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72" w:rsidRPr="00A91C29" w:rsidRDefault="00656972" w:rsidP="00656972">
      <w:pPr>
        <w:spacing w:after="0"/>
        <w:jc w:val="center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>ESCUELA SUPERIOR POLITÉCNICA DEL LITORAL</w:t>
      </w:r>
    </w:p>
    <w:p w:rsidR="00656972" w:rsidRPr="00A91C29" w:rsidRDefault="00656972" w:rsidP="00656972">
      <w:pPr>
        <w:spacing w:after="0"/>
        <w:jc w:val="center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>FACULTAD DE ECONOMÍA Y NEGOCIOS</w:t>
      </w:r>
    </w:p>
    <w:p w:rsidR="00656972" w:rsidRPr="00A91C29" w:rsidRDefault="00656972" w:rsidP="00656972">
      <w:pPr>
        <w:spacing w:after="0"/>
        <w:jc w:val="center"/>
        <w:rPr>
          <w:rFonts w:ascii="Microsoft Sans Serif" w:eastAsia="Meiryo" w:hAnsi="Microsoft Sans Serif" w:cs="Microsoft Sans Serif"/>
          <w:b/>
          <w:sz w:val="18"/>
          <w:szCs w:val="12"/>
        </w:rPr>
      </w:pPr>
    </w:p>
    <w:p w:rsidR="00656972" w:rsidRPr="00A91C29" w:rsidRDefault="00656972" w:rsidP="00656972">
      <w:pPr>
        <w:spacing w:after="0"/>
        <w:jc w:val="center"/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</w:pPr>
      <w:r w:rsidRPr="00A91C29">
        <w:rPr>
          <w:rFonts w:ascii="Microsoft Sans Serif" w:eastAsia="Meiryo" w:hAnsi="Microsoft Sans Serif" w:cs="Microsoft Sans Serif"/>
          <w:b/>
          <w:szCs w:val="12"/>
          <w:u w:val="single"/>
        </w:rPr>
        <w:t>EXAMEN PARCIAL DE MACROECONOMÍA II</w:t>
      </w:r>
    </w:p>
    <w:p w:rsidR="00656972" w:rsidRPr="00A91C29" w:rsidRDefault="00656972" w:rsidP="00656972">
      <w:pPr>
        <w:spacing w:after="0"/>
        <w:jc w:val="center"/>
        <w:rPr>
          <w:rFonts w:ascii="Microsoft Sans Serif" w:eastAsia="Meiryo" w:hAnsi="Microsoft Sans Serif" w:cs="Microsoft Sans Serif"/>
          <w:b/>
          <w:sz w:val="18"/>
          <w:szCs w:val="12"/>
        </w:rPr>
      </w:pPr>
    </w:p>
    <w:p w:rsidR="00656972" w:rsidRPr="00A91C29" w:rsidRDefault="00656972" w:rsidP="00656972">
      <w:pPr>
        <w:spacing w:after="0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NOMBRE: 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>_________________________________________________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ab/>
        <w:t xml:space="preserve">         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PARALELO: _____ </w:t>
      </w:r>
    </w:p>
    <w:p w:rsidR="00656972" w:rsidRPr="00A91C29" w:rsidRDefault="00656972" w:rsidP="00656972">
      <w:pPr>
        <w:spacing w:after="0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>PROFESOR: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</w:t>
      </w:r>
      <w:proofErr w:type="spellStart"/>
      <w:r w:rsidRPr="00A91C29">
        <w:rPr>
          <w:rFonts w:ascii="Microsoft Sans Serif" w:eastAsia="Meiryo" w:hAnsi="Microsoft Sans Serif" w:cs="Microsoft Sans Serif"/>
          <w:sz w:val="18"/>
          <w:szCs w:val="12"/>
        </w:rPr>
        <w:t>MSc.</w:t>
      </w:r>
      <w:proofErr w:type="spellEnd"/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Gabriela </w:t>
      </w:r>
      <w:proofErr w:type="spellStart"/>
      <w:r w:rsidRPr="00A91C29">
        <w:rPr>
          <w:rFonts w:ascii="Microsoft Sans Serif" w:eastAsia="Meiryo" w:hAnsi="Microsoft Sans Serif" w:cs="Microsoft Sans Serif"/>
          <w:sz w:val="18"/>
          <w:szCs w:val="12"/>
        </w:rPr>
        <w:t>Vilela</w:t>
      </w:r>
      <w:proofErr w:type="spellEnd"/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</w:t>
      </w:r>
      <w:proofErr w:type="spellStart"/>
      <w:r w:rsidRPr="00A91C29">
        <w:rPr>
          <w:rFonts w:ascii="Microsoft Sans Serif" w:eastAsia="Meiryo" w:hAnsi="Microsoft Sans Serif" w:cs="Microsoft Sans Serif"/>
          <w:sz w:val="18"/>
          <w:szCs w:val="12"/>
        </w:rPr>
        <w:t>Govea</w:t>
      </w:r>
      <w:proofErr w:type="spellEnd"/>
    </w:p>
    <w:p w:rsidR="00656972" w:rsidRDefault="00656972" w:rsidP="00656972">
      <w:pPr>
        <w:spacing w:after="0"/>
        <w:contextualSpacing/>
        <w:jc w:val="both"/>
        <w:rPr>
          <w:rFonts w:ascii="Microsoft Sans Serif" w:eastAsia="Meiryo" w:hAnsi="Microsoft Sans Serif" w:cs="Microsoft Sans Serif"/>
          <w:sz w:val="18"/>
          <w:szCs w:val="12"/>
        </w:rPr>
      </w:pPr>
    </w:p>
    <w:p w:rsidR="00656972" w:rsidRPr="00A91C29" w:rsidRDefault="00656972" w:rsidP="00656972">
      <w:pPr>
        <w:spacing w:after="0"/>
        <w:contextualSpacing/>
        <w:jc w:val="both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Verdadero o Falso. Justifique su respuesta.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(20 puntos)</w:t>
      </w:r>
    </w:p>
    <w:p w:rsidR="00656972" w:rsidRPr="00A91C29" w:rsidRDefault="00656972" w:rsidP="00656972">
      <w:pPr>
        <w:spacing w:after="0"/>
        <w:contextualSpacing/>
        <w:jc w:val="both"/>
        <w:rPr>
          <w:rFonts w:ascii="Microsoft Sans Serif" w:eastAsia="Meiryo" w:hAnsi="Microsoft Sans Serif" w:cs="Microsoft Sans Serif"/>
          <w:sz w:val="18"/>
          <w:szCs w:val="12"/>
        </w:rPr>
      </w:pPr>
    </w:p>
    <w:p w:rsidR="00656972" w:rsidRPr="00A91C29" w:rsidRDefault="00656972" w:rsidP="00656972">
      <w:pPr>
        <w:numPr>
          <w:ilvl w:val="0"/>
          <w:numId w:val="1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En un modelo de Gestión Óptima de Efectivo como el de </w:t>
      </w:r>
      <w:proofErr w:type="spellStart"/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Baumol</w:t>
      </w:r>
      <w:proofErr w:type="spellEnd"/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 xml:space="preserve"> – </w:t>
      </w:r>
      <w:proofErr w:type="spellStart"/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Tobin</w:t>
      </w:r>
      <w:proofErr w:type="spellEnd"/>
      <w:r w:rsidRPr="00A91C29">
        <w:rPr>
          <w:rFonts w:ascii="Microsoft Sans Serif" w:eastAsia="Meiryo" w:hAnsi="Microsoft Sans Serif" w:cs="Microsoft Sans Serif"/>
          <w:sz w:val="18"/>
          <w:szCs w:val="12"/>
        </w:rPr>
        <w:t>, un incremento en la tasa de interés, aumenta las tenencias medias de dinero.</w:t>
      </w:r>
    </w:p>
    <w:p w:rsidR="00656972" w:rsidRPr="00A91C29" w:rsidRDefault="00656972" w:rsidP="00656972">
      <w:pPr>
        <w:numPr>
          <w:ilvl w:val="0"/>
          <w:numId w:val="1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La </w:t>
      </w:r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Neutralidad del Dinero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nos dice que una variación de una vez y para siempre de la cantidad agregada de dinero no afecta a las variables nominales pero sí a las reales.</w:t>
      </w:r>
    </w:p>
    <w:p w:rsidR="00656972" w:rsidRPr="00A91C29" w:rsidRDefault="00656972" w:rsidP="00656972">
      <w:pPr>
        <w:numPr>
          <w:ilvl w:val="0"/>
          <w:numId w:val="1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En las operaciones de descuento, el Banco Central del Ecuador puede predecir exactamente el efecto en la oferta monetaria.</w:t>
      </w:r>
    </w:p>
    <w:p w:rsidR="00656972" w:rsidRPr="00A91C29" w:rsidRDefault="00656972" w:rsidP="00656972">
      <w:pPr>
        <w:numPr>
          <w:ilvl w:val="0"/>
          <w:numId w:val="1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La ausencia de </w:t>
      </w:r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“ilusión monetaria”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implica que un incremento en el nivel de precios, hará subir la tenencia de dinero nominal de las familias.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PREGUNTA 1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(20 puntos)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Siguiendo lo observado en el desarrollo del modelo básico de vaciado de mercado, ¿Cuáles son los efectos que deben esperarse en las principales variables macroeconómicas de la economía ecuatoriana </w:t>
      </w:r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(Producción, Consumo, Empleo, Tasa de interés, Demanda de dinero y Nivel de precios)</w:t>
      </w: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 de un shock real que afecta a la oferta como El Fenómeno del Niño. Suponga que este shock se manifiesta:</w:t>
      </w:r>
    </w:p>
    <w:p w:rsidR="00656972" w:rsidRPr="00A91C29" w:rsidRDefault="00656972" w:rsidP="00656972">
      <w:pPr>
        <w:numPr>
          <w:ilvl w:val="0"/>
          <w:numId w:val="4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Como un desplazamiento paralelo transitorio de la función de producción</w:t>
      </w:r>
    </w:p>
    <w:p w:rsidR="00656972" w:rsidRPr="00A91C29" w:rsidRDefault="00656972" w:rsidP="00656972">
      <w:pPr>
        <w:numPr>
          <w:ilvl w:val="0"/>
          <w:numId w:val="4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Como un desplazamiento transitorio en la productividad marginal del trabajo 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EJERCICIO 1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(25 puntos)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Suponga que el Banco Central del Ecuador aumenta la cantidad de base monetaria en $1.000 a través de una operación de mercado abierto (Por ejemplo: compra de bonos). Si la fracción de circulante a depósitos de las familias es de 0.5 y el porcentaje de reservas sobre depósitos en los bancos privados es de 0.5; se pide:</w:t>
      </w:r>
    </w:p>
    <w:p w:rsidR="00656972" w:rsidRPr="00A91C29" w:rsidRDefault="00656972" w:rsidP="00656972">
      <w:pPr>
        <w:numPr>
          <w:ilvl w:val="0"/>
          <w:numId w:val="2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 xml:space="preserve">¿Cuánto es el multiplicador monetario? </w:t>
      </w:r>
      <w:r w:rsidRPr="00A91C29">
        <w:rPr>
          <w:rFonts w:ascii="Microsoft Sans Serif" w:eastAsia="Meiryo" w:hAnsi="Microsoft Sans Serif" w:cs="Microsoft Sans Serif"/>
          <w:i/>
          <w:sz w:val="18"/>
          <w:szCs w:val="12"/>
        </w:rPr>
        <w:t>(Nota: Demuestre cómo obtuvo el resultado)</w:t>
      </w:r>
    </w:p>
    <w:p w:rsidR="00656972" w:rsidRPr="00A91C29" w:rsidRDefault="00656972" w:rsidP="00656972">
      <w:pPr>
        <w:numPr>
          <w:ilvl w:val="0"/>
          <w:numId w:val="2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¿En cuánto se incrementa la oferta monetaria (M1), dado que el dinero de alto poder expansivo se incrementó en $1.000?</w:t>
      </w:r>
    </w:p>
    <w:p w:rsidR="00656972" w:rsidRPr="00A91C29" w:rsidRDefault="00656972" w:rsidP="00656972">
      <w:pPr>
        <w:numPr>
          <w:ilvl w:val="0"/>
          <w:numId w:val="2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¿En cuánto se incrementan las reservas de los bancos privados en el Banco Central?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EJERCICIO 2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(20 puntos)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Suponga que usted percibe una renta anual de $28.800, la misma que está depositada en el Banco. Además, se sabe que se consume al año toda la renta (el consumo es constante), la tasa de interés es del 10%, el costo de realizar cada transacción es de $10 y el precio del único producto que se adquiere es de $144.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En base a toda esta información, se pide:</w:t>
      </w:r>
    </w:p>
    <w:p w:rsidR="00656972" w:rsidRPr="00A91C29" w:rsidRDefault="00656972" w:rsidP="00656972">
      <w:pPr>
        <w:numPr>
          <w:ilvl w:val="0"/>
          <w:numId w:val="3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Calcule la tenencia media de dinero óptima durante el mes.</w:t>
      </w:r>
    </w:p>
    <w:p w:rsidR="00656972" w:rsidRPr="00A91C29" w:rsidRDefault="00656972" w:rsidP="00656972">
      <w:pPr>
        <w:numPr>
          <w:ilvl w:val="0"/>
          <w:numId w:val="3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¿Cuántos viajes al banco debe realizar usted mensualmente?</w:t>
      </w:r>
    </w:p>
    <w:p w:rsidR="00656972" w:rsidRPr="00A91C29" w:rsidRDefault="00656972" w:rsidP="00656972">
      <w:pPr>
        <w:numPr>
          <w:ilvl w:val="0"/>
          <w:numId w:val="3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¿Cómo cambiarían sus respuestas de los literales a) y b) si el costo por viaje al banco aumenta a $11,13?</w:t>
      </w:r>
    </w:p>
    <w:p w:rsidR="00656972" w:rsidRPr="00A91C29" w:rsidRDefault="00656972" w:rsidP="00656972">
      <w:pPr>
        <w:numPr>
          <w:ilvl w:val="0"/>
          <w:numId w:val="3"/>
        </w:numPr>
        <w:spacing w:after="0"/>
        <w:jc w:val="both"/>
        <w:rPr>
          <w:rFonts w:ascii="Microsoft Sans Serif" w:eastAsia="Meiryo" w:hAnsi="Microsoft Sans Serif" w:cs="Microsoft Sans Serif"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sz w:val="18"/>
          <w:szCs w:val="12"/>
        </w:rPr>
        <w:t>Considere ahora el caso en el que el costo por viaje al banco se mantiene en $10 pero la tasa de interés aumenta a 15%. ¿Cuáles son los nuevos resultados obtenidos?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</w:pP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b/>
          <w:sz w:val="18"/>
          <w:szCs w:val="12"/>
        </w:rPr>
      </w:pPr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 xml:space="preserve">ENSAYO 1: Demuestre por qué las economías domésticas toman en cuenta el tipo de interés (R) cuando deciden cuánto consumir y trabajar en un modelo </w:t>
      </w:r>
      <w:proofErr w:type="spellStart"/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intertemporal</w:t>
      </w:r>
      <w:proofErr w:type="spellEnd"/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 xml:space="preserve"> de dos períodos.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(15 puntos)</w:t>
      </w:r>
    </w:p>
    <w:p w:rsidR="00656972" w:rsidRPr="00A91C29" w:rsidRDefault="00656972" w:rsidP="00656972">
      <w:pPr>
        <w:spacing w:after="0"/>
        <w:jc w:val="both"/>
        <w:rPr>
          <w:rFonts w:ascii="Microsoft Sans Serif" w:eastAsia="Meiryo" w:hAnsi="Microsoft Sans Serif" w:cs="Microsoft Sans Serif"/>
          <w:b/>
          <w:sz w:val="18"/>
          <w:szCs w:val="12"/>
        </w:rPr>
      </w:pPr>
    </w:p>
    <w:p w:rsidR="00DA31D7" w:rsidRDefault="00656972" w:rsidP="00656972">
      <w:r w:rsidRPr="00A91C29">
        <w:rPr>
          <w:rFonts w:ascii="Microsoft Sans Serif" w:eastAsia="Meiryo" w:hAnsi="Microsoft Sans Serif" w:cs="Microsoft Sans Serif"/>
          <w:b/>
          <w:sz w:val="18"/>
          <w:szCs w:val="12"/>
          <w:u w:val="single"/>
        </w:rPr>
        <w:t>BONUS: Desarrolle las Condiciones de Consistencia Agregada (CCA) y cómo se garantiza que sean satisfechas al momento de vaciar los mercados.</w:t>
      </w:r>
      <w:r w:rsidRPr="00A91C29">
        <w:rPr>
          <w:rFonts w:ascii="Microsoft Sans Serif" w:eastAsia="Meiryo" w:hAnsi="Microsoft Sans Serif" w:cs="Microsoft Sans Serif"/>
          <w:b/>
          <w:sz w:val="18"/>
          <w:szCs w:val="12"/>
        </w:rPr>
        <w:t xml:space="preserve"> (20 puntos)</w:t>
      </w:r>
    </w:p>
    <w:sectPr w:rsidR="00DA31D7" w:rsidSect="00DA3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ACA"/>
    <w:multiLevelType w:val="hybridMultilevel"/>
    <w:tmpl w:val="03AE9F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E90"/>
    <w:multiLevelType w:val="hybridMultilevel"/>
    <w:tmpl w:val="53F437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CAF"/>
    <w:multiLevelType w:val="hybridMultilevel"/>
    <w:tmpl w:val="762E52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344C"/>
    <w:multiLevelType w:val="hybridMultilevel"/>
    <w:tmpl w:val="10ECAF8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56972"/>
    <w:rsid w:val="003D29E9"/>
    <w:rsid w:val="00656972"/>
    <w:rsid w:val="00D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2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2011-03-24T19:35:00Z</dcterms:created>
  <dcterms:modified xsi:type="dcterms:W3CDTF">2011-03-24T19:35:00Z</dcterms:modified>
</cp:coreProperties>
</file>