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992" w:rsidRPr="002A13B8" w:rsidRDefault="00C53992" w:rsidP="00177169">
      <w:pPr>
        <w:pStyle w:val="Ttulo3"/>
        <w:jc w:val="left"/>
        <w:rPr>
          <w:color w:val="000000"/>
          <w:sz w:val="24"/>
          <w:szCs w:val="24"/>
          <w:lang w:val="es-ES"/>
        </w:rPr>
      </w:pPr>
      <w:r>
        <w:rPr>
          <w:szCs w:val="28"/>
          <w:lang w:val="es-ES"/>
        </w:rPr>
        <w:t xml:space="preserve">                     </w:t>
      </w:r>
      <w:r w:rsidR="00031D0D">
        <w:rPr>
          <w:szCs w:val="28"/>
          <w:lang w:val="es-ES"/>
        </w:rPr>
        <w:t xml:space="preserve">          </w:t>
      </w:r>
    </w:p>
    <w:p w:rsidR="00101A54" w:rsidRPr="00115693" w:rsidRDefault="00115693" w:rsidP="00101A54">
      <w:pPr>
        <w:jc w:val="center"/>
        <w:rPr>
          <w:b/>
          <w:color w:val="000000"/>
          <w:sz w:val="28"/>
          <w:szCs w:val="28"/>
          <w:lang w:val="es-ES" w:eastAsia="es-ES"/>
        </w:rPr>
      </w:pPr>
      <w:r w:rsidRPr="00115693">
        <w:rPr>
          <w:b/>
          <w:color w:val="000000"/>
          <w:sz w:val="28"/>
          <w:szCs w:val="28"/>
          <w:lang w:val="es-ES" w:eastAsia="es-ES"/>
        </w:rPr>
        <w:t>Análisis de Precios de Transferencia aplicado a una empresa Exportadora de Banano del Ecuador: Guayaquil, Periodo Fiscal 2005.</w:t>
      </w:r>
    </w:p>
    <w:p w:rsidR="00101A54" w:rsidRPr="00E54C24" w:rsidRDefault="00101A54" w:rsidP="00101A54">
      <w:pPr>
        <w:jc w:val="center"/>
        <w:rPr>
          <w:b/>
          <w:color w:val="000000"/>
          <w:sz w:val="28"/>
          <w:szCs w:val="28"/>
          <w:lang w:val="es-ES" w:eastAsia="es-ES"/>
        </w:rPr>
      </w:pPr>
    </w:p>
    <w:p w:rsidR="00101A54" w:rsidRPr="00DB49BB" w:rsidRDefault="00115693" w:rsidP="00101A54">
      <w:pPr>
        <w:autoSpaceDE w:val="0"/>
        <w:autoSpaceDN w:val="0"/>
        <w:adjustRightInd w:val="0"/>
        <w:jc w:val="center"/>
        <w:rPr>
          <w:rFonts w:ascii="Arial" w:hAnsi="Arial" w:cs="Arial"/>
          <w:vertAlign w:val="superscript"/>
          <w:lang w:val="es-ES"/>
        </w:rPr>
      </w:pPr>
      <w:r>
        <w:rPr>
          <w:bCs/>
          <w:sz w:val="20"/>
          <w:szCs w:val="18"/>
          <w:lang w:val="es-ES"/>
        </w:rPr>
        <w:t>Napoleón Oswaldo Gancino Sánchez</w:t>
      </w:r>
      <w:r w:rsidR="00101A54" w:rsidRPr="00DB49BB">
        <w:rPr>
          <w:rFonts w:ascii="Arial" w:hAnsi="Arial" w:cs="Arial"/>
          <w:vertAlign w:val="superscript"/>
          <w:lang w:val="es-ES"/>
        </w:rPr>
        <w:t>1</w:t>
      </w:r>
      <w:r w:rsidR="00101A54">
        <w:rPr>
          <w:bCs/>
          <w:sz w:val="20"/>
          <w:szCs w:val="18"/>
          <w:lang w:val="es-ES"/>
        </w:rPr>
        <w:t xml:space="preserve">, </w:t>
      </w:r>
      <w:r>
        <w:rPr>
          <w:bCs/>
          <w:sz w:val="20"/>
          <w:szCs w:val="18"/>
          <w:lang w:val="es-ES"/>
        </w:rPr>
        <w:t>Maria Nela Pastuizaca</w:t>
      </w:r>
      <w:r w:rsidR="00101A54" w:rsidRPr="00DB49BB">
        <w:rPr>
          <w:rFonts w:ascii="Arial" w:hAnsi="Arial" w:cs="Arial"/>
          <w:vertAlign w:val="superscript"/>
          <w:lang w:val="es-ES"/>
        </w:rPr>
        <w:t>2</w:t>
      </w:r>
      <w:r w:rsidR="00101A54">
        <w:rPr>
          <w:bCs/>
          <w:sz w:val="20"/>
          <w:szCs w:val="18"/>
          <w:lang w:val="es-ES"/>
        </w:rPr>
        <w:t xml:space="preserve">, </w:t>
      </w:r>
      <w:r w:rsidR="00590EFE">
        <w:rPr>
          <w:bCs/>
          <w:sz w:val="20"/>
          <w:szCs w:val="18"/>
          <w:lang w:val="es-ES"/>
        </w:rPr>
        <w:t xml:space="preserve">Harold Álava </w:t>
      </w:r>
      <w:r w:rsidR="00101A54">
        <w:rPr>
          <w:rFonts w:ascii="Arial" w:hAnsi="Arial" w:cs="Arial"/>
          <w:vertAlign w:val="superscript"/>
          <w:lang w:val="es-ES"/>
        </w:rPr>
        <w:t>3</w:t>
      </w:r>
    </w:p>
    <w:p w:rsidR="00101A54" w:rsidRDefault="00294A63" w:rsidP="00101A54">
      <w:pPr>
        <w:autoSpaceDE w:val="0"/>
        <w:autoSpaceDN w:val="0"/>
        <w:adjustRightInd w:val="0"/>
        <w:jc w:val="center"/>
        <w:rPr>
          <w:bCs/>
          <w:sz w:val="20"/>
          <w:szCs w:val="18"/>
          <w:lang w:val="es-ES"/>
        </w:rPr>
      </w:pPr>
      <w:r>
        <w:rPr>
          <w:bCs/>
          <w:sz w:val="20"/>
          <w:szCs w:val="18"/>
          <w:lang w:val="es-ES"/>
        </w:rPr>
        <w:t>Auditor</w:t>
      </w:r>
      <w:r w:rsidR="00101A54">
        <w:rPr>
          <w:bCs/>
          <w:sz w:val="20"/>
          <w:szCs w:val="18"/>
          <w:lang w:val="es-ES"/>
        </w:rPr>
        <w:t xml:space="preserve"> </w:t>
      </w:r>
      <w:r w:rsidR="00BE072F">
        <w:rPr>
          <w:bCs/>
          <w:sz w:val="20"/>
          <w:szCs w:val="18"/>
          <w:lang w:val="es-ES"/>
        </w:rPr>
        <w:t>CPA</w:t>
      </w:r>
      <w:r w:rsidR="00101A54">
        <w:rPr>
          <w:bCs/>
          <w:sz w:val="20"/>
          <w:szCs w:val="18"/>
          <w:lang w:val="es-ES"/>
        </w:rPr>
        <w:t>.</w:t>
      </w:r>
      <w:r w:rsidR="00101A54" w:rsidRPr="007E2863">
        <w:rPr>
          <w:rFonts w:ascii="Arial" w:hAnsi="Arial" w:cs="Arial"/>
          <w:vertAlign w:val="superscript"/>
          <w:lang w:val="es-ES"/>
        </w:rPr>
        <w:t xml:space="preserve"> </w:t>
      </w:r>
      <w:r w:rsidR="00101A54" w:rsidRPr="00DB49BB">
        <w:rPr>
          <w:rFonts w:ascii="Arial" w:hAnsi="Arial" w:cs="Arial"/>
          <w:vertAlign w:val="superscript"/>
          <w:lang w:val="es-ES"/>
        </w:rPr>
        <w:t>1</w:t>
      </w:r>
      <w:r w:rsidR="00101A54">
        <w:rPr>
          <w:bCs/>
          <w:sz w:val="20"/>
          <w:szCs w:val="18"/>
          <w:lang w:val="es-ES"/>
        </w:rPr>
        <w:t>, Ing.</w:t>
      </w:r>
      <w:r w:rsidR="004752CA">
        <w:rPr>
          <w:bCs/>
          <w:sz w:val="20"/>
          <w:szCs w:val="18"/>
          <w:lang w:val="es-ES"/>
        </w:rPr>
        <w:t xml:space="preserve"> E</w:t>
      </w:r>
      <w:r w:rsidR="00535F57">
        <w:rPr>
          <w:bCs/>
          <w:sz w:val="20"/>
          <w:szCs w:val="18"/>
          <w:lang w:val="es-ES"/>
        </w:rPr>
        <w:t>léctrico</w:t>
      </w:r>
      <w:r w:rsidR="00590EFE">
        <w:rPr>
          <w:bCs/>
          <w:sz w:val="20"/>
          <w:szCs w:val="18"/>
          <w:lang w:val="es-ES"/>
        </w:rPr>
        <w:t xml:space="preserve">, </w:t>
      </w:r>
      <w:r w:rsidR="00101A54">
        <w:rPr>
          <w:bCs/>
          <w:sz w:val="20"/>
          <w:szCs w:val="18"/>
          <w:lang w:val="es-ES"/>
        </w:rPr>
        <w:t xml:space="preserve"> </w:t>
      </w:r>
      <w:r w:rsidR="00101A54" w:rsidRPr="00DB49BB">
        <w:rPr>
          <w:rFonts w:ascii="Arial" w:hAnsi="Arial" w:cs="Arial"/>
          <w:vertAlign w:val="superscript"/>
          <w:lang w:val="es-ES"/>
        </w:rPr>
        <w:t>2</w:t>
      </w:r>
      <w:r w:rsidR="00101A54">
        <w:rPr>
          <w:bCs/>
          <w:sz w:val="20"/>
          <w:szCs w:val="18"/>
          <w:lang w:val="es-ES"/>
        </w:rPr>
        <w:t>,</w:t>
      </w:r>
      <w:r w:rsidR="003137EE">
        <w:rPr>
          <w:bCs/>
          <w:sz w:val="20"/>
          <w:szCs w:val="18"/>
          <w:lang w:val="es-ES"/>
        </w:rPr>
        <w:t xml:space="preserve"> Directora,</w:t>
      </w:r>
      <w:r w:rsidR="00101A54" w:rsidRPr="007E2863">
        <w:rPr>
          <w:rFonts w:ascii="Arial" w:hAnsi="Arial" w:cs="Arial"/>
          <w:vertAlign w:val="superscript"/>
          <w:lang w:val="es-ES"/>
        </w:rPr>
        <w:t xml:space="preserve"> </w:t>
      </w:r>
      <w:r w:rsidR="00590EFE">
        <w:rPr>
          <w:bCs/>
          <w:sz w:val="20"/>
          <w:szCs w:val="18"/>
          <w:lang w:val="es-ES"/>
        </w:rPr>
        <w:t>Economista</w:t>
      </w:r>
      <w:r w:rsidR="00101A54">
        <w:rPr>
          <w:rFonts w:ascii="Arial" w:hAnsi="Arial" w:cs="Arial"/>
          <w:vertAlign w:val="superscript"/>
          <w:lang w:val="es-ES"/>
        </w:rPr>
        <w:t>3</w:t>
      </w:r>
      <w:r w:rsidR="00101A54">
        <w:rPr>
          <w:bCs/>
          <w:sz w:val="20"/>
          <w:szCs w:val="18"/>
          <w:lang w:val="es-ES"/>
        </w:rPr>
        <w:t>, Codirector</w:t>
      </w:r>
    </w:p>
    <w:p w:rsidR="00101A54" w:rsidRPr="0008787B" w:rsidRDefault="00101A54" w:rsidP="00101A54">
      <w:pPr>
        <w:tabs>
          <w:tab w:val="center" w:pos="4650"/>
          <w:tab w:val="left" w:pos="6855"/>
        </w:tabs>
        <w:autoSpaceDE w:val="0"/>
        <w:autoSpaceDN w:val="0"/>
        <w:adjustRightInd w:val="0"/>
        <w:jc w:val="center"/>
        <w:rPr>
          <w:bCs/>
          <w:color w:val="FF0000"/>
          <w:sz w:val="20"/>
          <w:szCs w:val="18"/>
          <w:lang w:val="es-ES"/>
        </w:rPr>
      </w:pPr>
      <w:r>
        <w:rPr>
          <w:bCs/>
          <w:sz w:val="20"/>
          <w:szCs w:val="18"/>
          <w:lang w:val="es-ES"/>
        </w:rPr>
        <w:t>Instituto de Ciencias Matemáticas</w:t>
      </w:r>
    </w:p>
    <w:p w:rsidR="00101A54" w:rsidRPr="0008787B" w:rsidRDefault="00101A54" w:rsidP="00101A54">
      <w:pPr>
        <w:tabs>
          <w:tab w:val="center" w:pos="4650"/>
          <w:tab w:val="left" w:pos="6870"/>
          <w:tab w:val="left" w:pos="7275"/>
          <w:tab w:val="left" w:pos="7740"/>
        </w:tabs>
        <w:autoSpaceDE w:val="0"/>
        <w:autoSpaceDN w:val="0"/>
        <w:adjustRightInd w:val="0"/>
        <w:jc w:val="center"/>
        <w:rPr>
          <w:bCs/>
          <w:szCs w:val="24"/>
          <w:lang w:val="es-ES"/>
        </w:rPr>
      </w:pPr>
      <w:r>
        <w:rPr>
          <w:bCs/>
          <w:sz w:val="20"/>
          <w:szCs w:val="18"/>
          <w:lang w:val="es-ES"/>
        </w:rPr>
        <w:t>Escuela Superior Politécnica del Litoral</w:t>
      </w:r>
    </w:p>
    <w:p w:rsidR="00101A54" w:rsidRDefault="00101A54" w:rsidP="00101A54">
      <w:pPr>
        <w:jc w:val="center"/>
        <w:rPr>
          <w:bCs/>
          <w:sz w:val="20"/>
          <w:szCs w:val="18"/>
          <w:lang w:val="es-ES"/>
        </w:rPr>
      </w:pPr>
      <w:r>
        <w:rPr>
          <w:bCs/>
          <w:sz w:val="20"/>
          <w:szCs w:val="18"/>
          <w:lang w:val="es-ES"/>
        </w:rPr>
        <w:t>Campus “Gustavo Galindo V.”, Km. 30.5, vía Perimetral</w:t>
      </w:r>
    </w:p>
    <w:p w:rsidR="00101A54" w:rsidRDefault="00101A54" w:rsidP="00101A54">
      <w:pPr>
        <w:jc w:val="center"/>
        <w:rPr>
          <w:bCs/>
          <w:sz w:val="20"/>
          <w:szCs w:val="18"/>
          <w:lang w:val="es-ES"/>
        </w:rPr>
      </w:pPr>
      <w:r>
        <w:rPr>
          <w:bCs/>
          <w:sz w:val="20"/>
          <w:szCs w:val="18"/>
          <w:lang w:val="es-ES"/>
        </w:rPr>
        <w:t>Apartado 09-01-5863, Guayaquil, Ecuador</w:t>
      </w:r>
    </w:p>
    <w:p w:rsidR="00101A54" w:rsidRPr="0008787B" w:rsidRDefault="00590EFE" w:rsidP="00101A54">
      <w:pPr>
        <w:jc w:val="center"/>
        <w:rPr>
          <w:bCs/>
          <w:lang w:val="es-ES"/>
        </w:rPr>
      </w:pPr>
      <w:r>
        <w:rPr>
          <w:bCs/>
          <w:sz w:val="20"/>
          <w:szCs w:val="18"/>
          <w:lang w:val="es-ES"/>
        </w:rPr>
        <w:t>ngancino</w:t>
      </w:r>
      <w:r w:rsidR="00101A54">
        <w:rPr>
          <w:bCs/>
          <w:sz w:val="20"/>
          <w:szCs w:val="18"/>
          <w:lang w:val="es-ES"/>
        </w:rPr>
        <w:t>@</w:t>
      </w:r>
      <w:r>
        <w:rPr>
          <w:bCs/>
          <w:sz w:val="20"/>
          <w:szCs w:val="18"/>
          <w:lang w:val="es-ES"/>
        </w:rPr>
        <w:t>gmail.com</w:t>
      </w:r>
      <w:r w:rsidR="00101A54">
        <w:rPr>
          <w:bCs/>
          <w:sz w:val="20"/>
          <w:szCs w:val="18"/>
          <w:lang w:val="es-ES"/>
        </w:rPr>
        <w:t>,</w:t>
      </w:r>
      <w:r>
        <w:rPr>
          <w:bCs/>
          <w:sz w:val="20"/>
          <w:szCs w:val="18"/>
          <w:lang w:val="es-ES"/>
        </w:rPr>
        <w:t>mpastui</w:t>
      </w:r>
      <w:r w:rsidR="00E015B1">
        <w:rPr>
          <w:bCs/>
          <w:sz w:val="20"/>
          <w:szCs w:val="18"/>
          <w:lang w:val="es-ES"/>
        </w:rPr>
        <w:t>z</w:t>
      </w:r>
      <w:r w:rsidR="00101A54">
        <w:rPr>
          <w:bCs/>
          <w:sz w:val="20"/>
          <w:szCs w:val="18"/>
          <w:lang w:val="es-ES"/>
        </w:rPr>
        <w:t>@espol.edu.ec,</w:t>
      </w:r>
      <w:r>
        <w:rPr>
          <w:bCs/>
          <w:sz w:val="20"/>
          <w:szCs w:val="18"/>
          <w:lang w:val="es-ES"/>
        </w:rPr>
        <w:t>harold</w:t>
      </w:r>
      <w:r w:rsidR="00101A54">
        <w:rPr>
          <w:bCs/>
          <w:sz w:val="20"/>
          <w:szCs w:val="18"/>
          <w:lang w:val="es-ES"/>
        </w:rPr>
        <w:t>.</w:t>
      </w:r>
      <w:r>
        <w:rPr>
          <w:bCs/>
          <w:sz w:val="20"/>
          <w:szCs w:val="18"/>
          <w:lang w:val="es-ES"/>
        </w:rPr>
        <w:t>alava</w:t>
      </w:r>
      <w:r w:rsidR="00101A54">
        <w:rPr>
          <w:bCs/>
          <w:sz w:val="20"/>
          <w:szCs w:val="18"/>
          <w:lang w:val="es-ES"/>
        </w:rPr>
        <w:t>@ec.pwc.com</w:t>
      </w:r>
    </w:p>
    <w:p w:rsidR="00101A54" w:rsidRPr="002A13B8" w:rsidRDefault="00101A54" w:rsidP="00101A54">
      <w:pPr>
        <w:jc w:val="center"/>
        <w:rPr>
          <w:b/>
          <w:szCs w:val="24"/>
          <w:lang w:val="es-ES"/>
        </w:rPr>
      </w:pPr>
      <w:r w:rsidRPr="0008787B">
        <w:rPr>
          <w:sz w:val="20"/>
          <w:lang w:val="es-ES"/>
        </w:rPr>
        <w:t xml:space="preserve">                        </w:t>
      </w:r>
      <w:r>
        <w:rPr>
          <w:sz w:val="20"/>
          <w:lang w:val="es-ES"/>
        </w:rPr>
        <w:t xml:space="preserve">   </w:t>
      </w:r>
    </w:p>
    <w:p w:rsidR="00B378BC" w:rsidRDefault="00B378BC" w:rsidP="0086010D">
      <w:pPr>
        <w:autoSpaceDE w:val="0"/>
        <w:autoSpaceDN w:val="0"/>
        <w:adjustRightInd w:val="0"/>
        <w:jc w:val="center"/>
        <w:rPr>
          <w:b/>
          <w:szCs w:val="24"/>
          <w:lang w:val="es-ES"/>
        </w:rPr>
      </w:pPr>
    </w:p>
    <w:p w:rsidR="0008787B" w:rsidRPr="0008787B" w:rsidRDefault="0008787B">
      <w:pPr>
        <w:jc w:val="center"/>
        <w:rPr>
          <w:sz w:val="20"/>
          <w:lang w:val="es-ES"/>
        </w:rPr>
      </w:pPr>
    </w:p>
    <w:p w:rsidR="00C2291B" w:rsidRPr="0008787B" w:rsidRDefault="00C2291B">
      <w:pPr>
        <w:jc w:val="both"/>
        <w:rPr>
          <w:sz w:val="20"/>
          <w:lang w:val="es-ES"/>
        </w:rPr>
        <w:sectPr w:rsidR="00C2291B" w:rsidRPr="0008787B">
          <w:headerReference w:type="even" r:id="rId7"/>
          <w:headerReference w:type="default" r:id="rId8"/>
          <w:pgSz w:w="11907" w:h="16840" w:code="9"/>
          <w:pgMar w:top="1979" w:right="1304" w:bottom="1622" w:left="1304" w:header="0" w:footer="0" w:gutter="0"/>
          <w:cols w:space="720"/>
        </w:sectPr>
      </w:pPr>
    </w:p>
    <w:p w:rsidR="00101A54" w:rsidRDefault="00101A54" w:rsidP="00101A54">
      <w:pPr>
        <w:tabs>
          <w:tab w:val="center" w:pos="4650"/>
          <w:tab w:val="left" w:pos="5400"/>
          <w:tab w:val="left" w:pos="5610"/>
        </w:tabs>
        <w:jc w:val="center"/>
        <w:rPr>
          <w:b/>
          <w:lang w:val="es-ES"/>
        </w:rPr>
      </w:pPr>
      <w:r w:rsidRPr="0008787B">
        <w:rPr>
          <w:b/>
          <w:lang w:val="es-ES"/>
        </w:rPr>
        <w:lastRenderedPageBreak/>
        <w:t>Resum</w:t>
      </w:r>
      <w:r w:rsidRPr="002A13B8">
        <w:rPr>
          <w:b/>
          <w:lang w:val="es-ES"/>
        </w:rPr>
        <w:t>en</w:t>
      </w:r>
    </w:p>
    <w:p w:rsidR="00101A54" w:rsidRPr="002A13B8" w:rsidRDefault="00101A54" w:rsidP="00101A54">
      <w:pPr>
        <w:tabs>
          <w:tab w:val="center" w:pos="4650"/>
          <w:tab w:val="left" w:pos="5400"/>
          <w:tab w:val="left" w:pos="5610"/>
        </w:tabs>
        <w:jc w:val="center"/>
        <w:rPr>
          <w:b/>
          <w:lang w:val="es-ES"/>
        </w:rPr>
      </w:pPr>
    </w:p>
    <w:p w:rsidR="003137EE" w:rsidRPr="003137EE" w:rsidRDefault="00101A54" w:rsidP="003137EE">
      <w:pPr>
        <w:jc w:val="both"/>
        <w:rPr>
          <w:i/>
          <w:sz w:val="20"/>
          <w:lang w:val="es-ES"/>
        </w:rPr>
      </w:pPr>
      <w:r w:rsidRPr="004522C1">
        <w:rPr>
          <w:i/>
          <w:sz w:val="20"/>
          <w:lang w:val="es-ES"/>
        </w:rPr>
        <w:t xml:space="preserve">  </w:t>
      </w:r>
      <w:r w:rsidR="003137EE" w:rsidRPr="003137EE">
        <w:rPr>
          <w:i/>
          <w:sz w:val="20"/>
          <w:lang w:val="es-ES"/>
        </w:rPr>
        <w:t>El presente trabajo explica la metodología aplicable en el estudio y análisis de Precios de Transferencia entre compañías relacionadas que realizan operaciones durante un período fiscal.</w:t>
      </w:r>
    </w:p>
    <w:p w:rsidR="003137EE" w:rsidRPr="003137EE" w:rsidRDefault="003137EE" w:rsidP="003137EE">
      <w:pPr>
        <w:jc w:val="both"/>
        <w:rPr>
          <w:i/>
          <w:sz w:val="20"/>
          <w:lang w:val="es-ES"/>
        </w:rPr>
      </w:pPr>
    </w:p>
    <w:p w:rsidR="003137EE" w:rsidRPr="003137EE" w:rsidRDefault="003137EE" w:rsidP="003137EE">
      <w:pPr>
        <w:jc w:val="both"/>
        <w:rPr>
          <w:i/>
          <w:sz w:val="20"/>
          <w:lang w:val="es-ES"/>
        </w:rPr>
      </w:pPr>
      <w:r w:rsidRPr="003137EE">
        <w:rPr>
          <w:i/>
          <w:sz w:val="20"/>
          <w:lang w:val="es-ES"/>
        </w:rPr>
        <w:t>La compañía en la cual se realizó el estudio se dedica a la exportación de banano, y el análisis efectuado es con respecto a las operaciones que dicha compañía efectuó con su relacionada en el país vecino de Chile, durante el período fiscal 2005.</w:t>
      </w:r>
    </w:p>
    <w:p w:rsidR="003137EE" w:rsidRPr="003137EE" w:rsidRDefault="003137EE" w:rsidP="003137EE">
      <w:pPr>
        <w:jc w:val="both"/>
        <w:rPr>
          <w:i/>
          <w:sz w:val="20"/>
          <w:lang w:val="es-ES"/>
        </w:rPr>
      </w:pPr>
    </w:p>
    <w:p w:rsidR="003137EE" w:rsidRPr="003137EE" w:rsidRDefault="003137EE" w:rsidP="003137EE">
      <w:pPr>
        <w:jc w:val="both"/>
        <w:rPr>
          <w:i/>
          <w:sz w:val="20"/>
          <w:lang w:val="es-ES"/>
        </w:rPr>
      </w:pPr>
      <w:r w:rsidRPr="003137EE">
        <w:rPr>
          <w:i/>
          <w:sz w:val="20"/>
          <w:lang w:val="es-ES"/>
        </w:rPr>
        <w:t>En el capítulo I se resume el Marco Teórico sobre Precios de Transferencia, Principio de Plena Competencia y Partes Relacionadas. En el capítulo II se describe la metodología y etapas de estudio para el análisis de Precios de Transferencia.</w:t>
      </w:r>
    </w:p>
    <w:p w:rsidR="003137EE" w:rsidRPr="003137EE" w:rsidRDefault="003137EE" w:rsidP="003137EE">
      <w:pPr>
        <w:jc w:val="both"/>
        <w:rPr>
          <w:i/>
          <w:sz w:val="20"/>
          <w:lang w:val="es-ES"/>
        </w:rPr>
      </w:pPr>
    </w:p>
    <w:p w:rsidR="00101A54" w:rsidRPr="00695B82" w:rsidRDefault="003137EE" w:rsidP="003137EE">
      <w:pPr>
        <w:jc w:val="both"/>
        <w:rPr>
          <w:i/>
          <w:sz w:val="20"/>
          <w:lang w:val="es-ES"/>
        </w:rPr>
      </w:pPr>
      <w:r w:rsidRPr="003137EE">
        <w:rPr>
          <w:i/>
          <w:sz w:val="20"/>
          <w:lang w:val="es-ES"/>
        </w:rPr>
        <w:t>En el capítulo III se realiza el análisis de la compañía para comprobar su cumplimiento sobre esta normativa tributaria. Para verificar este cumplimiento se utilizó el método de Precios Comparables No Controlado, debido a la información que fue proporcionada</w:t>
      </w:r>
      <w:r w:rsidR="00101A54">
        <w:rPr>
          <w:i/>
          <w:sz w:val="20"/>
          <w:lang w:val="es-ES"/>
        </w:rPr>
        <w:t>.</w:t>
      </w:r>
    </w:p>
    <w:p w:rsidR="00C2291B" w:rsidRDefault="00C2291B">
      <w:pPr>
        <w:jc w:val="both"/>
        <w:rPr>
          <w:i/>
          <w:sz w:val="20"/>
          <w:lang w:val="es-ES"/>
        </w:rPr>
      </w:pPr>
    </w:p>
    <w:p w:rsidR="00C2291B" w:rsidRDefault="00C2291B">
      <w:pPr>
        <w:jc w:val="center"/>
        <w:rPr>
          <w:b/>
        </w:rPr>
      </w:pPr>
      <w:r w:rsidRPr="00535F57">
        <w:rPr>
          <w:b/>
        </w:rPr>
        <w:t>Abstract</w:t>
      </w:r>
    </w:p>
    <w:p w:rsidR="00535F57" w:rsidRDefault="00535F57">
      <w:pPr>
        <w:jc w:val="center"/>
        <w:rPr>
          <w:b/>
        </w:rPr>
      </w:pPr>
    </w:p>
    <w:p w:rsidR="003137EE" w:rsidRDefault="003137EE" w:rsidP="00834A6C">
      <w:pPr>
        <w:jc w:val="both"/>
        <w:rPr>
          <w:i/>
          <w:sz w:val="20"/>
        </w:rPr>
      </w:pPr>
      <w:r w:rsidRPr="003137EE">
        <w:rPr>
          <w:i/>
          <w:sz w:val="20"/>
        </w:rPr>
        <w:t>This work explains the methodology applicable in the study and analysis of transfer prices between related companies which perform operations during a fiscal year.</w:t>
      </w:r>
    </w:p>
    <w:p w:rsidR="003137EE" w:rsidRPr="003137EE" w:rsidRDefault="003137EE" w:rsidP="00834A6C">
      <w:pPr>
        <w:jc w:val="both"/>
        <w:rPr>
          <w:i/>
          <w:sz w:val="20"/>
        </w:rPr>
      </w:pPr>
    </w:p>
    <w:p w:rsidR="003137EE" w:rsidRDefault="003137EE" w:rsidP="00834A6C">
      <w:pPr>
        <w:jc w:val="both"/>
        <w:rPr>
          <w:i/>
          <w:sz w:val="20"/>
        </w:rPr>
      </w:pPr>
      <w:r w:rsidRPr="003137EE">
        <w:rPr>
          <w:i/>
          <w:sz w:val="20"/>
        </w:rPr>
        <w:t xml:space="preserve">The primary activity of the company in which the study was conducted is banana exportation. The analysis is done with respect to the operations this company did with its related company in </w:t>
      </w:r>
      <w:smartTag w:uri="urn:schemas-microsoft-com:office:smarttags" w:element="place">
        <w:smartTag w:uri="urn:schemas-microsoft-com:office:smarttags" w:element="country-region">
          <w:r w:rsidRPr="003137EE">
            <w:rPr>
              <w:i/>
              <w:sz w:val="20"/>
            </w:rPr>
            <w:t>Chile</w:t>
          </w:r>
        </w:smartTag>
      </w:smartTag>
      <w:r w:rsidRPr="003137EE">
        <w:rPr>
          <w:i/>
          <w:sz w:val="20"/>
        </w:rPr>
        <w:t xml:space="preserve"> during the fiscal year 2005. </w:t>
      </w:r>
    </w:p>
    <w:p w:rsidR="003137EE" w:rsidRPr="003137EE" w:rsidRDefault="003137EE" w:rsidP="00834A6C">
      <w:pPr>
        <w:jc w:val="both"/>
        <w:rPr>
          <w:i/>
          <w:sz w:val="20"/>
        </w:rPr>
      </w:pPr>
    </w:p>
    <w:p w:rsidR="003137EE" w:rsidRDefault="003137EE" w:rsidP="00834A6C">
      <w:pPr>
        <w:jc w:val="both"/>
        <w:rPr>
          <w:i/>
          <w:sz w:val="20"/>
        </w:rPr>
      </w:pPr>
      <w:r w:rsidRPr="003137EE">
        <w:rPr>
          <w:i/>
          <w:sz w:val="20"/>
        </w:rPr>
        <w:t>Chapter one summarizes the theoretical framework of transfer prices, principle of full competency and related parts. Chapter two describes the methodology and stages of study for the analysis of transfer prices.</w:t>
      </w:r>
    </w:p>
    <w:p w:rsidR="003137EE" w:rsidRPr="003137EE" w:rsidRDefault="003137EE" w:rsidP="00834A6C">
      <w:pPr>
        <w:jc w:val="both"/>
        <w:rPr>
          <w:i/>
          <w:sz w:val="20"/>
        </w:rPr>
      </w:pPr>
    </w:p>
    <w:p w:rsidR="00535F57" w:rsidRPr="00535F57" w:rsidRDefault="003137EE" w:rsidP="00834A6C">
      <w:pPr>
        <w:jc w:val="both"/>
        <w:rPr>
          <w:i/>
          <w:sz w:val="20"/>
        </w:rPr>
      </w:pPr>
      <w:r w:rsidRPr="003137EE">
        <w:rPr>
          <w:i/>
          <w:sz w:val="20"/>
        </w:rPr>
        <w:t>Chapter three shows the analysis of the company to verify their observance of tax rules. This observance was verified using the method of uncontrolled comparable prices, due to available information</w:t>
      </w:r>
      <w:r w:rsidR="00535F57" w:rsidRPr="00535F57">
        <w:rPr>
          <w:i/>
          <w:sz w:val="20"/>
        </w:rPr>
        <w:t xml:space="preserve">.   </w:t>
      </w:r>
    </w:p>
    <w:p w:rsidR="00C2291B" w:rsidRPr="007E2863" w:rsidRDefault="00535F57" w:rsidP="00834A6C">
      <w:pPr>
        <w:jc w:val="both"/>
        <w:rPr>
          <w:b/>
          <w:i/>
          <w:sz w:val="20"/>
        </w:rPr>
        <w:sectPr w:rsidR="00C2291B" w:rsidRPr="007E2863" w:rsidSect="00B96F15">
          <w:type w:val="continuous"/>
          <w:pgSz w:w="11907" w:h="16840" w:code="9"/>
          <w:pgMar w:top="1979" w:right="1304" w:bottom="1622" w:left="1304" w:header="0" w:footer="0" w:gutter="0"/>
          <w:cols w:space="461"/>
        </w:sectPr>
      </w:pPr>
      <w:r w:rsidRPr="00535F57">
        <w:rPr>
          <w:sz w:val="20"/>
        </w:rPr>
        <w:t xml:space="preserve"> </w:t>
      </w:r>
    </w:p>
    <w:p w:rsidR="00101A54" w:rsidRDefault="00101A54" w:rsidP="00101A54">
      <w:pPr>
        <w:jc w:val="both"/>
        <w:rPr>
          <w:sz w:val="20"/>
          <w:lang w:val="es-ES"/>
        </w:rPr>
      </w:pPr>
      <w:r>
        <w:rPr>
          <w:b/>
          <w:lang w:val="es-ES"/>
        </w:rPr>
        <w:lastRenderedPageBreak/>
        <w:t xml:space="preserve">Introducción   </w:t>
      </w:r>
      <w:r>
        <w:rPr>
          <w:sz w:val="20"/>
          <w:lang w:val="es-ES"/>
        </w:rPr>
        <w:t xml:space="preserve">    </w:t>
      </w:r>
    </w:p>
    <w:p w:rsidR="00101A54" w:rsidRPr="00CF118A" w:rsidRDefault="00101A54" w:rsidP="00101A54">
      <w:pPr>
        <w:jc w:val="both"/>
        <w:rPr>
          <w:b/>
          <w:sz w:val="14"/>
          <w:szCs w:val="14"/>
          <w:lang w:val="es-ES"/>
        </w:rPr>
      </w:pPr>
    </w:p>
    <w:p w:rsidR="002F0BA1" w:rsidRPr="002F0BA1" w:rsidRDefault="002F0BA1" w:rsidP="002F0BA1">
      <w:pPr>
        <w:jc w:val="both"/>
        <w:rPr>
          <w:sz w:val="20"/>
          <w:lang w:val="es-ES"/>
        </w:rPr>
      </w:pPr>
      <w:r w:rsidRPr="002F0BA1">
        <w:rPr>
          <w:sz w:val="20"/>
          <w:lang w:val="es-ES"/>
        </w:rPr>
        <w:t>La presente tesis trata sobre el análisis y estudio en materia de Precios de Transferencia de una empresa de la ciudad de Guayaquil que tiene como objetivo principal la exportación de frutas, en este caso se realizará el estudio sobre la exportación de banano durante el periodo fiscal 2005.</w:t>
      </w:r>
    </w:p>
    <w:p w:rsidR="002F0BA1" w:rsidRPr="002F0BA1" w:rsidRDefault="002F0BA1" w:rsidP="002F0BA1">
      <w:pPr>
        <w:jc w:val="both"/>
        <w:rPr>
          <w:sz w:val="20"/>
          <w:lang w:val="es-ES"/>
        </w:rPr>
      </w:pPr>
    </w:p>
    <w:p w:rsidR="002F0BA1" w:rsidRPr="002F0BA1" w:rsidRDefault="002F0BA1" w:rsidP="002F0BA1">
      <w:pPr>
        <w:jc w:val="both"/>
        <w:rPr>
          <w:sz w:val="20"/>
          <w:lang w:val="es-ES"/>
        </w:rPr>
      </w:pPr>
      <w:r w:rsidRPr="002F0BA1">
        <w:rPr>
          <w:sz w:val="20"/>
          <w:lang w:val="es-ES"/>
        </w:rPr>
        <w:t>Los objetivos que se persiguen en primer lugar, brindar el conocimiento necesario sobre el Régimen de Precios de Transferencia según nuestra normativa vigente; determinar si los precios que maneja la empresa en cuestión con su parte relacionada del exterior cumplen con el Principio de Plena Competencia; realizar el estudio según los métodos de aplicación.</w:t>
      </w:r>
    </w:p>
    <w:p w:rsidR="002F0BA1" w:rsidRPr="002F0BA1" w:rsidRDefault="002F0BA1" w:rsidP="002F0BA1">
      <w:pPr>
        <w:jc w:val="both"/>
        <w:rPr>
          <w:sz w:val="20"/>
          <w:lang w:val="es-ES"/>
        </w:rPr>
      </w:pPr>
    </w:p>
    <w:p w:rsidR="00101A54" w:rsidRPr="002F0BA1" w:rsidRDefault="002F0BA1" w:rsidP="002F0BA1">
      <w:pPr>
        <w:jc w:val="both"/>
        <w:rPr>
          <w:b/>
          <w:sz w:val="20"/>
          <w:szCs w:val="22"/>
          <w:lang w:val="es-ES"/>
        </w:rPr>
      </w:pPr>
      <w:r w:rsidRPr="002F0BA1">
        <w:rPr>
          <w:sz w:val="20"/>
          <w:lang w:val="es-ES"/>
        </w:rPr>
        <w:t xml:space="preserve">La metodología y procedimientos se realizarán acorde a los establecidos dentro de </w:t>
      </w:r>
      <w:smartTag w:uri="urn:schemas-microsoft-com:office:smarttags" w:element="PersonName">
        <w:smartTagPr>
          <w:attr w:name="ProductID" w:val="la Ley"/>
        </w:smartTagPr>
        <w:r w:rsidRPr="002F0BA1">
          <w:rPr>
            <w:sz w:val="20"/>
            <w:lang w:val="es-ES"/>
          </w:rPr>
          <w:t>la Ley</w:t>
        </w:r>
      </w:smartTag>
      <w:r w:rsidRPr="002F0BA1">
        <w:rPr>
          <w:sz w:val="20"/>
          <w:lang w:val="es-ES"/>
        </w:rPr>
        <w:t xml:space="preserve"> de Régimen Tributario Interno y su Reglamento de Aplicación.</w:t>
      </w:r>
    </w:p>
    <w:p w:rsidR="002F0BA1" w:rsidRDefault="002F0BA1" w:rsidP="00101A54">
      <w:pPr>
        <w:jc w:val="both"/>
        <w:rPr>
          <w:b/>
          <w:szCs w:val="24"/>
          <w:lang w:val="es-ES"/>
        </w:rPr>
      </w:pPr>
    </w:p>
    <w:p w:rsidR="00101A54" w:rsidRDefault="002F0BA1" w:rsidP="002F0BA1">
      <w:pPr>
        <w:jc w:val="both"/>
        <w:rPr>
          <w:b/>
          <w:szCs w:val="24"/>
          <w:lang w:val="es-ES"/>
        </w:rPr>
      </w:pPr>
      <w:r w:rsidRPr="002F0BA1">
        <w:rPr>
          <w:b/>
          <w:szCs w:val="24"/>
          <w:lang w:val="es-ES"/>
        </w:rPr>
        <w:t xml:space="preserve">1. </w:t>
      </w:r>
      <w:r>
        <w:rPr>
          <w:b/>
          <w:szCs w:val="24"/>
          <w:lang w:val="es-ES"/>
        </w:rPr>
        <w:t>Marco Teórico</w:t>
      </w:r>
    </w:p>
    <w:p w:rsidR="002F0BA1" w:rsidRPr="002F0BA1" w:rsidRDefault="002F0BA1" w:rsidP="002F0BA1">
      <w:pPr>
        <w:jc w:val="both"/>
        <w:rPr>
          <w:b/>
          <w:sz w:val="22"/>
          <w:szCs w:val="24"/>
          <w:lang w:val="es-ES"/>
        </w:rPr>
      </w:pPr>
    </w:p>
    <w:p w:rsidR="00101A54" w:rsidRPr="002F0BA1" w:rsidRDefault="002F0BA1" w:rsidP="00101A54">
      <w:pPr>
        <w:autoSpaceDE w:val="0"/>
        <w:autoSpaceDN w:val="0"/>
        <w:adjustRightInd w:val="0"/>
        <w:jc w:val="both"/>
        <w:rPr>
          <w:b/>
          <w:sz w:val="22"/>
          <w:szCs w:val="22"/>
          <w:lang w:val="es-ES"/>
        </w:rPr>
      </w:pPr>
      <w:r w:rsidRPr="00CF118A">
        <w:rPr>
          <w:b/>
          <w:sz w:val="22"/>
          <w:szCs w:val="22"/>
          <w:lang w:val="es-ES"/>
        </w:rPr>
        <w:t>1.1.</w:t>
      </w:r>
      <w:r>
        <w:rPr>
          <w:b/>
          <w:sz w:val="22"/>
          <w:szCs w:val="22"/>
          <w:lang w:val="es-ES"/>
        </w:rPr>
        <w:t xml:space="preserve"> </w:t>
      </w:r>
      <w:r w:rsidRPr="002F0BA1">
        <w:rPr>
          <w:b/>
          <w:sz w:val="22"/>
          <w:szCs w:val="22"/>
          <w:lang w:val="es-ES"/>
        </w:rPr>
        <w:t>Antecedentes Económicos Y Legales</w:t>
      </w:r>
    </w:p>
    <w:p w:rsidR="00101A54" w:rsidRPr="00CF118A" w:rsidRDefault="00101A54" w:rsidP="00101A54">
      <w:pPr>
        <w:autoSpaceDE w:val="0"/>
        <w:autoSpaceDN w:val="0"/>
        <w:adjustRightInd w:val="0"/>
        <w:jc w:val="both"/>
        <w:rPr>
          <w:b/>
          <w:sz w:val="20"/>
          <w:lang w:val="es-ES"/>
        </w:rPr>
      </w:pPr>
    </w:p>
    <w:p w:rsidR="002F0BA1" w:rsidRPr="00657BF6" w:rsidRDefault="00101A54" w:rsidP="002F0BA1">
      <w:pPr>
        <w:jc w:val="both"/>
        <w:rPr>
          <w:rFonts w:cs="Arial"/>
          <w:sz w:val="20"/>
          <w:lang w:val="es-ES_tradnl"/>
        </w:rPr>
      </w:pPr>
      <w:r w:rsidRPr="00CF118A">
        <w:rPr>
          <w:b/>
          <w:sz w:val="20"/>
          <w:lang w:val="es-ES"/>
        </w:rPr>
        <w:t xml:space="preserve">1.1.1 </w:t>
      </w:r>
      <w:r>
        <w:rPr>
          <w:b/>
          <w:sz w:val="20"/>
          <w:lang w:val="es-ES"/>
        </w:rPr>
        <w:t xml:space="preserve"> </w:t>
      </w:r>
      <w:r w:rsidR="002F0BA1">
        <w:rPr>
          <w:b/>
          <w:sz w:val="20"/>
          <w:lang w:val="es-ES"/>
        </w:rPr>
        <w:t>Antecedentes Económicos</w:t>
      </w:r>
      <w:r>
        <w:rPr>
          <w:b/>
          <w:sz w:val="20"/>
          <w:lang w:val="es-ES"/>
        </w:rPr>
        <w:t xml:space="preserve">. </w:t>
      </w:r>
      <w:r w:rsidR="002F0BA1" w:rsidRPr="00657BF6">
        <w:rPr>
          <w:rFonts w:cs="Arial"/>
          <w:sz w:val="20"/>
          <w:lang w:val="es-ES_tradnl"/>
        </w:rPr>
        <w:t>Debido a la diferencia que existen en los diferentes países sobre el manejo de regímenes impositivos, y las empresas que desarrollan sus actividades económicas en varias partes del mundo, denominadas en el contexto económico</w:t>
      </w:r>
      <w:r w:rsidR="00881B0A">
        <w:rPr>
          <w:rFonts w:cs="Arial"/>
          <w:sz w:val="20"/>
          <w:lang w:val="es-ES_tradnl"/>
        </w:rPr>
        <w:t xml:space="preserve"> </w:t>
      </w:r>
      <w:r w:rsidR="002F0BA1" w:rsidRPr="00657BF6">
        <w:rPr>
          <w:rFonts w:cs="Arial"/>
          <w:sz w:val="20"/>
          <w:lang w:val="es-ES_tradnl"/>
        </w:rPr>
        <w:t xml:space="preserve">como Multinacionales, las Administraciones Tributarias de los diferentes países han acogido como parte de su legislación local las directrices determinadas por </w:t>
      </w:r>
      <w:smartTag w:uri="urn:schemas-microsoft-com:office:smarttags" w:element="PersonName">
        <w:smartTagPr>
          <w:attr w:name="ProductID" w:val="la Organizaci￳n"/>
        </w:smartTagPr>
        <w:r w:rsidR="002F0BA1" w:rsidRPr="00657BF6">
          <w:rPr>
            <w:rFonts w:cs="Arial"/>
            <w:sz w:val="20"/>
            <w:lang w:val="es-ES_tradnl"/>
          </w:rPr>
          <w:t>la Organización</w:t>
        </w:r>
      </w:smartTag>
      <w:r w:rsidR="002F0BA1" w:rsidRPr="00657BF6">
        <w:rPr>
          <w:rFonts w:cs="Arial"/>
          <w:sz w:val="20"/>
          <w:lang w:val="es-ES_tradnl"/>
        </w:rPr>
        <w:t xml:space="preserve"> para </w:t>
      </w:r>
      <w:smartTag w:uri="urn:schemas-microsoft-com:office:smarttags" w:element="PersonName">
        <w:smartTagPr>
          <w:attr w:name="ProductID" w:val="la Cooperaci￳n"/>
        </w:smartTagPr>
        <w:r w:rsidR="002F0BA1" w:rsidRPr="00657BF6">
          <w:rPr>
            <w:rFonts w:cs="Arial"/>
            <w:sz w:val="20"/>
            <w:lang w:val="es-ES_tradnl"/>
          </w:rPr>
          <w:t>la Cooperación</w:t>
        </w:r>
      </w:smartTag>
      <w:r w:rsidR="002F0BA1" w:rsidRPr="00657BF6">
        <w:rPr>
          <w:rFonts w:cs="Arial"/>
          <w:sz w:val="20"/>
          <w:lang w:val="es-ES_tradnl"/>
        </w:rPr>
        <w:t xml:space="preserve"> y Desarrollo Económico (OCDE), con la finalidad de determinar el cumplimiento del Principio de Plena Competencia (Arm´s Length) y mejorar la recaudación de impuestos por su aplicación, por lo que las empresas buscan optimizar su carga tributaria del grupo en su conjunto.</w:t>
      </w:r>
    </w:p>
    <w:p w:rsidR="00101A54" w:rsidRPr="002F0BA1" w:rsidRDefault="00101A54" w:rsidP="002F0BA1">
      <w:pPr>
        <w:autoSpaceDE w:val="0"/>
        <w:autoSpaceDN w:val="0"/>
        <w:adjustRightInd w:val="0"/>
        <w:jc w:val="both"/>
        <w:rPr>
          <w:sz w:val="20"/>
          <w:lang w:val="es-ES_tradnl"/>
        </w:rPr>
      </w:pPr>
    </w:p>
    <w:p w:rsidR="00101A54" w:rsidRPr="004F24D9" w:rsidRDefault="00101A54" w:rsidP="00101A54">
      <w:pPr>
        <w:jc w:val="both"/>
        <w:rPr>
          <w:b/>
          <w:sz w:val="20"/>
          <w:lang w:val="es-ES"/>
        </w:rPr>
      </w:pPr>
    </w:p>
    <w:p w:rsidR="00881B0A" w:rsidRPr="00657BF6" w:rsidRDefault="00101A54" w:rsidP="00881B0A">
      <w:pPr>
        <w:jc w:val="both"/>
        <w:rPr>
          <w:rFonts w:cs="Arial"/>
          <w:sz w:val="20"/>
          <w:lang w:val="es-ES_tradnl"/>
        </w:rPr>
      </w:pPr>
      <w:r w:rsidRPr="004F24D9">
        <w:rPr>
          <w:b/>
          <w:sz w:val="20"/>
          <w:lang w:val="es-ES"/>
        </w:rPr>
        <w:t xml:space="preserve">1.1.2 </w:t>
      </w:r>
      <w:r w:rsidR="00881B0A" w:rsidRPr="00657BF6">
        <w:rPr>
          <w:rFonts w:cs="Arial"/>
          <w:b/>
          <w:sz w:val="20"/>
          <w:lang w:val="es-ES"/>
        </w:rPr>
        <w:t>Antecedentes Legales</w:t>
      </w:r>
      <w:r w:rsidRPr="004F24D9">
        <w:rPr>
          <w:b/>
          <w:sz w:val="20"/>
          <w:lang w:val="es-ES"/>
        </w:rPr>
        <w:t xml:space="preserve">. </w:t>
      </w:r>
      <w:r w:rsidR="00881B0A" w:rsidRPr="00657BF6">
        <w:rPr>
          <w:rFonts w:cs="Arial"/>
          <w:sz w:val="20"/>
          <w:lang w:val="es-ES_tradnl"/>
        </w:rPr>
        <w:t>En materia jurídica se tiene 4 cuerpos legales que hacen referencia al tema de Precios de Transferencia, que en orden cronológico son los siguientes:</w:t>
      </w:r>
    </w:p>
    <w:p w:rsidR="00881B0A" w:rsidRPr="00657BF6" w:rsidRDefault="00881B0A" w:rsidP="00881B0A">
      <w:pPr>
        <w:jc w:val="both"/>
        <w:rPr>
          <w:rFonts w:cs="Arial"/>
          <w:sz w:val="20"/>
          <w:lang w:val="es-ES_tradnl"/>
        </w:rPr>
      </w:pPr>
    </w:p>
    <w:p w:rsidR="00881B0A" w:rsidRPr="00657BF6" w:rsidRDefault="00881B0A" w:rsidP="00881B0A">
      <w:pPr>
        <w:numPr>
          <w:ilvl w:val="0"/>
          <w:numId w:val="41"/>
        </w:numPr>
        <w:jc w:val="both"/>
        <w:rPr>
          <w:rFonts w:cs="Arial"/>
          <w:sz w:val="20"/>
          <w:lang w:val="es-ES_tradnl"/>
        </w:rPr>
      </w:pPr>
      <w:r w:rsidRPr="00657BF6">
        <w:rPr>
          <w:rFonts w:cs="Arial"/>
          <w:sz w:val="20"/>
          <w:lang w:val="es-ES_tradnl"/>
        </w:rPr>
        <w:t>Ley de Reforma a las Finanzas Públicas (TROLE I), la misma que faculta a la administración tributaria y brinda poderes para regular los precios de transferencia de bienes y servicios.</w:t>
      </w:r>
    </w:p>
    <w:p w:rsidR="00881B0A" w:rsidRPr="00657BF6" w:rsidRDefault="00881B0A" w:rsidP="00881B0A">
      <w:pPr>
        <w:numPr>
          <w:ilvl w:val="0"/>
          <w:numId w:val="41"/>
        </w:numPr>
        <w:jc w:val="both"/>
        <w:rPr>
          <w:rFonts w:cs="Arial"/>
          <w:sz w:val="20"/>
          <w:lang w:val="es-ES_tradnl"/>
        </w:rPr>
      </w:pPr>
      <w:r w:rsidRPr="00657BF6">
        <w:rPr>
          <w:rFonts w:cs="Arial"/>
          <w:sz w:val="20"/>
          <w:lang w:val="es-ES_tradnl"/>
        </w:rPr>
        <w:t xml:space="preserve">Decreto Ejecutivo 2430, que modifica el Reglamento para </w:t>
      </w:r>
      <w:smartTag w:uri="urn:schemas-microsoft-com:office:smarttags" w:element="PersonName">
        <w:smartTagPr>
          <w:attr w:name="ProductID" w:val="la  Aplicaci￳n"/>
        </w:smartTagPr>
        <w:r w:rsidRPr="00657BF6">
          <w:rPr>
            <w:rFonts w:cs="Arial"/>
            <w:sz w:val="20"/>
            <w:lang w:val="es-ES_tradnl"/>
          </w:rPr>
          <w:t>la  Aplicación</w:t>
        </w:r>
      </w:smartTag>
      <w:r w:rsidRPr="00657BF6">
        <w:rPr>
          <w:rFonts w:cs="Arial"/>
          <w:sz w:val="20"/>
          <w:lang w:val="es-ES_tradnl"/>
        </w:rPr>
        <w:t xml:space="preserve"> de </w:t>
      </w:r>
      <w:smartTag w:uri="urn:schemas-microsoft-com:office:smarttags" w:element="PersonName">
        <w:smartTagPr>
          <w:attr w:name="ProductID" w:val="la Ley"/>
        </w:smartTagPr>
        <w:r w:rsidRPr="00657BF6">
          <w:rPr>
            <w:rFonts w:cs="Arial"/>
            <w:sz w:val="20"/>
            <w:lang w:val="es-ES_tradnl"/>
          </w:rPr>
          <w:t>la Ley</w:t>
        </w:r>
      </w:smartTag>
      <w:r w:rsidRPr="00657BF6">
        <w:rPr>
          <w:rFonts w:cs="Arial"/>
          <w:sz w:val="20"/>
          <w:lang w:val="es-ES_tradnl"/>
        </w:rPr>
        <w:t xml:space="preserve"> de Régimen Tributario Interno, el mismo que habla sobre el concepto de parte relacionadas y las obligaciones en cuanto a la </w:t>
      </w:r>
      <w:r w:rsidRPr="00657BF6">
        <w:rPr>
          <w:rFonts w:cs="Arial"/>
          <w:sz w:val="20"/>
          <w:lang w:val="es-ES_tradnl"/>
        </w:rPr>
        <w:lastRenderedPageBreak/>
        <w:t>presentación de información del Estudio de Precios de Transferencia.</w:t>
      </w:r>
    </w:p>
    <w:p w:rsidR="00881B0A" w:rsidRPr="00657BF6" w:rsidRDefault="00881B0A" w:rsidP="00881B0A">
      <w:pPr>
        <w:numPr>
          <w:ilvl w:val="0"/>
          <w:numId w:val="41"/>
        </w:numPr>
        <w:jc w:val="both"/>
        <w:rPr>
          <w:rFonts w:cs="Arial"/>
          <w:sz w:val="20"/>
          <w:lang w:val="es-ES_tradnl"/>
        </w:rPr>
      </w:pPr>
      <w:r w:rsidRPr="00657BF6">
        <w:rPr>
          <w:rFonts w:cs="Arial"/>
          <w:sz w:val="20"/>
          <w:lang w:val="es-ES_tradnl"/>
        </w:rPr>
        <w:t>Resolución del Servicio de Rentas Internas 640, que determina el alcance sobre este tema y la información que contendrán el anexo, informe integral, así como plazos de presentación.</w:t>
      </w:r>
    </w:p>
    <w:p w:rsidR="00881B0A" w:rsidRPr="00657BF6" w:rsidRDefault="00881B0A" w:rsidP="00881B0A">
      <w:pPr>
        <w:numPr>
          <w:ilvl w:val="0"/>
          <w:numId w:val="41"/>
        </w:numPr>
        <w:jc w:val="both"/>
        <w:rPr>
          <w:rFonts w:cs="Arial"/>
          <w:sz w:val="20"/>
          <w:lang w:val="es-ES_tradnl"/>
        </w:rPr>
      </w:pPr>
      <w:r w:rsidRPr="00657BF6">
        <w:rPr>
          <w:rFonts w:cs="Arial"/>
          <w:sz w:val="20"/>
          <w:lang w:val="es-ES_tradnl"/>
        </w:rPr>
        <w:t>Resolución del Servicio de Rentas Internas 641, que determina los parámetros para calcular la mediana y el rango de plena competencia.</w:t>
      </w:r>
    </w:p>
    <w:p w:rsidR="00881B0A" w:rsidRDefault="00881B0A" w:rsidP="00881B0A">
      <w:pPr>
        <w:jc w:val="both"/>
        <w:rPr>
          <w:rFonts w:cs="Arial"/>
          <w:sz w:val="20"/>
          <w:lang w:val="es-ES_tradnl"/>
        </w:rPr>
      </w:pPr>
    </w:p>
    <w:p w:rsidR="00881B0A" w:rsidRPr="00657BF6" w:rsidRDefault="00881B0A" w:rsidP="00881B0A">
      <w:pPr>
        <w:jc w:val="both"/>
        <w:rPr>
          <w:rFonts w:cs="Arial"/>
          <w:sz w:val="20"/>
          <w:lang w:val="es-ES_tradnl"/>
        </w:rPr>
      </w:pPr>
      <w:r w:rsidRPr="00657BF6">
        <w:rPr>
          <w:rFonts w:cs="Arial"/>
          <w:sz w:val="20"/>
          <w:lang w:val="es-ES_tradnl"/>
        </w:rPr>
        <w:t>De acuerdo con lo establecido en los cuerpos legales señalados se desprende dos obligaciones en materia de Precios de Transferencia:</w:t>
      </w:r>
    </w:p>
    <w:p w:rsidR="00881B0A" w:rsidRPr="00657BF6" w:rsidRDefault="00881B0A" w:rsidP="00881B0A">
      <w:pPr>
        <w:jc w:val="both"/>
        <w:rPr>
          <w:rFonts w:cs="Arial"/>
          <w:sz w:val="20"/>
          <w:lang w:val="es-ES_tradnl"/>
        </w:rPr>
      </w:pPr>
    </w:p>
    <w:p w:rsidR="00881B0A" w:rsidRPr="00881B0A" w:rsidRDefault="00881B0A" w:rsidP="00881B0A">
      <w:pPr>
        <w:numPr>
          <w:ilvl w:val="0"/>
          <w:numId w:val="42"/>
        </w:numPr>
        <w:jc w:val="both"/>
        <w:rPr>
          <w:b/>
          <w:lang w:val="es-ES_tradnl"/>
        </w:rPr>
      </w:pPr>
      <w:r w:rsidRPr="00657BF6">
        <w:rPr>
          <w:rFonts w:cs="Arial"/>
          <w:b/>
          <w:sz w:val="20"/>
          <w:lang w:val="es-ES_tradnl"/>
        </w:rPr>
        <w:t xml:space="preserve">Anexo a </w:t>
      </w:r>
      <w:smartTag w:uri="urn:schemas-microsoft-com:office:smarttags" w:element="PersonName">
        <w:smartTagPr>
          <w:attr w:name="ProductID" w:val="la Declaraci￳n"/>
        </w:smartTagPr>
        <w:r w:rsidRPr="00657BF6">
          <w:rPr>
            <w:rFonts w:cs="Arial"/>
            <w:b/>
            <w:sz w:val="20"/>
            <w:lang w:val="es-ES_tradnl"/>
          </w:rPr>
          <w:t>la Declaración</w:t>
        </w:r>
      </w:smartTag>
      <w:r w:rsidRPr="00657BF6">
        <w:rPr>
          <w:rFonts w:cs="Arial"/>
          <w:b/>
          <w:sz w:val="20"/>
          <w:lang w:val="es-ES_tradnl"/>
        </w:rPr>
        <w:t xml:space="preserve"> de Precios de Transferencia</w:t>
      </w:r>
      <w:r w:rsidRPr="00657BF6">
        <w:rPr>
          <w:rFonts w:cs="Arial"/>
          <w:sz w:val="20"/>
          <w:lang w:val="es-ES_tradnl"/>
        </w:rPr>
        <w:t xml:space="preserve">, cuya presentación es  dentro de los 5 días posteriores a la fecha de Declaración del Impuesto a </w:t>
      </w:r>
      <w:smartTag w:uri="urn:schemas-microsoft-com:office:smarttags" w:element="PersonName">
        <w:smartTagPr>
          <w:attr w:name="ProductID" w:val="la Renta"/>
        </w:smartTagPr>
        <w:r w:rsidRPr="00657BF6">
          <w:rPr>
            <w:rFonts w:cs="Arial"/>
            <w:sz w:val="20"/>
            <w:lang w:val="es-ES_tradnl"/>
          </w:rPr>
          <w:t>la Renta</w:t>
        </w:r>
      </w:smartTag>
      <w:r w:rsidRPr="00657BF6">
        <w:rPr>
          <w:rFonts w:cs="Arial"/>
          <w:sz w:val="20"/>
          <w:lang w:val="es-ES_tradnl"/>
        </w:rPr>
        <w:t xml:space="preserve">, conforme al artículo 58 del Reglamento para </w:t>
      </w:r>
      <w:smartTag w:uri="urn:schemas-microsoft-com:office:smarttags" w:element="PersonName">
        <w:smartTagPr>
          <w:attr w:name="ProductID" w:val="la Aplicaci￳n"/>
        </w:smartTagPr>
        <w:r w:rsidRPr="00657BF6">
          <w:rPr>
            <w:rFonts w:cs="Arial"/>
            <w:sz w:val="20"/>
            <w:lang w:val="es-ES_tradnl"/>
          </w:rPr>
          <w:t>la Aplicación</w:t>
        </w:r>
      </w:smartTag>
      <w:r w:rsidRPr="00657BF6">
        <w:rPr>
          <w:rFonts w:cs="Arial"/>
          <w:sz w:val="20"/>
          <w:lang w:val="es-ES_tradnl"/>
        </w:rPr>
        <w:t xml:space="preserve"> de </w:t>
      </w:r>
      <w:smartTag w:uri="urn:schemas-microsoft-com:office:smarttags" w:element="PersonName">
        <w:smartTagPr>
          <w:attr w:name="ProductID" w:val="la Ley"/>
        </w:smartTagPr>
        <w:r w:rsidRPr="00657BF6">
          <w:rPr>
            <w:rFonts w:cs="Arial"/>
            <w:sz w:val="20"/>
            <w:lang w:val="es-ES_tradnl"/>
          </w:rPr>
          <w:t>la Ley</w:t>
        </w:r>
      </w:smartTag>
      <w:r w:rsidRPr="00657BF6">
        <w:rPr>
          <w:rFonts w:cs="Arial"/>
          <w:sz w:val="20"/>
          <w:lang w:val="es-ES_tradnl"/>
        </w:rPr>
        <w:t xml:space="preserve"> de Régimen Tributario Interno.</w:t>
      </w:r>
    </w:p>
    <w:p w:rsidR="00101A54" w:rsidRPr="00881B0A" w:rsidRDefault="00881B0A" w:rsidP="00881B0A">
      <w:pPr>
        <w:numPr>
          <w:ilvl w:val="0"/>
          <w:numId w:val="42"/>
        </w:numPr>
        <w:jc w:val="both"/>
        <w:rPr>
          <w:b/>
          <w:lang w:val="es-ES_tradnl"/>
        </w:rPr>
      </w:pPr>
      <w:r w:rsidRPr="00657BF6">
        <w:rPr>
          <w:rFonts w:cs="Arial"/>
          <w:b/>
          <w:sz w:val="20"/>
          <w:lang w:val="es-ES_tradnl"/>
        </w:rPr>
        <w:t>Informe Integral de Precios de Transferencia</w:t>
      </w:r>
      <w:r w:rsidRPr="00657BF6">
        <w:rPr>
          <w:rFonts w:cs="Arial"/>
          <w:sz w:val="20"/>
          <w:lang w:val="es-ES_tradnl"/>
        </w:rPr>
        <w:t xml:space="preserve">, cuya presentación será en un plazo no mayor a 6 meses contados desde de </w:t>
      </w:r>
      <w:smartTag w:uri="urn:schemas-microsoft-com:office:smarttags" w:element="PersonName">
        <w:smartTagPr>
          <w:attr w:name="ProductID" w:val="la Declaraci￳n"/>
        </w:smartTagPr>
        <w:r w:rsidRPr="00657BF6">
          <w:rPr>
            <w:rFonts w:cs="Arial"/>
            <w:sz w:val="20"/>
            <w:lang w:val="es-ES_tradnl"/>
          </w:rPr>
          <w:t>la Declaración</w:t>
        </w:r>
      </w:smartTag>
      <w:r w:rsidRPr="00657BF6">
        <w:rPr>
          <w:rFonts w:cs="Arial"/>
          <w:sz w:val="20"/>
          <w:lang w:val="es-ES_tradnl"/>
        </w:rPr>
        <w:t xml:space="preserve"> del Impuesto a </w:t>
      </w:r>
      <w:smartTag w:uri="urn:schemas-microsoft-com:office:smarttags" w:element="PersonName">
        <w:smartTagPr>
          <w:attr w:name="ProductID" w:val="la Renta"/>
        </w:smartTagPr>
        <w:r w:rsidRPr="00657BF6">
          <w:rPr>
            <w:rFonts w:cs="Arial"/>
            <w:sz w:val="20"/>
            <w:lang w:val="es-ES_tradnl"/>
          </w:rPr>
          <w:t>la Renta</w:t>
        </w:r>
      </w:smartTag>
      <w:r w:rsidRPr="00657BF6">
        <w:rPr>
          <w:rFonts w:cs="Arial"/>
          <w:sz w:val="20"/>
          <w:lang w:val="es-ES_tradnl"/>
        </w:rPr>
        <w:t xml:space="preserve">, en conformidad con el artículo 58 del Reglamento para </w:t>
      </w:r>
      <w:smartTag w:uri="urn:schemas-microsoft-com:office:smarttags" w:element="PersonName">
        <w:smartTagPr>
          <w:attr w:name="ProductID" w:val="la Aplicaci￳n"/>
        </w:smartTagPr>
        <w:r w:rsidRPr="00657BF6">
          <w:rPr>
            <w:rFonts w:cs="Arial"/>
            <w:sz w:val="20"/>
            <w:lang w:val="es-ES_tradnl"/>
          </w:rPr>
          <w:t>la Aplicación</w:t>
        </w:r>
      </w:smartTag>
      <w:r w:rsidRPr="00657BF6">
        <w:rPr>
          <w:rFonts w:cs="Arial"/>
          <w:sz w:val="20"/>
          <w:lang w:val="es-ES_tradnl"/>
        </w:rPr>
        <w:t xml:space="preserve"> de </w:t>
      </w:r>
      <w:smartTag w:uri="urn:schemas-microsoft-com:office:smarttags" w:element="PersonName">
        <w:smartTagPr>
          <w:attr w:name="ProductID" w:val="la Ley"/>
        </w:smartTagPr>
        <w:r w:rsidRPr="00657BF6">
          <w:rPr>
            <w:rFonts w:cs="Arial"/>
            <w:sz w:val="20"/>
            <w:lang w:val="es-ES_tradnl"/>
          </w:rPr>
          <w:t>la Ley</w:t>
        </w:r>
      </w:smartTag>
      <w:r w:rsidRPr="00657BF6">
        <w:rPr>
          <w:rFonts w:cs="Arial"/>
          <w:sz w:val="20"/>
          <w:lang w:val="es-ES_tradnl"/>
        </w:rPr>
        <w:t xml:space="preserve"> de Régimen Tributario Interno</w:t>
      </w:r>
    </w:p>
    <w:p w:rsidR="00101A54" w:rsidRDefault="00101A54" w:rsidP="00812670">
      <w:pPr>
        <w:jc w:val="both"/>
        <w:rPr>
          <w:b/>
          <w:lang w:val="es-ES"/>
        </w:rPr>
      </w:pPr>
    </w:p>
    <w:p w:rsidR="00101A54" w:rsidRDefault="00101A54" w:rsidP="00881B0A">
      <w:pPr>
        <w:autoSpaceDE w:val="0"/>
        <w:autoSpaceDN w:val="0"/>
        <w:adjustRightInd w:val="0"/>
        <w:jc w:val="both"/>
        <w:rPr>
          <w:b/>
          <w:sz w:val="22"/>
          <w:szCs w:val="22"/>
          <w:lang w:val="es-ES"/>
        </w:rPr>
      </w:pPr>
      <w:r>
        <w:rPr>
          <w:b/>
          <w:sz w:val="22"/>
          <w:szCs w:val="22"/>
          <w:lang w:val="es-ES"/>
        </w:rPr>
        <w:t>1</w:t>
      </w:r>
      <w:r w:rsidRPr="005A4963">
        <w:rPr>
          <w:b/>
          <w:sz w:val="22"/>
          <w:szCs w:val="22"/>
          <w:lang w:val="es-ES"/>
        </w:rPr>
        <w:t xml:space="preserve">.2. </w:t>
      </w:r>
      <w:r w:rsidR="00881B0A">
        <w:rPr>
          <w:b/>
          <w:sz w:val="22"/>
          <w:szCs w:val="22"/>
          <w:lang w:val="es-ES"/>
        </w:rPr>
        <w:t>Definición de Precios de Transferencia</w:t>
      </w:r>
    </w:p>
    <w:p w:rsidR="00881B0A" w:rsidRPr="00881B0A" w:rsidRDefault="00881B0A" w:rsidP="00881B0A">
      <w:pPr>
        <w:jc w:val="both"/>
        <w:rPr>
          <w:rFonts w:cs="Arial"/>
          <w:b/>
          <w:bCs/>
          <w:i/>
          <w:iCs/>
          <w:sz w:val="20"/>
          <w:lang w:val="es-ES_tradnl"/>
        </w:rPr>
      </w:pPr>
      <w:r w:rsidRPr="00881B0A">
        <w:rPr>
          <w:rFonts w:cs="Arial"/>
          <w:b/>
          <w:bCs/>
          <w:i/>
          <w:iCs/>
          <w:sz w:val="20"/>
          <w:lang w:val="es-ES"/>
        </w:rPr>
        <w:t xml:space="preserve">“… </w:t>
      </w:r>
      <w:r w:rsidRPr="00881B0A">
        <w:rPr>
          <w:rFonts w:cs="Arial"/>
          <w:i/>
          <w:iCs/>
          <w:sz w:val="20"/>
          <w:lang w:val="es-ES"/>
        </w:rPr>
        <w:t xml:space="preserve">El precio de transferencia presupone la divergencia del precio estipulado entre empresas vinculadas, y el precio de competencia, fijado por empresas independientes actuando en circunstancias similares. Los precios en el conjunto vinculado son distintos a los que resultarían si las entidades no fueran miembros del mismo y respetaran los precios de mercado </w:t>
      </w:r>
      <w:r w:rsidRPr="00881B0A">
        <w:rPr>
          <w:rFonts w:cs="Arial"/>
          <w:b/>
          <w:bCs/>
          <w:i/>
          <w:iCs/>
          <w:sz w:val="20"/>
          <w:lang w:val="es-ES"/>
        </w:rPr>
        <w:t xml:space="preserve">…” </w:t>
      </w:r>
      <w:r w:rsidRPr="00881B0A">
        <w:rPr>
          <w:rFonts w:cs="Arial"/>
          <w:b/>
          <w:bCs/>
          <w:i/>
          <w:iCs/>
          <w:sz w:val="20"/>
        </w:rPr>
        <w:t>Ceferino José Aruta</w:t>
      </w:r>
    </w:p>
    <w:p w:rsidR="00101A54" w:rsidRDefault="00101A54" w:rsidP="00101A54">
      <w:pPr>
        <w:autoSpaceDE w:val="0"/>
        <w:autoSpaceDN w:val="0"/>
        <w:adjustRightInd w:val="0"/>
        <w:jc w:val="both"/>
        <w:rPr>
          <w:sz w:val="20"/>
          <w:lang w:val="es-ES"/>
        </w:rPr>
      </w:pPr>
    </w:p>
    <w:p w:rsidR="00881B0A" w:rsidRDefault="00881B0A" w:rsidP="00881B0A">
      <w:pPr>
        <w:autoSpaceDE w:val="0"/>
        <w:autoSpaceDN w:val="0"/>
        <w:adjustRightInd w:val="0"/>
        <w:jc w:val="both"/>
        <w:rPr>
          <w:b/>
          <w:sz w:val="22"/>
          <w:szCs w:val="22"/>
          <w:lang w:val="es-ES"/>
        </w:rPr>
      </w:pPr>
      <w:r>
        <w:rPr>
          <w:b/>
          <w:sz w:val="22"/>
          <w:szCs w:val="22"/>
          <w:lang w:val="es-ES"/>
        </w:rPr>
        <w:t>1</w:t>
      </w:r>
      <w:r w:rsidRPr="005A4963">
        <w:rPr>
          <w:b/>
          <w:sz w:val="22"/>
          <w:szCs w:val="22"/>
          <w:lang w:val="es-ES"/>
        </w:rPr>
        <w:t>.</w:t>
      </w:r>
      <w:r>
        <w:rPr>
          <w:b/>
          <w:sz w:val="22"/>
          <w:szCs w:val="22"/>
          <w:lang w:val="es-ES"/>
        </w:rPr>
        <w:t>3</w:t>
      </w:r>
      <w:r w:rsidRPr="005A4963">
        <w:rPr>
          <w:b/>
          <w:sz w:val="22"/>
          <w:szCs w:val="22"/>
          <w:lang w:val="es-ES"/>
        </w:rPr>
        <w:t xml:space="preserve">. </w:t>
      </w:r>
      <w:r>
        <w:rPr>
          <w:b/>
          <w:sz w:val="22"/>
          <w:szCs w:val="22"/>
          <w:lang w:val="es-ES"/>
        </w:rPr>
        <w:t>Principio de Plena Competencia</w:t>
      </w:r>
    </w:p>
    <w:p w:rsidR="00881B0A" w:rsidRPr="00881B0A" w:rsidRDefault="00881B0A" w:rsidP="00101A54">
      <w:pPr>
        <w:autoSpaceDE w:val="0"/>
        <w:autoSpaceDN w:val="0"/>
        <w:adjustRightInd w:val="0"/>
        <w:jc w:val="both"/>
        <w:rPr>
          <w:sz w:val="20"/>
          <w:lang w:val="es-ES"/>
        </w:rPr>
      </w:pPr>
      <w:r>
        <w:rPr>
          <w:rFonts w:cs="Arial"/>
          <w:iCs/>
          <w:sz w:val="20"/>
          <w:lang w:val="es-ES"/>
        </w:rPr>
        <w:t>E</w:t>
      </w:r>
      <w:r w:rsidRPr="00881B0A">
        <w:rPr>
          <w:rFonts w:cs="Arial"/>
          <w:iCs/>
          <w:sz w:val="20"/>
          <w:lang w:val="es-ES"/>
        </w:rPr>
        <w:t>l Principio de Plena Competencia analiza si el precio fijado en operaciones entre partes relacionadas debería ser similar al que hubiese sido fijado en operaciones comparables entre partes independientes, dentro de un mercado en competencia</w:t>
      </w:r>
    </w:p>
    <w:p w:rsidR="00101A54" w:rsidRDefault="00101A54" w:rsidP="00101A54">
      <w:pPr>
        <w:autoSpaceDE w:val="0"/>
        <w:autoSpaceDN w:val="0"/>
        <w:adjustRightInd w:val="0"/>
        <w:jc w:val="both"/>
        <w:rPr>
          <w:b/>
          <w:sz w:val="20"/>
          <w:lang w:val="es-ES"/>
        </w:rPr>
      </w:pPr>
    </w:p>
    <w:p w:rsidR="00881B0A" w:rsidRPr="005A4963" w:rsidRDefault="00881B0A" w:rsidP="00101A54">
      <w:pPr>
        <w:autoSpaceDE w:val="0"/>
        <w:autoSpaceDN w:val="0"/>
        <w:adjustRightInd w:val="0"/>
        <w:jc w:val="both"/>
        <w:rPr>
          <w:b/>
          <w:sz w:val="20"/>
          <w:lang w:val="es-ES"/>
        </w:rPr>
      </w:pPr>
      <w:r>
        <w:rPr>
          <w:b/>
          <w:sz w:val="22"/>
          <w:szCs w:val="22"/>
          <w:lang w:val="es-ES"/>
        </w:rPr>
        <w:t>1</w:t>
      </w:r>
      <w:r w:rsidRPr="005A4963">
        <w:rPr>
          <w:b/>
          <w:sz w:val="22"/>
          <w:szCs w:val="22"/>
          <w:lang w:val="es-ES"/>
        </w:rPr>
        <w:t>.</w:t>
      </w:r>
      <w:r>
        <w:rPr>
          <w:b/>
          <w:sz w:val="22"/>
          <w:szCs w:val="22"/>
          <w:lang w:val="es-ES"/>
        </w:rPr>
        <w:t>4</w:t>
      </w:r>
      <w:r w:rsidRPr="005A4963">
        <w:rPr>
          <w:b/>
          <w:sz w:val="22"/>
          <w:szCs w:val="22"/>
          <w:lang w:val="es-ES"/>
        </w:rPr>
        <w:t xml:space="preserve">. </w:t>
      </w:r>
      <w:r>
        <w:rPr>
          <w:b/>
          <w:sz w:val="22"/>
          <w:szCs w:val="22"/>
          <w:lang w:val="es-ES"/>
        </w:rPr>
        <w:t>Partes Relacionadas</w:t>
      </w:r>
    </w:p>
    <w:p w:rsidR="00881B0A" w:rsidRPr="00657BF6" w:rsidRDefault="00881B0A" w:rsidP="00881B0A">
      <w:pPr>
        <w:jc w:val="both"/>
        <w:rPr>
          <w:rFonts w:cs="Arial"/>
          <w:sz w:val="20"/>
          <w:lang w:val="es-ES_tradnl"/>
        </w:rPr>
      </w:pPr>
      <w:r w:rsidRPr="00657BF6">
        <w:rPr>
          <w:rFonts w:cs="Arial"/>
          <w:sz w:val="20"/>
          <w:lang w:val="es-ES_tradnl"/>
        </w:rPr>
        <w:t xml:space="preserve">En materia de Precios de Transferencia, se consideran partes relacionadas o vinculadas aquellas en las que una persona natural o jurídica participa directa o indirectamente en la administración, dirección, control o capital de otra persona natural o jurídica. </w:t>
      </w:r>
    </w:p>
    <w:p w:rsidR="00881B0A" w:rsidRPr="00657BF6" w:rsidRDefault="00881B0A" w:rsidP="00881B0A">
      <w:pPr>
        <w:jc w:val="both"/>
        <w:rPr>
          <w:rFonts w:cs="Arial"/>
          <w:sz w:val="20"/>
          <w:lang w:val="es-ES_tradnl"/>
        </w:rPr>
      </w:pPr>
    </w:p>
    <w:p w:rsidR="00881B0A" w:rsidRPr="00657BF6" w:rsidRDefault="00881B0A" w:rsidP="00881B0A">
      <w:pPr>
        <w:pStyle w:val="Textoindependiente"/>
        <w:rPr>
          <w:rFonts w:cs="Arial"/>
          <w:szCs w:val="20"/>
          <w:lang w:val="es-ES_tradnl"/>
        </w:rPr>
      </w:pPr>
      <w:r w:rsidRPr="00657BF6">
        <w:rPr>
          <w:rFonts w:cs="Arial"/>
          <w:szCs w:val="20"/>
          <w:lang w:val="es-ES_tradnl"/>
        </w:rPr>
        <w:t xml:space="preserve">Los casos más importantes sobre vinculación establecidos conforme el Art. 4 del Reglamento para </w:t>
      </w:r>
      <w:smartTag w:uri="urn:schemas-microsoft-com:office:smarttags" w:element="PersonName">
        <w:smartTagPr>
          <w:attr w:name="ProductID" w:val="la Aplicaci￳n"/>
        </w:smartTagPr>
        <w:r w:rsidRPr="00657BF6">
          <w:rPr>
            <w:rFonts w:cs="Arial"/>
            <w:szCs w:val="20"/>
            <w:lang w:val="es-ES_tradnl"/>
          </w:rPr>
          <w:t xml:space="preserve">la </w:t>
        </w:r>
        <w:r w:rsidRPr="00657BF6">
          <w:rPr>
            <w:rFonts w:cs="Arial"/>
            <w:szCs w:val="20"/>
            <w:lang w:val="es-ES_tradnl"/>
          </w:rPr>
          <w:lastRenderedPageBreak/>
          <w:t>Aplicación</w:t>
        </w:r>
      </w:smartTag>
      <w:r w:rsidRPr="00657BF6">
        <w:rPr>
          <w:rFonts w:cs="Arial"/>
          <w:szCs w:val="20"/>
          <w:lang w:val="es-ES_tradnl"/>
        </w:rPr>
        <w:t xml:space="preserve"> de </w:t>
      </w:r>
      <w:smartTag w:uri="urn:schemas-microsoft-com:office:smarttags" w:element="PersonName">
        <w:smartTagPr>
          <w:attr w:name="ProductID" w:val="la Ley"/>
        </w:smartTagPr>
        <w:r w:rsidRPr="00657BF6">
          <w:rPr>
            <w:rFonts w:cs="Arial"/>
            <w:szCs w:val="20"/>
            <w:lang w:val="es-ES_tradnl"/>
          </w:rPr>
          <w:t>la Ley</w:t>
        </w:r>
      </w:smartTag>
      <w:r w:rsidRPr="00657BF6">
        <w:rPr>
          <w:rFonts w:cs="Arial"/>
          <w:szCs w:val="20"/>
          <w:lang w:val="es-ES_tradnl"/>
        </w:rPr>
        <w:t xml:space="preserve"> de Régimen Tributario Interno están relacionados con 4 criterios y son ejemplificados a continuación:</w:t>
      </w:r>
    </w:p>
    <w:p w:rsidR="00881B0A" w:rsidRPr="00657BF6" w:rsidRDefault="00881B0A" w:rsidP="00881B0A">
      <w:pPr>
        <w:numPr>
          <w:ilvl w:val="0"/>
          <w:numId w:val="43"/>
        </w:numPr>
        <w:jc w:val="both"/>
        <w:rPr>
          <w:rFonts w:cs="Arial"/>
          <w:sz w:val="20"/>
          <w:lang w:val="es-ES_tradnl"/>
        </w:rPr>
      </w:pPr>
      <w:r w:rsidRPr="00657BF6">
        <w:rPr>
          <w:rFonts w:cs="Arial"/>
          <w:sz w:val="20"/>
          <w:lang w:val="es-ES_tradnl"/>
        </w:rPr>
        <w:t xml:space="preserve">Administración </w:t>
      </w:r>
    </w:p>
    <w:p w:rsidR="00881B0A" w:rsidRPr="00657BF6" w:rsidRDefault="00881B0A" w:rsidP="00881B0A">
      <w:pPr>
        <w:numPr>
          <w:ilvl w:val="0"/>
          <w:numId w:val="43"/>
        </w:numPr>
        <w:jc w:val="both"/>
        <w:rPr>
          <w:rFonts w:cs="Arial"/>
          <w:sz w:val="20"/>
          <w:lang w:val="es-ES_tradnl"/>
        </w:rPr>
      </w:pPr>
      <w:r w:rsidRPr="00657BF6">
        <w:rPr>
          <w:rFonts w:cs="Arial"/>
          <w:sz w:val="20"/>
          <w:lang w:val="es-ES_tradnl"/>
        </w:rPr>
        <w:t>Dirección</w:t>
      </w:r>
    </w:p>
    <w:p w:rsidR="00881B0A" w:rsidRPr="00657BF6" w:rsidRDefault="00881B0A" w:rsidP="00881B0A">
      <w:pPr>
        <w:numPr>
          <w:ilvl w:val="0"/>
          <w:numId w:val="43"/>
        </w:numPr>
        <w:jc w:val="both"/>
        <w:rPr>
          <w:rFonts w:cs="Arial"/>
          <w:sz w:val="20"/>
          <w:lang w:val="es-ES_tradnl"/>
        </w:rPr>
      </w:pPr>
      <w:r w:rsidRPr="00657BF6">
        <w:rPr>
          <w:rFonts w:cs="Arial"/>
          <w:sz w:val="20"/>
          <w:lang w:val="es-ES_tradnl"/>
        </w:rPr>
        <w:t xml:space="preserve">Control </w:t>
      </w:r>
    </w:p>
    <w:p w:rsidR="00881B0A" w:rsidRPr="00657BF6" w:rsidRDefault="00881B0A" w:rsidP="00881B0A">
      <w:pPr>
        <w:numPr>
          <w:ilvl w:val="0"/>
          <w:numId w:val="43"/>
        </w:numPr>
        <w:jc w:val="both"/>
        <w:rPr>
          <w:rFonts w:cs="Arial"/>
          <w:sz w:val="20"/>
          <w:lang w:val="es-ES_tradnl"/>
        </w:rPr>
      </w:pPr>
      <w:r w:rsidRPr="00657BF6">
        <w:rPr>
          <w:rFonts w:cs="Arial"/>
          <w:sz w:val="20"/>
          <w:lang w:val="es-ES_tradnl"/>
        </w:rPr>
        <w:t>Capital</w:t>
      </w:r>
    </w:p>
    <w:p w:rsidR="00101A54" w:rsidRPr="00C1525C" w:rsidRDefault="00101A54" w:rsidP="00101A54">
      <w:pPr>
        <w:autoSpaceDE w:val="0"/>
        <w:autoSpaceDN w:val="0"/>
        <w:adjustRightInd w:val="0"/>
        <w:jc w:val="both"/>
        <w:rPr>
          <w:sz w:val="20"/>
          <w:lang w:val="es-ES"/>
        </w:rPr>
      </w:pPr>
    </w:p>
    <w:p w:rsidR="00881B0A" w:rsidRDefault="00881B0A" w:rsidP="00881B0A">
      <w:pPr>
        <w:autoSpaceDE w:val="0"/>
        <w:autoSpaceDN w:val="0"/>
        <w:adjustRightInd w:val="0"/>
        <w:jc w:val="both"/>
        <w:rPr>
          <w:b/>
          <w:sz w:val="22"/>
          <w:szCs w:val="22"/>
          <w:lang w:val="es-ES"/>
        </w:rPr>
      </w:pPr>
      <w:r>
        <w:rPr>
          <w:b/>
          <w:sz w:val="22"/>
          <w:szCs w:val="22"/>
          <w:lang w:val="es-ES"/>
        </w:rPr>
        <w:t>1</w:t>
      </w:r>
      <w:r w:rsidRPr="005A4963">
        <w:rPr>
          <w:b/>
          <w:sz w:val="22"/>
          <w:szCs w:val="22"/>
          <w:lang w:val="es-ES"/>
        </w:rPr>
        <w:t>.</w:t>
      </w:r>
      <w:r>
        <w:rPr>
          <w:b/>
          <w:sz w:val="22"/>
          <w:szCs w:val="22"/>
          <w:lang w:val="es-ES"/>
        </w:rPr>
        <w:t>5</w:t>
      </w:r>
      <w:r w:rsidRPr="005A4963">
        <w:rPr>
          <w:b/>
          <w:sz w:val="22"/>
          <w:szCs w:val="22"/>
          <w:lang w:val="es-ES"/>
        </w:rPr>
        <w:t xml:space="preserve">. </w:t>
      </w:r>
      <w:r>
        <w:rPr>
          <w:b/>
          <w:sz w:val="22"/>
          <w:szCs w:val="22"/>
          <w:lang w:val="es-ES"/>
        </w:rPr>
        <w:t>Métodos de Aplicación</w:t>
      </w:r>
    </w:p>
    <w:p w:rsidR="00881B0A" w:rsidRPr="00881B0A" w:rsidRDefault="00881B0A" w:rsidP="00881B0A">
      <w:pPr>
        <w:pStyle w:val="Sangra2detindependiente"/>
        <w:ind w:firstLine="0"/>
        <w:rPr>
          <w:rFonts w:cs="Arial"/>
          <w:lang w:val="es-ES"/>
        </w:rPr>
      </w:pPr>
      <w:r w:rsidRPr="00881B0A">
        <w:rPr>
          <w:rFonts w:cs="Arial"/>
          <w:lang w:val="es-ES"/>
        </w:rPr>
        <w:t xml:space="preserve">Según </w:t>
      </w:r>
      <w:smartTag w:uri="urn:schemas-microsoft-com:office:smarttags" w:element="PersonName">
        <w:smartTagPr>
          <w:attr w:name="ProductID" w:val="la Organizaci￳n"/>
        </w:smartTagPr>
        <w:r w:rsidRPr="00881B0A">
          <w:rPr>
            <w:rFonts w:cs="Arial"/>
            <w:lang w:val="es-ES"/>
          </w:rPr>
          <w:t>la Organización</w:t>
        </w:r>
      </w:smartTag>
      <w:r w:rsidRPr="00881B0A">
        <w:rPr>
          <w:rFonts w:cs="Arial"/>
          <w:lang w:val="es-ES"/>
        </w:rPr>
        <w:t xml:space="preserve"> para </w:t>
      </w:r>
      <w:smartTag w:uri="urn:schemas-microsoft-com:office:smarttags" w:element="PersonName">
        <w:smartTagPr>
          <w:attr w:name="ProductID" w:val="la Cooperaci￳n"/>
        </w:smartTagPr>
        <w:r w:rsidRPr="00881B0A">
          <w:rPr>
            <w:rFonts w:cs="Arial"/>
            <w:lang w:val="es-ES"/>
          </w:rPr>
          <w:t>la Cooperación</w:t>
        </w:r>
      </w:smartTag>
      <w:r w:rsidRPr="00881B0A">
        <w:rPr>
          <w:rFonts w:cs="Arial"/>
          <w:lang w:val="es-ES"/>
        </w:rPr>
        <w:t xml:space="preserve"> y el Desarrollo Económico (OCDE), existen dos clases de métodos para la determinación del cumplimiento del Principio de Plena Competencia. Estas clases de métodos se conocen como:</w:t>
      </w:r>
    </w:p>
    <w:p w:rsidR="00881B0A" w:rsidRPr="00657BF6" w:rsidRDefault="00881B0A" w:rsidP="00013E80">
      <w:pPr>
        <w:jc w:val="both"/>
        <w:rPr>
          <w:rFonts w:cs="Arial"/>
          <w:sz w:val="20"/>
        </w:rPr>
      </w:pPr>
      <w:r w:rsidRPr="00657BF6">
        <w:rPr>
          <w:rFonts w:cs="Arial"/>
          <w:sz w:val="20"/>
        </w:rPr>
        <w:t>Métodos Tradicionales o Transaccionales.</w:t>
      </w:r>
    </w:p>
    <w:p w:rsidR="00881B0A" w:rsidRPr="00657BF6" w:rsidRDefault="00881B0A" w:rsidP="00013E80">
      <w:pPr>
        <w:ind w:left="720"/>
        <w:jc w:val="both"/>
        <w:rPr>
          <w:rFonts w:cs="Arial"/>
          <w:sz w:val="20"/>
        </w:rPr>
      </w:pPr>
      <w:r w:rsidRPr="00657BF6">
        <w:rPr>
          <w:rFonts w:cs="Arial"/>
          <w:sz w:val="20"/>
        </w:rPr>
        <w:t>Precio Comparable No Controlado.</w:t>
      </w:r>
    </w:p>
    <w:p w:rsidR="00881B0A" w:rsidRPr="00657BF6" w:rsidRDefault="00881B0A" w:rsidP="00013E80">
      <w:pPr>
        <w:ind w:left="720"/>
        <w:jc w:val="both"/>
        <w:rPr>
          <w:rFonts w:cs="Arial"/>
          <w:sz w:val="20"/>
        </w:rPr>
      </w:pPr>
      <w:r w:rsidRPr="00657BF6">
        <w:rPr>
          <w:rFonts w:cs="Arial"/>
          <w:sz w:val="20"/>
        </w:rPr>
        <w:t>Precio de Reventa.</w:t>
      </w:r>
    </w:p>
    <w:p w:rsidR="00881B0A" w:rsidRDefault="00881B0A" w:rsidP="00013E80">
      <w:pPr>
        <w:ind w:left="720"/>
        <w:jc w:val="both"/>
        <w:rPr>
          <w:rFonts w:cs="Arial"/>
          <w:sz w:val="20"/>
        </w:rPr>
      </w:pPr>
      <w:r w:rsidRPr="00657BF6">
        <w:rPr>
          <w:rFonts w:cs="Arial"/>
          <w:sz w:val="20"/>
        </w:rPr>
        <w:t>Costo Adicionado.</w:t>
      </w:r>
    </w:p>
    <w:p w:rsidR="00013E80" w:rsidRPr="00657BF6" w:rsidRDefault="00013E80" w:rsidP="00013E80">
      <w:pPr>
        <w:ind w:left="720"/>
        <w:jc w:val="both"/>
        <w:rPr>
          <w:rFonts w:cs="Arial"/>
          <w:sz w:val="20"/>
        </w:rPr>
      </w:pPr>
    </w:p>
    <w:p w:rsidR="00881B0A" w:rsidRPr="00452369" w:rsidRDefault="00881B0A" w:rsidP="00013E80">
      <w:pPr>
        <w:jc w:val="both"/>
        <w:rPr>
          <w:rFonts w:cs="Arial"/>
          <w:sz w:val="20"/>
          <w:lang w:val="es-ES"/>
        </w:rPr>
      </w:pPr>
      <w:r w:rsidRPr="00452369">
        <w:rPr>
          <w:rFonts w:cs="Arial"/>
          <w:sz w:val="20"/>
          <w:lang w:val="es-ES"/>
        </w:rPr>
        <w:t>Métodos Basados en Utilidades.</w:t>
      </w:r>
    </w:p>
    <w:p w:rsidR="00881B0A" w:rsidRPr="00452369" w:rsidRDefault="00881B0A" w:rsidP="00013E80">
      <w:pPr>
        <w:ind w:left="720"/>
        <w:jc w:val="both"/>
        <w:rPr>
          <w:rFonts w:cs="Arial"/>
          <w:sz w:val="20"/>
          <w:lang w:val="es-ES"/>
        </w:rPr>
      </w:pPr>
      <w:r w:rsidRPr="00452369">
        <w:rPr>
          <w:rFonts w:cs="Arial"/>
          <w:sz w:val="20"/>
          <w:lang w:val="es-ES"/>
        </w:rPr>
        <w:t>Distribución de Utilidades</w:t>
      </w:r>
    </w:p>
    <w:p w:rsidR="00881B0A" w:rsidRPr="00881B0A" w:rsidRDefault="00881B0A" w:rsidP="00013E80">
      <w:pPr>
        <w:ind w:left="720"/>
        <w:jc w:val="both"/>
        <w:rPr>
          <w:rFonts w:cs="Arial"/>
          <w:sz w:val="20"/>
          <w:lang w:val="es-ES"/>
        </w:rPr>
      </w:pPr>
      <w:r w:rsidRPr="00881B0A">
        <w:rPr>
          <w:rFonts w:cs="Arial"/>
          <w:sz w:val="20"/>
          <w:lang w:val="es-ES"/>
        </w:rPr>
        <w:t>Residual de Distribución de Utilidades.</w:t>
      </w:r>
    </w:p>
    <w:p w:rsidR="00881B0A" w:rsidRPr="00881B0A" w:rsidRDefault="00881B0A" w:rsidP="00013E80">
      <w:pPr>
        <w:autoSpaceDE w:val="0"/>
        <w:autoSpaceDN w:val="0"/>
        <w:adjustRightInd w:val="0"/>
        <w:ind w:left="720"/>
        <w:jc w:val="both"/>
        <w:rPr>
          <w:b/>
          <w:sz w:val="20"/>
          <w:lang w:val="es-ES"/>
        </w:rPr>
      </w:pPr>
      <w:r w:rsidRPr="00881B0A">
        <w:rPr>
          <w:rFonts w:cs="Arial"/>
          <w:sz w:val="20"/>
          <w:lang w:val="es-ES"/>
        </w:rPr>
        <w:t>Márgenes Transaccionales de Utilidad Operacional</w:t>
      </w:r>
    </w:p>
    <w:p w:rsidR="00101A54" w:rsidRPr="00C1525C" w:rsidRDefault="00101A54" w:rsidP="00881B0A">
      <w:pPr>
        <w:autoSpaceDE w:val="0"/>
        <w:autoSpaceDN w:val="0"/>
        <w:adjustRightInd w:val="0"/>
        <w:spacing w:line="480" w:lineRule="auto"/>
        <w:jc w:val="both"/>
        <w:rPr>
          <w:b/>
          <w:szCs w:val="24"/>
          <w:lang w:val="es-ES"/>
        </w:rPr>
      </w:pPr>
    </w:p>
    <w:p w:rsidR="00101A54" w:rsidRDefault="00452369" w:rsidP="00101A54">
      <w:pPr>
        <w:autoSpaceDE w:val="0"/>
        <w:autoSpaceDN w:val="0"/>
        <w:adjustRightInd w:val="0"/>
        <w:jc w:val="both"/>
        <w:rPr>
          <w:sz w:val="20"/>
          <w:lang w:val="es-ES"/>
        </w:rPr>
      </w:pPr>
      <w:r>
        <w:rPr>
          <w:b/>
          <w:szCs w:val="24"/>
          <w:lang w:val="es-ES"/>
        </w:rPr>
        <w:t>2</w:t>
      </w:r>
      <w:r w:rsidRPr="002F0BA1">
        <w:rPr>
          <w:b/>
          <w:szCs w:val="24"/>
          <w:lang w:val="es-ES"/>
        </w:rPr>
        <w:t xml:space="preserve">. </w:t>
      </w:r>
      <w:r>
        <w:rPr>
          <w:b/>
          <w:szCs w:val="24"/>
          <w:lang w:val="es-ES"/>
        </w:rPr>
        <w:t>Etapas de Estudio de Precios de Transferencia</w:t>
      </w:r>
    </w:p>
    <w:p w:rsidR="00101A54" w:rsidRDefault="00101A54" w:rsidP="00101A54">
      <w:pPr>
        <w:autoSpaceDE w:val="0"/>
        <w:autoSpaceDN w:val="0"/>
        <w:adjustRightInd w:val="0"/>
        <w:jc w:val="both"/>
        <w:rPr>
          <w:sz w:val="20"/>
          <w:lang w:val="es-ES"/>
        </w:rPr>
      </w:pPr>
    </w:p>
    <w:p w:rsidR="00101A54" w:rsidRDefault="00452369" w:rsidP="00101A54">
      <w:pPr>
        <w:autoSpaceDE w:val="0"/>
        <w:autoSpaceDN w:val="0"/>
        <w:adjustRightInd w:val="0"/>
        <w:jc w:val="both"/>
        <w:rPr>
          <w:b/>
          <w:sz w:val="22"/>
          <w:szCs w:val="22"/>
          <w:lang w:val="es-ES"/>
        </w:rPr>
      </w:pPr>
      <w:r>
        <w:rPr>
          <w:b/>
          <w:sz w:val="22"/>
          <w:szCs w:val="22"/>
          <w:lang w:val="es-ES"/>
        </w:rPr>
        <w:t>2.1 Determinación de Partes Relacionadas</w:t>
      </w:r>
    </w:p>
    <w:p w:rsidR="00452369" w:rsidRDefault="00452369" w:rsidP="00101A54">
      <w:pPr>
        <w:autoSpaceDE w:val="0"/>
        <w:autoSpaceDN w:val="0"/>
        <w:adjustRightInd w:val="0"/>
        <w:jc w:val="both"/>
        <w:rPr>
          <w:b/>
          <w:sz w:val="22"/>
          <w:szCs w:val="22"/>
          <w:lang w:val="es-ES"/>
        </w:rPr>
      </w:pPr>
    </w:p>
    <w:p w:rsidR="00452369" w:rsidRPr="00452369" w:rsidRDefault="00452369" w:rsidP="00101A54">
      <w:pPr>
        <w:autoSpaceDE w:val="0"/>
        <w:autoSpaceDN w:val="0"/>
        <w:adjustRightInd w:val="0"/>
        <w:jc w:val="both"/>
        <w:rPr>
          <w:sz w:val="20"/>
          <w:lang w:val="es-ES"/>
        </w:rPr>
      </w:pPr>
      <w:r w:rsidRPr="00452369">
        <w:rPr>
          <w:rFonts w:cs="Arial"/>
          <w:sz w:val="20"/>
          <w:lang w:val="es-ES"/>
        </w:rPr>
        <w:t xml:space="preserve">Para determinar si dos partes se encuentran relacionadas, se debe analizar de acuerdo a lo que se especifica anteriormente, según el artículo 4 del Reglamento para </w:t>
      </w:r>
      <w:smartTag w:uri="urn:schemas-microsoft-com:office:smarttags" w:element="PersonName">
        <w:smartTagPr>
          <w:attr w:name="ProductID" w:val="la Aplicaci￳n"/>
        </w:smartTagPr>
        <w:r w:rsidRPr="00452369">
          <w:rPr>
            <w:rFonts w:cs="Arial"/>
            <w:sz w:val="20"/>
            <w:lang w:val="es-ES"/>
          </w:rPr>
          <w:t>la Aplicación</w:t>
        </w:r>
      </w:smartTag>
      <w:r w:rsidRPr="00452369">
        <w:rPr>
          <w:rFonts w:cs="Arial"/>
          <w:sz w:val="20"/>
          <w:lang w:val="es-ES"/>
        </w:rPr>
        <w:t xml:space="preserve"> de </w:t>
      </w:r>
      <w:smartTag w:uri="urn:schemas-microsoft-com:office:smarttags" w:element="PersonName">
        <w:smartTagPr>
          <w:attr w:name="ProductID" w:val="la Ley"/>
        </w:smartTagPr>
        <w:r w:rsidRPr="00452369">
          <w:rPr>
            <w:rFonts w:cs="Arial"/>
            <w:sz w:val="20"/>
            <w:lang w:val="es-ES"/>
          </w:rPr>
          <w:t>la Ley</w:t>
        </w:r>
      </w:smartTag>
      <w:r w:rsidRPr="00452369">
        <w:rPr>
          <w:rFonts w:cs="Arial"/>
          <w:sz w:val="20"/>
          <w:lang w:val="es-ES"/>
        </w:rPr>
        <w:t xml:space="preserve"> de Régimen Tributario Interno</w:t>
      </w:r>
    </w:p>
    <w:p w:rsidR="00452369" w:rsidRDefault="00452369" w:rsidP="00101A54">
      <w:pPr>
        <w:autoSpaceDE w:val="0"/>
        <w:autoSpaceDN w:val="0"/>
        <w:adjustRightInd w:val="0"/>
        <w:jc w:val="both"/>
        <w:rPr>
          <w:b/>
          <w:sz w:val="22"/>
          <w:szCs w:val="22"/>
          <w:lang w:val="es-ES"/>
        </w:rPr>
      </w:pPr>
    </w:p>
    <w:p w:rsidR="00452369" w:rsidRDefault="00E00120" w:rsidP="00101A54">
      <w:pPr>
        <w:autoSpaceDE w:val="0"/>
        <w:autoSpaceDN w:val="0"/>
        <w:adjustRightInd w:val="0"/>
        <w:jc w:val="both"/>
        <w:rPr>
          <w:b/>
          <w:sz w:val="22"/>
          <w:szCs w:val="22"/>
          <w:lang w:val="es-ES"/>
        </w:rPr>
      </w:pPr>
      <w:r>
        <w:rPr>
          <w:b/>
          <w:sz w:val="22"/>
          <w:szCs w:val="22"/>
          <w:lang w:val="es-ES"/>
        </w:rPr>
        <w:t>2.2 Identificación de Operaciones</w:t>
      </w:r>
    </w:p>
    <w:p w:rsidR="009C4A91" w:rsidRDefault="009C4A91" w:rsidP="00E00120">
      <w:pPr>
        <w:jc w:val="both"/>
        <w:rPr>
          <w:rFonts w:cs="Arial"/>
          <w:bCs/>
          <w:sz w:val="20"/>
          <w:lang w:val="es-ES"/>
        </w:rPr>
      </w:pPr>
    </w:p>
    <w:p w:rsidR="00E00120" w:rsidRPr="00E00120" w:rsidRDefault="00E00120" w:rsidP="00E00120">
      <w:pPr>
        <w:jc w:val="both"/>
        <w:rPr>
          <w:rFonts w:cs="Arial"/>
          <w:bCs/>
          <w:sz w:val="20"/>
          <w:lang w:val="es-ES"/>
        </w:rPr>
      </w:pPr>
      <w:r w:rsidRPr="00E00120">
        <w:rPr>
          <w:rFonts w:cs="Arial"/>
          <w:bCs/>
          <w:sz w:val="20"/>
          <w:lang w:val="es-ES"/>
        </w:rPr>
        <w:t>Para determinar si una persona natural o jurídica domiciliada en el Ecuador ha realizado operaciones en el exterior existen las siguientes fuentes de información:</w:t>
      </w:r>
    </w:p>
    <w:p w:rsidR="00E00120" w:rsidRPr="00E00120" w:rsidRDefault="00E00120" w:rsidP="00E00120">
      <w:pPr>
        <w:numPr>
          <w:ilvl w:val="0"/>
          <w:numId w:val="46"/>
        </w:numPr>
        <w:tabs>
          <w:tab w:val="clear" w:pos="1800"/>
        </w:tabs>
        <w:ind w:left="720"/>
        <w:jc w:val="both"/>
        <w:rPr>
          <w:rFonts w:cs="Arial"/>
          <w:bCs/>
          <w:sz w:val="20"/>
          <w:lang w:val="es-ES"/>
        </w:rPr>
      </w:pPr>
      <w:r w:rsidRPr="00E00120">
        <w:rPr>
          <w:rFonts w:cs="Arial"/>
          <w:bCs/>
          <w:sz w:val="20"/>
          <w:lang w:val="es-ES"/>
        </w:rPr>
        <w:t xml:space="preserve">Estados Financieros de </w:t>
      </w:r>
      <w:smartTag w:uri="urn:schemas-microsoft-com:office:smarttags" w:element="PersonName">
        <w:smartTagPr>
          <w:attr w:name="ProductID" w:val="la Compa￱￭a"/>
        </w:smartTagPr>
        <w:r w:rsidRPr="00E00120">
          <w:rPr>
            <w:rFonts w:cs="Arial"/>
            <w:bCs/>
            <w:sz w:val="20"/>
            <w:lang w:val="es-ES"/>
          </w:rPr>
          <w:t>la Compañía</w:t>
        </w:r>
      </w:smartTag>
      <w:r w:rsidRPr="00E00120">
        <w:rPr>
          <w:rFonts w:cs="Arial"/>
          <w:bCs/>
          <w:sz w:val="20"/>
          <w:lang w:val="es-ES"/>
        </w:rPr>
        <w:t>;</w:t>
      </w:r>
    </w:p>
    <w:p w:rsidR="00E00120" w:rsidRPr="00E00120" w:rsidRDefault="00E00120" w:rsidP="00E00120">
      <w:pPr>
        <w:numPr>
          <w:ilvl w:val="0"/>
          <w:numId w:val="46"/>
        </w:numPr>
        <w:tabs>
          <w:tab w:val="clear" w:pos="1800"/>
        </w:tabs>
        <w:ind w:left="720"/>
        <w:jc w:val="both"/>
        <w:rPr>
          <w:rFonts w:cs="Arial"/>
          <w:bCs/>
          <w:sz w:val="20"/>
          <w:lang w:val="es-ES"/>
        </w:rPr>
      </w:pPr>
      <w:r w:rsidRPr="00E00120">
        <w:rPr>
          <w:rFonts w:cs="Arial"/>
          <w:bCs/>
          <w:sz w:val="20"/>
          <w:lang w:val="es-ES"/>
        </w:rPr>
        <w:t>Estados de cuenta Bancarios locales y del exterior;</w:t>
      </w:r>
    </w:p>
    <w:p w:rsidR="00E00120" w:rsidRPr="00E00120" w:rsidRDefault="00E00120" w:rsidP="00E00120">
      <w:pPr>
        <w:numPr>
          <w:ilvl w:val="0"/>
          <w:numId w:val="46"/>
        </w:numPr>
        <w:tabs>
          <w:tab w:val="clear" w:pos="1800"/>
        </w:tabs>
        <w:ind w:left="720"/>
        <w:jc w:val="both"/>
        <w:rPr>
          <w:rFonts w:cs="Arial"/>
          <w:bCs/>
          <w:sz w:val="20"/>
          <w:lang w:val="es-ES"/>
        </w:rPr>
      </w:pPr>
      <w:r w:rsidRPr="00E00120">
        <w:rPr>
          <w:rFonts w:cs="Arial"/>
          <w:bCs/>
          <w:sz w:val="20"/>
          <w:lang w:val="es-ES"/>
        </w:rPr>
        <w:t>Informes de auditoría e informes de las partes relacionadas domiciliadas en el exterior;</w:t>
      </w:r>
    </w:p>
    <w:p w:rsidR="00E00120" w:rsidRDefault="00E00120" w:rsidP="00E00120">
      <w:pPr>
        <w:numPr>
          <w:ilvl w:val="0"/>
          <w:numId w:val="46"/>
        </w:numPr>
        <w:tabs>
          <w:tab w:val="clear" w:pos="1800"/>
        </w:tabs>
        <w:ind w:left="720"/>
        <w:jc w:val="both"/>
        <w:rPr>
          <w:rFonts w:cs="Arial"/>
          <w:bCs/>
          <w:sz w:val="20"/>
        </w:rPr>
      </w:pPr>
      <w:r w:rsidRPr="00657BF6">
        <w:rPr>
          <w:rFonts w:cs="Arial"/>
          <w:bCs/>
          <w:sz w:val="20"/>
        </w:rPr>
        <w:t>Reportes del Banco Central sobre remesas al exterior de divisas.</w:t>
      </w:r>
    </w:p>
    <w:p w:rsidR="00E00120" w:rsidRPr="00E00120" w:rsidRDefault="00E00120" w:rsidP="00E00120">
      <w:pPr>
        <w:numPr>
          <w:ilvl w:val="0"/>
          <w:numId w:val="46"/>
        </w:numPr>
        <w:tabs>
          <w:tab w:val="clear" w:pos="1800"/>
        </w:tabs>
        <w:ind w:left="720"/>
        <w:jc w:val="both"/>
        <w:rPr>
          <w:rFonts w:cs="Arial"/>
          <w:bCs/>
          <w:sz w:val="20"/>
        </w:rPr>
      </w:pPr>
      <w:r w:rsidRPr="00657BF6">
        <w:rPr>
          <w:rFonts w:cs="Arial"/>
          <w:bCs/>
          <w:sz w:val="20"/>
        </w:rPr>
        <w:t>Otros Documentos internos o externos</w:t>
      </w:r>
    </w:p>
    <w:p w:rsidR="00452369" w:rsidRDefault="00452369" w:rsidP="00101A54">
      <w:pPr>
        <w:autoSpaceDE w:val="0"/>
        <w:autoSpaceDN w:val="0"/>
        <w:adjustRightInd w:val="0"/>
        <w:jc w:val="both"/>
        <w:rPr>
          <w:b/>
          <w:sz w:val="22"/>
          <w:szCs w:val="22"/>
          <w:lang w:val="es-ES"/>
        </w:rPr>
      </w:pPr>
    </w:p>
    <w:p w:rsidR="002F4401" w:rsidRDefault="002F4401" w:rsidP="002F4401">
      <w:pPr>
        <w:autoSpaceDE w:val="0"/>
        <w:autoSpaceDN w:val="0"/>
        <w:adjustRightInd w:val="0"/>
        <w:jc w:val="both"/>
        <w:rPr>
          <w:b/>
          <w:sz w:val="22"/>
          <w:szCs w:val="22"/>
          <w:lang w:val="es-ES"/>
        </w:rPr>
      </w:pPr>
      <w:r>
        <w:rPr>
          <w:b/>
          <w:sz w:val="22"/>
          <w:szCs w:val="22"/>
          <w:lang w:val="es-ES"/>
        </w:rPr>
        <w:t>2.3 Criterios de Comparabilidad</w:t>
      </w:r>
    </w:p>
    <w:p w:rsidR="002F4401" w:rsidRDefault="002F4401" w:rsidP="00101A54">
      <w:pPr>
        <w:autoSpaceDE w:val="0"/>
        <w:autoSpaceDN w:val="0"/>
        <w:adjustRightInd w:val="0"/>
        <w:jc w:val="both"/>
        <w:rPr>
          <w:b/>
          <w:sz w:val="22"/>
          <w:szCs w:val="22"/>
          <w:lang w:val="es-ES"/>
        </w:rPr>
      </w:pPr>
    </w:p>
    <w:p w:rsidR="00452369" w:rsidRDefault="002F4401" w:rsidP="00101A54">
      <w:pPr>
        <w:autoSpaceDE w:val="0"/>
        <w:autoSpaceDN w:val="0"/>
        <w:adjustRightInd w:val="0"/>
        <w:jc w:val="both"/>
        <w:rPr>
          <w:rFonts w:cs="Arial"/>
          <w:sz w:val="20"/>
          <w:lang w:val="es-ES"/>
        </w:rPr>
      </w:pPr>
      <w:r w:rsidRPr="002F4401">
        <w:rPr>
          <w:rFonts w:cs="Arial"/>
          <w:bCs/>
          <w:sz w:val="20"/>
          <w:lang w:val="es-ES"/>
        </w:rPr>
        <w:t xml:space="preserve">Según lo señalado en el Artículo 66.3 del Reglamento para </w:t>
      </w:r>
      <w:smartTag w:uri="urn:schemas-microsoft-com:office:smarttags" w:element="PersonName">
        <w:smartTagPr>
          <w:attr w:name="ProductID" w:val="la Aplicaci￳n"/>
        </w:smartTagPr>
        <w:r w:rsidRPr="002F4401">
          <w:rPr>
            <w:rFonts w:cs="Arial"/>
            <w:bCs/>
            <w:sz w:val="20"/>
            <w:lang w:val="es-ES"/>
          </w:rPr>
          <w:t>la Aplicación</w:t>
        </w:r>
      </w:smartTag>
      <w:r w:rsidRPr="002F4401">
        <w:rPr>
          <w:rFonts w:cs="Arial"/>
          <w:bCs/>
          <w:sz w:val="20"/>
          <w:lang w:val="es-ES"/>
        </w:rPr>
        <w:t xml:space="preserve"> a </w:t>
      </w:r>
      <w:smartTag w:uri="urn:schemas-microsoft-com:office:smarttags" w:element="PersonName">
        <w:smartTagPr>
          <w:attr w:name="ProductID" w:val="la Ley"/>
        </w:smartTagPr>
        <w:r w:rsidRPr="002F4401">
          <w:rPr>
            <w:rFonts w:cs="Arial"/>
            <w:bCs/>
            <w:sz w:val="20"/>
            <w:lang w:val="es-ES"/>
          </w:rPr>
          <w:t>la Ley</w:t>
        </w:r>
      </w:smartTag>
      <w:r w:rsidRPr="002F4401">
        <w:rPr>
          <w:rFonts w:cs="Arial"/>
          <w:bCs/>
          <w:sz w:val="20"/>
          <w:lang w:val="es-ES"/>
        </w:rPr>
        <w:t xml:space="preserve"> de </w:t>
      </w:r>
      <w:r w:rsidRPr="002F4401">
        <w:rPr>
          <w:rFonts w:cs="Arial"/>
          <w:sz w:val="20"/>
          <w:lang w:val="es-ES"/>
        </w:rPr>
        <w:t xml:space="preserve">Régimen Tributario </w:t>
      </w:r>
      <w:r w:rsidRPr="002F4401">
        <w:rPr>
          <w:rFonts w:cs="Arial"/>
          <w:sz w:val="20"/>
          <w:lang w:val="es-ES"/>
        </w:rPr>
        <w:lastRenderedPageBreak/>
        <w:t>Interno se considera que las operaciones son comparables cuando sus características económicas relevantes no presentan diferencias que afecten al valor o precio.</w:t>
      </w:r>
    </w:p>
    <w:p w:rsidR="002F4401" w:rsidRDefault="002F4401" w:rsidP="00101A54">
      <w:pPr>
        <w:autoSpaceDE w:val="0"/>
        <w:autoSpaceDN w:val="0"/>
        <w:adjustRightInd w:val="0"/>
        <w:jc w:val="both"/>
        <w:rPr>
          <w:sz w:val="20"/>
          <w:lang w:val="es-ES"/>
        </w:rPr>
      </w:pPr>
    </w:p>
    <w:p w:rsidR="002F4401" w:rsidRPr="002F4401" w:rsidRDefault="002F4401" w:rsidP="002F4401">
      <w:pPr>
        <w:jc w:val="both"/>
        <w:rPr>
          <w:rFonts w:cs="Arial"/>
          <w:sz w:val="20"/>
          <w:lang w:val="es-ES"/>
        </w:rPr>
      </w:pPr>
      <w:r w:rsidRPr="002F4401">
        <w:rPr>
          <w:rFonts w:cs="Arial"/>
          <w:sz w:val="20"/>
          <w:lang w:val="es-ES"/>
        </w:rPr>
        <w:t>Existen 5 criterios para determinar si las operaciones son comparables:</w:t>
      </w:r>
    </w:p>
    <w:p w:rsidR="002F4401" w:rsidRPr="002F4401" w:rsidRDefault="002F4401" w:rsidP="002F4401">
      <w:pPr>
        <w:ind w:left="360"/>
        <w:jc w:val="both"/>
        <w:rPr>
          <w:rFonts w:cs="Arial"/>
          <w:sz w:val="20"/>
          <w:lang w:val="es-ES"/>
        </w:rPr>
      </w:pPr>
      <w:r w:rsidRPr="002F4401">
        <w:rPr>
          <w:rFonts w:cs="Arial"/>
          <w:sz w:val="20"/>
          <w:lang w:val="es-ES"/>
        </w:rPr>
        <w:t>Características de los Bienes y Servicios.</w:t>
      </w:r>
    </w:p>
    <w:p w:rsidR="002F4401" w:rsidRPr="002F4401" w:rsidRDefault="002F4401" w:rsidP="002F4401">
      <w:pPr>
        <w:ind w:left="360"/>
        <w:jc w:val="both"/>
        <w:rPr>
          <w:rFonts w:cs="Arial"/>
          <w:sz w:val="20"/>
          <w:lang w:val="es-ES"/>
        </w:rPr>
      </w:pPr>
      <w:r w:rsidRPr="002F4401">
        <w:rPr>
          <w:rFonts w:cs="Arial"/>
          <w:sz w:val="20"/>
          <w:lang w:val="es-ES"/>
        </w:rPr>
        <w:t>Análisis de las Funciones o Actividades Desempeñadas.</w:t>
      </w:r>
    </w:p>
    <w:p w:rsidR="002F4401" w:rsidRPr="002F4401" w:rsidRDefault="002F4401" w:rsidP="002F4401">
      <w:pPr>
        <w:ind w:left="360"/>
        <w:jc w:val="both"/>
        <w:rPr>
          <w:rFonts w:cs="Arial"/>
          <w:sz w:val="20"/>
          <w:lang w:val="es-ES"/>
        </w:rPr>
      </w:pPr>
      <w:r w:rsidRPr="002F4401">
        <w:rPr>
          <w:rFonts w:cs="Arial"/>
          <w:sz w:val="20"/>
          <w:lang w:val="es-ES"/>
        </w:rPr>
        <w:t>Términos Contractuales.</w:t>
      </w:r>
    </w:p>
    <w:p w:rsidR="002F4401" w:rsidRPr="00657BF6" w:rsidRDefault="002F4401" w:rsidP="002F4401">
      <w:pPr>
        <w:ind w:left="360"/>
        <w:jc w:val="both"/>
        <w:rPr>
          <w:rFonts w:cs="Arial"/>
          <w:sz w:val="20"/>
        </w:rPr>
      </w:pPr>
      <w:r w:rsidRPr="00657BF6">
        <w:rPr>
          <w:rFonts w:cs="Arial"/>
          <w:sz w:val="20"/>
        </w:rPr>
        <w:t>Circunstancias Económicas o de mercado.</w:t>
      </w:r>
    </w:p>
    <w:p w:rsidR="002F4401" w:rsidRDefault="002F4401" w:rsidP="002F4401">
      <w:pPr>
        <w:autoSpaceDE w:val="0"/>
        <w:autoSpaceDN w:val="0"/>
        <w:adjustRightInd w:val="0"/>
        <w:ind w:firstLine="360"/>
        <w:jc w:val="both"/>
        <w:rPr>
          <w:rFonts w:cs="Arial"/>
          <w:sz w:val="20"/>
        </w:rPr>
      </w:pPr>
      <w:r w:rsidRPr="00657BF6">
        <w:rPr>
          <w:rFonts w:cs="Arial"/>
          <w:sz w:val="20"/>
        </w:rPr>
        <w:t>Estrategias de Negocio.</w:t>
      </w:r>
    </w:p>
    <w:p w:rsidR="002F4401" w:rsidRDefault="002F4401" w:rsidP="002F4401">
      <w:pPr>
        <w:autoSpaceDE w:val="0"/>
        <w:autoSpaceDN w:val="0"/>
        <w:adjustRightInd w:val="0"/>
        <w:ind w:firstLine="360"/>
        <w:jc w:val="both"/>
        <w:rPr>
          <w:rFonts w:cs="Arial"/>
          <w:sz w:val="20"/>
        </w:rPr>
      </w:pPr>
    </w:p>
    <w:p w:rsidR="002F4401" w:rsidRDefault="002F4401" w:rsidP="002F4401">
      <w:pPr>
        <w:autoSpaceDE w:val="0"/>
        <w:autoSpaceDN w:val="0"/>
        <w:adjustRightInd w:val="0"/>
        <w:jc w:val="both"/>
        <w:rPr>
          <w:b/>
          <w:sz w:val="22"/>
          <w:szCs w:val="22"/>
          <w:lang w:val="es-ES"/>
        </w:rPr>
      </w:pPr>
      <w:r>
        <w:rPr>
          <w:b/>
          <w:sz w:val="22"/>
          <w:szCs w:val="22"/>
          <w:lang w:val="es-ES"/>
        </w:rPr>
        <w:t>2.4 Análisis Funcional</w:t>
      </w:r>
    </w:p>
    <w:p w:rsidR="009C4A91" w:rsidRDefault="009C4A91" w:rsidP="002F4401">
      <w:pPr>
        <w:jc w:val="both"/>
        <w:rPr>
          <w:rFonts w:cs="Arial"/>
          <w:sz w:val="20"/>
          <w:lang w:val="es-ES"/>
        </w:rPr>
      </w:pPr>
    </w:p>
    <w:p w:rsidR="002F4401" w:rsidRPr="002F4401" w:rsidRDefault="002F4401" w:rsidP="002F4401">
      <w:pPr>
        <w:jc w:val="both"/>
        <w:rPr>
          <w:rFonts w:cs="Arial"/>
          <w:sz w:val="20"/>
          <w:lang w:val="es-ES"/>
        </w:rPr>
      </w:pPr>
      <w:r w:rsidRPr="002F4401">
        <w:rPr>
          <w:rFonts w:cs="Arial"/>
          <w:sz w:val="20"/>
          <w:lang w:val="es-ES"/>
        </w:rPr>
        <w:t xml:space="preserve">Una vez determinadas las características de los bienes y servicios que se transfieren entre partes relacionadas se debe realizar el análisis funcional de </w:t>
      </w:r>
      <w:smartTag w:uri="urn:schemas-microsoft-com:office:smarttags" w:element="PersonName">
        <w:smartTagPr>
          <w:attr w:name="ProductID" w:val="la Sociedad"/>
        </w:smartTagPr>
        <w:r w:rsidRPr="002F4401">
          <w:rPr>
            <w:rFonts w:cs="Arial"/>
            <w:sz w:val="20"/>
            <w:lang w:val="es-ES"/>
          </w:rPr>
          <w:t>la Sociedad</w:t>
        </w:r>
      </w:smartTag>
      <w:r w:rsidRPr="002F4401">
        <w:rPr>
          <w:rFonts w:cs="Arial"/>
          <w:sz w:val="20"/>
          <w:lang w:val="es-ES"/>
        </w:rPr>
        <w:t xml:space="preserve"> o de </w:t>
      </w:r>
      <w:smartTag w:uri="urn:schemas-microsoft-com:office:smarttags" w:element="PersonName">
        <w:smartTagPr>
          <w:attr w:name="ProductID" w:val="la Persona Natural"/>
        </w:smartTagPr>
        <w:r w:rsidRPr="002F4401">
          <w:rPr>
            <w:rFonts w:cs="Arial"/>
            <w:sz w:val="20"/>
            <w:lang w:val="es-ES"/>
          </w:rPr>
          <w:t>la Persona Natural</w:t>
        </w:r>
      </w:smartTag>
      <w:r w:rsidRPr="002F4401">
        <w:rPr>
          <w:rFonts w:cs="Arial"/>
          <w:sz w:val="20"/>
          <w:lang w:val="es-ES"/>
        </w:rPr>
        <w:t xml:space="preserve"> para poder identificar:</w:t>
      </w:r>
    </w:p>
    <w:p w:rsidR="002F4401" w:rsidRPr="002F4401" w:rsidRDefault="002F4401" w:rsidP="002F4401">
      <w:pPr>
        <w:jc w:val="both"/>
        <w:rPr>
          <w:rFonts w:cs="Arial"/>
          <w:sz w:val="20"/>
          <w:lang w:val="es-ES"/>
        </w:rPr>
      </w:pPr>
    </w:p>
    <w:p w:rsidR="002F4401" w:rsidRPr="00657BF6" w:rsidRDefault="002F4401" w:rsidP="002F4401">
      <w:pPr>
        <w:numPr>
          <w:ilvl w:val="0"/>
          <w:numId w:val="48"/>
        </w:numPr>
        <w:jc w:val="both"/>
        <w:rPr>
          <w:rFonts w:cs="Arial"/>
          <w:sz w:val="20"/>
        </w:rPr>
      </w:pPr>
      <w:r w:rsidRPr="00657BF6">
        <w:rPr>
          <w:rFonts w:cs="Arial"/>
          <w:sz w:val="20"/>
        </w:rPr>
        <w:t>Funciones realizadas.</w:t>
      </w:r>
    </w:p>
    <w:p w:rsidR="002F4401" w:rsidRPr="00657BF6" w:rsidRDefault="002F4401" w:rsidP="002F4401">
      <w:pPr>
        <w:numPr>
          <w:ilvl w:val="0"/>
          <w:numId w:val="48"/>
        </w:numPr>
        <w:jc w:val="both"/>
        <w:rPr>
          <w:rFonts w:cs="Arial"/>
          <w:sz w:val="20"/>
        </w:rPr>
      </w:pPr>
      <w:r w:rsidRPr="00657BF6">
        <w:rPr>
          <w:rFonts w:cs="Arial"/>
          <w:sz w:val="20"/>
        </w:rPr>
        <w:t>Riesgos asumidos.</w:t>
      </w:r>
    </w:p>
    <w:p w:rsidR="002F4401" w:rsidRPr="00657BF6" w:rsidRDefault="002F4401" w:rsidP="002F4401">
      <w:pPr>
        <w:numPr>
          <w:ilvl w:val="0"/>
          <w:numId w:val="48"/>
        </w:numPr>
        <w:jc w:val="both"/>
        <w:rPr>
          <w:rFonts w:cs="Arial"/>
          <w:sz w:val="20"/>
        </w:rPr>
      </w:pPr>
      <w:r w:rsidRPr="00657BF6">
        <w:rPr>
          <w:rFonts w:cs="Arial"/>
          <w:sz w:val="20"/>
        </w:rPr>
        <w:t>Activos utilizados.</w:t>
      </w:r>
    </w:p>
    <w:p w:rsidR="002F4401" w:rsidRPr="00657BF6" w:rsidRDefault="002F4401" w:rsidP="002F4401">
      <w:pPr>
        <w:jc w:val="both"/>
        <w:rPr>
          <w:rFonts w:cs="Arial"/>
          <w:sz w:val="20"/>
        </w:rPr>
      </w:pPr>
    </w:p>
    <w:p w:rsidR="002F4401" w:rsidRPr="002F4401" w:rsidRDefault="002F4401" w:rsidP="002F4401">
      <w:pPr>
        <w:jc w:val="both"/>
        <w:rPr>
          <w:rFonts w:cs="Arial"/>
          <w:sz w:val="20"/>
          <w:lang w:val="es-ES"/>
        </w:rPr>
      </w:pPr>
      <w:r w:rsidRPr="002F4401">
        <w:rPr>
          <w:rFonts w:cs="Arial"/>
          <w:sz w:val="20"/>
          <w:lang w:val="es-ES"/>
        </w:rPr>
        <w:t xml:space="preserve">Con esto podremos identificar una realidad económica del ente analizado. </w:t>
      </w:r>
    </w:p>
    <w:p w:rsidR="002F4401" w:rsidRPr="002F4401" w:rsidRDefault="002F4401" w:rsidP="002F4401">
      <w:pPr>
        <w:jc w:val="both"/>
        <w:rPr>
          <w:rFonts w:cs="Arial"/>
          <w:sz w:val="20"/>
          <w:lang w:val="es-ES"/>
        </w:rPr>
      </w:pPr>
    </w:p>
    <w:p w:rsidR="002F4401" w:rsidRDefault="002F4401" w:rsidP="002F4401">
      <w:pPr>
        <w:autoSpaceDE w:val="0"/>
        <w:autoSpaceDN w:val="0"/>
        <w:adjustRightInd w:val="0"/>
        <w:jc w:val="both"/>
        <w:rPr>
          <w:rFonts w:cs="Arial"/>
          <w:sz w:val="20"/>
          <w:lang w:val="es-ES"/>
        </w:rPr>
      </w:pPr>
      <w:r w:rsidRPr="002F4401">
        <w:rPr>
          <w:rFonts w:cs="Arial"/>
          <w:sz w:val="20"/>
          <w:lang w:val="es-ES"/>
        </w:rPr>
        <w:t>El análisis tiene su inicio en el punto anterior, en la concepción del bien o servicio y debe llegar hasta la venta a una parte independiente.</w:t>
      </w:r>
    </w:p>
    <w:p w:rsidR="00A46D7C" w:rsidRDefault="00A46D7C" w:rsidP="002F4401">
      <w:pPr>
        <w:autoSpaceDE w:val="0"/>
        <w:autoSpaceDN w:val="0"/>
        <w:adjustRightInd w:val="0"/>
        <w:jc w:val="both"/>
        <w:rPr>
          <w:rFonts w:cs="Arial"/>
          <w:sz w:val="20"/>
          <w:lang w:val="es-ES"/>
        </w:rPr>
      </w:pPr>
    </w:p>
    <w:p w:rsidR="00A46D7C" w:rsidRDefault="00A46D7C" w:rsidP="002F4401">
      <w:pPr>
        <w:autoSpaceDE w:val="0"/>
        <w:autoSpaceDN w:val="0"/>
        <w:adjustRightInd w:val="0"/>
        <w:jc w:val="both"/>
        <w:rPr>
          <w:rFonts w:cs="Arial"/>
          <w:sz w:val="20"/>
          <w:lang w:val="es-ES"/>
        </w:rPr>
      </w:pPr>
    </w:p>
    <w:p w:rsidR="00A46D7C" w:rsidRDefault="009C4A91" w:rsidP="002F4401">
      <w:pPr>
        <w:autoSpaceDE w:val="0"/>
        <w:autoSpaceDN w:val="0"/>
        <w:adjustRightInd w:val="0"/>
        <w:jc w:val="both"/>
        <w:rPr>
          <w:b/>
          <w:sz w:val="22"/>
          <w:szCs w:val="22"/>
          <w:lang w:val="es-ES"/>
        </w:rPr>
      </w:pPr>
      <w:r>
        <w:rPr>
          <w:b/>
          <w:sz w:val="22"/>
          <w:szCs w:val="22"/>
          <w:lang w:val="es-ES"/>
        </w:rPr>
        <w:t>2.5 Análisis Documental</w:t>
      </w:r>
    </w:p>
    <w:p w:rsidR="009C4A91" w:rsidRDefault="009C4A91" w:rsidP="002F4401">
      <w:pPr>
        <w:autoSpaceDE w:val="0"/>
        <w:autoSpaceDN w:val="0"/>
        <w:adjustRightInd w:val="0"/>
        <w:jc w:val="both"/>
        <w:rPr>
          <w:rFonts w:cs="Arial"/>
          <w:sz w:val="20"/>
          <w:lang w:val="es-ES"/>
        </w:rPr>
      </w:pPr>
    </w:p>
    <w:p w:rsidR="009C4A91" w:rsidRPr="009C4A91" w:rsidRDefault="009C4A91" w:rsidP="002F4401">
      <w:pPr>
        <w:autoSpaceDE w:val="0"/>
        <w:autoSpaceDN w:val="0"/>
        <w:adjustRightInd w:val="0"/>
        <w:jc w:val="both"/>
        <w:rPr>
          <w:rFonts w:cs="Arial"/>
          <w:sz w:val="20"/>
          <w:lang w:val="es-ES"/>
        </w:rPr>
      </w:pPr>
      <w:r w:rsidRPr="009C4A91">
        <w:rPr>
          <w:rFonts w:cs="Arial"/>
          <w:sz w:val="20"/>
          <w:lang w:val="es-ES"/>
        </w:rPr>
        <w:t>El Análisis Documental consiste en la recopilación de toda la información referente a las partes relacionadas y las operaciones con las mismas, que permitan crear la evidencia suficiente y necesaria para documentar adecuadamente los análisis funcional y económico.</w:t>
      </w:r>
    </w:p>
    <w:p w:rsidR="00A46D7C" w:rsidRDefault="00A46D7C" w:rsidP="002F4401">
      <w:pPr>
        <w:autoSpaceDE w:val="0"/>
        <w:autoSpaceDN w:val="0"/>
        <w:adjustRightInd w:val="0"/>
        <w:jc w:val="both"/>
        <w:rPr>
          <w:rFonts w:cs="Arial"/>
          <w:sz w:val="20"/>
          <w:lang w:val="es-ES"/>
        </w:rPr>
      </w:pPr>
    </w:p>
    <w:p w:rsidR="00025DBF" w:rsidRDefault="00025DBF" w:rsidP="00025DBF">
      <w:pPr>
        <w:autoSpaceDE w:val="0"/>
        <w:autoSpaceDN w:val="0"/>
        <w:adjustRightInd w:val="0"/>
        <w:jc w:val="both"/>
        <w:rPr>
          <w:b/>
          <w:sz w:val="22"/>
          <w:szCs w:val="22"/>
          <w:lang w:val="es-ES"/>
        </w:rPr>
      </w:pPr>
      <w:r>
        <w:rPr>
          <w:b/>
          <w:sz w:val="22"/>
          <w:szCs w:val="22"/>
          <w:lang w:val="es-ES"/>
        </w:rPr>
        <w:t>2.6 Análisis de Sector</w:t>
      </w:r>
    </w:p>
    <w:p w:rsidR="00025DBF" w:rsidRDefault="00025DBF" w:rsidP="00025DBF">
      <w:pPr>
        <w:autoSpaceDE w:val="0"/>
        <w:autoSpaceDN w:val="0"/>
        <w:adjustRightInd w:val="0"/>
        <w:jc w:val="both"/>
        <w:rPr>
          <w:b/>
          <w:sz w:val="22"/>
          <w:szCs w:val="22"/>
          <w:lang w:val="es-ES"/>
        </w:rPr>
      </w:pPr>
    </w:p>
    <w:p w:rsidR="00A46D7C" w:rsidRPr="00025DBF" w:rsidRDefault="00025DBF" w:rsidP="002F4401">
      <w:pPr>
        <w:autoSpaceDE w:val="0"/>
        <w:autoSpaceDN w:val="0"/>
        <w:adjustRightInd w:val="0"/>
        <w:jc w:val="both"/>
        <w:rPr>
          <w:b/>
          <w:sz w:val="22"/>
          <w:szCs w:val="22"/>
          <w:lang w:val="es-ES"/>
        </w:rPr>
      </w:pPr>
      <w:r w:rsidRPr="00025DBF">
        <w:rPr>
          <w:rFonts w:cs="Arial"/>
          <w:sz w:val="20"/>
          <w:lang w:val="es-ES"/>
        </w:rPr>
        <w:t>El  análisis del sector muestra una situación del segmento de mercado al cual pertenece la compañía que se está analizando. Dentro de este análisis se muestra información relevante de todo lo que compone el mercado, su nivel de aportación a la economía del país, principales agentes de crecimiento o decrecimiento, entre otros aspectos</w:t>
      </w:r>
    </w:p>
    <w:p w:rsidR="002F4401" w:rsidRDefault="002F4401" w:rsidP="002F4401">
      <w:pPr>
        <w:autoSpaceDE w:val="0"/>
        <w:autoSpaceDN w:val="0"/>
        <w:adjustRightInd w:val="0"/>
        <w:jc w:val="both"/>
        <w:rPr>
          <w:sz w:val="20"/>
          <w:lang w:val="es-ES"/>
        </w:rPr>
      </w:pPr>
    </w:p>
    <w:p w:rsidR="00086D2E" w:rsidRDefault="00086D2E" w:rsidP="00086D2E">
      <w:pPr>
        <w:autoSpaceDE w:val="0"/>
        <w:autoSpaceDN w:val="0"/>
        <w:adjustRightInd w:val="0"/>
        <w:jc w:val="both"/>
        <w:rPr>
          <w:b/>
          <w:sz w:val="22"/>
          <w:szCs w:val="22"/>
          <w:lang w:val="es-ES"/>
        </w:rPr>
      </w:pPr>
      <w:r>
        <w:rPr>
          <w:b/>
          <w:sz w:val="22"/>
          <w:szCs w:val="22"/>
          <w:lang w:val="es-ES"/>
        </w:rPr>
        <w:t>2.6 Análisis Económico</w:t>
      </w:r>
    </w:p>
    <w:p w:rsidR="00086D2E" w:rsidRDefault="00086D2E" w:rsidP="00086D2E">
      <w:pPr>
        <w:jc w:val="both"/>
        <w:rPr>
          <w:rFonts w:cs="Arial"/>
          <w:sz w:val="20"/>
          <w:lang w:val="es-ES"/>
        </w:rPr>
      </w:pPr>
    </w:p>
    <w:p w:rsidR="00086D2E" w:rsidRPr="00086D2E" w:rsidRDefault="00086D2E" w:rsidP="00086D2E">
      <w:pPr>
        <w:jc w:val="both"/>
        <w:rPr>
          <w:rFonts w:cs="Arial"/>
          <w:sz w:val="20"/>
          <w:lang w:val="es-ES"/>
        </w:rPr>
      </w:pPr>
      <w:r w:rsidRPr="00086D2E">
        <w:rPr>
          <w:rFonts w:cs="Arial"/>
          <w:sz w:val="20"/>
          <w:lang w:val="es-ES"/>
        </w:rPr>
        <w:t>El Análisis Económico puede ser dividido en tres sub-etapas:</w:t>
      </w:r>
    </w:p>
    <w:p w:rsidR="00086D2E" w:rsidRPr="00657BF6" w:rsidRDefault="00086D2E" w:rsidP="00086D2E">
      <w:pPr>
        <w:numPr>
          <w:ilvl w:val="0"/>
          <w:numId w:val="41"/>
        </w:numPr>
        <w:jc w:val="both"/>
        <w:rPr>
          <w:rFonts w:cs="Arial"/>
          <w:sz w:val="20"/>
          <w:lang w:val="es-ES_tradnl"/>
        </w:rPr>
      </w:pPr>
      <w:r>
        <w:rPr>
          <w:rFonts w:cs="Arial"/>
          <w:sz w:val="20"/>
          <w:lang w:val="es-ES_tradnl"/>
        </w:rPr>
        <w:t>Ajustes económicos</w:t>
      </w:r>
    </w:p>
    <w:p w:rsidR="00086D2E" w:rsidRPr="00657BF6" w:rsidRDefault="00086D2E" w:rsidP="00086D2E">
      <w:pPr>
        <w:numPr>
          <w:ilvl w:val="0"/>
          <w:numId w:val="41"/>
        </w:numPr>
        <w:jc w:val="both"/>
        <w:rPr>
          <w:rFonts w:cs="Arial"/>
          <w:sz w:val="20"/>
          <w:lang w:val="es-ES_tradnl"/>
        </w:rPr>
      </w:pPr>
      <w:r>
        <w:rPr>
          <w:rFonts w:cs="Arial"/>
          <w:sz w:val="20"/>
          <w:lang w:val="es-ES_tradnl"/>
        </w:rPr>
        <w:t>Aplicación de métodos</w:t>
      </w:r>
      <w:r w:rsidRPr="00657BF6">
        <w:rPr>
          <w:rFonts w:cs="Arial"/>
          <w:sz w:val="20"/>
          <w:lang w:val="es-ES_tradnl"/>
        </w:rPr>
        <w:t xml:space="preserve"> </w:t>
      </w:r>
    </w:p>
    <w:p w:rsidR="00086D2E" w:rsidRPr="00657BF6" w:rsidRDefault="00086D2E" w:rsidP="00086D2E">
      <w:pPr>
        <w:numPr>
          <w:ilvl w:val="0"/>
          <w:numId w:val="41"/>
        </w:numPr>
        <w:jc w:val="both"/>
        <w:rPr>
          <w:rFonts w:cs="Arial"/>
          <w:sz w:val="20"/>
          <w:lang w:val="es-ES_tradnl"/>
        </w:rPr>
      </w:pPr>
      <w:r w:rsidRPr="00657BF6">
        <w:rPr>
          <w:rFonts w:cs="Arial"/>
          <w:sz w:val="20"/>
          <w:lang w:val="es-ES_tradnl"/>
        </w:rPr>
        <w:lastRenderedPageBreak/>
        <w:t>Cálculos estadísticos</w:t>
      </w:r>
    </w:p>
    <w:p w:rsidR="00086D2E" w:rsidRDefault="00086D2E" w:rsidP="00086D2E">
      <w:pPr>
        <w:autoSpaceDE w:val="0"/>
        <w:autoSpaceDN w:val="0"/>
        <w:adjustRightInd w:val="0"/>
        <w:jc w:val="both"/>
        <w:rPr>
          <w:b/>
          <w:sz w:val="22"/>
          <w:szCs w:val="22"/>
          <w:lang w:val="es-ES"/>
        </w:rPr>
      </w:pPr>
    </w:p>
    <w:p w:rsidR="00086D2E" w:rsidRDefault="00086D2E" w:rsidP="00086D2E">
      <w:pPr>
        <w:autoSpaceDE w:val="0"/>
        <w:autoSpaceDN w:val="0"/>
        <w:adjustRightInd w:val="0"/>
        <w:jc w:val="both"/>
        <w:rPr>
          <w:b/>
          <w:szCs w:val="24"/>
          <w:lang w:val="es-ES"/>
        </w:rPr>
      </w:pPr>
      <w:r>
        <w:rPr>
          <w:b/>
          <w:szCs w:val="24"/>
          <w:lang w:val="es-ES"/>
        </w:rPr>
        <w:t>3</w:t>
      </w:r>
      <w:r w:rsidRPr="002F0BA1">
        <w:rPr>
          <w:b/>
          <w:szCs w:val="24"/>
          <w:lang w:val="es-ES"/>
        </w:rPr>
        <w:t xml:space="preserve">. </w:t>
      </w:r>
      <w:r>
        <w:rPr>
          <w:b/>
          <w:szCs w:val="24"/>
          <w:lang w:val="es-ES"/>
        </w:rPr>
        <w:t>Caso Práctico</w:t>
      </w:r>
    </w:p>
    <w:p w:rsidR="00086D2E" w:rsidRDefault="00086D2E" w:rsidP="00086D2E">
      <w:pPr>
        <w:autoSpaceDE w:val="0"/>
        <w:autoSpaceDN w:val="0"/>
        <w:adjustRightInd w:val="0"/>
        <w:jc w:val="both"/>
        <w:rPr>
          <w:sz w:val="20"/>
          <w:lang w:val="es-ES"/>
        </w:rPr>
      </w:pPr>
    </w:p>
    <w:p w:rsidR="00FA176C" w:rsidRPr="00FA176C" w:rsidRDefault="00FA176C" w:rsidP="00FA176C">
      <w:pPr>
        <w:jc w:val="both"/>
        <w:rPr>
          <w:rFonts w:cs="Arial"/>
          <w:sz w:val="20"/>
          <w:lang w:val="es-ES"/>
        </w:rPr>
      </w:pPr>
      <w:r w:rsidRPr="00FA176C">
        <w:rPr>
          <w:rFonts w:cs="Arial"/>
          <w:sz w:val="20"/>
          <w:lang w:val="es-ES"/>
        </w:rPr>
        <w:t xml:space="preserve">El estudio que se va a realizar corresponde a dos compañías que se encuentran dentro del mercado de la exportación y comercialización de banano. </w:t>
      </w:r>
    </w:p>
    <w:p w:rsidR="00FA176C" w:rsidRPr="00FA176C" w:rsidRDefault="00FA176C" w:rsidP="00FA176C">
      <w:pPr>
        <w:jc w:val="both"/>
        <w:rPr>
          <w:rFonts w:cs="Arial"/>
          <w:sz w:val="20"/>
          <w:lang w:val="es-ES"/>
        </w:rPr>
      </w:pPr>
    </w:p>
    <w:p w:rsidR="00086D2E" w:rsidRDefault="00FA176C" w:rsidP="00FA176C">
      <w:pPr>
        <w:autoSpaceDE w:val="0"/>
        <w:autoSpaceDN w:val="0"/>
        <w:adjustRightInd w:val="0"/>
        <w:jc w:val="both"/>
        <w:rPr>
          <w:sz w:val="20"/>
          <w:lang w:val="es-ES"/>
        </w:rPr>
      </w:pPr>
      <w:r w:rsidRPr="00FA176C">
        <w:rPr>
          <w:rFonts w:cs="Arial"/>
          <w:sz w:val="20"/>
          <w:lang w:val="es-ES"/>
        </w:rPr>
        <w:t xml:space="preserve">Por efectos de confidencialidad de información se denominarán a las empresas, como </w:t>
      </w:r>
      <w:r w:rsidRPr="00FA176C">
        <w:rPr>
          <w:rFonts w:cs="Arial"/>
          <w:b/>
          <w:sz w:val="20"/>
          <w:lang w:val="es-ES"/>
        </w:rPr>
        <w:t>EXPORTAR S.A.</w:t>
      </w:r>
      <w:r w:rsidRPr="00FA176C">
        <w:rPr>
          <w:rFonts w:cs="Arial"/>
          <w:sz w:val="20"/>
          <w:lang w:val="es-ES"/>
        </w:rPr>
        <w:t xml:space="preserve">, la misma que se encuentra domiciliada en el Ecuador. Para la empresa que se encuentra domiciliada en el exterior, en este caso parte relacionada de la empresa 1, la empresa se denominará </w:t>
      </w:r>
      <w:r w:rsidRPr="00FA176C">
        <w:rPr>
          <w:rFonts w:cs="Arial"/>
          <w:b/>
          <w:sz w:val="20"/>
          <w:lang w:val="es-ES"/>
        </w:rPr>
        <w:t>RICABANANA CORP.</w:t>
      </w:r>
    </w:p>
    <w:p w:rsidR="00086D2E" w:rsidRDefault="00086D2E" w:rsidP="002F4401">
      <w:pPr>
        <w:autoSpaceDE w:val="0"/>
        <w:autoSpaceDN w:val="0"/>
        <w:adjustRightInd w:val="0"/>
        <w:jc w:val="both"/>
        <w:rPr>
          <w:sz w:val="20"/>
          <w:lang w:val="es-ES"/>
        </w:rPr>
      </w:pPr>
    </w:p>
    <w:p w:rsidR="00FA176C" w:rsidRDefault="00FA176C" w:rsidP="00FA176C">
      <w:pPr>
        <w:autoSpaceDE w:val="0"/>
        <w:autoSpaceDN w:val="0"/>
        <w:adjustRightInd w:val="0"/>
        <w:jc w:val="both"/>
        <w:rPr>
          <w:b/>
          <w:sz w:val="22"/>
          <w:szCs w:val="22"/>
          <w:lang w:val="es-ES"/>
        </w:rPr>
      </w:pPr>
      <w:r>
        <w:rPr>
          <w:b/>
          <w:sz w:val="22"/>
          <w:szCs w:val="22"/>
          <w:lang w:val="es-ES"/>
        </w:rPr>
        <w:t>3.1 Determinación Partes Relacionadas</w:t>
      </w:r>
    </w:p>
    <w:p w:rsidR="00FA176C" w:rsidRDefault="00FA176C" w:rsidP="00FA176C">
      <w:pPr>
        <w:autoSpaceDE w:val="0"/>
        <w:autoSpaceDN w:val="0"/>
        <w:adjustRightInd w:val="0"/>
        <w:jc w:val="both"/>
        <w:rPr>
          <w:b/>
          <w:sz w:val="22"/>
          <w:szCs w:val="22"/>
          <w:lang w:val="es-ES"/>
        </w:rPr>
      </w:pPr>
    </w:p>
    <w:p w:rsidR="00FA176C" w:rsidRPr="00FA176C" w:rsidRDefault="00D61109" w:rsidP="00D61109">
      <w:pPr>
        <w:autoSpaceDE w:val="0"/>
        <w:autoSpaceDN w:val="0"/>
        <w:adjustRightInd w:val="0"/>
        <w:jc w:val="both"/>
        <w:rPr>
          <w:sz w:val="20"/>
          <w:lang w:val="es-ES"/>
        </w:rPr>
      </w:pPr>
      <w:r>
        <w:rPr>
          <w:b/>
          <w:sz w:val="20"/>
          <w:lang w:val="es-ES"/>
        </w:rPr>
        <w:t xml:space="preserve">3.1.1 </w:t>
      </w:r>
      <w:r w:rsidR="00FA176C">
        <w:rPr>
          <w:b/>
          <w:sz w:val="20"/>
          <w:lang w:val="es-ES"/>
        </w:rPr>
        <w:t>Criterios de Vinculación</w:t>
      </w:r>
      <w:r>
        <w:rPr>
          <w:b/>
          <w:sz w:val="20"/>
          <w:lang w:val="es-ES"/>
        </w:rPr>
        <w:t xml:space="preserve">.- </w:t>
      </w:r>
      <w:r w:rsidR="00FA176C" w:rsidRPr="00FA176C">
        <w:rPr>
          <w:sz w:val="20"/>
          <w:lang w:val="es-ES"/>
        </w:rPr>
        <w:t xml:space="preserve">El artículo 4 del Reglamento para </w:t>
      </w:r>
      <w:smartTag w:uri="urn:schemas-microsoft-com:office:smarttags" w:element="PersonName">
        <w:smartTagPr>
          <w:attr w:name="ProductID" w:val="la Aplicaci￳n"/>
        </w:smartTagPr>
        <w:r w:rsidR="00FA176C" w:rsidRPr="00FA176C">
          <w:rPr>
            <w:sz w:val="20"/>
            <w:lang w:val="es-ES"/>
          </w:rPr>
          <w:t>la Aplicación</w:t>
        </w:r>
      </w:smartTag>
      <w:r w:rsidR="00FA176C" w:rsidRPr="00FA176C">
        <w:rPr>
          <w:sz w:val="20"/>
          <w:lang w:val="es-ES"/>
        </w:rPr>
        <w:t xml:space="preserve"> de </w:t>
      </w:r>
      <w:smartTag w:uri="urn:schemas-microsoft-com:office:smarttags" w:element="PersonName">
        <w:smartTagPr>
          <w:attr w:name="ProductID" w:val="la Ley"/>
        </w:smartTagPr>
        <w:r w:rsidR="00FA176C" w:rsidRPr="00FA176C">
          <w:rPr>
            <w:sz w:val="20"/>
            <w:lang w:val="es-ES"/>
          </w:rPr>
          <w:t>la Ley</w:t>
        </w:r>
      </w:smartTag>
      <w:r w:rsidR="00FA176C" w:rsidRPr="00FA176C">
        <w:rPr>
          <w:sz w:val="20"/>
          <w:lang w:val="es-ES"/>
        </w:rPr>
        <w:t xml:space="preserve"> de Régimen Tributario Interno dispone los criterios para establecer que la existencia de partes relacionadas; señala que como regla de aplicación general se consideran partes relacionadas cuando una sociedad o persona natural participe directa o indirectamente en el Capital, Administración, Dirección y/o Control de otra sociedad o persona natural; estás podrán estar o no domiciliadas en el Ecuador. </w:t>
      </w:r>
    </w:p>
    <w:p w:rsidR="00FA176C" w:rsidRPr="00FA176C" w:rsidRDefault="00FA176C" w:rsidP="00FA176C">
      <w:pPr>
        <w:tabs>
          <w:tab w:val="num" w:pos="720"/>
        </w:tabs>
        <w:jc w:val="both"/>
        <w:rPr>
          <w:sz w:val="20"/>
          <w:lang w:val="es-ES"/>
        </w:rPr>
      </w:pPr>
    </w:p>
    <w:p w:rsidR="00FA176C" w:rsidRPr="00FA176C" w:rsidRDefault="00FA176C" w:rsidP="00FA176C">
      <w:pPr>
        <w:autoSpaceDE w:val="0"/>
        <w:autoSpaceDN w:val="0"/>
        <w:adjustRightInd w:val="0"/>
        <w:jc w:val="both"/>
        <w:rPr>
          <w:sz w:val="20"/>
          <w:lang w:val="es-ES"/>
        </w:rPr>
      </w:pPr>
      <w:r w:rsidRPr="00FA176C">
        <w:rPr>
          <w:sz w:val="20"/>
          <w:lang w:val="es-ES"/>
        </w:rPr>
        <w:t>De acuerdo a lo antes citado, es necesario mencionar los criterios de vinculación entre EXPORTAR S.A. y RICABANANA CORP., los mismos que a continuación se detallan:</w:t>
      </w:r>
    </w:p>
    <w:p w:rsidR="00FA176C" w:rsidRPr="00FA176C" w:rsidRDefault="00FA176C" w:rsidP="00FA176C">
      <w:pPr>
        <w:autoSpaceDE w:val="0"/>
        <w:autoSpaceDN w:val="0"/>
        <w:adjustRightInd w:val="0"/>
        <w:jc w:val="both"/>
        <w:rPr>
          <w:sz w:val="20"/>
          <w:lang w:val="es-ES"/>
        </w:rPr>
      </w:pPr>
    </w:p>
    <w:p w:rsidR="00FA176C" w:rsidRPr="00FA176C" w:rsidRDefault="00FA176C" w:rsidP="00FA176C">
      <w:pPr>
        <w:autoSpaceDE w:val="0"/>
        <w:autoSpaceDN w:val="0"/>
        <w:adjustRightInd w:val="0"/>
        <w:jc w:val="both"/>
        <w:rPr>
          <w:sz w:val="20"/>
          <w:lang w:val="es-ES"/>
        </w:rPr>
      </w:pPr>
    </w:p>
    <w:p w:rsidR="00D61109" w:rsidRPr="00D61109" w:rsidRDefault="00D61109" w:rsidP="00D61109">
      <w:pPr>
        <w:pStyle w:val="Ttulo4"/>
        <w:jc w:val="both"/>
        <w:rPr>
          <w:i w:val="0"/>
          <w:sz w:val="20"/>
        </w:rPr>
      </w:pPr>
      <w:bookmarkStart w:id="0" w:name="_Toc184383657"/>
      <w:r w:rsidRPr="00D61109">
        <w:rPr>
          <w:b/>
          <w:i w:val="0"/>
          <w:sz w:val="20"/>
          <w:lang w:val="es-ES_tradnl"/>
        </w:rPr>
        <w:t>3.1.1.1 Capital</w:t>
      </w:r>
      <w:bookmarkEnd w:id="0"/>
      <w:r>
        <w:rPr>
          <w:b/>
          <w:i w:val="0"/>
          <w:sz w:val="20"/>
          <w:lang w:val="es-ES_tradnl"/>
        </w:rPr>
        <w:t>.-</w:t>
      </w:r>
      <w:r w:rsidRPr="00D61109">
        <w:rPr>
          <w:i w:val="0"/>
          <w:sz w:val="20"/>
        </w:rPr>
        <w:t xml:space="preserve">De acuerdo al análisis de la información societaria sobre la conformación del capital de EXPORTAR S.A., se ha determinado que durante el ejercicio fiscal 2005, su único accionista era la compañía RICABANANA CORP., que tiene su domicilio en Chile, por consiguiente esta compañía se constituye en </w:t>
      </w:r>
      <w:r w:rsidRPr="00D61109">
        <w:rPr>
          <w:b/>
          <w:i w:val="0"/>
          <w:sz w:val="20"/>
          <w:u w:val="single"/>
        </w:rPr>
        <w:t>Parte Relacionada del exterior,</w:t>
      </w:r>
      <w:r w:rsidRPr="00D61109">
        <w:rPr>
          <w:i w:val="0"/>
          <w:sz w:val="20"/>
        </w:rPr>
        <w:t xml:space="preserve"> debido a su participación directa en el capital.  </w:t>
      </w:r>
    </w:p>
    <w:p w:rsidR="00D61109" w:rsidRPr="00D61109" w:rsidRDefault="00D61109" w:rsidP="00D61109">
      <w:pPr>
        <w:ind w:left="720"/>
        <w:jc w:val="both"/>
        <w:rPr>
          <w:b/>
          <w:sz w:val="20"/>
          <w:lang w:val="es-ES"/>
        </w:rPr>
      </w:pPr>
    </w:p>
    <w:p w:rsidR="00D61109" w:rsidRPr="00D61109" w:rsidRDefault="00D61109" w:rsidP="00D61109">
      <w:pPr>
        <w:pStyle w:val="Ttulo4"/>
        <w:jc w:val="both"/>
        <w:rPr>
          <w:i w:val="0"/>
          <w:sz w:val="20"/>
        </w:rPr>
      </w:pPr>
      <w:bookmarkStart w:id="1" w:name="_Toc184383658"/>
      <w:r w:rsidRPr="00D61109">
        <w:rPr>
          <w:b/>
          <w:i w:val="0"/>
          <w:sz w:val="20"/>
          <w:lang w:val="es-ES_tradnl"/>
        </w:rPr>
        <w:t>3.1.1.2 Administración</w:t>
      </w:r>
      <w:bookmarkEnd w:id="1"/>
      <w:r w:rsidRPr="00D61109">
        <w:rPr>
          <w:b/>
          <w:i w:val="0"/>
          <w:sz w:val="20"/>
          <w:lang w:val="es-ES_tradnl"/>
        </w:rPr>
        <w:t>.-</w:t>
      </w:r>
      <w:smartTag w:uri="urn:schemas-microsoft-com:office:smarttags" w:element="PersonName">
        <w:smartTagPr>
          <w:attr w:name="ProductID" w:val="La Administraci￳n"/>
        </w:smartTagPr>
        <w:r w:rsidRPr="00D61109">
          <w:rPr>
            <w:i w:val="0"/>
            <w:sz w:val="20"/>
          </w:rPr>
          <w:t>La Administración</w:t>
        </w:r>
      </w:smartTag>
      <w:r w:rsidRPr="00D61109">
        <w:rPr>
          <w:i w:val="0"/>
          <w:sz w:val="20"/>
        </w:rPr>
        <w:t xml:space="preserve"> de </w:t>
      </w:r>
      <w:smartTag w:uri="urn:schemas-microsoft-com:office:smarttags" w:element="PersonName">
        <w:smartTagPr>
          <w:attr w:name="ProductID" w:val="la Compa￱￭a"/>
        </w:smartTagPr>
        <w:r w:rsidRPr="00D61109">
          <w:rPr>
            <w:i w:val="0"/>
            <w:sz w:val="20"/>
          </w:rPr>
          <w:t>la Compañía</w:t>
        </w:r>
      </w:smartTag>
      <w:r w:rsidRPr="00D61109">
        <w:rPr>
          <w:i w:val="0"/>
          <w:sz w:val="20"/>
        </w:rPr>
        <w:t xml:space="preserve"> está bajo la responsabilidad exclusiva de </w:t>
      </w:r>
      <w:smartTag w:uri="urn:schemas-microsoft-com:office:smarttags" w:element="PersonName">
        <w:smartTagPr>
          <w:attr w:name="ProductID" w:val="la Gerencia General"/>
        </w:smartTagPr>
        <w:r w:rsidRPr="00D61109">
          <w:rPr>
            <w:i w:val="0"/>
            <w:sz w:val="20"/>
          </w:rPr>
          <w:t>la Gerencia General</w:t>
        </w:r>
      </w:smartTag>
      <w:r w:rsidRPr="00D61109">
        <w:rPr>
          <w:i w:val="0"/>
          <w:sz w:val="20"/>
        </w:rPr>
        <w:t>; producto del estudio realizado en el Análisis Funcional no consideramos que alguna sociedad o persona natural participe directa o indirectamente en las decisiones administrativas, por lo tanto, EXPORTAR S.A. no tiene partes relacionadas por administración.</w:t>
      </w:r>
    </w:p>
    <w:p w:rsidR="00D61109" w:rsidRPr="00D61109" w:rsidRDefault="00D61109" w:rsidP="00D61109">
      <w:pPr>
        <w:ind w:left="720"/>
        <w:jc w:val="both"/>
        <w:rPr>
          <w:sz w:val="20"/>
          <w:lang w:val="es-ES"/>
        </w:rPr>
      </w:pPr>
    </w:p>
    <w:p w:rsidR="00D61109" w:rsidRPr="00D61109" w:rsidRDefault="00D61109" w:rsidP="00D61109">
      <w:pPr>
        <w:pStyle w:val="Ttulo4"/>
        <w:jc w:val="both"/>
        <w:rPr>
          <w:i w:val="0"/>
          <w:sz w:val="20"/>
        </w:rPr>
      </w:pPr>
      <w:bookmarkStart w:id="2" w:name="_Toc184383659"/>
      <w:r w:rsidRPr="00D61109">
        <w:rPr>
          <w:b/>
          <w:i w:val="0"/>
          <w:sz w:val="20"/>
          <w:lang w:val="es-ES_tradnl"/>
        </w:rPr>
        <w:t>3.1.1.3 Dirección</w:t>
      </w:r>
      <w:bookmarkEnd w:id="2"/>
      <w:r>
        <w:rPr>
          <w:i w:val="0"/>
          <w:sz w:val="20"/>
        </w:rPr>
        <w:t xml:space="preserve">.- </w:t>
      </w:r>
      <w:r w:rsidRPr="00D61109">
        <w:rPr>
          <w:i w:val="0"/>
          <w:sz w:val="20"/>
        </w:rPr>
        <w:t xml:space="preserve">El órgano directivo de </w:t>
      </w:r>
      <w:smartTag w:uri="urn:schemas-microsoft-com:office:smarttags" w:element="PersonName">
        <w:smartTagPr>
          <w:attr w:name="ProductID" w:val="la Compa￱￭a"/>
        </w:smartTagPr>
        <w:r w:rsidRPr="00D61109">
          <w:rPr>
            <w:i w:val="0"/>
            <w:sz w:val="20"/>
          </w:rPr>
          <w:t>la Compañía</w:t>
        </w:r>
      </w:smartTag>
      <w:r w:rsidRPr="00D61109">
        <w:rPr>
          <w:i w:val="0"/>
          <w:sz w:val="20"/>
        </w:rPr>
        <w:t xml:space="preserve"> está compuesto por </w:t>
      </w:r>
      <w:smartTag w:uri="urn:schemas-microsoft-com:office:smarttags" w:element="PersonName">
        <w:smartTagPr>
          <w:attr w:name="ProductID" w:val="la Junta General"/>
        </w:smartTagPr>
        <w:smartTag w:uri="urn:schemas-microsoft-com:office:smarttags" w:element="PersonName">
          <w:smartTagPr>
            <w:attr w:name="ProductID" w:val="la Junta"/>
          </w:smartTagPr>
          <w:r w:rsidRPr="00D61109">
            <w:rPr>
              <w:i w:val="0"/>
              <w:sz w:val="20"/>
            </w:rPr>
            <w:t>la Junta</w:t>
          </w:r>
        </w:smartTag>
        <w:r w:rsidRPr="00D61109">
          <w:rPr>
            <w:i w:val="0"/>
            <w:sz w:val="20"/>
          </w:rPr>
          <w:t xml:space="preserve"> General</w:t>
        </w:r>
      </w:smartTag>
      <w:r w:rsidRPr="00D61109">
        <w:rPr>
          <w:i w:val="0"/>
          <w:sz w:val="20"/>
        </w:rPr>
        <w:t xml:space="preserve"> de Accionistas, considerando que EXPORTAR S.A. cuenta con un solo accionista y es </w:t>
      </w:r>
      <w:smartTag w:uri="urn:schemas-microsoft-com:office:smarttags" w:element="PersonName">
        <w:smartTagPr>
          <w:attr w:name="ProductID" w:val="la Compa￱￭a RICABANANA"/>
        </w:smartTagPr>
        <w:smartTag w:uri="urn:schemas-microsoft-com:office:smarttags" w:element="PersonName">
          <w:smartTagPr>
            <w:attr w:name="ProductID" w:val="la Compa￱￭a"/>
          </w:smartTagPr>
          <w:r w:rsidRPr="00D61109">
            <w:rPr>
              <w:i w:val="0"/>
              <w:sz w:val="20"/>
            </w:rPr>
            <w:t>la Compañía</w:t>
          </w:r>
        </w:smartTag>
        <w:r w:rsidRPr="00D61109">
          <w:rPr>
            <w:i w:val="0"/>
            <w:sz w:val="20"/>
          </w:rPr>
          <w:t xml:space="preserve"> </w:t>
        </w:r>
        <w:r w:rsidRPr="00D61109">
          <w:rPr>
            <w:i w:val="0"/>
            <w:sz w:val="20"/>
          </w:rPr>
          <w:lastRenderedPageBreak/>
          <w:t>RICABANANA</w:t>
        </w:r>
      </w:smartTag>
      <w:r w:rsidRPr="00D61109">
        <w:rPr>
          <w:i w:val="0"/>
          <w:sz w:val="20"/>
        </w:rPr>
        <w:t xml:space="preserve"> CORP., éste último seria a su vez una parte </w:t>
      </w:r>
      <w:r w:rsidRPr="00D61109">
        <w:rPr>
          <w:b/>
          <w:i w:val="0"/>
          <w:sz w:val="20"/>
          <w:u w:val="single"/>
        </w:rPr>
        <w:t>relacionada por Dirección.</w:t>
      </w:r>
      <w:r w:rsidRPr="00D61109">
        <w:rPr>
          <w:i w:val="0"/>
          <w:sz w:val="20"/>
        </w:rPr>
        <w:t xml:space="preserve"> </w:t>
      </w:r>
    </w:p>
    <w:p w:rsidR="00D61109" w:rsidRPr="00D61109" w:rsidRDefault="00D61109" w:rsidP="00D61109">
      <w:pPr>
        <w:pStyle w:val="Ttulo4"/>
        <w:jc w:val="both"/>
        <w:rPr>
          <w:i w:val="0"/>
          <w:sz w:val="20"/>
          <w:lang w:val="es-ES_tradnl"/>
        </w:rPr>
      </w:pPr>
      <w:bookmarkStart w:id="3" w:name="_Toc184383660"/>
    </w:p>
    <w:p w:rsidR="00FA176C" w:rsidRPr="00D61109" w:rsidRDefault="00D61109" w:rsidP="00D61109">
      <w:pPr>
        <w:pStyle w:val="Ttulo4"/>
        <w:jc w:val="both"/>
        <w:rPr>
          <w:i w:val="0"/>
          <w:sz w:val="20"/>
        </w:rPr>
      </w:pPr>
      <w:r w:rsidRPr="00D61109">
        <w:rPr>
          <w:b/>
          <w:i w:val="0"/>
          <w:sz w:val="20"/>
          <w:lang w:val="es-ES_tradnl"/>
        </w:rPr>
        <w:t>3.1.1.4 Control</w:t>
      </w:r>
      <w:bookmarkEnd w:id="3"/>
      <w:r w:rsidRPr="00D61109">
        <w:rPr>
          <w:b/>
          <w:i w:val="0"/>
          <w:sz w:val="20"/>
          <w:lang w:val="es-ES_tradnl"/>
        </w:rPr>
        <w:t>.-</w:t>
      </w:r>
      <w:smartTag w:uri="urn:schemas-microsoft-com:office:smarttags" w:element="PersonName">
        <w:smartTagPr>
          <w:attr w:name="ProductID" w:val="la Compa￱￭a"/>
        </w:smartTagPr>
        <w:r w:rsidRPr="00D61109">
          <w:rPr>
            <w:i w:val="0"/>
            <w:sz w:val="20"/>
          </w:rPr>
          <w:t>La Compañía</w:t>
        </w:r>
      </w:smartTag>
      <w:r w:rsidRPr="00D61109">
        <w:rPr>
          <w:i w:val="0"/>
          <w:sz w:val="20"/>
        </w:rPr>
        <w:t xml:space="preserve"> tiene como cliente principal RICABANANA CORP., representando el 100% del total de las ventas, consecuentemente ésta última establece los precios a los cuales se exportará la fruta, generando una vinculación con EXPORTAR S.A. por control en las decisiones de precios.</w:t>
      </w:r>
    </w:p>
    <w:p w:rsidR="00FA176C" w:rsidRPr="00FA176C" w:rsidRDefault="00FA176C" w:rsidP="00FA176C">
      <w:pPr>
        <w:autoSpaceDE w:val="0"/>
        <w:autoSpaceDN w:val="0"/>
        <w:adjustRightInd w:val="0"/>
        <w:jc w:val="both"/>
        <w:rPr>
          <w:sz w:val="20"/>
          <w:lang w:val="es-ES"/>
        </w:rPr>
      </w:pPr>
    </w:p>
    <w:p w:rsidR="00FA176C" w:rsidRPr="00FA176C" w:rsidRDefault="00FA176C" w:rsidP="00FA176C">
      <w:pPr>
        <w:autoSpaceDE w:val="0"/>
        <w:autoSpaceDN w:val="0"/>
        <w:adjustRightInd w:val="0"/>
        <w:jc w:val="both"/>
        <w:rPr>
          <w:sz w:val="20"/>
          <w:lang w:val="es-ES"/>
        </w:rPr>
      </w:pPr>
    </w:p>
    <w:p w:rsidR="00C8761F" w:rsidRDefault="00C8761F" w:rsidP="00C8761F">
      <w:pPr>
        <w:autoSpaceDE w:val="0"/>
        <w:autoSpaceDN w:val="0"/>
        <w:adjustRightInd w:val="0"/>
        <w:jc w:val="both"/>
        <w:rPr>
          <w:b/>
          <w:sz w:val="22"/>
          <w:szCs w:val="22"/>
          <w:lang w:val="es-ES"/>
        </w:rPr>
      </w:pPr>
      <w:r>
        <w:rPr>
          <w:b/>
          <w:sz w:val="22"/>
          <w:szCs w:val="22"/>
          <w:lang w:val="es-ES"/>
        </w:rPr>
        <w:t>3.2 Identificación Partes Relacionadas</w:t>
      </w:r>
    </w:p>
    <w:p w:rsidR="00C8761F" w:rsidRDefault="00C8761F" w:rsidP="00C8761F">
      <w:pPr>
        <w:autoSpaceDE w:val="0"/>
        <w:autoSpaceDN w:val="0"/>
        <w:adjustRightInd w:val="0"/>
        <w:jc w:val="both"/>
        <w:rPr>
          <w:sz w:val="20"/>
          <w:lang w:val="es-ES"/>
        </w:rPr>
      </w:pPr>
    </w:p>
    <w:p w:rsidR="00C8761F" w:rsidRPr="00C8761F" w:rsidRDefault="00C8761F" w:rsidP="00C8761F">
      <w:pPr>
        <w:autoSpaceDE w:val="0"/>
        <w:autoSpaceDN w:val="0"/>
        <w:adjustRightInd w:val="0"/>
        <w:jc w:val="both"/>
        <w:rPr>
          <w:sz w:val="20"/>
          <w:lang w:val="es-ES"/>
        </w:rPr>
      </w:pPr>
      <w:r>
        <w:rPr>
          <w:sz w:val="20"/>
          <w:lang w:val="es-ES"/>
        </w:rPr>
        <w:t>L</w:t>
      </w:r>
      <w:r w:rsidRPr="00C8761F">
        <w:rPr>
          <w:sz w:val="20"/>
          <w:lang w:val="es-ES"/>
        </w:rPr>
        <w:t xml:space="preserve">a compañía Exportar S.A. se encuentra vinculada con Ricabanana Corp. </w:t>
      </w:r>
      <w:r>
        <w:rPr>
          <w:sz w:val="20"/>
          <w:lang w:val="es-ES"/>
        </w:rPr>
        <w:t>p</w:t>
      </w:r>
      <w:r w:rsidRPr="00C8761F">
        <w:rPr>
          <w:sz w:val="20"/>
          <w:lang w:val="es-ES"/>
        </w:rPr>
        <w:t>or Administración y Control</w:t>
      </w:r>
    </w:p>
    <w:p w:rsidR="00FA176C" w:rsidRPr="00FA176C" w:rsidRDefault="00FA176C" w:rsidP="00FA176C">
      <w:pPr>
        <w:autoSpaceDE w:val="0"/>
        <w:autoSpaceDN w:val="0"/>
        <w:adjustRightInd w:val="0"/>
        <w:jc w:val="both"/>
        <w:rPr>
          <w:sz w:val="20"/>
          <w:lang w:val="es-ES"/>
        </w:rPr>
      </w:pPr>
    </w:p>
    <w:p w:rsidR="00E1367F" w:rsidRDefault="00E1367F" w:rsidP="00E1367F">
      <w:pPr>
        <w:autoSpaceDE w:val="0"/>
        <w:autoSpaceDN w:val="0"/>
        <w:adjustRightInd w:val="0"/>
        <w:jc w:val="both"/>
        <w:rPr>
          <w:b/>
          <w:sz w:val="22"/>
          <w:szCs w:val="22"/>
          <w:lang w:val="es-ES"/>
        </w:rPr>
      </w:pPr>
    </w:p>
    <w:p w:rsidR="00E1367F" w:rsidRDefault="00E1367F" w:rsidP="00E1367F">
      <w:pPr>
        <w:autoSpaceDE w:val="0"/>
        <w:autoSpaceDN w:val="0"/>
        <w:adjustRightInd w:val="0"/>
        <w:jc w:val="both"/>
        <w:rPr>
          <w:b/>
          <w:sz w:val="22"/>
          <w:szCs w:val="22"/>
          <w:lang w:val="es-ES"/>
        </w:rPr>
      </w:pPr>
      <w:r>
        <w:rPr>
          <w:b/>
          <w:sz w:val="22"/>
          <w:szCs w:val="22"/>
          <w:lang w:val="es-ES"/>
        </w:rPr>
        <w:t>3.3 Criterios de Comparabilidad</w:t>
      </w:r>
    </w:p>
    <w:p w:rsidR="00E1367F" w:rsidRDefault="00E1367F" w:rsidP="00E1367F">
      <w:pPr>
        <w:jc w:val="both"/>
        <w:rPr>
          <w:rFonts w:cs="Arial"/>
          <w:sz w:val="20"/>
          <w:lang w:val="es-ES"/>
        </w:rPr>
      </w:pPr>
    </w:p>
    <w:p w:rsidR="00E1367F" w:rsidRPr="00E1367F" w:rsidRDefault="00E1367F" w:rsidP="00E1367F">
      <w:pPr>
        <w:jc w:val="both"/>
        <w:rPr>
          <w:rFonts w:cs="Arial"/>
          <w:sz w:val="20"/>
          <w:lang w:val="es-ES"/>
        </w:rPr>
      </w:pPr>
      <w:r w:rsidRPr="00E1367F">
        <w:rPr>
          <w:rFonts w:cs="Arial"/>
          <w:sz w:val="20"/>
          <w:lang w:val="es-ES"/>
        </w:rPr>
        <w:t xml:space="preserve">El numeral 2 del artículo </w:t>
      </w:r>
      <w:r w:rsidRPr="00E1367F">
        <w:rPr>
          <w:rFonts w:cs="Arial"/>
          <w:i/>
          <w:sz w:val="20"/>
          <w:lang w:val="es-ES"/>
        </w:rPr>
        <w:t xml:space="preserve">66.3 Criterios de Comparabilidad </w:t>
      </w:r>
      <w:r w:rsidRPr="00E1367F">
        <w:rPr>
          <w:rFonts w:cs="Arial"/>
          <w:sz w:val="20"/>
          <w:lang w:val="es-ES"/>
        </w:rPr>
        <w:t xml:space="preserve">del Reglamento para </w:t>
      </w:r>
      <w:smartTag w:uri="urn:schemas-microsoft-com:office:smarttags" w:element="PersonName">
        <w:smartTagPr>
          <w:attr w:name="ProductID" w:val="la Aplicaci￳n"/>
        </w:smartTagPr>
        <w:r w:rsidRPr="00E1367F">
          <w:rPr>
            <w:rFonts w:cs="Arial"/>
            <w:sz w:val="20"/>
            <w:lang w:val="es-ES"/>
          </w:rPr>
          <w:t>la Aplicación</w:t>
        </w:r>
      </w:smartTag>
      <w:r w:rsidRPr="00E1367F">
        <w:rPr>
          <w:rFonts w:cs="Arial"/>
          <w:sz w:val="20"/>
          <w:lang w:val="es-ES"/>
        </w:rPr>
        <w:t xml:space="preserve"> de </w:t>
      </w:r>
      <w:smartTag w:uri="urn:schemas-microsoft-com:office:smarttags" w:element="PersonName">
        <w:smartTagPr>
          <w:attr w:name="ProductID" w:val="la Ley"/>
        </w:smartTagPr>
        <w:r w:rsidRPr="00E1367F">
          <w:rPr>
            <w:rFonts w:cs="Arial"/>
            <w:sz w:val="20"/>
            <w:lang w:val="es-ES"/>
          </w:rPr>
          <w:t>la Ley</w:t>
        </w:r>
      </w:smartTag>
      <w:r w:rsidRPr="00E1367F">
        <w:rPr>
          <w:rFonts w:cs="Arial"/>
          <w:sz w:val="20"/>
          <w:lang w:val="es-ES"/>
        </w:rPr>
        <w:t xml:space="preserve"> de Régimen Tributario establece que para determinar si las operaciones son comparables o si existen diferencias significativas, se realizará un análisis de las funciones o actividades desempeñadas, incluyendo los activos utilizados y riesgos asumidos en las operaciones, por parte relacionadas en operaciones vinculadas y por partes independientes en operaciones no vinculadas. </w:t>
      </w:r>
    </w:p>
    <w:p w:rsidR="00E1367F" w:rsidRPr="00E1367F" w:rsidRDefault="00E1367F" w:rsidP="00E1367F">
      <w:pPr>
        <w:jc w:val="both"/>
        <w:rPr>
          <w:rFonts w:cs="Arial"/>
          <w:sz w:val="20"/>
          <w:lang w:val="es-ES"/>
        </w:rPr>
      </w:pPr>
    </w:p>
    <w:p w:rsidR="00E1367F" w:rsidRDefault="00E1367F" w:rsidP="00E1367F">
      <w:pPr>
        <w:autoSpaceDE w:val="0"/>
        <w:autoSpaceDN w:val="0"/>
        <w:adjustRightInd w:val="0"/>
        <w:jc w:val="both"/>
        <w:rPr>
          <w:b/>
          <w:sz w:val="22"/>
          <w:szCs w:val="22"/>
          <w:lang w:val="es-ES"/>
        </w:rPr>
      </w:pPr>
      <w:r w:rsidRPr="00657BF6">
        <w:rPr>
          <w:rFonts w:cs="Arial"/>
          <w:sz w:val="20"/>
          <w:lang w:val="es-CO"/>
        </w:rPr>
        <w:t>La información contenida en esta sección es de gran importancia con el fin de seleccionar y aplicar apropiadamente la metodología de precios de transferencia para probar la naturaleza de la transacción entre Compañías Relacionadas</w:t>
      </w:r>
    </w:p>
    <w:p w:rsidR="00FA176C" w:rsidRPr="00FA176C" w:rsidRDefault="00FA176C" w:rsidP="00FA176C">
      <w:pPr>
        <w:autoSpaceDE w:val="0"/>
        <w:autoSpaceDN w:val="0"/>
        <w:adjustRightInd w:val="0"/>
        <w:jc w:val="both"/>
        <w:rPr>
          <w:sz w:val="20"/>
          <w:lang w:val="es-ES"/>
        </w:rPr>
      </w:pPr>
    </w:p>
    <w:p w:rsidR="00FA176C" w:rsidRPr="00FA176C" w:rsidRDefault="00FA176C" w:rsidP="00FA176C">
      <w:pPr>
        <w:autoSpaceDE w:val="0"/>
        <w:autoSpaceDN w:val="0"/>
        <w:adjustRightInd w:val="0"/>
        <w:jc w:val="both"/>
        <w:rPr>
          <w:sz w:val="20"/>
          <w:lang w:val="es-ES"/>
        </w:rPr>
      </w:pPr>
    </w:p>
    <w:p w:rsidR="00E1367F" w:rsidRDefault="00E1367F" w:rsidP="00E1367F">
      <w:pPr>
        <w:autoSpaceDE w:val="0"/>
        <w:autoSpaceDN w:val="0"/>
        <w:adjustRightInd w:val="0"/>
        <w:jc w:val="both"/>
        <w:rPr>
          <w:b/>
          <w:sz w:val="22"/>
          <w:szCs w:val="22"/>
          <w:lang w:val="es-ES"/>
        </w:rPr>
      </w:pPr>
      <w:r>
        <w:rPr>
          <w:b/>
          <w:sz w:val="22"/>
          <w:szCs w:val="22"/>
          <w:lang w:val="es-ES"/>
        </w:rPr>
        <w:t>3.4 Análisis Funcional</w:t>
      </w:r>
    </w:p>
    <w:p w:rsidR="00E1367F" w:rsidRDefault="00E1367F" w:rsidP="00E1367F">
      <w:pPr>
        <w:jc w:val="both"/>
        <w:rPr>
          <w:rFonts w:cs="Arial"/>
          <w:sz w:val="20"/>
          <w:lang w:val="es-ES"/>
        </w:rPr>
      </w:pPr>
    </w:p>
    <w:p w:rsidR="00E1367F" w:rsidRPr="00E1367F" w:rsidRDefault="00E1367F" w:rsidP="00E1367F">
      <w:pPr>
        <w:jc w:val="both"/>
        <w:rPr>
          <w:rFonts w:cs="Arial"/>
          <w:sz w:val="20"/>
          <w:lang w:val="es-ES"/>
        </w:rPr>
      </w:pPr>
      <w:r w:rsidRPr="00E1367F">
        <w:rPr>
          <w:rFonts w:cs="Arial"/>
          <w:sz w:val="20"/>
          <w:lang w:val="es-ES"/>
        </w:rPr>
        <w:t>EXPORTAR S.A. es una empresa exportadora de banano con destino a Chile – RICABANANA CORP., la misma que indica su demanda y realiza sus pedidos a EXPORTAR S.A.</w:t>
      </w:r>
    </w:p>
    <w:p w:rsidR="00E1367F" w:rsidRPr="00E1367F" w:rsidRDefault="00E1367F" w:rsidP="00E1367F">
      <w:pPr>
        <w:autoSpaceDE w:val="0"/>
        <w:autoSpaceDN w:val="0"/>
        <w:adjustRightInd w:val="0"/>
        <w:jc w:val="both"/>
        <w:rPr>
          <w:sz w:val="20"/>
          <w:lang w:val="es-ES"/>
        </w:rPr>
      </w:pPr>
    </w:p>
    <w:p w:rsidR="00FA176C" w:rsidRPr="00FA176C" w:rsidRDefault="00E1367F" w:rsidP="00FA176C">
      <w:pPr>
        <w:autoSpaceDE w:val="0"/>
        <w:autoSpaceDN w:val="0"/>
        <w:adjustRightInd w:val="0"/>
        <w:jc w:val="both"/>
        <w:rPr>
          <w:sz w:val="20"/>
          <w:lang w:val="es-ES"/>
        </w:rPr>
      </w:pPr>
      <w:r>
        <w:rPr>
          <w:sz w:val="20"/>
          <w:lang w:val="es-ES"/>
        </w:rPr>
        <w:t>Dicho análisis se efectuó tomando en cuenta los siguientes pasos del proceso</w:t>
      </w:r>
    </w:p>
    <w:p w:rsidR="00E1367F" w:rsidRPr="00E1367F" w:rsidRDefault="00E1367F" w:rsidP="006F1B9B">
      <w:pPr>
        <w:pStyle w:val="Ttulo4"/>
        <w:ind w:left="720"/>
        <w:jc w:val="both"/>
        <w:rPr>
          <w:i w:val="0"/>
          <w:sz w:val="20"/>
          <w:lang w:val="es-ES_tradnl"/>
        </w:rPr>
      </w:pPr>
      <w:bookmarkStart w:id="4" w:name="_Toc160334239"/>
      <w:bookmarkStart w:id="5" w:name="_Toc184383679"/>
      <w:bookmarkStart w:id="6" w:name="_Toc160334238"/>
      <w:bookmarkStart w:id="7" w:name="_Toc184383678"/>
      <w:bookmarkStart w:id="8" w:name="_Toc160334237"/>
      <w:bookmarkStart w:id="9" w:name="_Toc184383677"/>
      <w:bookmarkStart w:id="10" w:name="_Toc160334236"/>
      <w:bookmarkStart w:id="11" w:name="_Toc184383676"/>
      <w:bookmarkStart w:id="12" w:name="_Toc160334235"/>
      <w:bookmarkStart w:id="13" w:name="_Toc184383675"/>
      <w:bookmarkStart w:id="14" w:name="_Toc160334234"/>
      <w:bookmarkStart w:id="15" w:name="_Toc184383674"/>
      <w:bookmarkStart w:id="16" w:name="_Toc160334233"/>
      <w:bookmarkStart w:id="17" w:name="_Toc184383673"/>
      <w:bookmarkStart w:id="18" w:name="_Toc160334232"/>
      <w:bookmarkStart w:id="19" w:name="_Toc184383672"/>
      <w:bookmarkStart w:id="20" w:name="_Toc160334231"/>
      <w:bookmarkStart w:id="21" w:name="_Toc184383671"/>
      <w:r w:rsidRPr="00E1367F">
        <w:rPr>
          <w:i w:val="0"/>
          <w:sz w:val="20"/>
          <w:lang w:val="es-ES_tradnl"/>
        </w:rPr>
        <w:t>Pedido.</w:t>
      </w:r>
      <w:bookmarkEnd w:id="20"/>
      <w:bookmarkEnd w:id="21"/>
    </w:p>
    <w:p w:rsidR="00E1367F" w:rsidRPr="00E1367F" w:rsidRDefault="00E1367F" w:rsidP="006F1B9B">
      <w:pPr>
        <w:pStyle w:val="Ttulo4"/>
        <w:ind w:left="720"/>
        <w:jc w:val="both"/>
        <w:rPr>
          <w:i w:val="0"/>
          <w:sz w:val="20"/>
          <w:lang w:val="es-ES_tradnl"/>
        </w:rPr>
      </w:pPr>
      <w:r w:rsidRPr="00E1367F">
        <w:rPr>
          <w:i w:val="0"/>
          <w:sz w:val="20"/>
          <w:lang w:val="es-ES_tradnl"/>
        </w:rPr>
        <w:t>Compra de la fruta y materiales de empaque.</w:t>
      </w:r>
      <w:bookmarkEnd w:id="18"/>
      <w:bookmarkEnd w:id="19"/>
    </w:p>
    <w:p w:rsidR="00E1367F" w:rsidRPr="00E1367F" w:rsidRDefault="00E1367F" w:rsidP="006F1B9B">
      <w:pPr>
        <w:pStyle w:val="Ttulo4"/>
        <w:ind w:left="720"/>
        <w:jc w:val="both"/>
        <w:rPr>
          <w:i w:val="0"/>
          <w:sz w:val="20"/>
          <w:lang w:val="es-ES_tradnl"/>
        </w:rPr>
      </w:pPr>
      <w:r w:rsidRPr="00E1367F">
        <w:rPr>
          <w:i w:val="0"/>
          <w:sz w:val="20"/>
          <w:lang w:val="es-ES_tradnl"/>
        </w:rPr>
        <w:t>Entrega del material de empaque.</w:t>
      </w:r>
      <w:bookmarkEnd w:id="16"/>
      <w:bookmarkEnd w:id="17"/>
    </w:p>
    <w:p w:rsidR="00E1367F" w:rsidRPr="00E1367F" w:rsidRDefault="00E1367F" w:rsidP="006F1B9B">
      <w:pPr>
        <w:pStyle w:val="Ttulo4"/>
        <w:numPr>
          <w:ilvl w:val="3"/>
          <w:numId w:val="0"/>
        </w:numPr>
        <w:tabs>
          <w:tab w:val="num" w:pos="840"/>
        </w:tabs>
        <w:ind w:left="1560" w:hanging="840"/>
        <w:jc w:val="both"/>
        <w:rPr>
          <w:rFonts w:cs="Arial"/>
          <w:i w:val="0"/>
          <w:sz w:val="20"/>
        </w:rPr>
      </w:pPr>
      <w:r w:rsidRPr="00E1367F">
        <w:rPr>
          <w:rFonts w:cs="Arial"/>
          <w:i w:val="0"/>
          <w:sz w:val="20"/>
        </w:rPr>
        <w:t>Realización de trámites de exportación.</w:t>
      </w:r>
      <w:bookmarkEnd w:id="14"/>
      <w:bookmarkEnd w:id="15"/>
    </w:p>
    <w:p w:rsidR="00E1367F" w:rsidRPr="00E1367F" w:rsidRDefault="00E1367F" w:rsidP="006F1B9B">
      <w:pPr>
        <w:pStyle w:val="Ttulo4"/>
        <w:ind w:left="720"/>
        <w:jc w:val="both"/>
        <w:rPr>
          <w:i w:val="0"/>
          <w:sz w:val="20"/>
          <w:lang w:val="es-ES_tradnl"/>
        </w:rPr>
      </w:pPr>
      <w:r w:rsidRPr="00E1367F">
        <w:rPr>
          <w:i w:val="0"/>
          <w:sz w:val="20"/>
          <w:lang w:val="es-ES_tradnl"/>
        </w:rPr>
        <w:t>Entrega del pedido de la fruta</w:t>
      </w:r>
      <w:bookmarkEnd w:id="12"/>
      <w:bookmarkEnd w:id="13"/>
    </w:p>
    <w:p w:rsidR="00E1367F" w:rsidRPr="00E1367F" w:rsidRDefault="00E1367F" w:rsidP="006F1B9B">
      <w:pPr>
        <w:pStyle w:val="Ttulo4"/>
        <w:ind w:left="720"/>
        <w:jc w:val="both"/>
        <w:rPr>
          <w:i w:val="0"/>
          <w:sz w:val="20"/>
          <w:lang w:val="es-ES_tradnl"/>
        </w:rPr>
      </w:pPr>
      <w:r w:rsidRPr="00E1367F">
        <w:rPr>
          <w:i w:val="0"/>
          <w:sz w:val="20"/>
          <w:lang w:val="es-ES_tradnl"/>
        </w:rPr>
        <w:t>Verificación de la fruta.</w:t>
      </w:r>
      <w:bookmarkEnd w:id="10"/>
      <w:bookmarkEnd w:id="11"/>
    </w:p>
    <w:p w:rsidR="00E1367F" w:rsidRPr="00E1367F" w:rsidRDefault="00E1367F" w:rsidP="006F1B9B">
      <w:pPr>
        <w:pStyle w:val="Ttulo4"/>
        <w:ind w:left="720"/>
        <w:jc w:val="both"/>
        <w:rPr>
          <w:i w:val="0"/>
          <w:sz w:val="20"/>
          <w:lang w:val="es-ES_tradnl"/>
        </w:rPr>
      </w:pPr>
      <w:r w:rsidRPr="00E1367F">
        <w:rPr>
          <w:i w:val="0"/>
          <w:sz w:val="20"/>
          <w:lang w:val="es-ES_tradnl"/>
        </w:rPr>
        <w:t>Conteo de las cajas.</w:t>
      </w:r>
      <w:bookmarkEnd w:id="8"/>
      <w:bookmarkEnd w:id="9"/>
    </w:p>
    <w:p w:rsidR="00E1367F" w:rsidRPr="00E1367F" w:rsidRDefault="00E1367F" w:rsidP="006F1B9B">
      <w:pPr>
        <w:pStyle w:val="Ttulo4"/>
        <w:ind w:left="720"/>
        <w:jc w:val="both"/>
        <w:rPr>
          <w:i w:val="0"/>
          <w:sz w:val="20"/>
          <w:lang w:val="es-ES_tradnl"/>
        </w:rPr>
      </w:pPr>
      <w:r w:rsidRPr="00E1367F">
        <w:rPr>
          <w:i w:val="0"/>
          <w:sz w:val="20"/>
          <w:lang w:val="es-ES_tradnl"/>
        </w:rPr>
        <w:t>Embarcación.</w:t>
      </w:r>
      <w:bookmarkEnd w:id="6"/>
      <w:bookmarkEnd w:id="7"/>
    </w:p>
    <w:p w:rsidR="00E1367F" w:rsidRPr="00E1367F" w:rsidRDefault="00E1367F" w:rsidP="006F1B9B">
      <w:pPr>
        <w:pStyle w:val="Ttulo4"/>
        <w:ind w:left="720"/>
        <w:jc w:val="both"/>
        <w:rPr>
          <w:i w:val="0"/>
          <w:sz w:val="20"/>
          <w:lang w:val="es-ES_tradnl"/>
        </w:rPr>
      </w:pPr>
      <w:r w:rsidRPr="00E1367F">
        <w:rPr>
          <w:i w:val="0"/>
          <w:sz w:val="20"/>
          <w:lang w:val="es-ES_tradnl"/>
        </w:rPr>
        <w:t>Traslado de la fruta a Chile.</w:t>
      </w:r>
      <w:bookmarkEnd w:id="4"/>
      <w:bookmarkEnd w:id="5"/>
    </w:p>
    <w:p w:rsidR="00FA176C" w:rsidRPr="00E1367F" w:rsidRDefault="00FA176C" w:rsidP="00FA176C">
      <w:pPr>
        <w:autoSpaceDE w:val="0"/>
        <w:autoSpaceDN w:val="0"/>
        <w:adjustRightInd w:val="0"/>
        <w:jc w:val="both"/>
        <w:rPr>
          <w:sz w:val="20"/>
          <w:lang w:val="es-ES_tradnl"/>
        </w:rPr>
      </w:pPr>
    </w:p>
    <w:p w:rsidR="00FA176C" w:rsidRPr="00FA176C" w:rsidRDefault="00FA176C" w:rsidP="00FA176C">
      <w:pPr>
        <w:autoSpaceDE w:val="0"/>
        <w:autoSpaceDN w:val="0"/>
        <w:adjustRightInd w:val="0"/>
        <w:jc w:val="both"/>
        <w:rPr>
          <w:sz w:val="20"/>
          <w:lang w:val="es-ES"/>
        </w:rPr>
      </w:pPr>
    </w:p>
    <w:p w:rsidR="00FA176C" w:rsidRDefault="006F1B9B" w:rsidP="00FA176C">
      <w:pPr>
        <w:autoSpaceDE w:val="0"/>
        <w:autoSpaceDN w:val="0"/>
        <w:adjustRightInd w:val="0"/>
        <w:jc w:val="both"/>
        <w:rPr>
          <w:sz w:val="20"/>
          <w:lang w:val="es-ES"/>
        </w:rPr>
      </w:pPr>
      <w:r>
        <w:rPr>
          <w:sz w:val="20"/>
          <w:lang w:val="es-ES"/>
        </w:rPr>
        <w:t>Los riesgos asumidos por Exportar son los siguientes:</w:t>
      </w:r>
    </w:p>
    <w:p w:rsidR="006F1B9B" w:rsidRPr="006F1B9B" w:rsidRDefault="006F1B9B" w:rsidP="006F1B9B">
      <w:pPr>
        <w:pStyle w:val="Ttulo4"/>
        <w:ind w:left="720"/>
        <w:jc w:val="both"/>
        <w:rPr>
          <w:i w:val="0"/>
          <w:sz w:val="20"/>
          <w:lang w:val="es-ES_tradnl"/>
        </w:rPr>
      </w:pPr>
      <w:bookmarkStart w:id="22" w:name="_Toc160334246"/>
      <w:bookmarkStart w:id="23" w:name="_Toc184383692"/>
      <w:bookmarkStart w:id="24" w:name="_Toc116883323"/>
      <w:bookmarkStart w:id="25" w:name="_Toc184383691"/>
      <w:bookmarkStart w:id="26" w:name="_Toc116883322"/>
      <w:bookmarkStart w:id="27" w:name="_Toc184383690"/>
      <w:bookmarkStart w:id="28" w:name="_Toc184383689"/>
      <w:bookmarkStart w:id="29" w:name="_Toc116883320"/>
      <w:bookmarkStart w:id="30" w:name="_Toc184383688"/>
      <w:bookmarkStart w:id="31" w:name="_Toc116883319"/>
      <w:bookmarkStart w:id="32" w:name="_Toc184383687"/>
      <w:bookmarkStart w:id="33" w:name="_Toc116883318"/>
      <w:bookmarkStart w:id="34" w:name="_Toc160334245"/>
      <w:bookmarkStart w:id="35" w:name="_Toc184383686"/>
      <w:r w:rsidRPr="006F1B9B">
        <w:rPr>
          <w:i w:val="0"/>
          <w:sz w:val="20"/>
          <w:lang w:val="es-ES_tradnl"/>
        </w:rPr>
        <w:lastRenderedPageBreak/>
        <w:t>Riesgo de Mercado</w:t>
      </w:r>
      <w:bookmarkEnd w:id="33"/>
      <w:r w:rsidRPr="006F1B9B">
        <w:rPr>
          <w:i w:val="0"/>
          <w:sz w:val="20"/>
          <w:lang w:val="es-ES_tradnl"/>
        </w:rPr>
        <w:t>.</w:t>
      </w:r>
      <w:bookmarkEnd w:id="34"/>
      <w:bookmarkEnd w:id="35"/>
    </w:p>
    <w:p w:rsidR="006F1B9B" w:rsidRPr="006F1B9B" w:rsidRDefault="006F1B9B" w:rsidP="006F1B9B">
      <w:pPr>
        <w:pStyle w:val="Ttulo4"/>
        <w:ind w:left="720"/>
        <w:jc w:val="both"/>
        <w:rPr>
          <w:i w:val="0"/>
          <w:sz w:val="20"/>
          <w:lang w:val="es-ES_tradnl"/>
        </w:rPr>
      </w:pPr>
      <w:r w:rsidRPr="006F1B9B">
        <w:rPr>
          <w:i w:val="0"/>
          <w:sz w:val="20"/>
          <w:lang w:val="es-ES_tradnl"/>
        </w:rPr>
        <w:t>Riesgo de Investigación y Desarrollo</w:t>
      </w:r>
      <w:bookmarkEnd w:id="31"/>
      <w:r w:rsidRPr="006F1B9B">
        <w:rPr>
          <w:i w:val="0"/>
          <w:sz w:val="20"/>
          <w:lang w:val="es-ES_tradnl"/>
        </w:rPr>
        <w:t>.</w:t>
      </w:r>
      <w:bookmarkEnd w:id="32"/>
    </w:p>
    <w:p w:rsidR="006F1B9B" w:rsidRPr="006F1B9B" w:rsidRDefault="006F1B9B" w:rsidP="006F1B9B">
      <w:pPr>
        <w:pStyle w:val="Ttulo4"/>
        <w:ind w:left="720"/>
        <w:jc w:val="both"/>
        <w:rPr>
          <w:i w:val="0"/>
          <w:sz w:val="20"/>
          <w:lang w:val="es-ES_tradnl"/>
        </w:rPr>
      </w:pPr>
      <w:r w:rsidRPr="006F1B9B">
        <w:rPr>
          <w:i w:val="0"/>
          <w:sz w:val="20"/>
          <w:lang w:val="es-ES_tradnl"/>
        </w:rPr>
        <w:t>Riesgo de Producto</w:t>
      </w:r>
      <w:bookmarkEnd w:id="29"/>
      <w:r w:rsidRPr="006F1B9B">
        <w:rPr>
          <w:i w:val="0"/>
          <w:sz w:val="20"/>
          <w:lang w:val="es-ES_tradnl"/>
        </w:rPr>
        <w:t>.</w:t>
      </w:r>
      <w:bookmarkEnd w:id="30"/>
    </w:p>
    <w:p w:rsidR="006F1B9B" w:rsidRPr="006F1B9B" w:rsidRDefault="006F1B9B" w:rsidP="006F1B9B">
      <w:pPr>
        <w:pStyle w:val="Ttulo4"/>
        <w:ind w:left="720"/>
        <w:jc w:val="both"/>
        <w:rPr>
          <w:i w:val="0"/>
          <w:sz w:val="20"/>
          <w:lang w:val="es-ES_tradnl"/>
        </w:rPr>
      </w:pPr>
      <w:r w:rsidRPr="006F1B9B">
        <w:rPr>
          <w:i w:val="0"/>
          <w:sz w:val="20"/>
          <w:lang w:val="es-ES_tradnl"/>
        </w:rPr>
        <w:t>Riesgo Crediticio</w:t>
      </w:r>
      <w:bookmarkEnd w:id="28"/>
    </w:p>
    <w:p w:rsidR="006F1B9B" w:rsidRPr="006F1B9B" w:rsidRDefault="006F1B9B" w:rsidP="006F1B9B">
      <w:pPr>
        <w:pStyle w:val="Ttulo4"/>
        <w:ind w:left="720"/>
        <w:jc w:val="both"/>
        <w:rPr>
          <w:i w:val="0"/>
          <w:sz w:val="20"/>
          <w:lang w:val="es-ES_tradnl"/>
        </w:rPr>
      </w:pPr>
      <w:r w:rsidRPr="006F1B9B">
        <w:rPr>
          <w:i w:val="0"/>
          <w:sz w:val="20"/>
          <w:lang w:val="es-ES_tradnl"/>
        </w:rPr>
        <w:t>Riesgo Cambiario</w:t>
      </w:r>
      <w:bookmarkEnd w:id="26"/>
      <w:r w:rsidRPr="006F1B9B">
        <w:rPr>
          <w:i w:val="0"/>
          <w:sz w:val="20"/>
          <w:lang w:val="es-ES_tradnl"/>
        </w:rPr>
        <w:t>.</w:t>
      </w:r>
      <w:bookmarkEnd w:id="27"/>
    </w:p>
    <w:p w:rsidR="006F1B9B" w:rsidRPr="006F1B9B" w:rsidRDefault="006F1B9B" w:rsidP="006F1B9B">
      <w:pPr>
        <w:pStyle w:val="Ttulo4"/>
        <w:ind w:left="720"/>
        <w:jc w:val="both"/>
        <w:rPr>
          <w:i w:val="0"/>
          <w:sz w:val="20"/>
          <w:lang w:val="es-ES_tradnl"/>
        </w:rPr>
      </w:pPr>
      <w:r w:rsidRPr="006F1B9B">
        <w:rPr>
          <w:i w:val="0"/>
          <w:sz w:val="20"/>
          <w:lang w:val="es-ES_tradnl"/>
        </w:rPr>
        <w:t>Riesgo de Inventario</w:t>
      </w:r>
      <w:bookmarkEnd w:id="24"/>
      <w:r w:rsidRPr="006F1B9B">
        <w:rPr>
          <w:i w:val="0"/>
          <w:sz w:val="20"/>
          <w:lang w:val="es-ES_tradnl"/>
        </w:rPr>
        <w:t>.</w:t>
      </w:r>
      <w:bookmarkEnd w:id="25"/>
    </w:p>
    <w:p w:rsidR="006F1B9B" w:rsidRPr="00657BF6" w:rsidRDefault="006F1B9B" w:rsidP="006F1B9B">
      <w:pPr>
        <w:pStyle w:val="Ttulo4"/>
        <w:ind w:left="720"/>
        <w:jc w:val="both"/>
        <w:rPr>
          <w:sz w:val="20"/>
          <w:lang w:val="es-ES_tradnl"/>
        </w:rPr>
      </w:pPr>
      <w:r w:rsidRPr="006F1B9B">
        <w:rPr>
          <w:i w:val="0"/>
          <w:sz w:val="20"/>
          <w:lang w:val="es-ES_tradnl"/>
        </w:rPr>
        <w:t>Riesgos de Negocio</w:t>
      </w:r>
      <w:r w:rsidRPr="00657BF6">
        <w:rPr>
          <w:sz w:val="20"/>
          <w:lang w:val="es-ES_tradnl"/>
        </w:rPr>
        <w:t>.</w:t>
      </w:r>
      <w:bookmarkEnd w:id="22"/>
      <w:bookmarkEnd w:id="23"/>
      <w:r w:rsidRPr="00657BF6">
        <w:rPr>
          <w:sz w:val="20"/>
          <w:lang w:val="es-ES_tradnl"/>
        </w:rPr>
        <w:t xml:space="preserve"> </w:t>
      </w:r>
    </w:p>
    <w:p w:rsidR="006F1B9B" w:rsidRPr="006F1B9B" w:rsidRDefault="006F1B9B" w:rsidP="00FA176C">
      <w:pPr>
        <w:autoSpaceDE w:val="0"/>
        <w:autoSpaceDN w:val="0"/>
        <w:adjustRightInd w:val="0"/>
        <w:jc w:val="both"/>
        <w:rPr>
          <w:sz w:val="20"/>
          <w:lang w:val="es-ES_tradnl"/>
        </w:rPr>
      </w:pPr>
    </w:p>
    <w:p w:rsidR="00FA176C" w:rsidRPr="00FA176C" w:rsidRDefault="00FA176C" w:rsidP="00FA176C">
      <w:pPr>
        <w:autoSpaceDE w:val="0"/>
        <w:autoSpaceDN w:val="0"/>
        <w:adjustRightInd w:val="0"/>
        <w:jc w:val="both"/>
        <w:rPr>
          <w:sz w:val="20"/>
          <w:lang w:val="es-ES"/>
        </w:rPr>
      </w:pPr>
    </w:p>
    <w:p w:rsidR="006F1B9B" w:rsidRDefault="006F1B9B" w:rsidP="006F1B9B">
      <w:pPr>
        <w:autoSpaceDE w:val="0"/>
        <w:autoSpaceDN w:val="0"/>
        <w:adjustRightInd w:val="0"/>
        <w:jc w:val="both"/>
        <w:rPr>
          <w:b/>
          <w:sz w:val="22"/>
          <w:szCs w:val="22"/>
          <w:lang w:val="es-ES"/>
        </w:rPr>
      </w:pPr>
      <w:r>
        <w:rPr>
          <w:b/>
          <w:sz w:val="22"/>
          <w:szCs w:val="22"/>
          <w:lang w:val="es-ES"/>
        </w:rPr>
        <w:t>3.5 Análisis del Sector</w:t>
      </w:r>
    </w:p>
    <w:p w:rsidR="00FA176C" w:rsidRPr="00FA176C" w:rsidRDefault="00FA176C" w:rsidP="00FA176C">
      <w:pPr>
        <w:autoSpaceDE w:val="0"/>
        <w:autoSpaceDN w:val="0"/>
        <w:adjustRightInd w:val="0"/>
        <w:jc w:val="both"/>
        <w:rPr>
          <w:sz w:val="20"/>
          <w:lang w:val="es-ES"/>
        </w:rPr>
      </w:pPr>
    </w:p>
    <w:p w:rsidR="006F1B9B" w:rsidRPr="006F1B9B" w:rsidRDefault="006F1B9B" w:rsidP="006F1B9B">
      <w:pPr>
        <w:jc w:val="both"/>
        <w:rPr>
          <w:rFonts w:cs="Arial"/>
          <w:sz w:val="20"/>
          <w:lang w:val="es-ES"/>
        </w:rPr>
      </w:pPr>
      <w:r w:rsidRPr="006F1B9B">
        <w:rPr>
          <w:rFonts w:cs="Arial"/>
          <w:sz w:val="20"/>
          <w:lang w:val="es-ES"/>
        </w:rPr>
        <w:t>La industria bananera ecuatoriana exportó en el año 2005 la cantidad de 238.761.068 cajas que  representa un ingreso aproximado de mil cien millones de dólares (USD $ 1.100.000.000) por concepto de divisas y de alrededor de cincuenta y ocho millones de dólares (USD $ 58’000.000) por concepto de impuesto al Fisco, constituyéndose en el primer producto de exportación del sector privado del país, después del petróleo.</w:t>
      </w:r>
    </w:p>
    <w:p w:rsidR="006F1B9B" w:rsidRPr="006F1B9B" w:rsidRDefault="006F1B9B" w:rsidP="006F1B9B">
      <w:pPr>
        <w:rPr>
          <w:bCs/>
          <w:color w:val="000000"/>
          <w:sz w:val="20"/>
          <w:highlight w:val="yellow"/>
          <w:lang w:val="es-ES"/>
        </w:rPr>
      </w:pPr>
      <w:r w:rsidRPr="006F1B9B">
        <w:rPr>
          <w:bCs/>
          <w:color w:val="000000"/>
          <w:sz w:val="20"/>
          <w:highlight w:val="yellow"/>
          <w:lang w:val="es-ES"/>
        </w:rPr>
        <w:t xml:space="preserve"> </w:t>
      </w:r>
    </w:p>
    <w:p w:rsidR="006F1B9B" w:rsidRPr="006F1B9B" w:rsidRDefault="006F1B9B" w:rsidP="006F1B9B">
      <w:pPr>
        <w:jc w:val="both"/>
        <w:rPr>
          <w:rFonts w:cs="Arial"/>
          <w:sz w:val="20"/>
          <w:lang w:val="es-ES"/>
        </w:rPr>
      </w:pPr>
      <w:r w:rsidRPr="006F1B9B">
        <w:rPr>
          <w:rFonts w:cs="Arial"/>
          <w:sz w:val="20"/>
          <w:lang w:val="es-ES"/>
        </w:rPr>
        <w:t xml:space="preserve">Estas cifras representan el 32% del Comercio Mundial del Banano, el 3,84% del PIB ecuatoriano total; el 50% del PIB Agrícola y el 20% de las exportaciones privadas del país. </w:t>
      </w:r>
    </w:p>
    <w:p w:rsidR="006F1B9B" w:rsidRPr="006F1B9B" w:rsidRDefault="006F1B9B" w:rsidP="006F1B9B">
      <w:pPr>
        <w:jc w:val="both"/>
        <w:rPr>
          <w:rFonts w:cs="Arial"/>
          <w:sz w:val="20"/>
          <w:lang w:val="es-ES"/>
        </w:rPr>
      </w:pPr>
    </w:p>
    <w:p w:rsidR="006F1B9B" w:rsidRPr="006F1B9B" w:rsidRDefault="006F1B9B" w:rsidP="006F1B9B">
      <w:pPr>
        <w:jc w:val="both"/>
        <w:rPr>
          <w:rFonts w:cs="Arial"/>
          <w:sz w:val="20"/>
          <w:lang w:val="es-ES"/>
        </w:rPr>
      </w:pPr>
      <w:r w:rsidRPr="006F1B9B">
        <w:rPr>
          <w:rFonts w:cs="Arial"/>
          <w:sz w:val="20"/>
          <w:lang w:val="es-ES"/>
        </w:rPr>
        <w:t xml:space="preserve">El mercado del sector exportador; está integrado por 40 compañías calificadas para realizar esta gestión realizando cultivaciones en un estimado de </w:t>
      </w:r>
      <w:smartTag w:uri="urn:schemas-microsoft-com:office:smarttags" w:element="metricconverter">
        <w:smartTagPr>
          <w:attr w:name="ProductID" w:val="180.000 hect￡reas"/>
        </w:smartTagPr>
        <w:r w:rsidRPr="006F1B9B">
          <w:rPr>
            <w:rFonts w:cs="Arial"/>
            <w:sz w:val="20"/>
            <w:lang w:val="es-ES"/>
          </w:rPr>
          <w:t>180.000 hectáreas</w:t>
        </w:r>
      </w:smartTag>
      <w:r w:rsidRPr="006F1B9B">
        <w:rPr>
          <w:rFonts w:cs="Arial"/>
          <w:sz w:val="20"/>
          <w:lang w:val="es-ES"/>
        </w:rPr>
        <w:t>, las mismas que son cultivadas, en manos de más de 6.000 productores.</w:t>
      </w:r>
    </w:p>
    <w:p w:rsidR="006F1B9B" w:rsidRPr="006F1B9B" w:rsidRDefault="006F1B9B" w:rsidP="006F1B9B">
      <w:pPr>
        <w:jc w:val="both"/>
        <w:rPr>
          <w:rFonts w:cs="Arial"/>
          <w:sz w:val="20"/>
          <w:lang w:val="es-ES"/>
        </w:rPr>
      </w:pPr>
    </w:p>
    <w:p w:rsidR="006F1B9B" w:rsidRPr="006F1B9B" w:rsidRDefault="006F1B9B" w:rsidP="006F1B9B">
      <w:pPr>
        <w:jc w:val="both"/>
        <w:rPr>
          <w:rFonts w:cs="Arial"/>
          <w:sz w:val="20"/>
          <w:lang w:val="es-ES"/>
        </w:rPr>
      </w:pPr>
      <w:r w:rsidRPr="006F1B9B">
        <w:rPr>
          <w:rFonts w:cs="Arial"/>
          <w:sz w:val="20"/>
          <w:lang w:val="es-ES"/>
        </w:rPr>
        <w:t>Las inversiones en el área de producción alcanzaron en el año 2005 un estimado de USD $ 1.800.000 millones entre plantaciones cultivadas, infraestructura y empacadoras de banano; constituyéndose en una de las mas importantes por el monto y el alcance que tiene en la economía nacional.</w:t>
      </w:r>
    </w:p>
    <w:p w:rsidR="006F1B9B" w:rsidRPr="006F1B9B" w:rsidRDefault="006F1B9B" w:rsidP="006F1B9B">
      <w:pPr>
        <w:jc w:val="both"/>
        <w:rPr>
          <w:rFonts w:cs="Arial"/>
          <w:sz w:val="20"/>
          <w:lang w:val="es-ES"/>
        </w:rPr>
      </w:pPr>
    </w:p>
    <w:p w:rsidR="00FA176C" w:rsidRDefault="006F1B9B" w:rsidP="006F1B9B">
      <w:pPr>
        <w:autoSpaceDE w:val="0"/>
        <w:autoSpaceDN w:val="0"/>
        <w:adjustRightInd w:val="0"/>
        <w:jc w:val="both"/>
        <w:rPr>
          <w:rFonts w:cs="Arial"/>
          <w:sz w:val="20"/>
          <w:lang w:val="es-ES"/>
        </w:rPr>
      </w:pPr>
      <w:r w:rsidRPr="006F1B9B">
        <w:rPr>
          <w:rFonts w:cs="Arial"/>
          <w:sz w:val="20"/>
          <w:lang w:val="es-ES"/>
        </w:rPr>
        <w:t xml:space="preserve">Las inversiones en la actividad y en las Industrias colaterales generan trabajo para más de 500.000 familias, esto es más de 2,5 millones de personas localizadas en 9 provincias que dependen de </w:t>
      </w:r>
      <w:smartTag w:uri="urn:schemas-microsoft-com:office:smarttags" w:element="PersonName">
        <w:smartTagPr>
          <w:attr w:name="ProductID" w:val="LA INDUSTRIA BANANERA"/>
        </w:smartTagPr>
        <w:r w:rsidRPr="006F1B9B">
          <w:rPr>
            <w:rFonts w:cs="Arial"/>
            <w:sz w:val="20"/>
            <w:lang w:val="es-ES"/>
          </w:rPr>
          <w:t>la Industria Bananera</w:t>
        </w:r>
      </w:smartTag>
      <w:r w:rsidRPr="006F1B9B">
        <w:rPr>
          <w:rFonts w:cs="Arial"/>
          <w:sz w:val="20"/>
          <w:lang w:val="es-ES"/>
        </w:rPr>
        <w:t xml:space="preserve"> Ecuatoriana</w:t>
      </w:r>
    </w:p>
    <w:p w:rsidR="006F1B9B" w:rsidRDefault="006F1B9B" w:rsidP="006F1B9B">
      <w:pPr>
        <w:autoSpaceDE w:val="0"/>
        <w:autoSpaceDN w:val="0"/>
        <w:adjustRightInd w:val="0"/>
        <w:jc w:val="both"/>
        <w:rPr>
          <w:rFonts w:cs="Arial"/>
          <w:sz w:val="20"/>
          <w:lang w:val="es-ES"/>
        </w:rPr>
      </w:pPr>
    </w:p>
    <w:p w:rsidR="006F1B9B" w:rsidRDefault="006F1B9B" w:rsidP="006F1B9B">
      <w:pPr>
        <w:autoSpaceDE w:val="0"/>
        <w:autoSpaceDN w:val="0"/>
        <w:adjustRightInd w:val="0"/>
        <w:jc w:val="both"/>
        <w:rPr>
          <w:b/>
          <w:sz w:val="22"/>
          <w:szCs w:val="22"/>
          <w:lang w:val="es-ES"/>
        </w:rPr>
      </w:pPr>
      <w:r>
        <w:rPr>
          <w:b/>
          <w:sz w:val="22"/>
          <w:szCs w:val="22"/>
          <w:lang w:val="es-ES"/>
        </w:rPr>
        <w:t>3.6 Análisis Económico</w:t>
      </w:r>
    </w:p>
    <w:p w:rsidR="006F1B9B" w:rsidRDefault="006F1B9B" w:rsidP="006F1B9B">
      <w:pPr>
        <w:autoSpaceDE w:val="0"/>
        <w:autoSpaceDN w:val="0"/>
        <w:adjustRightInd w:val="0"/>
        <w:jc w:val="both"/>
        <w:rPr>
          <w:rFonts w:cs="Arial"/>
          <w:sz w:val="20"/>
          <w:lang w:val="es-ES"/>
        </w:rPr>
      </w:pPr>
    </w:p>
    <w:p w:rsidR="006F1B9B" w:rsidRPr="006F1B9B" w:rsidRDefault="006F1B9B" w:rsidP="006F1B9B">
      <w:pPr>
        <w:jc w:val="both"/>
        <w:rPr>
          <w:rFonts w:cs="Arial"/>
          <w:sz w:val="20"/>
          <w:lang w:val="es-ES"/>
        </w:rPr>
      </w:pPr>
      <w:r w:rsidRPr="006F1B9B">
        <w:rPr>
          <w:rFonts w:cs="Arial"/>
          <w:sz w:val="20"/>
          <w:lang w:val="es-ES"/>
        </w:rPr>
        <w:t>Con la finalidad de determinar el método de Plena Competencia que se ajuste a la realidad económica de cada operación, se cuenta con datos estadísticos proporcionados por el Banco Central del Ecuador relacionado a las exportaciones de banano.</w:t>
      </w:r>
    </w:p>
    <w:p w:rsidR="006F1B9B" w:rsidRPr="006F1B9B" w:rsidRDefault="006F1B9B" w:rsidP="006F1B9B">
      <w:pPr>
        <w:jc w:val="both"/>
        <w:rPr>
          <w:rFonts w:cs="Arial"/>
          <w:sz w:val="20"/>
          <w:lang w:val="es-ES"/>
        </w:rPr>
      </w:pPr>
    </w:p>
    <w:p w:rsidR="006F1B9B" w:rsidRPr="006F1B9B" w:rsidRDefault="006F1B9B" w:rsidP="006F1B9B">
      <w:pPr>
        <w:jc w:val="both"/>
        <w:rPr>
          <w:rFonts w:cs="Arial"/>
          <w:sz w:val="20"/>
          <w:lang w:val="es-ES"/>
        </w:rPr>
      </w:pPr>
      <w:r w:rsidRPr="006F1B9B">
        <w:rPr>
          <w:rFonts w:cs="Arial"/>
          <w:sz w:val="20"/>
          <w:lang w:val="es-ES"/>
        </w:rPr>
        <w:t xml:space="preserve">En relación a las exportaciones de banano, se ha obtenido una base de datos donde se detallan las exportaciones tanto en dólares como en las cantidades de cajas que se exportaron con destino a los países del denominado CONO SUR, pudiendo de esta manera, </w:t>
      </w:r>
      <w:r w:rsidRPr="006F1B9B">
        <w:rPr>
          <w:rFonts w:cs="Arial"/>
          <w:sz w:val="20"/>
          <w:lang w:val="es-ES"/>
        </w:rPr>
        <w:lastRenderedPageBreak/>
        <w:t xml:space="preserve">obtener los precios de mercado a los cuales se exportó esta fruta a Argentina, Chile y Uruguay. </w:t>
      </w:r>
    </w:p>
    <w:p w:rsidR="006F1B9B" w:rsidRPr="006F1B9B" w:rsidRDefault="006F1B9B" w:rsidP="006F1B9B">
      <w:pPr>
        <w:jc w:val="both"/>
        <w:rPr>
          <w:rFonts w:cs="Arial"/>
          <w:sz w:val="20"/>
          <w:lang w:val="es-ES"/>
        </w:rPr>
      </w:pPr>
    </w:p>
    <w:p w:rsidR="006F1B9B" w:rsidRDefault="006F1B9B" w:rsidP="006F1B9B">
      <w:pPr>
        <w:autoSpaceDE w:val="0"/>
        <w:autoSpaceDN w:val="0"/>
        <w:adjustRightInd w:val="0"/>
        <w:jc w:val="both"/>
        <w:rPr>
          <w:rFonts w:cs="Arial"/>
          <w:sz w:val="20"/>
          <w:lang w:val="es-ES"/>
        </w:rPr>
      </w:pPr>
      <w:r w:rsidRPr="006F1B9B">
        <w:rPr>
          <w:rFonts w:cs="Arial"/>
          <w:sz w:val="20"/>
          <w:lang w:val="es-ES"/>
        </w:rPr>
        <w:t xml:space="preserve">En base a lo expuesto, consideramos que el método que se ajusta más a las circunstancias económicas de </w:t>
      </w:r>
      <w:smartTag w:uri="urn:schemas-microsoft-com:office:smarttags" w:element="PersonName">
        <w:smartTagPr>
          <w:attr w:name="ProductID" w:val="la Compa￱￭a"/>
        </w:smartTagPr>
        <w:r w:rsidRPr="006F1B9B">
          <w:rPr>
            <w:rFonts w:cs="Arial"/>
            <w:sz w:val="20"/>
            <w:lang w:val="es-ES"/>
          </w:rPr>
          <w:t>la Compañía</w:t>
        </w:r>
      </w:smartTag>
      <w:r w:rsidRPr="006F1B9B">
        <w:rPr>
          <w:rFonts w:cs="Arial"/>
          <w:sz w:val="20"/>
          <w:lang w:val="es-ES"/>
        </w:rPr>
        <w:t>, es el Método de Precio Comparable no Controlado</w:t>
      </w:r>
    </w:p>
    <w:p w:rsidR="006F1B9B" w:rsidRDefault="006F1B9B" w:rsidP="006F1B9B">
      <w:pPr>
        <w:autoSpaceDE w:val="0"/>
        <w:autoSpaceDN w:val="0"/>
        <w:adjustRightInd w:val="0"/>
        <w:jc w:val="both"/>
        <w:rPr>
          <w:rFonts w:cs="Arial"/>
          <w:sz w:val="20"/>
          <w:lang w:val="es-ES"/>
        </w:rPr>
      </w:pPr>
    </w:p>
    <w:p w:rsidR="006F1B9B" w:rsidRPr="001A5C6F" w:rsidRDefault="001A5C6F" w:rsidP="006F1B9B">
      <w:pPr>
        <w:autoSpaceDE w:val="0"/>
        <w:autoSpaceDN w:val="0"/>
        <w:adjustRightInd w:val="0"/>
        <w:jc w:val="both"/>
        <w:rPr>
          <w:rFonts w:cs="Arial"/>
          <w:b/>
          <w:sz w:val="20"/>
          <w:lang w:val="es-ES"/>
        </w:rPr>
      </w:pPr>
      <w:r w:rsidRPr="001A5C6F">
        <w:rPr>
          <w:rFonts w:cs="Arial"/>
          <w:b/>
          <w:sz w:val="20"/>
          <w:lang w:val="es-ES"/>
        </w:rPr>
        <w:t>3.6.1</w:t>
      </w:r>
      <w:r>
        <w:rPr>
          <w:rFonts w:cs="Arial"/>
          <w:b/>
          <w:sz w:val="20"/>
          <w:lang w:val="es-ES"/>
        </w:rPr>
        <w:t xml:space="preserve"> Análisis de las Operaciones.- </w:t>
      </w:r>
      <w:r w:rsidRPr="001A5C6F">
        <w:rPr>
          <w:rFonts w:cs="Arial"/>
          <w:sz w:val="20"/>
          <w:lang w:val="es-ES"/>
        </w:rPr>
        <w:t>En la siguiente tabla se presenta el nivel de exportaciones que la compañía ha reportado durante el ejercicio fiscal 2005</w:t>
      </w:r>
    </w:p>
    <w:p w:rsidR="006F1B9B" w:rsidRDefault="006F1B9B" w:rsidP="006F1B9B">
      <w:pPr>
        <w:autoSpaceDE w:val="0"/>
        <w:autoSpaceDN w:val="0"/>
        <w:adjustRightInd w:val="0"/>
        <w:jc w:val="both"/>
        <w:rPr>
          <w:rFonts w:cs="Arial"/>
          <w:sz w:val="20"/>
          <w:lang w:val="es-ES"/>
        </w:rPr>
      </w:pPr>
    </w:p>
    <w:p w:rsidR="001A5C6F" w:rsidRPr="00657BF6" w:rsidRDefault="001A5C6F" w:rsidP="001A5C6F">
      <w:pPr>
        <w:pStyle w:val="TABLA"/>
        <w:spacing w:line="240" w:lineRule="auto"/>
        <w:ind w:left="0"/>
        <w:rPr>
          <w:rFonts w:ascii="Times New Roman" w:hAnsi="Times New Roman"/>
          <w:sz w:val="20"/>
          <w:szCs w:val="20"/>
        </w:rPr>
      </w:pPr>
      <w:r w:rsidRPr="00657BF6">
        <w:rPr>
          <w:rFonts w:ascii="Times New Roman" w:hAnsi="Times New Roman"/>
          <w:sz w:val="20"/>
          <w:szCs w:val="20"/>
        </w:rPr>
        <w:t xml:space="preserve">Tabla </w:t>
      </w:r>
      <w:r>
        <w:rPr>
          <w:rFonts w:ascii="Times New Roman" w:hAnsi="Times New Roman"/>
          <w:sz w:val="20"/>
          <w:szCs w:val="20"/>
        </w:rPr>
        <w:t>1</w:t>
      </w:r>
      <w:r w:rsidRPr="00657BF6">
        <w:rPr>
          <w:rFonts w:ascii="Times New Roman" w:hAnsi="Times New Roman"/>
          <w:sz w:val="20"/>
          <w:szCs w:val="20"/>
        </w:rPr>
        <w:t xml:space="preserve">: </w:t>
      </w:r>
      <w:r w:rsidR="00DB7A3B" w:rsidRPr="00657BF6">
        <w:rPr>
          <w:rFonts w:ascii="Times New Roman" w:hAnsi="Times New Roman"/>
          <w:sz w:val="20"/>
          <w:szCs w:val="20"/>
        </w:rPr>
        <w:t>Exportaciones Anuales</w:t>
      </w:r>
    </w:p>
    <w:tbl>
      <w:tblPr>
        <w:tblW w:w="4593" w:type="dxa"/>
        <w:jc w:val="center"/>
        <w:tblInd w:w="1164" w:type="dxa"/>
        <w:tblCellMar>
          <w:left w:w="70" w:type="dxa"/>
          <w:right w:w="70" w:type="dxa"/>
        </w:tblCellMar>
        <w:tblLook w:val="0000"/>
      </w:tblPr>
      <w:tblGrid>
        <w:gridCol w:w="1368"/>
        <w:gridCol w:w="743"/>
        <w:gridCol w:w="1276"/>
        <w:gridCol w:w="1206"/>
      </w:tblGrid>
      <w:tr w:rsidR="001A5C6F" w:rsidRPr="001A5C6F">
        <w:trPr>
          <w:trHeight w:val="270"/>
          <w:jc w:val="center"/>
        </w:trPr>
        <w:tc>
          <w:tcPr>
            <w:tcW w:w="1368" w:type="dxa"/>
            <w:tcBorders>
              <w:top w:val="single" w:sz="8" w:space="0" w:color="auto"/>
              <w:left w:val="single" w:sz="8" w:space="0" w:color="auto"/>
              <w:bottom w:val="nil"/>
              <w:right w:val="nil"/>
            </w:tcBorders>
            <w:shd w:val="clear" w:color="auto" w:fill="969696"/>
            <w:noWrap/>
            <w:vAlign w:val="bottom"/>
          </w:tcPr>
          <w:p w:rsidR="001A5C6F" w:rsidRPr="001A5C6F" w:rsidRDefault="001A5C6F" w:rsidP="00512051">
            <w:pPr>
              <w:jc w:val="center"/>
              <w:rPr>
                <w:rFonts w:cs="Arial"/>
                <w:b/>
                <w:bCs/>
                <w:sz w:val="18"/>
                <w:szCs w:val="18"/>
              </w:rPr>
            </w:pPr>
            <w:r w:rsidRPr="001A5C6F">
              <w:rPr>
                <w:rFonts w:cs="Arial"/>
                <w:b/>
                <w:bCs/>
                <w:sz w:val="18"/>
                <w:szCs w:val="18"/>
              </w:rPr>
              <w:t>MES</w:t>
            </w:r>
          </w:p>
        </w:tc>
        <w:tc>
          <w:tcPr>
            <w:tcW w:w="743" w:type="dxa"/>
            <w:tcBorders>
              <w:top w:val="single" w:sz="8" w:space="0" w:color="auto"/>
              <w:left w:val="single" w:sz="8" w:space="0" w:color="auto"/>
              <w:bottom w:val="nil"/>
              <w:right w:val="single" w:sz="8" w:space="0" w:color="auto"/>
            </w:tcBorders>
            <w:shd w:val="clear" w:color="auto" w:fill="969696"/>
            <w:noWrap/>
            <w:vAlign w:val="bottom"/>
          </w:tcPr>
          <w:p w:rsidR="001A5C6F" w:rsidRPr="001A5C6F" w:rsidRDefault="001A5C6F" w:rsidP="00512051">
            <w:pPr>
              <w:jc w:val="center"/>
              <w:rPr>
                <w:rFonts w:cs="Arial"/>
                <w:b/>
                <w:bCs/>
                <w:sz w:val="18"/>
                <w:szCs w:val="18"/>
              </w:rPr>
            </w:pPr>
            <w:r w:rsidRPr="001A5C6F">
              <w:rPr>
                <w:rFonts w:cs="Arial"/>
                <w:b/>
                <w:bCs/>
                <w:sz w:val="18"/>
                <w:szCs w:val="18"/>
              </w:rPr>
              <w:t>No. CAJAS</w:t>
            </w:r>
          </w:p>
        </w:tc>
        <w:tc>
          <w:tcPr>
            <w:tcW w:w="1276" w:type="dxa"/>
            <w:tcBorders>
              <w:top w:val="single" w:sz="8" w:space="0" w:color="auto"/>
              <w:left w:val="nil"/>
              <w:bottom w:val="nil"/>
              <w:right w:val="single" w:sz="8" w:space="0" w:color="auto"/>
            </w:tcBorders>
            <w:shd w:val="clear" w:color="auto" w:fill="969696"/>
            <w:noWrap/>
            <w:vAlign w:val="bottom"/>
          </w:tcPr>
          <w:p w:rsidR="001A5C6F" w:rsidRPr="001A5C6F" w:rsidRDefault="001A5C6F" w:rsidP="00512051">
            <w:pPr>
              <w:jc w:val="center"/>
              <w:rPr>
                <w:rFonts w:cs="Arial"/>
                <w:b/>
                <w:bCs/>
                <w:sz w:val="18"/>
                <w:szCs w:val="18"/>
              </w:rPr>
            </w:pPr>
            <w:r w:rsidRPr="001A5C6F">
              <w:rPr>
                <w:rFonts w:cs="Arial"/>
                <w:b/>
                <w:bCs/>
                <w:sz w:val="18"/>
                <w:szCs w:val="18"/>
              </w:rPr>
              <w:t xml:space="preserve">VALOR FOB </w:t>
            </w:r>
          </w:p>
          <w:p w:rsidR="001A5C6F" w:rsidRPr="001A5C6F" w:rsidRDefault="001A5C6F" w:rsidP="00512051">
            <w:pPr>
              <w:jc w:val="center"/>
              <w:rPr>
                <w:rFonts w:cs="Arial"/>
                <w:b/>
                <w:bCs/>
                <w:sz w:val="18"/>
                <w:szCs w:val="18"/>
              </w:rPr>
            </w:pPr>
            <w:r w:rsidRPr="001A5C6F">
              <w:rPr>
                <w:rFonts w:cs="Arial"/>
                <w:b/>
                <w:bCs/>
                <w:sz w:val="18"/>
                <w:szCs w:val="18"/>
              </w:rPr>
              <w:t>(USD$)</w:t>
            </w:r>
          </w:p>
        </w:tc>
        <w:tc>
          <w:tcPr>
            <w:tcW w:w="1206" w:type="dxa"/>
            <w:tcBorders>
              <w:top w:val="single" w:sz="8" w:space="0" w:color="auto"/>
              <w:left w:val="nil"/>
              <w:bottom w:val="nil"/>
              <w:right w:val="single" w:sz="8" w:space="0" w:color="auto"/>
            </w:tcBorders>
            <w:shd w:val="clear" w:color="auto" w:fill="969696"/>
            <w:noWrap/>
            <w:vAlign w:val="bottom"/>
          </w:tcPr>
          <w:p w:rsidR="001A5C6F" w:rsidRPr="001A5C6F" w:rsidRDefault="001A5C6F" w:rsidP="00512051">
            <w:pPr>
              <w:jc w:val="center"/>
              <w:rPr>
                <w:rFonts w:cs="Arial"/>
                <w:b/>
                <w:bCs/>
                <w:sz w:val="18"/>
                <w:szCs w:val="18"/>
              </w:rPr>
            </w:pPr>
            <w:r w:rsidRPr="001A5C6F">
              <w:rPr>
                <w:rFonts w:cs="Arial"/>
                <w:b/>
                <w:bCs/>
                <w:sz w:val="18"/>
                <w:szCs w:val="18"/>
              </w:rPr>
              <w:t xml:space="preserve">FOB/CAJA </w:t>
            </w:r>
          </w:p>
          <w:p w:rsidR="001A5C6F" w:rsidRPr="001A5C6F" w:rsidRDefault="001A5C6F" w:rsidP="00512051">
            <w:pPr>
              <w:jc w:val="center"/>
              <w:rPr>
                <w:rFonts w:cs="Arial"/>
                <w:b/>
                <w:bCs/>
                <w:sz w:val="18"/>
                <w:szCs w:val="18"/>
              </w:rPr>
            </w:pPr>
            <w:r w:rsidRPr="001A5C6F">
              <w:rPr>
                <w:rFonts w:cs="Arial"/>
                <w:b/>
                <w:bCs/>
                <w:sz w:val="18"/>
                <w:szCs w:val="18"/>
              </w:rPr>
              <w:t>(USD$)</w:t>
            </w:r>
          </w:p>
        </w:tc>
      </w:tr>
      <w:tr w:rsidR="001A5C6F" w:rsidRPr="001A5C6F">
        <w:trPr>
          <w:trHeight w:val="255"/>
          <w:jc w:val="center"/>
        </w:trPr>
        <w:tc>
          <w:tcPr>
            <w:tcW w:w="1368" w:type="dxa"/>
            <w:tcBorders>
              <w:top w:val="single" w:sz="8" w:space="0" w:color="auto"/>
              <w:left w:val="single" w:sz="8" w:space="0" w:color="auto"/>
              <w:bottom w:val="single" w:sz="4" w:space="0" w:color="auto"/>
              <w:right w:val="single" w:sz="4" w:space="0" w:color="auto"/>
            </w:tcBorders>
            <w:shd w:val="clear" w:color="auto" w:fill="auto"/>
            <w:noWrap/>
            <w:vAlign w:val="bottom"/>
          </w:tcPr>
          <w:p w:rsidR="001A5C6F" w:rsidRPr="001A5C6F" w:rsidRDefault="001A5C6F" w:rsidP="00512051">
            <w:pPr>
              <w:rPr>
                <w:rFonts w:cs="Arial"/>
                <w:sz w:val="18"/>
                <w:szCs w:val="18"/>
              </w:rPr>
            </w:pPr>
            <w:r w:rsidRPr="001A5C6F">
              <w:rPr>
                <w:rFonts w:cs="Arial"/>
                <w:sz w:val="18"/>
                <w:szCs w:val="18"/>
              </w:rPr>
              <w:t>Enero</w:t>
            </w:r>
          </w:p>
        </w:tc>
        <w:tc>
          <w:tcPr>
            <w:tcW w:w="743" w:type="dxa"/>
            <w:tcBorders>
              <w:top w:val="single" w:sz="8" w:space="0" w:color="auto"/>
              <w:left w:val="nil"/>
              <w:bottom w:val="single" w:sz="4" w:space="0" w:color="auto"/>
              <w:right w:val="single" w:sz="4"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39.087</w:t>
            </w:r>
          </w:p>
        </w:tc>
        <w:tc>
          <w:tcPr>
            <w:tcW w:w="1276" w:type="dxa"/>
            <w:tcBorders>
              <w:top w:val="single" w:sz="8" w:space="0" w:color="auto"/>
              <w:left w:val="nil"/>
              <w:bottom w:val="single" w:sz="4" w:space="0" w:color="auto"/>
              <w:right w:val="single" w:sz="4"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130.589,67</w:t>
            </w:r>
          </w:p>
        </w:tc>
        <w:tc>
          <w:tcPr>
            <w:tcW w:w="1206" w:type="dxa"/>
            <w:tcBorders>
              <w:top w:val="single" w:sz="8" w:space="0" w:color="auto"/>
              <w:left w:val="nil"/>
              <w:bottom w:val="single" w:sz="4" w:space="0" w:color="auto"/>
              <w:right w:val="single" w:sz="8"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3,341</w:t>
            </w:r>
          </w:p>
        </w:tc>
      </w:tr>
      <w:tr w:rsidR="001A5C6F" w:rsidRPr="001A5C6F">
        <w:trPr>
          <w:trHeight w:val="255"/>
          <w:jc w:val="center"/>
        </w:trPr>
        <w:tc>
          <w:tcPr>
            <w:tcW w:w="1368" w:type="dxa"/>
            <w:tcBorders>
              <w:top w:val="nil"/>
              <w:left w:val="single" w:sz="8" w:space="0" w:color="auto"/>
              <w:bottom w:val="single" w:sz="4" w:space="0" w:color="auto"/>
              <w:right w:val="single" w:sz="4" w:space="0" w:color="auto"/>
            </w:tcBorders>
            <w:shd w:val="clear" w:color="auto" w:fill="auto"/>
            <w:noWrap/>
            <w:vAlign w:val="bottom"/>
          </w:tcPr>
          <w:p w:rsidR="001A5C6F" w:rsidRPr="001A5C6F" w:rsidRDefault="001A5C6F" w:rsidP="00512051">
            <w:pPr>
              <w:rPr>
                <w:rFonts w:cs="Arial"/>
                <w:sz w:val="18"/>
                <w:szCs w:val="18"/>
              </w:rPr>
            </w:pPr>
            <w:r w:rsidRPr="001A5C6F">
              <w:rPr>
                <w:rFonts w:cs="Arial"/>
                <w:sz w:val="18"/>
                <w:szCs w:val="18"/>
              </w:rPr>
              <w:t>Febrero</w:t>
            </w:r>
          </w:p>
        </w:tc>
        <w:tc>
          <w:tcPr>
            <w:tcW w:w="743" w:type="dxa"/>
            <w:tcBorders>
              <w:top w:val="nil"/>
              <w:left w:val="nil"/>
              <w:bottom w:val="single" w:sz="4" w:space="0" w:color="auto"/>
              <w:right w:val="single" w:sz="4"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47.252</w:t>
            </w:r>
          </w:p>
        </w:tc>
        <w:tc>
          <w:tcPr>
            <w:tcW w:w="1276" w:type="dxa"/>
            <w:tcBorders>
              <w:top w:val="nil"/>
              <w:left w:val="nil"/>
              <w:bottom w:val="single" w:sz="4" w:space="0" w:color="auto"/>
              <w:right w:val="single" w:sz="4"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157.868,93</w:t>
            </w:r>
          </w:p>
        </w:tc>
        <w:tc>
          <w:tcPr>
            <w:tcW w:w="1206" w:type="dxa"/>
            <w:tcBorders>
              <w:top w:val="nil"/>
              <w:left w:val="nil"/>
              <w:bottom w:val="single" w:sz="4" w:space="0" w:color="auto"/>
              <w:right w:val="single" w:sz="8"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3,341</w:t>
            </w:r>
          </w:p>
        </w:tc>
      </w:tr>
      <w:tr w:rsidR="001A5C6F" w:rsidRPr="001A5C6F">
        <w:trPr>
          <w:trHeight w:val="255"/>
          <w:jc w:val="center"/>
        </w:trPr>
        <w:tc>
          <w:tcPr>
            <w:tcW w:w="1368" w:type="dxa"/>
            <w:tcBorders>
              <w:top w:val="nil"/>
              <w:left w:val="single" w:sz="8" w:space="0" w:color="auto"/>
              <w:bottom w:val="single" w:sz="4" w:space="0" w:color="auto"/>
              <w:right w:val="single" w:sz="4" w:space="0" w:color="auto"/>
            </w:tcBorders>
            <w:shd w:val="clear" w:color="auto" w:fill="auto"/>
            <w:noWrap/>
            <w:vAlign w:val="bottom"/>
          </w:tcPr>
          <w:p w:rsidR="001A5C6F" w:rsidRPr="001A5C6F" w:rsidRDefault="001A5C6F" w:rsidP="00512051">
            <w:pPr>
              <w:rPr>
                <w:rFonts w:cs="Arial"/>
                <w:sz w:val="18"/>
                <w:szCs w:val="18"/>
              </w:rPr>
            </w:pPr>
            <w:r w:rsidRPr="001A5C6F">
              <w:rPr>
                <w:rFonts w:cs="Arial"/>
                <w:sz w:val="18"/>
                <w:szCs w:val="18"/>
              </w:rPr>
              <w:t>Marzo</w:t>
            </w:r>
          </w:p>
        </w:tc>
        <w:tc>
          <w:tcPr>
            <w:tcW w:w="743" w:type="dxa"/>
            <w:tcBorders>
              <w:top w:val="nil"/>
              <w:left w:val="nil"/>
              <w:bottom w:val="single" w:sz="4" w:space="0" w:color="auto"/>
              <w:right w:val="single" w:sz="4"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48.243</w:t>
            </w:r>
          </w:p>
        </w:tc>
        <w:tc>
          <w:tcPr>
            <w:tcW w:w="1276" w:type="dxa"/>
            <w:tcBorders>
              <w:top w:val="nil"/>
              <w:left w:val="nil"/>
              <w:bottom w:val="single" w:sz="4" w:space="0" w:color="auto"/>
              <w:right w:val="single" w:sz="4"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161.179,86</w:t>
            </w:r>
          </w:p>
        </w:tc>
        <w:tc>
          <w:tcPr>
            <w:tcW w:w="1206" w:type="dxa"/>
            <w:tcBorders>
              <w:top w:val="nil"/>
              <w:left w:val="nil"/>
              <w:bottom w:val="single" w:sz="4" w:space="0" w:color="auto"/>
              <w:right w:val="single" w:sz="8"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3,341</w:t>
            </w:r>
          </w:p>
        </w:tc>
      </w:tr>
      <w:tr w:rsidR="001A5C6F" w:rsidRPr="001A5C6F">
        <w:trPr>
          <w:trHeight w:val="255"/>
          <w:jc w:val="center"/>
        </w:trPr>
        <w:tc>
          <w:tcPr>
            <w:tcW w:w="1368" w:type="dxa"/>
            <w:tcBorders>
              <w:top w:val="nil"/>
              <w:left w:val="single" w:sz="8" w:space="0" w:color="auto"/>
              <w:bottom w:val="single" w:sz="4" w:space="0" w:color="auto"/>
              <w:right w:val="single" w:sz="4" w:space="0" w:color="auto"/>
            </w:tcBorders>
            <w:shd w:val="clear" w:color="auto" w:fill="auto"/>
            <w:noWrap/>
            <w:vAlign w:val="bottom"/>
          </w:tcPr>
          <w:p w:rsidR="001A5C6F" w:rsidRPr="001A5C6F" w:rsidRDefault="001A5C6F" w:rsidP="00512051">
            <w:pPr>
              <w:rPr>
                <w:rFonts w:cs="Arial"/>
                <w:sz w:val="18"/>
                <w:szCs w:val="18"/>
              </w:rPr>
            </w:pPr>
            <w:r w:rsidRPr="001A5C6F">
              <w:rPr>
                <w:rFonts w:cs="Arial"/>
                <w:sz w:val="18"/>
                <w:szCs w:val="18"/>
              </w:rPr>
              <w:t>Abril</w:t>
            </w:r>
          </w:p>
        </w:tc>
        <w:tc>
          <w:tcPr>
            <w:tcW w:w="743" w:type="dxa"/>
            <w:tcBorders>
              <w:top w:val="nil"/>
              <w:left w:val="nil"/>
              <w:bottom w:val="single" w:sz="4" w:space="0" w:color="auto"/>
              <w:right w:val="single" w:sz="4"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70.352</w:t>
            </w:r>
          </w:p>
        </w:tc>
        <w:tc>
          <w:tcPr>
            <w:tcW w:w="1276" w:type="dxa"/>
            <w:tcBorders>
              <w:top w:val="nil"/>
              <w:left w:val="nil"/>
              <w:bottom w:val="single" w:sz="4" w:space="0" w:color="auto"/>
              <w:right w:val="single" w:sz="4"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235.468,14</w:t>
            </w:r>
          </w:p>
        </w:tc>
        <w:tc>
          <w:tcPr>
            <w:tcW w:w="1206" w:type="dxa"/>
            <w:tcBorders>
              <w:top w:val="nil"/>
              <w:left w:val="nil"/>
              <w:bottom w:val="single" w:sz="4" w:space="0" w:color="auto"/>
              <w:right w:val="single" w:sz="8"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3,347</w:t>
            </w:r>
          </w:p>
        </w:tc>
      </w:tr>
      <w:tr w:rsidR="001A5C6F" w:rsidRPr="001A5C6F">
        <w:trPr>
          <w:trHeight w:val="255"/>
          <w:jc w:val="center"/>
        </w:trPr>
        <w:tc>
          <w:tcPr>
            <w:tcW w:w="1368" w:type="dxa"/>
            <w:tcBorders>
              <w:top w:val="nil"/>
              <w:left w:val="single" w:sz="8" w:space="0" w:color="auto"/>
              <w:bottom w:val="single" w:sz="4" w:space="0" w:color="auto"/>
              <w:right w:val="single" w:sz="4" w:space="0" w:color="auto"/>
            </w:tcBorders>
            <w:shd w:val="clear" w:color="auto" w:fill="auto"/>
            <w:noWrap/>
            <w:vAlign w:val="bottom"/>
          </w:tcPr>
          <w:p w:rsidR="001A5C6F" w:rsidRPr="001A5C6F" w:rsidRDefault="001A5C6F" w:rsidP="00512051">
            <w:pPr>
              <w:rPr>
                <w:rFonts w:cs="Arial"/>
                <w:sz w:val="18"/>
                <w:szCs w:val="18"/>
              </w:rPr>
            </w:pPr>
            <w:r w:rsidRPr="001A5C6F">
              <w:rPr>
                <w:rFonts w:cs="Arial"/>
                <w:sz w:val="18"/>
                <w:szCs w:val="18"/>
              </w:rPr>
              <w:t>Mayo</w:t>
            </w:r>
          </w:p>
        </w:tc>
        <w:tc>
          <w:tcPr>
            <w:tcW w:w="743" w:type="dxa"/>
            <w:tcBorders>
              <w:top w:val="nil"/>
              <w:left w:val="nil"/>
              <w:bottom w:val="single" w:sz="4" w:space="0" w:color="auto"/>
              <w:right w:val="single" w:sz="4"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77.805</w:t>
            </w:r>
          </w:p>
        </w:tc>
        <w:tc>
          <w:tcPr>
            <w:tcW w:w="1276" w:type="dxa"/>
            <w:tcBorders>
              <w:top w:val="nil"/>
              <w:left w:val="nil"/>
              <w:bottom w:val="single" w:sz="4" w:space="0" w:color="auto"/>
              <w:right w:val="single" w:sz="4"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260.413,34</w:t>
            </w:r>
          </w:p>
        </w:tc>
        <w:tc>
          <w:tcPr>
            <w:tcW w:w="1206" w:type="dxa"/>
            <w:tcBorders>
              <w:top w:val="nil"/>
              <w:left w:val="nil"/>
              <w:bottom w:val="single" w:sz="4" w:space="0" w:color="auto"/>
              <w:right w:val="single" w:sz="8"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3,347</w:t>
            </w:r>
          </w:p>
        </w:tc>
      </w:tr>
      <w:tr w:rsidR="001A5C6F" w:rsidRPr="001A5C6F">
        <w:trPr>
          <w:trHeight w:val="255"/>
          <w:jc w:val="center"/>
        </w:trPr>
        <w:tc>
          <w:tcPr>
            <w:tcW w:w="1368" w:type="dxa"/>
            <w:tcBorders>
              <w:top w:val="nil"/>
              <w:left w:val="single" w:sz="8" w:space="0" w:color="auto"/>
              <w:bottom w:val="single" w:sz="4" w:space="0" w:color="auto"/>
              <w:right w:val="single" w:sz="4" w:space="0" w:color="auto"/>
            </w:tcBorders>
            <w:shd w:val="clear" w:color="auto" w:fill="auto"/>
            <w:noWrap/>
            <w:vAlign w:val="bottom"/>
          </w:tcPr>
          <w:p w:rsidR="001A5C6F" w:rsidRPr="001A5C6F" w:rsidRDefault="001A5C6F" w:rsidP="00512051">
            <w:pPr>
              <w:rPr>
                <w:rFonts w:cs="Arial"/>
                <w:sz w:val="18"/>
                <w:szCs w:val="18"/>
              </w:rPr>
            </w:pPr>
            <w:r w:rsidRPr="001A5C6F">
              <w:rPr>
                <w:rFonts w:cs="Arial"/>
                <w:sz w:val="18"/>
                <w:szCs w:val="18"/>
              </w:rPr>
              <w:t xml:space="preserve">Junio </w:t>
            </w:r>
          </w:p>
        </w:tc>
        <w:tc>
          <w:tcPr>
            <w:tcW w:w="743" w:type="dxa"/>
            <w:tcBorders>
              <w:top w:val="nil"/>
              <w:left w:val="nil"/>
              <w:bottom w:val="single" w:sz="4" w:space="0" w:color="auto"/>
              <w:right w:val="single" w:sz="4"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71.841</w:t>
            </w:r>
          </w:p>
        </w:tc>
        <w:tc>
          <w:tcPr>
            <w:tcW w:w="1276" w:type="dxa"/>
            <w:tcBorders>
              <w:top w:val="nil"/>
              <w:left w:val="nil"/>
              <w:bottom w:val="single" w:sz="4" w:space="0" w:color="auto"/>
              <w:right w:val="single" w:sz="4"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240.451,83</w:t>
            </w:r>
          </w:p>
        </w:tc>
        <w:tc>
          <w:tcPr>
            <w:tcW w:w="1206" w:type="dxa"/>
            <w:tcBorders>
              <w:top w:val="nil"/>
              <w:left w:val="nil"/>
              <w:bottom w:val="single" w:sz="4" w:space="0" w:color="auto"/>
              <w:right w:val="single" w:sz="8"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3,347</w:t>
            </w:r>
          </w:p>
        </w:tc>
      </w:tr>
      <w:tr w:rsidR="001A5C6F" w:rsidRPr="001A5C6F">
        <w:trPr>
          <w:trHeight w:val="255"/>
          <w:jc w:val="center"/>
        </w:trPr>
        <w:tc>
          <w:tcPr>
            <w:tcW w:w="1368" w:type="dxa"/>
            <w:tcBorders>
              <w:top w:val="nil"/>
              <w:left w:val="single" w:sz="8" w:space="0" w:color="auto"/>
              <w:bottom w:val="single" w:sz="4" w:space="0" w:color="auto"/>
              <w:right w:val="single" w:sz="4" w:space="0" w:color="auto"/>
            </w:tcBorders>
            <w:shd w:val="clear" w:color="auto" w:fill="auto"/>
            <w:noWrap/>
            <w:vAlign w:val="bottom"/>
          </w:tcPr>
          <w:p w:rsidR="001A5C6F" w:rsidRPr="001A5C6F" w:rsidRDefault="001A5C6F" w:rsidP="00512051">
            <w:pPr>
              <w:rPr>
                <w:rFonts w:cs="Arial"/>
                <w:sz w:val="18"/>
                <w:szCs w:val="18"/>
              </w:rPr>
            </w:pPr>
            <w:r w:rsidRPr="001A5C6F">
              <w:rPr>
                <w:rFonts w:cs="Arial"/>
                <w:sz w:val="18"/>
                <w:szCs w:val="18"/>
              </w:rPr>
              <w:t>Julio</w:t>
            </w:r>
          </w:p>
        </w:tc>
        <w:tc>
          <w:tcPr>
            <w:tcW w:w="743" w:type="dxa"/>
            <w:tcBorders>
              <w:top w:val="nil"/>
              <w:left w:val="nil"/>
              <w:bottom w:val="single" w:sz="4" w:space="0" w:color="auto"/>
              <w:right w:val="single" w:sz="4"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67.532</w:t>
            </w:r>
          </w:p>
        </w:tc>
        <w:tc>
          <w:tcPr>
            <w:tcW w:w="1276" w:type="dxa"/>
            <w:tcBorders>
              <w:top w:val="nil"/>
              <w:left w:val="nil"/>
              <w:bottom w:val="single" w:sz="4" w:space="0" w:color="auto"/>
              <w:right w:val="single" w:sz="4"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226.029,60</w:t>
            </w:r>
          </w:p>
        </w:tc>
        <w:tc>
          <w:tcPr>
            <w:tcW w:w="1206" w:type="dxa"/>
            <w:tcBorders>
              <w:top w:val="nil"/>
              <w:left w:val="nil"/>
              <w:bottom w:val="single" w:sz="4" w:space="0" w:color="auto"/>
              <w:right w:val="single" w:sz="8"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3,347</w:t>
            </w:r>
          </w:p>
        </w:tc>
      </w:tr>
      <w:tr w:rsidR="001A5C6F" w:rsidRPr="001A5C6F">
        <w:trPr>
          <w:trHeight w:val="255"/>
          <w:jc w:val="center"/>
        </w:trPr>
        <w:tc>
          <w:tcPr>
            <w:tcW w:w="1368" w:type="dxa"/>
            <w:tcBorders>
              <w:top w:val="nil"/>
              <w:left w:val="single" w:sz="8" w:space="0" w:color="auto"/>
              <w:bottom w:val="single" w:sz="4" w:space="0" w:color="auto"/>
              <w:right w:val="single" w:sz="4" w:space="0" w:color="auto"/>
            </w:tcBorders>
            <w:shd w:val="clear" w:color="auto" w:fill="auto"/>
            <w:noWrap/>
            <w:vAlign w:val="bottom"/>
          </w:tcPr>
          <w:p w:rsidR="001A5C6F" w:rsidRPr="001A5C6F" w:rsidRDefault="001A5C6F" w:rsidP="00512051">
            <w:pPr>
              <w:rPr>
                <w:rFonts w:cs="Arial"/>
                <w:sz w:val="18"/>
                <w:szCs w:val="18"/>
              </w:rPr>
            </w:pPr>
            <w:r w:rsidRPr="001A5C6F">
              <w:rPr>
                <w:rFonts w:cs="Arial"/>
                <w:sz w:val="18"/>
                <w:szCs w:val="18"/>
              </w:rPr>
              <w:t>Agosto</w:t>
            </w:r>
          </w:p>
        </w:tc>
        <w:tc>
          <w:tcPr>
            <w:tcW w:w="743" w:type="dxa"/>
            <w:tcBorders>
              <w:top w:val="nil"/>
              <w:left w:val="nil"/>
              <w:bottom w:val="single" w:sz="4" w:space="0" w:color="auto"/>
              <w:right w:val="single" w:sz="4"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83.475</w:t>
            </w:r>
          </w:p>
        </w:tc>
        <w:tc>
          <w:tcPr>
            <w:tcW w:w="1276" w:type="dxa"/>
            <w:tcBorders>
              <w:top w:val="nil"/>
              <w:left w:val="nil"/>
              <w:bottom w:val="single" w:sz="4" w:space="0" w:color="auto"/>
              <w:right w:val="single" w:sz="4"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279.390,83</w:t>
            </w:r>
          </w:p>
        </w:tc>
        <w:tc>
          <w:tcPr>
            <w:tcW w:w="1206" w:type="dxa"/>
            <w:tcBorders>
              <w:top w:val="nil"/>
              <w:left w:val="nil"/>
              <w:bottom w:val="single" w:sz="4" w:space="0" w:color="auto"/>
              <w:right w:val="single" w:sz="8"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3,347</w:t>
            </w:r>
          </w:p>
        </w:tc>
      </w:tr>
      <w:tr w:rsidR="001A5C6F" w:rsidRPr="001A5C6F">
        <w:trPr>
          <w:trHeight w:val="255"/>
          <w:jc w:val="center"/>
        </w:trPr>
        <w:tc>
          <w:tcPr>
            <w:tcW w:w="1368" w:type="dxa"/>
            <w:tcBorders>
              <w:top w:val="nil"/>
              <w:left w:val="single" w:sz="8" w:space="0" w:color="auto"/>
              <w:bottom w:val="single" w:sz="4" w:space="0" w:color="auto"/>
              <w:right w:val="single" w:sz="4" w:space="0" w:color="auto"/>
            </w:tcBorders>
            <w:shd w:val="clear" w:color="auto" w:fill="auto"/>
            <w:noWrap/>
            <w:vAlign w:val="bottom"/>
          </w:tcPr>
          <w:p w:rsidR="001A5C6F" w:rsidRPr="001A5C6F" w:rsidRDefault="001A5C6F" w:rsidP="00512051">
            <w:pPr>
              <w:rPr>
                <w:rFonts w:cs="Arial"/>
                <w:sz w:val="18"/>
                <w:szCs w:val="18"/>
              </w:rPr>
            </w:pPr>
            <w:r w:rsidRPr="001A5C6F">
              <w:rPr>
                <w:rFonts w:cs="Arial"/>
                <w:sz w:val="18"/>
                <w:szCs w:val="18"/>
              </w:rPr>
              <w:t>Septiembre</w:t>
            </w:r>
          </w:p>
        </w:tc>
        <w:tc>
          <w:tcPr>
            <w:tcW w:w="743" w:type="dxa"/>
            <w:tcBorders>
              <w:top w:val="nil"/>
              <w:left w:val="nil"/>
              <w:bottom w:val="single" w:sz="4" w:space="0" w:color="auto"/>
              <w:right w:val="single" w:sz="4"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81.767</w:t>
            </w:r>
          </w:p>
        </w:tc>
        <w:tc>
          <w:tcPr>
            <w:tcW w:w="1276" w:type="dxa"/>
            <w:tcBorders>
              <w:top w:val="nil"/>
              <w:left w:val="nil"/>
              <w:bottom w:val="single" w:sz="4" w:space="0" w:color="auto"/>
              <w:right w:val="single" w:sz="4"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273.674,15</w:t>
            </w:r>
          </w:p>
        </w:tc>
        <w:tc>
          <w:tcPr>
            <w:tcW w:w="1206" w:type="dxa"/>
            <w:tcBorders>
              <w:top w:val="nil"/>
              <w:left w:val="nil"/>
              <w:bottom w:val="single" w:sz="4" w:space="0" w:color="auto"/>
              <w:right w:val="single" w:sz="8"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3,347</w:t>
            </w:r>
          </w:p>
        </w:tc>
      </w:tr>
      <w:tr w:rsidR="001A5C6F" w:rsidRPr="001A5C6F">
        <w:trPr>
          <w:trHeight w:val="255"/>
          <w:jc w:val="center"/>
        </w:trPr>
        <w:tc>
          <w:tcPr>
            <w:tcW w:w="1368" w:type="dxa"/>
            <w:tcBorders>
              <w:top w:val="nil"/>
              <w:left w:val="single" w:sz="8" w:space="0" w:color="auto"/>
              <w:bottom w:val="single" w:sz="4" w:space="0" w:color="auto"/>
              <w:right w:val="single" w:sz="4" w:space="0" w:color="auto"/>
            </w:tcBorders>
            <w:shd w:val="clear" w:color="auto" w:fill="auto"/>
            <w:noWrap/>
            <w:vAlign w:val="bottom"/>
          </w:tcPr>
          <w:p w:rsidR="001A5C6F" w:rsidRPr="001A5C6F" w:rsidRDefault="001A5C6F" w:rsidP="00512051">
            <w:pPr>
              <w:rPr>
                <w:rFonts w:cs="Arial"/>
                <w:sz w:val="18"/>
                <w:szCs w:val="18"/>
              </w:rPr>
            </w:pPr>
            <w:r w:rsidRPr="001A5C6F">
              <w:rPr>
                <w:rFonts w:cs="Arial"/>
                <w:sz w:val="18"/>
                <w:szCs w:val="18"/>
              </w:rPr>
              <w:t>Octubre</w:t>
            </w:r>
          </w:p>
        </w:tc>
        <w:tc>
          <w:tcPr>
            <w:tcW w:w="743" w:type="dxa"/>
            <w:tcBorders>
              <w:top w:val="nil"/>
              <w:left w:val="nil"/>
              <w:bottom w:val="single" w:sz="4" w:space="0" w:color="auto"/>
              <w:right w:val="single" w:sz="4"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89.094</w:t>
            </w:r>
          </w:p>
        </w:tc>
        <w:tc>
          <w:tcPr>
            <w:tcW w:w="1276" w:type="dxa"/>
            <w:tcBorders>
              <w:top w:val="nil"/>
              <w:left w:val="nil"/>
              <w:bottom w:val="single" w:sz="4" w:space="0" w:color="auto"/>
              <w:right w:val="single" w:sz="4"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316.926,39</w:t>
            </w:r>
          </w:p>
        </w:tc>
        <w:tc>
          <w:tcPr>
            <w:tcW w:w="1206" w:type="dxa"/>
            <w:tcBorders>
              <w:top w:val="nil"/>
              <w:left w:val="nil"/>
              <w:bottom w:val="single" w:sz="4" w:space="0" w:color="auto"/>
              <w:right w:val="single" w:sz="8"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3,347</w:t>
            </w:r>
          </w:p>
        </w:tc>
      </w:tr>
      <w:tr w:rsidR="001A5C6F" w:rsidRPr="001A5C6F">
        <w:trPr>
          <w:trHeight w:val="255"/>
          <w:jc w:val="center"/>
        </w:trPr>
        <w:tc>
          <w:tcPr>
            <w:tcW w:w="1368" w:type="dxa"/>
            <w:tcBorders>
              <w:top w:val="nil"/>
              <w:left w:val="single" w:sz="8" w:space="0" w:color="auto"/>
              <w:bottom w:val="single" w:sz="4" w:space="0" w:color="auto"/>
              <w:right w:val="single" w:sz="4" w:space="0" w:color="auto"/>
            </w:tcBorders>
            <w:shd w:val="clear" w:color="auto" w:fill="auto"/>
            <w:noWrap/>
            <w:vAlign w:val="bottom"/>
          </w:tcPr>
          <w:p w:rsidR="001A5C6F" w:rsidRPr="001A5C6F" w:rsidRDefault="001A5C6F" w:rsidP="00512051">
            <w:pPr>
              <w:rPr>
                <w:rFonts w:cs="Arial"/>
                <w:sz w:val="18"/>
                <w:szCs w:val="18"/>
              </w:rPr>
            </w:pPr>
            <w:r w:rsidRPr="001A5C6F">
              <w:rPr>
                <w:rFonts w:cs="Arial"/>
                <w:sz w:val="18"/>
                <w:szCs w:val="18"/>
              </w:rPr>
              <w:t>Noviembre</w:t>
            </w:r>
          </w:p>
        </w:tc>
        <w:tc>
          <w:tcPr>
            <w:tcW w:w="743" w:type="dxa"/>
            <w:tcBorders>
              <w:top w:val="nil"/>
              <w:left w:val="nil"/>
              <w:bottom w:val="single" w:sz="4" w:space="0" w:color="auto"/>
              <w:right w:val="single" w:sz="4"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66.059</w:t>
            </w:r>
          </w:p>
        </w:tc>
        <w:tc>
          <w:tcPr>
            <w:tcW w:w="1276" w:type="dxa"/>
            <w:tcBorders>
              <w:top w:val="nil"/>
              <w:left w:val="nil"/>
              <w:bottom w:val="single" w:sz="4" w:space="0" w:color="auto"/>
              <w:right w:val="single" w:sz="4"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244.688,30</w:t>
            </w:r>
          </w:p>
        </w:tc>
        <w:tc>
          <w:tcPr>
            <w:tcW w:w="1206" w:type="dxa"/>
            <w:tcBorders>
              <w:top w:val="nil"/>
              <w:left w:val="nil"/>
              <w:bottom w:val="single" w:sz="4" w:space="0" w:color="auto"/>
              <w:right w:val="single" w:sz="8"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3,704</w:t>
            </w:r>
          </w:p>
        </w:tc>
      </w:tr>
      <w:tr w:rsidR="001A5C6F" w:rsidRPr="001A5C6F">
        <w:trPr>
          <w:trHeight w:val="255"/>
          <w:jc w:val="center"/>
        </w:trPr>
        <w:tc>
          <w:tcPr>
            <w:tcW w:w="1368" w:type="dxa"/>
            <w:tcBorders>
              <w:top w:val="nil"/>
              <w:left w:val="single" w:sz="8" w:space="0" w:color="auto"/>
              <w:bottom w:val="single" w:sz="4" w:space="0" w:color="auto"/>
              <w:right w:val="single" w:sz="4" w:space="0" w:color="auto"/>
            </w:tcBorders>
            <w:shd w:val="clear" w:color="auto" w:fill="auto"/>
            <w:noWrap/>
            <w:vAlign w:val="bottom"/>
          </w:tcPr>
          <w:p w:rsidR="001A5C6F" w:rsidRPr="001A5C6F" w:rsidRDefault="001A5C6F" w:rsidP="00512051">
            <w:pPr>
              <w:rPr>
                <w:rFonts w:cs="Arial"/>
                <w:sz w:val="18"/>
                <w:szCs w:val="18"/>
              </w:rPr>
            </w:pPr>
            <w:r w:rsidRPr="001A5C6F">
              <w:rPr>
                <w:rFonts w:cs="Arial"/>
                <w:sz w:val="18"/>
                <w:szCs w:val="18"/>
              </w:rPr>
              <w:t>Diciembre</w:t>
            </w:r>
          </w:p>
        </w:tc>
        <w:tc>
          <w:tcPr>
            <w:tcW w:w="743" w:type="dxa"/>
            <w:tcBorders>
              <w:top w:val="nil"/>
              <w:left w:val="nil"/>
              <w:bottom w:val="single" w:sz="4" w:space="0" w:color="auto"/>
              <w:right w:val="single" w:sz="4"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49.034</w:t>
            </w:r>
          </w:p>
        </w:tc>
        <w:tc>
          <w:tcPr>
            <w:tcW w:w="1276" w:type="dxa"/>
            <w:tcBorders>
              <w:top w:val="nil"/>
              <w:left w:val="nil"/>
              <w:bottom w:val="single" w:sz="4" w:space="0" w:color="auto"/>
              <w:right w:val="single" w:sz="4"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208.394,50</w:t>
            </w:r>
          </w:p>
        </w:tc>
        <w:tc>
          <w:tcPr>
            <w:tcW w:w="1206" w:type="dxa"/>
            <w:tcBorders>
              <w:top w:val="nil"/>
              <w:left w:val="nil"/>
              <w:bottom w:val="single" w:sz="4" w:space="0" w:color="auto"/>
              <w:right w:val="single" w:sz="8" w:space="0" w:color="auto"/>
            </w:tcBorders>
            <w:shd w:val="clear" w:color="auto" w:fill="auto"/>
            <w:noWrap/>
            <w:vAlign w:val="bottom"/>
          </w:tcPr>
          <w:p w:rsidR="001A5C6F" w:rsidRPr="001A5C6F" w:rsidRDefault="001A5C6F" w:rsidP="00512051">
            <w:pPr>
              <w:jc w:val="right"/>
              <w:rPr>
                <w:rFonts w:cs="Arial"/>
                <w:sz w:val="18"/>
                <w:szCs w:val="18"/>
              </w:rPr>
            </w:pPr>
            <w:r w:rsidRPr="001A5C6F">
              <w:rPr>
                <w:rFonts w:cs="Arial"/>
                <w:sz w:val="18"/>
                <w:szCs w:val="18"/>
              </w:rPr>
              <w:t>4,250</w:t>
            </w:r>
          </w:p>
        </w:tc>
      </w:tr>
      <w:tr w:rsidR="001A5C6F" w:rsidRPr="001A5C6F">
        <w:trPr>
          <w:trHeight w:val="270"/>
          <w:jc w:val="center"/>
        </w:trPr>
        <w:tc>
          <w:tcPr>
            <w:tcW w:w="1368" w:type="dxa"/>
            <w:tcBorders>
              <w:top w:val="nil"/>
              <w:left w:val="single" w:sz="8" w:space="0" w:color="auto"/>
              <w:bottom w:val="single" w:sz="8" w:space="0" w:color="auto"/>
              <w:right w:val="nil"/>
            </w:tcBorders>
            <w:shd w:val="clear" w:color="auto" w:fill="969696"/>
            <w:noWrap/>
            <w:vAlign w:val="bottom"/>
          </w:tcPr>
          <w:p w:rsidR="001A5C6F" w:rsidRPr="001A5C6F" w:rsidRDefault="001A5C6F" w:rsidP="00512051">
            <w:pPr>
              <w:jc w:val="center"/>
              <w:rPr>
                <w:rFonts w:cs="Arial"/>
                <w:b/>
                <w:bCs/>
                <w:sz w:val="18"/>
                <w:szCs w:val="18"/>
              </w:rPr>
            </w:pPr>
            <w:r w:rsidRPr="001A5C6F">
              <w:rPr>
                <w:rFonts w:cs="Arial"/>
                <w:b/>
                <w:bCs/>
                <w:sz w:val="18"/>
                <w:szCs w:val="18"/>
              </w:rPr>
              <w:t>TOTAL</w:t>
            </w:r>
          </w:p>
        </w:tc>
        <w:tc>
          <w:tcPr>
            <w:tcW w:w="743" w:type="dxa"/>
            <w:tcBorders>
              <w:top w:val="nil"/>
              <w:left w:val="single" w:sz="8" w:space="0" w:color="auto"/>
              <w:bottom w:val="single" w:sz="8" w:space="0" w:color="auto"/>
              <w:right w:val="single" w:sz="8" w:space="0" w:color="auto"/>
            </w:tcBorders>
            <w:shd w:val="clear" w:color="auto" w:fill="969696"/>
            <w:noWrap/>
            <w:vAlign w:val="bottom"/>
          </w:tcPr>
          <w:p w:rsidR="001A5C6F" w:rsidRPr="001A5C6F" w:rsidRDefault="001A5C6F" w:rsidP="00512051">
            <w:pPr>
              <w:jc w:val="right"/>
              <w:rPr>
                <w:rFonts w:cs="Arial"/>
                <w:b/>
                <w:bCs/>
                <w:sz w:val="18"/>
                <w:szCs w:val="18"/>
              </w:rPr>
            </w:pPr>
            <w:r w:rsidRPr="001A5C6F">
              <w:rPr>
                <w:rFonts w:cs="Arial"/>
                <w:b/>
                <w:bCs/>
                <w:sz w:val="18"/>
                <w:szCs w:val="18"/>
              </w:rPr>
              <w:t>79.1541</w:t>
            </w:r>
          </w:p>
        </w:tc>
        <w:tc>
          <w:tcPr>
            <w:tcW w:w="1276" w:type="dxa"/>
            <w:tcBorders>
              <w:top w:val="nil"/>
              <w:left w:val="nil"/>
              <w:bottom w:val="single" w:sz="8" w:space="0" w:color="auto"/>
              <w:right w:val="single" w:sz="8" w:space="0" w:color="auto"/>
            </w:tcBorders>
            <w:shd w:val="clear" w:color="auto" w:fill="969696"/>
            <w:noWrap/>
            <w:vAlign w:val="bottom"/>
          </w:tcPr>
          <w:p w:rsidR="001A5C6F" w:rsidRPr="001A5C6F" w:rsidRDefault="001A5C6F" w:rsidP="00512051">
            <w:pPr>
              <w:jc w:val="right"/>
              <w:rPr>
                <w:rFonts w:cs="Arial"/>
                <w:b/>
                <w:bCs/>
                <w:sz w:val="18"/>
                <w:szCs w:val="18"/>
              </w:rPr>
            </w:pPr>
            <w:r w:rsidRPr="001A5C6F">
              <w:rPr>
                <w:rFonts w:cs="Arial"/>
                <w:b/>
                <w:bCs/>
                <w:sz w:val="18"/>
                <w:szCs w:val="18"/>
              </w:rPr>
              <w:t>2.735.075,53</w:t>
            </w:r>
          </w:p>
        </w:tc>
        <w:tc>
          <w:tcPr>
            <w:tcW w:w="1206" w:type="dxa"/>
            <w:tcBorders>
              <w:top w:val="nil"/>
              <w:left w:val="nil"/>
              <w:bottom w:val="single" w:sz="8" w:space="0" w:color="auto"/>
              <w:right w:val="single" w:sz="8" w:space="0" w:color="auto"/>
            </w:tcBorders>
            <w:shd w:val="clear" w:color="auto" w:fill="969696"/>
            <w:noWrap/>
            <w:vAlign w:val="bottom"/>
          </w:tcPr>
          <w:p w:rsidR="001A5C6F" w:rsidRPr="001A5C6F" w:rsidRDefault="001A5C6F" w:rsidP="00512051">
            <w:pPr>
              <w:jc w:val="right"/>
              <w:rPr>
                <w:rFonts w:cs="Arial"/>
                <w:b/>
                <w:bCs/>
                <w:sz w:val="18"/>
                <w:szCs w:val="18"/>
              </w:rPr>
            </w:pPr>
          </w:p>
        </w:tc>
      </w:tr>
    </w:tbl>
    <w:p w:rsidR="001A5C6F" w:rsidRDefault="001A5C6F" w:rsidP="006F1B9B">
      <w:pPr>
        <w:autoSpaceDE w:val="0"/>
        <w:autoSpaceDN w:val="0"/>
        <w:adjustRightInd w:val="0"/>
        <w:jc w:val="both"/>
        <w:rPr>
          <w:rFonts w:cs="Arial"/>
          <w:sz w:val="20"/>
          <w:lang w:val="es-ES"/>
        </w:rPr>
      </w:pPr>
    </w:p>
    <w:p w:rsidR="006F1B9B" w:rsidRDefault="006F1B9B" w:rsidP="006F1B9B">
      <w:pPr>
        <w:autoSpaceDE w:val="0"/>
        <w:autoSpaceDN w:val="0"/>
        <w:adjustRightInd w:val="0"/>
        <w:jc w:val="both"/>
        <w:rPr>
          <w:rFonts w:cs="Arial"/>
          <w:sz w:val="20"/>
          <w:lang w:val="es-ES"/>
        </w:rPr>
      </w:pPr>
    </w:p>
    <w:p w:rsidR="00DB7A3B" w:rsidRPr="00657BF6" w:rsidRDefault="00DB7A3B" w:rsidP="00DB7A3B">
      <w:pPr>
        <w:autoSpaceDE w:val="0"/>
        <w:autoSpaceDN w:val="0"/>
        <w:adjustRightInd w:val="0"/>
        <w:jc w:val="both"/>
        <w:rPr>
          <w:rFonts w:cs="Arial"/>
          <w:sz w:val="20"/>
          <w:lang w:val="es-ES_tradnl"/>
        </w:rPr>
      </w:pPr>
      <w:r w:rsidRPr="001A5C6F">
        <w:rPr>
          <w:rFonts w:cs="Arial"/>
          <w:b/>
          <w:sz w:val="20"/>
          <w:lang w:val="es-ES"/>
        </w:rPr>
        <w:t>3.6.1</w:t>
      </w:r>
      <w:r>
        <w:rPr>
          <w:rFonts w:cs="Arial"/>
          <w:b/>
          <w:sz w:val="20"/>
          <w:lang w:val="es-ES"/>
        </w:rPr>
        <w:t>.1 Comparaciones</w:t>
      </w:r>
      <w:r w:rsidRPr="00DB7A3B">
        <w:rPr>
          <w:rFonts w:cs="Arial"/>
          <w:sz w:val="20"/>
          <w:lang w:val="es-ES"/>
        </w:rPr>
        <w:t>.-</w:t>
      </w:r>
      <w:r>
        <w:rPr>
          <w:rFonts w:cs="Arial"/>
          <w:b/>
          <w:sz w:val="20"/>
          <w:lang w:val="es-ES"/>
        </w:rPr>
        <w:t xml:space="preserve"> </w:t>
      </w:r>
      <w:r w:rsidRPr="00657BF6">
        <w:rPr>
          <w:rFonts w:cs="Arial"/>
          <w:sz w:val="20"/>
          <w:lang w:val="es-ES_tradnl"/>
        </w:rPr>
        <w:t>A continuación, se muestra el detalle de los precios de mercado pactados con países del exterior en la exportación de banano:</w:t>
      </w:r>
    </w:p>
    <w:p w:rsidR="00DB7A3B" w:rsidRDefault="00DB7A3B" w:rsidP="00DB7A3B">
      <w:pPr>
        <w:pStyle w:val="TABLA"/>
        <w:spacing w:line="240" w:lineRule="auto"/>
        <w:ind w:left="0"/>
        <w:rPr>
          <w:rFonts w:ascii="Times New Roman" w:hAnsi="Times New Roman"/>
          <w:sz w:val="20"/>
          <w:szCs w:val="20"/>
          <w:lang w:val="es-ES_tradnl"/>
        </w:rPr>
      </w:pPr>
    </w:p>
    <w:p w:rsidR="00DB7A3B" w:rsidRDefault="00DB7A3B" w:rsidP="00DB7A3B">
      <w:pPr>
        <w:pStyle w:val="TABLA"/>
        <w:spacing w:line="240" w:lineRule="auto"/>
        <w:ind w:left="0"/>
        <w:rPr>
          <w:rFonts w:ascii="Times New Roman" w:hAnsi="Times New Roman"/>
          <w:sz w:val="20"/>
          <w:szCs w:val="20"/>
          <w:lang w:val="es-ES_tradnl"/>
        </w:rPr>
      </w:pPr>
    </w:p>
    <w:p w:rsidR="00DB7A3B" w:rsidRDefault="00DB7A3B" w:rsidP="00DB7A3B">
      <w:pPr>
        <w:pStyle w:val="TABLA"/>
        <w:spacing w:line="240" w:lineRule="auto"/>
        <w:ind w:left="0"/>
        <w:rPr>
          <w:rFonts w:ascii="Times New Roman" w:hAnsi="Times New Roman"/>
          <w:sz w:val="20"/>
          <w:szCs w:val="20"/>
          <w:lang w:val="es-ES_tradnl"/>
        </w:rPr>
      </w:pPr>
    </w:p>
    <w:p w:rsidR="00DB7A3B" w:rsidRDefault="00DB7A3B" w:rsidP="00DB7A3B">
      <w:pPr>
        <w:pStyle w:val="TABLA"/>
        <w:spacing w:line="240" w:lineRule="auto"/>
        <w:ind w:left="0"/>
        <w:rPr>
          <w:rFonts w:ascii="Times New Roman" w:hAnsi="Times New Roman"/>
          <w:sz w:val="20"/>
          <w:szCs w:val="20"/>
          <w:lang w:val="es-ES_tradnl"/>
        </w:rPr>
      </w:pPr>
    </w:p>
    <w:p w:rsidR="00DB7A3B" w:rsidRDefault="00DB7A3B" w:rsidP="00DB7A3B">
      <w:pPr>
        <w:pStyle w:val="TABLA"/>
        <w:spacing w:line="240" w:lineRule="auto"/>
        <w:ind w:left="0"/>
        <w:rPr>
          <w:rFonts w:ascii="Times New Roman" w:hAnsi="Times New Roman"/>
          <w:sz w:val="20"/>
          <w:szCs w:val="20"/>
          <w:lang w:val="es-ES_tradnl"/>
        </w:rPr>
      </w:pPr>
    </w:p>
    <w:p w:rsidR="00DB7A3B" w:rsidRDefault="00DB7A3B" w:rsidP="00DB7A3B">
      <w:pPr>
        <w:pStyle w:val="TABLA"/>
        <w:spacing w:line="240" w:lineRule="auto"/>
        <w:ind w:left="0"/>
        <w:rPr>
          <w:rFonts w:ascii="Times New Roman" w:hAnsi="Times New Roman"/>
          <w:sz w:val="20"/>
          <w:szCs w:val="20"/>
          <w:lang w:val="es-ES_tradnl"/>
        </w:rPr>
      </w:pPr>
    </w:p>
    <w:p w:rsidR="00DB7A3B" w:rsidRDefault="00DB7A3B" w:rsidP="00DB7A3B">
      <w:pPr>
        <w:pStyle w:val="TABLA"/>
        <w:spacing w:line="240" w:lineRule="auto"/>
        <w:ind w:left="0"/>
        <w:rPr>
          <w:rFonts w:ascii="Times New Roman" w:hAnsi="Times New Roman"/>
          <w:sz w:val="20"/>
          <w:szCs w:val="20"/>
          <w:lang w:val="es-ES_tradnl"/>
        </w:rPr>
      </w:pPr>
    </w:p>
    <w:p w:rsidR="00DB7A3B" w:rsidRDefault="00DB7A3B" w:rsidP="00DB7A3B">
      <w:pPr>
        <w:pStyle w:val="TABLA"/>
        <w:spacing w:line="240" w:lineRule="auto"/>
        <w:ind w:left="0"/>
        <w:rPr>
          <w:rFonts w:ascii="Times New Roman" w:hAnsi="Times New Roman"/>
          <w:sz w:val="20"/>
          <w:szCs w:val="20"/>
          <w:lang w:val="es-ES_tradnl"/>
        </w:rPr>
      </w:pPr>
    </w:p>
    <w:p w:rsidR="00DB7A3B" w:rsidRDefault="00DB7A3B" w:rsidP="00DB7A3B">
      <w:pPr>
        <w:pStyle w:val="TABLA"/>
        <w:spacing w:line="240" w:lineRule="auto"/>
        <w:ind w:left="0"/>
        <w:rPr>
          <w:rFonts w:ascii="Times New Roman" w:hAnsi="Times New Roman"/>
          <w:sz w:val="20"/>
          <w:szCs w:val="20"/>
          <w:lang w:val="es-ES_tradnl"/>
        </w:rPr>
      </w:pPr>
    </w:p>
    <w:p w:rsidR="00DB7A3B" w:rsidRPr="00657BF6" w:rsidRDefault="00DB7A3B" w:rsidP="00DB7A3B">
      <w:pPr>
        <w:pStyle w:val="TABLA"/>
        <w:spacing w:line="240" w:lineRule="auto"/>
        <w:ind w:left="0"/>
        <w:rPr>
          <w:rFonts w:ascii="Times New Roman" w:hAnsi="Times New Roman"/>
          <w:sz w:val="20"/>
          <w:szCs w:val="20"/>
        </w:rPr>
      </w:pPr>
      <w:r w:rsidRPr="00657BF6">
        <w:rPr>
          <w:rFonts w:ascii="Times New Roman" w:hAnsi="Times New Roman"/>
          <w:sz w:val="20"/>
          <w:szCs w:val="20"/>
        </w:rPr>
        <w:t xml:space="preserve">Tabla </w:t>
      </w:r>
      <w:r>
        <w:rPr>
          <w:rFonts w:ascii="Times New Roman" w:hAnsi="Times New Roman"/>
          <w:sz w:val="20"/>
          <w:szCs w:val="20"/>
        </w:rPr>
        <w:t>2</w:t>
      </w:r>
      <w:r w:rsidRPr="00657BF6">
        <w:rPr>
          <w:rFonts w:ascii="Times New Roman" w:hAnsi="Times New Roman"/>
          <w:sz w:val="20"/>
          <w:szCs w:val="20"/>
        </w:rPr>
        <w:t>: Precios FOB/CAJA CONO SUR</w:t>
      </w:r>
    </w:p>
    <w:tbl>
      <w:tblPr>
        <w:tblW w:w="4767" w:type="dxa"/>
        <w:jc w:val="center"/>
        <w:tblInd w:w="55" w:type="dxa"/>
        <w:tblCellMar>
          <w:left w:w="70" w:type="dxa"/>
          <w:right w:w="70" w:type="dxa"/>
        </w:tblCellMar>
        <w:tblLook w:val="0000"/>
      </w:tblPr>
      <w:tblGrid>
        <w:gridCol w:w="1266"/>
        <w:gridCol w:w="1448"/>
        <w:gridCol w:w="800"/>
        <w:gridCol w:w="1253"/>
      </w:tblGrid>
      <w:tr w:rsidR="00DB7A3B" w:rsidRPr="00DB7A3B">
        <w:trPr>
          <w:trHeight w:val="330"/>
          <w:jc w:val="center"/>
        </w:trPr>
        <w:tc>
          <w:tcPr>
            <w:tcW w:w="476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DB7A3B" w:rsidRPr="00DB7A3B" w:rsidRDefault="00DB7A3B" w:rsidP="00512051">
            <w:pPr>
              <w:jc w:val="both"/>
              <w:rPr>
                <w:rFonts w:cs="Arial"/>
                <w:b/>
                <w:bCs/>
                <w:sz w:val="18"/>
                <w:szCs w:val="18"/>
                <w:lang w:val="es-ES"/>
              </w:rPr>
            </w:pPr>
            <w:r w:rsidRPr="00DB7A3B">
              <w:rPr>
                <w:rFonts w:cs="Arial"/>
                <w:b/>
                <w:bCs/>
                <w:sz w:val="18"/>
                <w:szCs w:val="18"/>
                <w:lang w:val="es-ES"/>
              </w:rPr>
              <w:t>PRECIOS FOB / CAJA – CONOSUR</w:t>
            </w:r>
          </w:p>
        </w:tc>
      </w:tr>
      <w:tr w:rsidR="00DB7A3B" w:rsidRPr="00DB7A3B">
        <w:trPr>
          <w:trHeight w:val="330"/>
          <w:jc w:val="center"/>
        </w:trPr>
        <w:tc>
          <w:tcPr>
            <w:tcW w:w="1266" w:type="dxa"/>
            <w:tcBorders>
              <w:top w:val="nil"/>
              <w:left w:val="single" w:sz="4" w:space="0" w:color="auto"/>
              <w:bottom w:val="single" w:sz="4" w:space="0" w:color="auto"/>
              <w:right w:val="single" w:sz="4" w:space="0" w:color="auto"/>
            </w:tcBorders>
            <w:shd w:val="clear" w:color="auto" w:fill="969696"/>
            <w:noWrap/>
            <w:vAlign w:val="bottom"/>
          </w:tcPr>
          <w:p w:rsidR="00DB7A3B" w:rsidRPr="00DB7A3B" w:rsidRDefault="00DB7A3B" w:rsidP="00512051">
            <w:pPr>
              <w:jc w:val="both"/>
              <w:rPr>
                <w:rFonts w:cs="Arial"/>
                <w:b/>
                <w:bCs/>
                <w:sz w:val="18"/>
                <w:szCs w:val="18"/>
                <w:lang w:val="es-ES"/>
              </w:rPr>
            </w:pPr>
            <w:r w:rsidRPr="00DB7A3B">
              <w:rPr>
                <w:rFonts w:cs="Arial"/>
                <w:b/>
                <w:bCs/>
                <w:sz w:val="18"/>
                <w:szCs w:val="18"/>
                <w:lang w:val="es-ES"/>
              </w:rPr>
              <w:t>PAÍS</w:t>
            </w:r>
          </w:p>
        </w:tc>
        <w:tc>
          <w:tcPr>
            <w:tcW w:w="1448" w:type="dxa"/>
            <w:tcBorders>
              <w:top w:val="nil"/>
              <w:left w:val="nil"/>
              <w:bottom w:val="single" w:sz="4" w:space="0" w:color="auto"/>
              <w:right w:val="single" w:sz="4" w:space="0" w:color="auto"/>
            </w:tcBorders>
            <w:shd w:val="clear" w:color="auto" w:fill="969696"/>
            <w:noWrap/>
            <w:vAlign w:val="bottom"/>
          </w:tcPr>
          <w:p w:rsidR="00DB7A3B" w:rsidRPr="00DB7A3B" w:rsidRDefault="00DB7A3B" w:rsidP="00512051">
            <w:pPr>
              <w:jc w:val="both"/>
              <w:rPr>
                <w:rFonts w:cs="Arial"/>
                <w:b/>
                <w:bCs/>
                <w:sz w:val="18"/>
                <w:szCs w:val="18"/>
                <w:lang w:val="es-ES"/>
              </w:rPr>
            </w:pPr>
            <w:r w:rsidRPr="00DB7A3B">
              <w:rPr>
                <w:rFonts w:cs="Arial"/>
                <w:b/>
                <w:bCs/>
                <w:sz w:val="18"/>
                <w:szCs w:val="18"/>
                <w:lang w:val="es-ES"/>
              </w:rPr>
              <w:t>ARGENTINA</w:t>
            </w:r>
          </w:p>
        </w:tc>
        <w:tc>
          <w:tcPr>
            <w:tcW w:w="800" w:type="dxa"/>
            <w:tcBorders>
              <w:top w:val="nil"/>
              <w:left w:val="nil"/>
              <w:bottom w:val="single" w:sz="4" w:space="0" w:color="auto"/>
              <w:right w:val="single" w:sz="4" w:space="0" w:color="auto"/>
            </w:tcBorders>
            <w:shd w:val="clear" w:color="auto" w:fill="969696"/>
            <w:noWrap/>
            <w:vAlign w:val="bottom"/>
          </w:tcPr>
          <w:p w:rsidR="00DB7A3B" w:rsidRPr="00DB7A3B" w:rsidRDefault="00DB7A3B" w:rsidP="00512051">
            <w:pPr>
              <w:jc w:val="both"/>
              <w:rPr>
                <w:rFonts w:cs="Arial"/>
                <w:b/>
                <w:bCs/>
                <w:sz w:val="18"/>
                <w:szCs w:val="18"/>
                <w:lang w:val="es-ES"/>
              </w:rPr>
            </w:pPr>
            <w:r w:rsidRPr="00DB7A3B">
              <w:rPr>
                <w:rFonts w:cs="Arial"/>
                <w:b/>
                <w:bCs/>
                <w:sz w:val="18"/>
                <w:szCs w:val="18"/>
                <w:lang w:val="es-ES"/>
              </w:rPr>
              <w:t>CHILE</w:t>
            </w:r>
          </w:p>
        </w:tc>
        <w:tc>
          <w:tcPr>
            <w:tcW w:w="1253" w:type="dxa"/>
            <w:tcBorders>
              <w:top w:val="nil"/>
              <w:left w:val="nil"/>
              <w:bottom w:val="single" w:sz="4" w:space="0" w:color="auto"/>
              <w:right w:val="single" w:sz="4" w:space="0" w:color="auto"/>
            </w:tcBorders>
            <w:shd w:val="clear" w:color="auto" w:fill="969696"/>
            <w:noWrap/>
            <w:vAlign w:val="bottom"/>
          </w:tcPr>
          <w:p w:rsidR="00DB7A3B" w:rsidRPr="00DB7A3B" w:rsidRDefault="00DB7A3B" w:rsidP="00512051">
            <w:pPr>
              <w:jc w:val="both"/>
              <w:rPr>
                <w:rFonts w:cs="Arial"/>
                <w:b/>
                <w:bCs/>
                <w:sz w:val="18"/>
                <w:szCs w:val="18"/>
                <w:lang w:val="es-ES"/>
              </w:rPr>
            </w:pPr>
            <w:r w:rsidRPr="00DB7A3B">
              <w:rPr>
                <w:rFonts w:cs="Arial"/>
                <w:b/>
                <w:bCs/>
                <w:sz w:val="18"/>
                <w:szCs w:val="18"/>
                <w:lang w:val="es-ES"/>
              </w:rPr>
              <w:t>URUGUAY</w:t>
            </w:r>
          </w:p>
        </w:tc>
      </w:tr>
      <w:tr w:rsidR="00DB7A3B" w:rsidRPr="00DB7A3B">
        <w:trPr>
          <w:trHeight w:val="330"/>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lang w:val="es-ES"/>
              </w:rPr>
            </w:pPr>
            <w:r w:rsidRPr="00DB7A3B">
              <w:rPr>
                <w:rFonts w:cs="Arial"/>
                <w:sz w:val="18"/>
                <w:szCs w:val="18"/>
                <w:lang w:val="es-ES"/>
              </w:rPr>
              <w:t>Enero</w:t>
            </w:r>
          </w:p>
        </w:tc>
        <w:tc>
          <w:tcPr>
            <w:tcW w:w="1448"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lang w:val="es-ES"/>
              </w:rPr>
            </w:pPr>
            <w:r w:rsidRPr="00DB7A3B">
              <w:rPr>
                <w:rFonts w:cs="Arial"/>
                <w:sz w:val="18"/>
                <w:szCs w:val="18"/>
                <w:lang w:val="es-ES"/>
              </w:rPr>
              <w:t>3,27</w:t>
            </w:r>
          </w:p>
        </w:tc>
        <w:tc>
          <w:tcPr>
            <w:tcW w:w="800"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lang w:val="es-ES"/>
              </w:rPr>
            </w:pPr>
            <w:r w:rsidRPr="00DB7A3B">
              <w:rPr>
                <w:rFonts w:cs="Arial"/>
                <w:sz w:val="18"/>
                <w:szCs w:val="18"/>
                <w:lang w:val="es-ES"/>
              </w:rPr>
              <w:t>3,16</w:t>
            </w:r>
          </w:p>
        </w:tc>
        <w:tc>
          <w:tcPr>
            <w:tcW w:w="1253"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lang w:val="es-ES"/>
              </w:rPr>
            </w:pPr>
            <w:r w:rsidRPr="00DB7A3B">
              <w:rPr>
                <w:rFonts w:cs="Arial"/>
                <w:sz w:val="18"/>
                <w:szCs w:val="18"/>
                <w:lang w:val="es-ES"/>
              </w:rPr>
              <w:t>3,30</w:t>
            </w:r>
          </w:p>
        </w:tc>
      </w:tr>
      <w:tr w:rsidR="00DB7A3B" w:rsidRPr="00657BF6">
        <w:trPr>
          <w:trHeight w:val="330"/>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lang w:val="es-ES"/>
              </w:rPr>
              <w:t>F</w:t>
            </w:r>
            <w:r w:rsidRPr="00DB7A3B">
              <w:rPr>
                <w:rFonts w:cs="Arial"/>
                <w:sz w:val="18"/>
                <w:szCs w:val="18"/>
              </w:rPr>
              <w:t>ebrero</w:t>
            </w:r>
          </w:p>
        </w:tc>
        <w:tc>
          <w:tcPr>
            <w:tcW w:w="1448"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3,26</w:t>
            </w:r>
          </w:p>
        </w:tc>
        <w:tc>
          <w:tcPr>
            <w:tcW w:w="800"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3,16</w:t>
            </w:r>
          </w:p>
        </w:tc>
        <w:tc>
          <w:tcPr>
            <w:tcW w:w="1253"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3,30</w:t>
            </w:r>
          </w:p>
        </w:tc>
      </w:tr>
      <w:tr w:rsidR="00DB7A3B" w:rsidRPr="00657BF6">
        <w:trPr>
          <w:trHeight w:val="330"/>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Marzo</w:t>
            </w:r>
          </w:p>
        </w:tc>
        <w:tc>
          <w:tcPr>
            <w:tcW w:w="1448"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3,27</w:t>
            </w:r>
          </w:p>
        </w:tc>
        <w:tc>
          <w:tcPr>
            <w:tcW w:w="800"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3,17</w:t>
            </w:r>
          </w:p>
        </w:tc>
        <w:tc>
          <w:tcPr>
            <w:tcW w:w="1253"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3,30</w:t>
            </w:r>
          </w:p>
        </w:tc>
      </w:tr>
      <w:tr w:rsidR="00DB7A3B" w:rsidRPr="00657BF6">
        <w:trPr>
          <w:trHeight w:val="330"/>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Abril</w:t>
            </w:r>
          </w:p>
        </w:tc>
        <w:tc>
          <w:tcPr>
            <w:tcW w:w="1448"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3,26</w:t>
            </w:r>
          </w:p>
        </w:tc>
        <w:tc>
          <w:tcPr>
            <w:tcW w:w="800"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3,16</w:t>
            </w:r>
          </w:p>
        </w:tc>
        <w:tc>
          <w:tcPr>
            <w:tcW w:w="1253"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3,23</w:t>
            </w:r>
          </w:p>
        </w:tc>
      </w:tr>
      <w:tr w:rsidR="00DB7A3B" w:rsidRPr="00657BF6">
        <w:trPr>
          <w:trHeight w:val="330"/>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Mayo</w:t>
            </w:r>
          </w:p>
        </w:tc>
        <w:tc>
          <w:tcPr>
            <w:tcW w:w="1448"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3,26</w:t>
            </w:r>
          </w:p>
        </w:tc>
        <w:tc>
          <w:tcPr>
            <w:tcW w:w="800"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3,17</w:t>
            </w:r>
          </w:p>
        </w:tc>
        <w:tc>
          <w:tcPr>
            <w:tcW w:w="1253"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3,26</w:t>
            </w:r>
          </w:p>
        </w:tc>
      </w:tr>
      <w:tr w:rsidR="00DB7A3B" w:rsidRPr="00657BF6">
        <w:trPr>
          <w:trHeight w:val="330"/>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Junio</w:t>
            </w:r>
          </w:p>
        </w:tc>
        <w:tc>
          <w:tcPr>
            <w:tcW w:w="1448"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3,24</w:t>
            </w:r>
          </w:p>
        </w:tc>
        <w:tc>
          <w:tcPr>
            <w:tcW w:w="800"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3,20</w:t>
            </w:r>
          </w:p>
        </w:tc>
        <w:tc>
          <w:tcPr>
            <w:tcW w:w="1253"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3,22</w:t>
            </w:r>
          </w:p>
        </w:tc>
      </w:tr>
      <w:tr w:rsidR="00DB7A3B" w:rsidRPr="00657BF6">
        <w:trPr>
          <w:trHeight w:val="330"/>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Julio</w:t>
            </w:r>
          </w:p>
        </w:tc>
        <w:tc>
          <w:tcPr>
            <w:tcW w:w="1448"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3,20</w:t>
            </w:r>
          </w:p>
        </w:tc>
        <w:tc>
          <w:tcPr>
            <w:tcW w:w="800"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3,19</w:t>
            </w:r>
          </w:p>
        </w:tc>
        <w:tc>
          <w:tcPr>
            <w:tcW w:w="1253"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3,22</w:t>
            </w:r>
          </w:p>
        </w:tc>
      </w:tr>
      <w:tr w:rsidR="00DB7A3B" w:rsidRPr="00657BF6">
        <w:trPr>
          <w:trHeight w:val="330"/>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lastRenderedPageBreak/>
              <w:t>Agosto</w:t>
            </w:r>
          </w:p>
        </w:tc>
        <w:tc>
          <w:tcPr>
            <w:tcW w:w="1448"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3,30</w:t>
            </w:r>
          </w:p>
        </w:tc>
        <w:tc>
          <w:tcPr>
            <w:tcW w:w="800"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3,18</w:t>
            </w:r>
          </w:p>
        </w:tc>
        <w:tc>
          <w:tcPr>
            <w:tcW w:w="1253"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3,27</w:t>
            </w:r>
          </w:p>
        </w:tc>
      </w:tr>
      <w:tr w:rsidR="00DB7A3B" w:rsidRPr="00657BF6">
        <w:trPr>
          <w:trHeight w:val="330"/>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Septiembre</w:t>
            </w:r>
          </w:p>
        </w:tc>
        <w:tc>
          <w:tcPr>
            <w:tcW w:w="1448"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3,31</w:t>
            </w:r>
          </w:p>
        </w:tc>
        <w:tc>
          <w:tcPr>
            <w:tcW w:w="800"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3,18</w:t>
            </w:r>
          </w:p>
        </w:tc>
        <w:tc>
          <w:tcPr>
            <w:tcW w:w="1253"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3,42</w:t>
            </w:r>
          </w:p>
        </w:tc>
      </w:tr>
      <w:tr w:rsidR="00DB7A3B" w:rsidRPr="00657BF6">
        <w:trPr>
          <w:trHeight w:val="330"/>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Octubre</w:t>
            </w:r>
          </w:p>
        </w:tc>
        <w:tc>
          <w:tcPr>
            <w:tcW w:w="1448"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3,32</w:t>
            </w:r>
          </w:p>
        </w:tc>
        <w:tc>
          <w:tcPr>
            <w:tcW w:w="800"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3,18</w:t>
            </w:r>
          </w:p>
        </w:tc>
        <w:tc>
          <w:tcPr>
            <w:tcW w:w="1253"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3,38</w:t>
            </w:r>
          </w:p>
        </w:tc>
      </w:tr>
      <w:tr w:rsidR="00DB7A3B" w:rsidRPr="00657BF6">
        <w:trPr>
          <w:trHeight w:val="330"/>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Noviembre</w:t>
            </w:r>
          </w:p>
        </w:tc>
        <w:tc>
          <w:tcPr>
            <w:tcW w:w="1448"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3,89</w:t>
            </w:r>
          </w:p>
        </w:tc>
        <w:tc>
          <w:tcPr>
            <w:tcW w:w="800"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3,30</w:t>
            </w:r>
          </w:p>
        </w:tc>
        <w:tc>
          <w:tcPr>
            <w:tcW w:w="1253"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3,49</w:t>
            </w:r>
          </w:p>
        </w:tc>
      </w:tr>
      <w:tr w:rsidR="00DB7A3B" w:rsidRPr="00657BF6">
        <w:trPr>
          <w:trHeight w:val="330"/>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Diciembre</w:t>
            </w:r>
          </w:p>
        </w:tc>
        <w:tc>
          <w:tcPr>
            <w:tcW w:w="1448"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3,58</w:t>
            </w:r>
          </w:p>
        </w:tc>
        <w:tc>
          <w:tcPr>
            <w:tcW w:w="800"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3,34</w:t>
            </w:r>
          </w:p>
        </w:tc>
        <w:tc>
          <w:tcPr>
            <w:tcW w:w="1253" w:type="dxa"/>
            <w:tcBorders>
              <w:top w:val="nil"/>
              <w:left w:val="nil"/>
              <w:bottom w:val="single" w:sz="4" w:space="0" w:color="auto"/>
              <w:right w:val="single" w:sz="4" w:space="0" w:color="auto"/>
            </w:tcBorders>
            <w:shd w:val="clear" w:color="auto" w:fill="auto"/>
            <w:noWrap/>
            <w:vAlign w:val="bottom"/>
          </w:tcPr>
          <w:p w:rsidR="00DB7A3B" w:rsidRPr="00DB7A3B" w:rsidRDefault="00DB7A3B" w:rsidP="00512051">
            <w:pPr>
              <w:jc w:val="both"/>
              <w:rPr>
                <w:rFonts w:cs="Arial"/>
                <w:sz w:val="18"/>
                <w:szCs w:val="18"/>
              </w:rPr>
            </w:pPr>
            <w:r w:rsidRPr="00DB7A3B">
              <w:rPr>
                <w:rFonts w:cs="Arial"/>
                <w:sz w:val="18"/>
                <w:szCs w:val="18"/>
              </w:rPr>
              <w:t>3,80</w:t>
            </w:r>
          </w:p>
        </w:tc>
      </w:tr>
    </w:tbl>
    <w:p w:rsidR="006F1B9B" w:rsidRDefault="006F1B9B" w:rsidP="006F1B9B">
      <w:pPr>
        <w:autoSpaceDE w:val="0"/>
        <w:autoSpaceDN w:val="0"/>
        <w:adjustRightInd w:val="0"/>
        <w:jc w:val="both"/>
        <w:rPr>
          <w:rFonts w:cs="Arial"/>
          <w:sz w:val="20"/>
          <w:lang w:val="es-ES"/>
        </w:rPr>
      </w:pPr>
    </w:p>
    <w:p w:rsidR="006F1B9B" w:rsidRDefault="006F1B9B" w:rsidP="006F1B9B">
      <w:pPr>
        <w:autoSpaceDE w:val="0"/>
        <w:autoSpaceDN w:val="0"/>
        <w:adjustRightInd w:val="0"/>
        <w:jc w:val="both"/>
        <w:rPr>
          <w:rFonts w:cs="Arial"/>
          <w:sz w:val="20"/>
          <w:lang w:val="es-ES"/>
        </w:rPr>
      </w:pPr>
    </w:p>
    <w:p w:rsidR="006F1B9B" w:rsidRDefault="006F1B9B" w:rsidP="006F1B9B">
      <w:pPr>
        <w:autoSpaceDE w:val="0"/>
        <w:autoSpaceDN w:val="0"/>
        <w:adjustRightInd w:val="0"/>
        <w:jc w:val="both"/>
        <w:rPr>
          <w:rFonts w:cs="Arial"/>
          <w:sz w:val="20"/>
          <w:lang w:val="es-ES"/>
        </w:rPr>
      </w:pPr>
    </w:p>
    <w:p w:rsidR="00DB7A3B" w:rsidRPr="00DB7A3B" w:rsidRDefault="00DB7A3B" w:rsidP="00DB7A3B">
      <w:pPr>
        <w:jc w:val="both"/>
        <w:rPr>
          <w:rFonts w:cs="Arial"/>
          <w:sz w:val="20"/>
          <w:lang w:val="es-ES"/>
        </w:rPr>
      </w:pPr>
      <w:r w:rsidRPr="001A5C6F">
        <w:rPr>
          <w:rFonts w:cs="Arial"/>
          <w:b/>
          <w:sz w:val="20"/>
          <w:lang w:val="es-ES"/>
        </w:rPr>
        <w:t>3.6.1</w:t>
      </w:r>
      <w:r>
        <w:rPr>
          <w:rFonts w:cs="Arial"/>
          <w:b/>
          <w:sz w:val="20"/>
          <w:lang w:val="es-ES"/>
        </w:rPr>
        <w:t xml:space="preserve">.2 Medidas Estadísticas.- </w:t>
      </w:r>
      <w:r w:rsidRPr="00DB7A3B">
        <w:rPr>
          <w:rFonts w:cs="Arial"/>
          <w:sz w:val="20"/>
          <w:lang w:val="es-ES"/>
        </w:rPr>
        <w:t>El método de comparables, realiza una prueba de hipótesis, donde la hipótesis nula es “Los precios pactados entre las partes relacionadas No son de plena competencia” y la hipótesis alterna es “Los precios pactados entre las partes relacionadas Son de plena competencia”</w:t>
      </w:r>
    </w:p>
    <w:p w:rsidR="00DB7A3B" w:rsidRPr="00DB7A3B" w:rsidRDefault="00DB7A3B" w:rsidP="00DB7A3B">
      <w:pPr>
        <w:jc w:val="both"/>
        <w:rPr>
          <w:rFonts w:cs="Arial"/>
          <w:sz w:val="20"/>
          <w:lang w:val="es-ES"/>
        </w:rPr>
      </w:pPr>
    </w:p>
    <w:p w:rsidR="00DB7A3B" w:rsidRPr="00DB7A3B" w:rsidRDefault="00DB7A3B" w:rsidP="00DB7A3B">
      <w:pPr>
        <w:jc w:val="both"/>
        <w:rPr>
          <w:rFonts w:cs="Arial"/>
          <w:sz w:val="20"/>
          <w:lang w:val="es-ES"/>
        </w:rPr>
      </w:pPr>
      <w:r w:rsidRPr="00DB7A3B">
        <w:rPr>
          <w:rFonts w:cs="Arial"/>
          <w:sz w:val="20"/>
          <w:lang w:val="es-ES"/>
        </w:rPr>
        <w:t>El Estadístico de Prueba que determina el método es la mediana, puesto que la media, como estadístico, se puede ver afectado por valores aberrante durante el año. Este hecho se ve plenamente reflejado en los gráficos 3.1 y 3.3, donde se puede apreciar la existencia de valores aberrantes, los cuales se alejan por completo a la tendencia de los otros datos.</w:t>
      </w:r>
    </w:p>
    <w:p w:rsidR="00DB7A3B" w:rsidRPr="00DB7A3B" w:rsidRDefault="00DB7A3B" w:rsidP="00DB7A3B">
      <w:pPr>
        <w:jc w:val="both"/>
        <w:rPr>
          <w:rFonts w:cs="Arial"/>
          <w:sz w:val="20"/>
          <w:lang w:val="es-ES"/>
        </w:rPr>
      </w:pPr>
    </w:p>
    <w:p w:rsidR="00DB7A3B" w:rsidRPr="00DB7A3B" w:rsidRDefault="00DB7A3B" w:rsidP="00DB7A3B">
      <w:pPr>
        <w:autoSpaceDE w:val="0"/>
        <w:autoSpaceDN w:val="0"/>
        <w:adjustRightInd w:val="0"/>
        <w:jc w:val="both"/>
        <w:rPr>
          <w:rFonts w:cs="Arial"/>
          <w:sz w:val="20"/>
          <w:lang w:val="es-ES"/>
        </w:rPr>
      </w:pPr>
      <w:smartTag w:uri="urn:schemas-microsoft-com:office:smarttags" w:element="PersonName">
        <w:smartTagPr>
          <w:attr w:name="ProductID" w:val="La Regi￳n"/>
        </w:smartTagPr>
        <w:r w:rsidRPr="00DB7A3B">
          <w:rPr>
            <w:rFonts w:cs="Arial"/>
            <w:sz w:val="20"/>
            <w:lang w:val="es-ES"/>
          </w:rPr>
          <w:t>La Región</w:t>
        </w:r>
      </w:smartTag>
      <w:r w:rsidRPr="00DB7A3B">
        <w:rPr>
          <w:rFonts w:cs="Arial"/>
          <w:sz w:val="20"/>
          <w:lang w:val="es-ES"/>
        </w:rPr>
        <w:t xml:space="preserve"> de Rechazo se define como el espacio comprendido entre el primer y tercer cuartil de los datos correspondientes a la mediana de las importaciones realizadas durante el año 2005 de otras industrias, comparadas con la industria analizada.</w:t>
      </w:r>
    </w:p>
    <w:p w:rsidR="006F1B9B" w:rsidRDefault="006F1B9B" w:rsidP="006F1B9B">
      <w:pPr>
        <w:autoSpaceDE w:val="0"/>
        <w:autoSpaceDN w:val="0"/>
        <w:adjustRightInd w:val="0"/>
        <w:jc w:val="both"/>
        <w:rPr>
          <w:rFonts w:cs="Arial"/>
          <w:sz w:val="20"/>
          <w:lang w:val="es-ES"/>
        </w:rPr>
      </w:pPr>
    </w:p>
    <w:p w:rsidR="006F1B9B" w:rsidRPr="00E979FB" w:rsidRDefault="00E979FB" w:rsidP="006F1B9B">
      <w:pPr>
        <w:autoSpaceDE w:val="0"/>
        <w:autoSpaceDN w:val="0"/>
        <w:adjustRightInd w:val="0"/>
        <w:jc w:val="both"/>
        <w:rPr>
          <w:rFonts w:cs="Arial"/>
          <w:sz w:val="20"/>
          <w:lang w:val="es-ES"/>
        </w:rPr>
      </w:pPr>
      <w:r w:rsidRPr="001A5C6F">
        <w:rPr>
          <w:rFonts w:cs="Arial"/>
          <w:b/>
          <w:sz w:val="20"/>
          <w:lang w:val="es-ES"/>
        </w:rPr>
        <w:t>3.6.1</w:t>
      </w:r>
      <w:r>
        <w:rPr>
          <w:rFonts w:cs="Arial"/>
          <w:b/>
          <w:sz w:val="20"/>
          <w:lang w:val="es-ES"/>
        </w:rPr>
        <w:t xml:space="preserve">.2.1 Cálculo de </w:t>
      </w:r>
      <w:smartTag w:uri="urn:schemas-microsoft-com:office:smarttags" w:element="PersonName">
        <w:smartTagPr>
          <w:attr w:name="ProductID" w:val="la Mediana.-"/>
        </w:smartTagPr>
        <w:r>
          <w:rPr>
            <w:rFonts w:cs="Arial"/>
            <w:b/>
            <w:sz w:val="20"/>
            <w:lang w:val="es-ES"/>
          </w:rPr>
          <w:t>la Mediana.-</w:t>
        </w:r>
      </w:smartTag>
      <w:r>
        <w:rPr>
          <w:rFonts w:cs="Arial"/>
          <w:b/>
          <w:sz w:val="20"/>
          <w:lang w:val="es-ES"/>
        </w:rPr>
        <w:t xml:space="preserve"> </w:t>
      </w:r>
    </w:p>
    <w:p w:rsidR="00E979FB" w:rsidRPr="00E979FB" w:rsidRDefault="00E979FB" w:rsidP="006F1B9B">
      <w:pPr>
        <w:autoSpaceDE w:val="0"/>
        <w:autoSpaceDN w:val="0"/>
        <w:adjustRightInd w:val="0"/>
        <w:jc w:val="both"/>
        <w:rPr>
          <w:rFonts w:cs="Arial"/>
          <w:sz w:val="20"/>
          <w:lang w:val="es-ES"/>
        </w:rPr>
      </w:pPr>
    </w:p>
    <w:p w:rsidR="00E979FB" w:rsidRPr="00657BF6" w:rsidRDefault="00E979FB" w:rsidP="00E979FB">
      <w:pPr>
        <w:pStyle w:val="TABLA"/>
        <w:spacing w:line="240" w:lineRule="auto"/>
        <w:ind w:left="0"/>
        <w:rPr>
          <w:rFonts w:ascii="Times New Roman" w:hAnsi="Times New Roman"/>
          <w:sz w:val="20"/>
          <w:szCs w:val="20"/>
        </w:rPr>
      </w:pPr>
      <w:r w:rsidRPr="00657BF6">
        <w:rPr>
          <w:rFonts w:ascii="Times New Roman" w:hAnsi="Times New Roman"/>
          <w:sz w:val="20"/>
          <w:szCs w:val="20"/>
        </w:rPr>
        <w:t>Tabla 3: Valores Obtenidos</w:t>
      </w:r>
    </w:p>
    <w:p w:rsidR="006F1B9B" w:rsidRDefault="006F1B9B" w:rsidP="006F1B9B">
      <w:pPr>
        <w:autoSpaceDE w:val="0"/>
        <w:autoSpaceDN w:val="0"/>
        <w:adjustRightInd w:val="0"/>
        <w:jc w:val="both"/>
        <w:rPr>
          <w:rFonts w:cs="Arial"/>
          <w:sz w:val="20"/>
          <w:lang w:val="es-ES"/>
        </w:rPr>
      </w:pPr>
    </w:p>
    <w:tbl>
      <w:tblPr>
        <w:tblW w:w="3834"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82"/>
        <w:gridCol w:w="1652"/>
      </w:tblGrid>
      <w:tr w:rsidR="00E979FB" w:rsidRPr="00E979FB">
        <w:trPr>
          <w:trHeight w:val="330"/>
          <w:jc w:val="center"/>
        </w:trPr>
        <w:tc>
          <w:tcPr>
            <w:tcW w:w="2182" w:type="dxa"/>
            <w:shd w:val="clear" w:color="auto" w:fill="C0C0C0"/>
            <w:noWrap/>
            <w:vAlign w:val="bottom"/>
          </w:tcPr>
          <w:p w:rsidR="00E979FB" w:rsidRPr="00E979FB" w:rsidRDefault="00E979FB" w:rsidP="00E015B1">
            <w:pPr>
              <w:jc w:val="center"/>
              <w:rPr>
                <w:rFonts w:cs="Arial"/>
                <w:b/>
                <w:bCs/>
                <w:sz w:val="18"/>
                <w:szCs w:val="18"/>
              </w:rPr>
            </w:pPr>
            <w:r w:rsidRPr="00E979FB">
              <w:rPr>
                <w:rFonts w:cs="Arial"/>
                <w:b/>
                <w:bCs/>
                <w:sz w:val="18"/>
                <w:szCs w:val="18"/>
              </w:rPr>
              <w:t>MEDIDAS</w:t>
            </w:r>
          </w:p>
        </w:tc>
        <w:tc>
          <w:tcPr>
            <w:tcW w:w="1652" w:type="dxa"/>
            <w:shd w:val="clear" w:color="auto" w:fill="C0C0C0"/>
            <w:noWrap/>
            <w:vAlign w:val="bottom"/>
          </w:tcPr>
          <w:p w:rsidR="00E979FB" w:rsidRPr="00E979FB" w:rsidRDefault="00E979FB" w:rsidP="00E015B1">
            <w:pPr>
              <w:jc w:val="center"/>
              <w:rPr>
                <w:rFonts w:cs="Arial"/>
                <w:sz w:val="18"/>
                <w:szCs w:val="18"/>
              </w:rPr>
            </w:pPr>
            <w:r w:rsidRPr="00E979FB">
              <w:rPr>
                <w:rFonts w:cs="Arial"/>
                <w:b/>
                <w:bCs/>
                <w:sz w:val="18"/>
                <w:szCs w:val="18"/>
              </w:rPr>
              <w:t>VALORES</w:t>
            </w:r>
            <w:r>
              <w:rPr>
                <w:rFonts w:cs="Arial"/>
                <w:b/>
                <w:bCs/>
                <w:sz w:val="18"/>
                <w:szCs w:val="18"/>
              </w:rPr>
              <w:t xml:space="preserve"> </w:t>
            </w:r>
            <w:r w:rsidRPr="00E979FB">
              <w:rPr>
                <w:rFonts w:cs="Arial"/>
                <w:b/>
                <w:bCs/>
                <w:sz w:val="18"/>
                <w:szCs w:val="18"/>
              </w:rPr>
              <w:t>($)</w:t>
            </w:r>
          </w:p>
        </w:tc>
      </w:tr>
      <w:tr w:rsidR="00E979FB" w:rsidRPr="00E979FB">
        <w:trPr>
          <w:trHeight w:val="70"/>
          <w:jc w:val="center"/>
        </w:trPr>
        <w:tc>
          <w:tcPr>
            <w:tcW w:w="2182" w:type="dxa"/>
            <w:shd w:val="clear" w:color="auto" w:fill="auto"/>
            <w:noWrap/>
            <w:vAlign w:val="bottom"/>
          </w:tcPr>
          <w:p w:rsidR="00E979FB" w:rsidRPr="00E979FB" w:rsidRDefault="00E979FB" w:rsidP="00512051">
            <w:pPr>
              <w:jc w:val="both"/>
              <w:rPr>
                <w:rFonts w:cs="Arial"/>
                <w:b/>
                <w:bCs/>
                <w:sz w:val="18"/>
                <w:szCs w:val="18"/>
              </w:rPr>
            </w:pPr>
            <w:r w:rsidRPr="00E979FB">
              <w:rPr>
                <w:rFonts w:cs="Arial"/>
                <w:b/>
                <w:bCs/>
                <w:sz w:val="18"/>
                <w:szCs w:val="18"/>
              </w:rPr>
              <w:t>MEDIANA</w:t>
            </w:r>
          </w:p>
        </w:tc>
        <w:tc>
          <w:tcPr>
            <w:tcW w:w="1652" w:type="dxa"/>
            <w:shd w:val="clear" w:color="auto" w:fill="auto"/>
            <w:noWrap/>
            <w:vAlign w:val="bottom"/>
          </w:tcPr>
          <w:p w:rsidR="00E979FB" w:rsidRPr="00E979FB" w:rsidRDefault="00E979FB" w:rsidP="00512051">
            <w:pPr>
              <w:jc w:val="center"/>
              <w:rPr>
                <w:rFonts w:cs="Arial"/>
                <w:sz w:val="18"/>
                <w:szCs w:val="18"/>
              </w:rPr>
            </w:pPr>
            <w:r w:rsidRPr="00E979FB">
              <w:rPr>
                <w:rFonts w:cs="Arial"/>
                <w:sz w:val="18"/>
                <w:szCs w:val="18"/>
              </w:rPr>
              <w:t>3,26</w:t>
            </w:r>
          </w:p>
        </w:tc>
      </w:tr>
      <w:tr w:rsidR="00E979FB" w:rsidRPr="00E979FB">
        <w:trPr>
          <w:trHeight w:val="330"/>
          <w:jc w:val="center"/>
        </w:trPr>
        <w:tc>
          <w:tcPr>
            <w:tcW w:w="2182" w:type="dxa"/>
            <w:shd w:val="clear" w:color="auto" w:fill="auto"/>
            <w:noWrap/>
            <w:vAlign w:val="bottom"/>
          </w:tcPr>
          <w:p w:rsidR="00E979FB" w:rsidRPr="00E979FB" w:rsidRDefault="00E979FB" w:rsidP="00512051">
            <w:pPr>
              <w:jc w:val="both"/>
              <w:rPr>
                <w:rFonts w:cs="Arial"/>
                <w:b/>
                <w:bCs/>
                <w:sz w:val="18"/>
                <w:szCs w:val="18"/>
              </w:rPr>
            </w:pPr>
            <w:r w:rsidRPr="00E979FB">
              <w:rPr>
                <w:rFonts w:cs="Arial"/>
                <w:b/>
                <w:bCs/>
                <w:sz w:val="18"/>
                <w:szCs w:val="18"/>
              </w:rPr>
              <w:t>PRIMER CUARTIL</w:t>
            </w:r>
          </w:p>
        </w:tc>
        <w:tc>
          <w:tcPr>
            <w:tcW w:w="1652" w:type="dxa"/>
            <w:shd w:val="clear" w:color="auto" w:fill="auto"/>
            <w:noWrap/>
            <w:vAlign w:val="bottom"/>
          </w:tcPr>
          <w:p w:rsidR="00E979FB" w:rsidRPr="00E979FB" w:rsidRDefault="00E979FB" w:rsidP="00512051">
            <w:pPr>
              <w:jc w:val="center"/>
              <w:rPr>
                <w:rFonts w:cs="Arial"/>
                <w:sz w:val="18"/>
                <w:szCs w:val="18"/>
              </w:rPr>
            </w:pPr>
            <w:r w:rsidRPr="00E979FB">
              <w:rPr>
                <w:rFonts w:cs="Arial"/>
                <w:sz w:val="18"/>
                <w:szCs w:val="18"/>
              </w:rPr>
              <w:t>3,20</w:t>
            </w:r>
          </w:p>
        </w:tc>
      </w:tr>
      <w:tr w:rsidR="00E979FB" w:rsidRPr="00E979FB">
        <w:trPr>
          <w:trHeight w:val="330"/>
          <w:jc w:val="center"/>
        </w:trPr>
        <w:tc>
          <w:tcPr>
            <w:tcW w:w="2182" w:type="dxa"/>
            <w:shd w:val="clear" w:color="auto" w:fill="auto"/>
            <w:noWrap/>
            <w:vAlign w:val="bottom"/>
          </w:tcPr>
          <w:p w:rsidR="00E979FB" w:rsidRPr="00E979FB" w:rsidRDefault="00E979FB" w:rsidP="00512051">
            <w:pPr>
              <w:jc w:val="both"/>
              <w:rPr>
                <w:rFonts w:cs="Arial"/>
                <w:b/>
                <w:bCs/>
                <w:sz w:val="18"/>
                <w:szCs w:val="18"/>
              </w:rPr>
            </w:pPr>
            <w:r w:rsidRPr="00E979FB">
              <w:rPr>
                <w:rFonts w:cs="Arial"/>
                <w:b/>
                <w:bCs/>
                <w:sz w:val="18"/>
                <w:szCs w:val="18"/>
              </w:rPr>
              <w:t>TERCER CUARTIL</w:t>
            </w:r>
          </w:p>
        </w:tc>
        <w:tc>
          <w:tcPr>
            <w:tcW w:w="1652" w:type="dxa"/>
            <w:shd w:val="clear" w:color="auto" w:fill="auto"/>
            <w:noWrap/>
            <w:vAlign w:val="bottom"/>
          </w:tcPr>
          <w:p w:rsidR="00E979FB" w:rsidRPr="00E979FB" w:rsidRDefault="00E979FB" w:rsidP="00512051">
            <w:pPr>
              <w:jc w:val="center"/>
              <w:rPr>
                <w:rFonts w:cs="Arial"/>
                <w:sz w:val="18"/>
                <w:szCs w:val="18"/>
              </w:rPr>
            </w:pPr>
            <w:r w:rsidRPr="00E979FB">
              <w:rPr>
                <w:rFonts w:cs="Arial"/>
                <w:sz w:val="18"/>
                <w:szCs w:val="18"/>
              </w:rPr>
              <w:t>3,30</w:t>
            </w:r>
          </w:p>
        </w:tc>
      </w:tr>
      <w:tr w:rsidR="00E979FB" w:rsidRPr="00E979FB">
        <w:trPr>
          <w:trHeight w:val="330"/>
          <w:jc w:val="center"/>
        </w:trPr>
        <w:tc>
          <w:tcPr>
            <w:tcW w:w="2182" w:type="dxa"/>
            <w:shd w:val="clear" w:color="auto" w:fill="auto"/>
            <w:noWrap/>
            <w:vAlign w:val="bottom"/>
          </w:tcPr>
          <w:p w:rsidR="00E979FB" w:rsidRPr="00E979FB" w:rsidRDefault="00E979FB" w:rsidP="00512051">
            <w:pPr>
              <w:jc w:val="both"/>
              <w:rPr>
                <w:rFonts w:cs="Arial"/>
                <w:b/>
                <w:bCs/>
                <w:sz w:val="18"/>
                <w:szCs w:val="18"/>
              </w:rPr>
            </w:pPr>
            <w:r w:rsidRPr="00E979FB">
              <w:rPr>
                <w:rFonts w:cs="Arial"/>
                <w:b/>
                <w:bCs/>
                <w:sz w:val="18"/>
                <w:szCs w:val="18"/>
              </w:rPr>
              <w:t xml:space="preserve">EXPORTAR </w:t>
            </w:r>
            <w:smartTag w:uri="urn:schemas-microsoft-com:office:smarttags" w:element="country-region">
              <w:smartTag w:uri="urn:schemas-microsoft-com:office:smarttags" w:element="place">
                <w:r w:rsidRPr="00E979FB">
                  <w:rPr>
                    <w:rFonts w:cs="Arial"/>
                    <w:b/>
                    <w:bCs/>
                    <w:sz w:val="18"/>
                    <w:szCs w:val="18"/>
                  </w:rPr>
                  <w:t>S.A.</w:t>
                </w:r>
              </w:smartTag>
            </w:smartTag>
          </w:p>
        </w:tc>
        <w:tc>
          <w:tcPr>
            <w:tcW w:w="1652" w:type="dxa"/>
            <w:shd w:val="clear" w:color="auto" w:fill="auto"/>
            <w:noWrap/>
            <w:vAlign w:val="bottom"/>
          </w:tcPr>
          <w:p w:rsidR="00E979FB" w:rsidRPr="00E979FB" w:rsidRDefault="00E979FB" w:rsidP="00512051">
            <w:pPr>
              <w:jc w:val="center"/>
              <w:rPr>
                <w:rFonts w:cs="Arial"/>
                <w:sz w:val="18"/>
                <w:szCs w:val="18"/>
              </w:rPr>
            </w:pPr>
            <w:r w:rsidRPr="00E979FB">
              <w:rPr>
                <w:rFonts w:cs="Arial"/>
                <w:sz w:val="18"/>
                <w:szCs w:val="18"/>
              </w:rPr>
              <w:t>3,34</w:t>
            </w:r>
          </w:p>
        </w:tc>
      </w:tr>
      <w:tr w:rsidR="00E979FB" w:rsidRPr="00E979FB">
        <w:trPr>
          <w:trHeight w:val="330"/>
          <w:jc w:val="center"/>
        </w:trPr>
        <w:tc>
          <w:tcPr>
            <w:tcW w:w="2182" w:type="dxa"/>
            <w:shd w:val="clear" w:color="auto" w:fill="auto"/>
            <w:noWrap/>
            <w:vAlign w:val="bottom"/>
          </w:tcPr>
          <w:p w:rsidR="00E979FB" w:rsidRPr="00E979FB" w:rsidRDefault="00E979FB" w:rsidP="00512051">
            <w:pPr>
              <w:jc w:val="both"/>
              <w:rPr>
                <w:rFonts w:cs="Arial"/>
                <w:b/>
                <w:bCs/>
                <w:sz w:val="18"/>
                <w:szCs w:val="18"/>
              </w:rPr>
            </w:pPr>
            <w:r w:rsidRPr="00E979FB">
              <w:rPr>
                <w:rFonts w:cs="Arial"/>
                <w:b/>
                <w:bCs/>
                <w:sz w:val="18"/>
                <w:szCs w:val="18"/>
              </w:rPr>
              <w:t>DIFERENCIA</w:t>
            </w:r>
          </w:p>
        </w:tc>
        <w:tc>
          <w:tcPr>
            <w:tcW w:w="1652" w:type="dxa"/>
            <w:shd w:val="clear" w:color="auto" w:fill="auto"/>
            <w:noWrap/>
            <w:vAlign w:val="bottom"/>
          </w:tcPr>
          <w:p w:rsidR="00E979FB" w:rsidRPr="00E979FB" w:rsidRDefault="00E979FB" w:rsidP="00512051">
            <w:pPr>
              <w:jc w:val="center"/>
              <w:rPr>
                <w:rFonts w:cs="Arial"/>
                <w:sz w:val="18"/>
                <w:szCs w:val="18"/>
              </w:rPr>
            </w:pPr>
            <w:r w:rsidRPr="00E979FB">
              <w:rPr>
                <w:rFonts w:cs="Arial"/>
                <w:sz w:val="18"/>
                <w:szCs w:val="18"/>
              </w:rPr>
              <w:t>0.08</w:t>
            </w:r>
          </w:p>
        </w:tc>
      </w:tr>
    </w:tbl>
    <w:p w:rsidR="00E979FB" w:rsidRDefault="00E979FB" w:rsidP="006F1B9B">
      <w:pPr>
        <w:autoSpaceDE w:val="0"/>
        <w:autoSpaceDN w:val="0"/>
        <w:adjustRightInd w:val="0"/>
        <w:jc w:val="both"/>
        <w:rPr>
          <w:rFonts w:cs="Arial"/>
          <w:sz w:val="20"/>
          <w:lang w:val="es-ES"/>
        </w:rPr>
      </w:pPr>
    </w:p>
    <w:p w:rsidR="006F1B9B" w:rsidRDefault="006F1B9B" w:rsidP="006F1B9B">
      <w:pPr>
        <w:autoSpaceDE w:val="0"/>
        <w:autoSpaceDN w:val="0"/>
        <w:adjustRightInd w:val="0"/>
        <w:jc w:val="both"/>
        <w:rPr>
          <w:rFonts w:cs="Arial"/>
          <w:sz w:val="20"/>
          <w:lang w:val="es-ES"/>
        </w:rPr>
      </w:pPr>
    </w:p>
    <w:p w:rsidR="00FA176C" w:rsidRPr="00FA176C" w:rsidRDefault="00F2412B" w:rsidP="00FA176C">
      <w:pPr>
        <w:autoSpaceDE w:val="0"/>
        <w:autoSpaceDN w:val="0"/>
        <w:adjustRightInd w:val="0"/>
        <w:jc w:val="both"/>
        <w:rPr>
          <w:sz w:val="20"/>
          <w:lang w:val="es-ES"/>
        </w:rPr>
      </w:pPr>
      <w:r>
        <w:rPr>
          <w:noProof/>
          <w:sz w:val="20"/>
          <w:lang w:val="es-ES" w:eastAsia="es-ES"/>
        </w:rPr>
      </w:r>
      <w:r w:rsidR="00E015B1" w:rsidRPr="00F2412B">
        <w:rPr>
          <w:sz w:val="20"/>
          <w:lang w:val="es-ES"/>
        </w:rPr>
        <w:pict>
          <v:group id="_x0000_s1172" editas="canvas" style="width:234pt;height:135pt;mso-position-horizontal-relative:char;mso-position-vertical-relative:line" coordorigin="2570,11030" coordsize="4680,27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3" type="#_x0000_t75" style="position:absolute;left:2570;top:11030;width:4680;height:2700" o:preferrelative="f">
              <v:fill o:detectmouseclick="t"/>
              <v:path o:extrusionok="t" o:connecttype="none"/>
              <o:lock v:ext="edit" text="t"/>
            </v:shape>
            <v:line id="_x0000_s1174" style="position:absolute" from="2769,12830" to="7070,12831" strokeweight="2.25pt"/>
            <v:line id="_x0000_s1175" style="position:absolute" from="5090,11750" to="5092,12884">
              <v:stroke dashstyle="dash"/>
            </v:line>
            <v:line id="_x0000_s1176" style="position:absolute" from="4261,12110" to="4262,12856">
              <v:stroke dashstyle="dash"/>
            </v:line>
            <v:line id="_x0000_s1177" style="position:absolute" from="5990,12110" to="5991,12856">
              <v:stroke dashstyle="dash"/>
            </v:line>
            <v:shapetype id="_x0000_t202" coordsize="21600,21600" o:spt="202" path="m,l,21600r21600,l21600,xe">
              <v:stroke joinstyle="miter"/>
              <v:path gradientshapeok="t" o:connecttype="rect"/>
            </v:shapetype>
            <v:shape id="_x0000_s1178" type="#_x0000_t202" style="position:absolute;left:5810;top:11390;width:1292;height:540" filled="f" strokeweight="2.25pt">
              <v:textbox style="mso-next-textbox:#_x0000_s1178" inset="0,0,0,0">
                <w:txbxContent>
                  <w:p w:rsidR="00F2412B" w:rsidRPr="002B6531" w:rsidRDefault="00F2412B" w:rsidP="00F2412B">
                    <w:pPr>
                      <w:jc w:val="center"/>
                      <w:rPr>
                        <w:b/>
                        <w:sz w:val="18"/>
                        <w:szCs w:val="18"/>
                      </w:rPr>
                    </w:pPr>
                    <w:r w:rsidRPr="002B6531">
                      <w:rPr>
                        <w:b/>
                        <w:sz w:val="18"/>
                        <w:szCs w:val="18"/>
                      </w:rPr>
                      <w:t>Tercer cuartil</w:t>
                    </w:r>
                  </w:p>
                  <w:p w:rsidR="00F2412B" w:rsidRPr="002B6531" w:rsidRDefault="00F2412B" w:rsidP="00F2412B">
                    <w:pPr>
                      <w:jc w:val="center"/>
                      <w:rPr>
                        <w:b/>
                        <w:sz w:val="18"/>
                        <w:szCs w:val="18"/>
                      </w:rPr>
                    </w:pPr>
                    <w:r w:rsidRPr="002B6531">
                      <w:rPr>
                        <w:b/>
                        <w:sz w:val="18"/>
                        <w:szCs w:val="18"/>
                      </w:rPr>
                      <w:t>3.30</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79" type="#_x0000_t87" style="position:absolute;left:4967;top:12121;width:313;height:1732;rotation:270"/>
            <v:shape id="_x0000_s1180" type="#_x0000_t202" style="position:absolute;left:3650;top:13190;width:2880;height:360" filled="f" strokeweight="1.5pt">
              <v:textbox style="mso-next-textbox:#_x0000_s1180" inset="0,0,0,0">
                <w:txbxContent>
                  <w:p w:rsidR="00F2412B" w:rsidRPr="002B6531" w:rsidRDefault="00F2412B" w:rsidP="00F2412B">
                    <w:pPr>
                      <w:jc w:val="center"/>
                      <w:rPr>
                        <w:sz w:val="18"/>
                        <w:szCs w:val="18"/>
                      </w:rPr>
                    </w:pPr>
                    <w:r w:rsidRPr="002B6531">
                      <w:rPr>
                        <w:b/>
                        <w:sz w:val="18"/>
                        <w:szCs w:val="18"/>
                      </w:rPr>
                      <w:t>Rango de Plena Competencia</w:t>
                    </w:r>
                  </w:p>
                </w:txbxContent>
              </v:textbox>
            </v:shape>
            <v:shape id="_x0000_s1181" type="#_x0000_t202" style="position:absolute;left:2930;top:11390;width:1293;height:540" filled="f" strokeweight="2.25pt">
              <v:textbox style="mso-next-textbox:#_x0000_s1181" inset="0,0,0,0">
                <w:txbxContent>
                  <w:p w:rsidR="00F2412B" w:rsidRPr="002B6531" w:rsidRDefault="00F2412B" w:rsidP="00F2412B">
                    <w:pPr>
                      <w:jc w:val="center"/>
                      <w:rPr>
                        <w:b/>
                        <w:sz w:val="18"/>
                        <w:szCs w:val="18"/>
                      </w:rPr>
                    </w:pPr>
                    <w:r w:rsidRPr="002B6531">
                      <w:rPr>
                        <w:b/>
                        <w:sz w:val="18"/>
                        <w:szCs w:val="18"/>
                      </w:rPr>
                      <w:t>Primer cuartil</w:t>
                    </w:r>
                  </w:p>
                  <w:p w:rsidR="00F2412B" w:rsidRPr="002B6531" w:rsidRDefault="00F2412B" w:rsidP="00F2412B">
                    <w:pPr>
                      <w:jc w:val="center"/>
                      <w:rPr>
                        <w:b/>
                        <w:sz w:val="18"/>
                        <w:szCs w:val="18"/>
                      </w:rPr>
                    </w:pPr>
                    <w:r w:rsidRPr="002B6531">
                      <w:rPr>
                        <w:b/>
                        <w:sz w:val="18"/>
                        <w:szCs w:val="18"/>
                      </w:rPr>
                      <w:t>3.20</w:t>
                    </w:r>
                  </w:p>
                </w:txbxContent>
              </v:textbox>
            </v:shape>
            <v:shape id="_x0000_s1182" type="#_x0000_t202" style="position:absolute;left:4370;top:11210;width:1292;height:540" filled="f" strokeweight="2.25pt">
              <v:textbox style="mso-next-textbox:#_x0000_s1182" inset="0,0,0,0">
                <w:txbxContent>
                  <w:p w:rsidR="00F2412B" w:rsidRPr="002B6531" w:rsidRDefault="00F2412B" w:rsidP="00F2412B">
                    <w:pPr>
                      <w:jc w:val="center"/>
                      <w:rPr>
                        <w:b/>
                        <w:sz w:val="18"/>
                        <w:szCs w:val="18"/>
                        <w:lang w:val="es-ES"/>
                      </w:rPr>
                    </w:pPr>
                    <w:r w:rsidRPr="002B6531">
                      <w:rPr>
                        <w:b/>
                        <w:sz w:val="18"/>
                        <w:szCs w:val="18"/>
                        <w:lang w:val="es-ES"/>
                      </w:rPr>
                      <w:t>Mediana</w:t>
                    </w:r>
                  </w:p>
                  <w:p w:rsidR="00F2412B" w:rsidRPr="002B6531" w:rsidRDefault="00F2412B" w:rsidP="00F2412B">
                    <w:pPr>
                      <w:jc w:val="center"/>
                      <w:rPr>
                        <w:b/>
                        <w:sz w:val="18"/>
                        <w:szCs w:val="18"/>
                        <w:lang w:val="es-ES"/>
                      </w:rPr>
                    </w:pPr>
                    <w:r w:rsidRPr="002B6531">
                      <w:rPr>
                        <w:b/>
                        <w:sz w:val="18"/>
                        <w:szCs w:val="18"/>
                        <w:lang w:val="es-ES"/>
                      </w:rPr>
                      <w:t>3.26</w:t>
                    </w:r>
                  </w:p>
                </w:txbxContent>
              </v:textbox>
            </v:shape>
            <w10:anchorlock/>
          </v:group>
        </w:pict>
      </w:r>
    </w:p>
    <w:p w:rsidR="00FA176C" w:rsidRPr="00FA176C" w:rsidRDefault="00F2412B" w:rsidP="00FA176C">
      <w:pPr>
        <w:autoSpaceDE w:val="0"/>
        <w:autoSpaceDN w:val="0"/>
        <w:adjustRightInd w:val="0"/>
        <w:jc w:val="both"/>
        <w:rPr>
          <w:sz w:val="20"/>
          <w:lang w:val="es-ES"/>
        </w:rPr>
      </w:pPr>
      <w:r>
        <w:rPr>
          <w:b/>
          <w:sz w:val="20"/>
          <w:lang w:val="es-ES"/>
        </w:rPr>
        <w:t xml:space="preserve">      </w:t>
      </w:r>
      <w:r w:rsidRPr="001E0BD1">
        <w:rPr>
          <w:b/>
          <w:sz w:val="20"/>
          <w:lang w:val="es-ES"/>
        </w:rPr>
        <w:t xml:space="preserve">Figura </w:t>
      </w:r>
      <w:r>
        <w:rPr>
          <w:b/>
          <w:sz w:val="20"/>
          <w:lang w:val="es-ES"/>
        </w:rPr>
        <w:t xml:space="preserve">1: </w:t>
      </w:r>
      <w:r w:rsidRPr="00F2412B">
        <w:rPr>
          <w:sz w:val="20"/>
          <w:lang w:val="es-ES"/>
        </w:rPr>
        <w:t>Rango de Plena Competencia</w:t>
      </w:r>
    </w:p>
    <w:p w:rsidR="00FA176C" w:rsidRPr="00FA176C" w:rsidRDefault="00FA176C" w:rsidP="00FA176C">
      <w:pPr>
        <w:autoSpaceDE w:val="0"/>
        <w:autoSpaceDN w:val="0"/>
        <w:adjustRightInd w:val="0"/>
        <w:jc w:val="both"/>
        <w:rPr>
          <w:sz w:val="20"/>
          <w:lang w:val="es-ES"/>
        </w:rPr>
      </w:pPr>
    </w:p>
    <w:p w:rsidR="00FA176C" w:rsidRPr="00FA176C" w:rsidRDefault="00FA176C" w:rsidP="00FA176C">
      <w:pPr>
        <w:autoSpaceDE w:val="0"/>
        <w:autoSpaceDN w:val="0"/>
        <w:adjustRightInd w:val="0"/>
        <w:jc w:val="both"/>
        <w:rPr>
          <w:sz w:val="20"/>
          <w:lang w:val="es-ES"/>
        </w:rPr>
      </w:pPr>
    </w:p>
    <w:p w:rsidR="00FA176C" w:rsidRPr="00FA176C" w:rsidRDefault="00FA176C" w:rsidP="00FA176C">
      <w:pPr>
        <w:autoSpaceDE w:val="0"/>
        <w:autoSpaceDN w:val="0"/>
        <w:adjustRightInd w:val="0"/>
        <w:jc w:val="both"/>
        <w:rPr>
          <w:sz w:val="20"/>
          <w:lang w:val="es-ES"/>
        </w:rPr>
      </w:pPr>
    </w:p>
    <w:p w:rsidR="00FA176C" w:rsidRPr="00FA176C" w:rsidRDefault="00BB5F27" w:rsidP="00FA176C">
      <w:pPr>
        <w:autoSpaceDE w:val="0"/>
        <w:autoSpaceDN w:val="0"/>
        <w:adjustRightInd w:val="0"/>
        <w:jc w:val="both"/>
        <w:rPr>
          <w:sz w:val="20"/>
          <w:lang w:val="es-ES"/>
        </w:rPr>
      </w:pPr>
      <w:r w:rsidRPr="00C03CF2">
        <w:rPr>
          <w:b/>
          <w:color w:val="000000"/>
          <w:szCs w:val="24"/>
          <w:lang w:val="es-ES"/>
        </w:rPr>
        <w:t>CONCLUSIONES</w:t>
      </w:r>
    </w:p>
    <w:p w:rsidR="00FA176C" w:rsidRPr="00FA176C" w:rsidRDefault="00FA176C" w:rsidP="00FA176C">
      <w:pPr>
        <w:autoSpaceDE w:val="0"/>
        <w:autoSpaceDN w:val="0"/>
        <w:adjustRightInd w:val="0"/>
        <w:jc w:val="both"/>
        <w:rPr>
          <w:sz w:val="20"/>
          <w:lang w:val="es-ES"/>
        </w:rPr>
      </w:pPr>
    </w:p>
    <w:p w:rsidR="00BB5F27" w:rsidRPr="00BB5F27" w:rsidRDefault="00BB5F27" w:rsidP="00BB5F27">
      <w:pPr>
        <w:jc w:val="both"/>
        <w:rPr>
          <w:rFonts w:cs="Arial"/>
          <w:sz w:val="20"/>
          <w:lang w:val="es-ES"/>
        </w:rPr>
      </w:pPr>
      <w:r w:rsidRPr="00BB5F27">
        <w:rPr>
          <w:rFonts w:cs="Arial"/>
          <w:sz w:val="20"/>
          <w:lang w:val="es-ES"/>
        </w:rPr>
        <w:t>El estudio de Precios de Transferencia es una herramienta de análisis para verificar que las operaciones entre entes relacionados se den basados al Principio de Plena Competencia. Partiendo de esto, y revisando el análisis estadístico efectuado, puede observarse que los precios de banano pactados entre EXPORTAR S.A. y su Compañía relacionada del exterior RICABANANA CORP., son superiores a los precios de mercado a los cuales se realizaron exportaciones de banano a los países del denominado CONO SUR, por lo cumple que se cumple el Principio de Plena Competencia.</w:t>
      </w:r>
    </w:p>
    <w:p w:rsidR="00BB5F27" w:rsidRPr="00BB5F27" w:rsidRDefault="00BB5F27" w:rsidP="00BB5F27">
      <w:pPr>
        <w:autoSpaceDE w:val="0"/>
        <w:autoSpaceDN w:val="0"/>
        <w:adjustRightInd w:val="0"/>
        <w:jc w:val="both"/>
        <w:rPr>
          <w:rFonts w:cs="Arial"/>
          <w:sz w:val="20"/>
          <w:lang w:val="es-ES"/>
        </w:rPr>
      </w:pPr>
    </w:p>
    <w:p w:rsidR="00BB5F27" w:rsidRPr="00BB5F27" w:rsidRDefault="00BB5F27" w:rsidP="00BB5F27">
      <w:pPr>
        <w:autoSpaceDE w:val="0"/>
        <w:autoSpaceDN w:val="0"/>
        <w:adjustRightInd w:val="0"/>
        <w:jc w:val="both"/>
        <w:rPr>
          <w:rFonts w:cs="Arial"/>
          <w:sz w:val="20"/>
          <w:lang w:val="es-ES"/>
        </w:rPr>
      </w:pPr>
      <w:r w:rsidRPr="00BB5F27">
        <w:rPr>
          <w:rFonts w:cs="Arial"/>
          <w:sz w:val="20"/>
          <w:lang w:val="es-ES"/>
        </w:rPr>
        <w:t xml:space="preserve">Vale mencionar que el método utilizado en el estudio toma como estadístico de prueba a </w:t>
      </w:r>
      <w:smartTag w:uri="urn:schemas-microsoft-com:office:smarttags" w:element="PersonName">
        <w:smartTagPr>
          <w:attr w:name="ProductID" w:val="la Mediana"/>
        </w:smartTagPr>
        <w:r w:rsidRPr="00BB5F27">
          <w:rPr>
            <w:rFonts w:cs="Arial"/>
            <w:sz w:val="20"/>
            <w:lang w:val="es-ES"/>
          </w:rPr>
          <w:t>la Mediana</w:t>
        </w:r>
      </w:smartTag>
      <w:r w:rsidRPr="00BB5F27">
        <w:rPr>
          <w:rFonts w:cs="Arial"/>
          <w:sz w:val="20"/>
          <w:lang w:val="es-ES"/>
        </w:rPr>
        <w:t>, ya que es más robusto que la media, puesto que esta se ve afectada por datos aberrantes. En nuestro estudio si se utilizaba la mediana o la media, se aceptaba la hipótesis que los precios pactados entre compañías relacionadas si eran de plena competencia, pero a nivel general se recomienda utilizar a la mediana para el estudio.</w:t>
      </w:r>
    </w:p>
    <w:p w:rsidR="00FA176C" w:rsidRPr="00FA176C" w:rsidRDefault="00FA176C" w:rsidP="00FA176C">
      <w:pPr>
        <w:autoSpaceDE w:val="0"/>
        <w:autoSpaceDN w:val="0"/>
        <w:adjustRightInd w:val="0"/>
        <w:jc w:val="both"/>
        <w:rPr>
          <w:sz w:val="20"/>
          <w:lang w:val="es-ES"/>
        </w:rPr>
      </w:pPr>
    </w:p>
    <w:p w:rsidR="00FA176C" w:rsidRPr="00FA176C" w:rsidRDefault="00FA176C" w:rsidP="00FA176C">
      <w:pPr>
        <w:autoSpaceDE w:val="0"/>
        <w:autoSpaceDN w:val="0"/>
        <w:adjustRightInd w:val="0"/>
        <w:jc w:val="both"/>
        <w:rPr>
          <w:sz w:val="20"/>
          <w:lang w:val="es-ES"/>
        </w:rPr>
      </w:pPr>
    </w:p>
    <w:p w:rsidR="00BB5F27" w:rsidRDefault="00BB5F27" w:rsidP="00BB5F27">
      <w:pPr>
        <w:autoSpaceDE w:val="0"/>
        <w:autoSpaceDN w:val="0"/>
        <w:adjustRightInd w:val="0"/>
        <w:jc w:val="both"/>
        <w:rPr>
          <w:b/>
          <w:color w:val="000000"/>
          <w:szCs w:val="24"/>
          <w:lang w:val="es-ES"/>
        </w:rPr>
      </w:pPr>
      <w:r>
        <w:rPr>
          <w:b/>
          <w:color w:val="000000"/>
          <w:szCs w:val="24"/>
          <w:lang w:val="es-ES"/>
        </w:rPr>
        <w:t>RECOMENDACIONES</w:t>
      </w:r>
    </w:p>
    <w:p w:rsidR="00BB5F27" w:rsidRDefault="00BB5F27" w:rsidP="00BB5F27">
      <w:pPr>
        <w:autoSpaceDE w:val="0"/>
        <w:autoSpaceDN w:val="0"/>
        <w:adjustRightInd w:val="0"/>
        <w:jc w:val="both"/>
        <w:rPr>
          <w:sz w:val="20"/>
          <w:lang w:val="es-ES"/>
        </w:rPr>
      </w:pPr>
    </w:p>
    <w:p w:rsidR="00BB5F27" w:rsidRPr="00657BF6" w:rsidRDefault="00BB5F27" w:rsidP="00BB5F27">
      <w:pPr>
        <w:jc w:val="both"/>
        <w:rPr>
          <w:rFonts w:cs="Arial"/>
          <w:color w:val="000000"/>
          <w:sz w:val="20"/>
          <w:lang w:val="es-AR"/>
        </w:rPr>
      </w:pPr>
      <w:r w:rsidRPr="00657BF6">
        <w:rPr>
          <w:rFonts w:cs="Arial"/>
          <w:color w:val="000000"/>
          <w:sz w:val="20"/>
          <w:lang w:val="es-AR"/>
        </w:rPr>
        <w:t>Luego de la aplicación de esta metodología en el caso de estudio es necesario que la compañía realice un correcto análisis de los riesgos que obtiene al efectuar operaciones con su parte relacionada en el exterior.</w:t>
      </w:r>
    </w:p>
    <w:p w:rsidR="00BB5F27" w:rsidRPr="00657BF6" w:rsidRDefault="00BB5F27" w:rsidP="00BB5F27">
      <w:pPr>
        <w:jc w:val="both"/>
        <w:rPr>
          <w:rFonts w:cs="Arial"/>
          <w:color w:val="000000"/>
          <w:sz w:val="20"/>
          <w:lang w:val="es-AR"/>
        </w:rPr>
      </w:pPr>
    </w:p>
    <w:p w:rsidR="00BB5F27" w:rsidRPr="00657BF6" w:rsidRDefault="00BB5F27" w:rsidP="00BB5F27">
      <w:pPr>
        <w:jc w:val="both"/>
        <w:rPr>
          <w:rFonts w:cs="Arial"/>
          <w:color w:val="000000"/>
          <w:sz w:val="20"/>
          <w:lang w:val="es-AR"/>
        </w:rPr>
      </w:pPr>
    </w:p>
    <w:p w:rsidR="00BB5F27" w:rsidRPr="00657BF6" w:rsidRDefault="00BB5F27" w:rsidP="00BB5F27">
      <w:pPr>
        <w:jc w:val="both"/>
        <w:rPr>
          <w:rFonts w:cs="Arial"/>
          <w:color w:val="000000"/>
          <w:sz w:val="20"/>
          <w:lang w:val="es-AR"/>
        </w:rPr>
      </w:pPr>
      <w:r w:rsidRPr="00657BF6">
        <w:rPr>
          <w:rFonts w:cs="Arial"/>
          <w:color w:val="000000"/>
          <w:sz w:val="20"/>
          <w:lang w:val="es-AR"/>
        </w:rPr>
        <w:t>Adicionalmente, se recomienda que la compañía deba de mantener un nivel de precios acorde al comportamiento del mercado en que se desenvuelve.</w:t>
      </w:r>
    </w:p>
    <w:p w:rsidR="00BB5F27" w:rsidRPr="00657BF6" w:rsidRDefault="00BB5F27" w:rsidP="00BB5F27">
      <w:pPr>
        <w:jc w:val="both"/>
        <w:rPr>
          <w:rFonts w:cs="Arial"/>
          <w:color w:val="000000"/>
          <w:sz w:val="20"/>
          <w:lang w:val="es-AR"/>
        </w:rPr>
      </w:pPr>
    </w:p>
    <w:p w:rsidR="00BB5F27" w:rsidRPr="00657BF6" w:rsidRDefault="00BB5F27" w:rsidP="00BB5F27">
      <w:pPr>
        <w:jc w:val="both"/>
        <w:rPr>
          <w:rFonts w:cs="Arial"/>
          <w:color w:val="000000"/>
          <w:sz w:val="20"/>
          <w:lang w:val="es-AR"/>
        </w:rPr>
      </w:pPr>
    </w:p>
    <w:p w:rsidR="00BB5F27" w:rsidRPr="00FA176C" w:rsidRDefault="00BB5F27" w:rsidP="00BB5F27">
      <w:pPr>
        <w:autoSpaceDE w:val="0"/>
        <w:autoSpaceDN w:val="0"/>
        <w:adjustRightInd w:val="0"/>
        <w:jc w:val="both"/>
        <w:rPr>
          <w:sz w:val="20"/>
          <w:lang w:val="es-ES"/>
        </w:rPr>
      </w:pPr>
      <w:r w:rsidRPr="00657BF6">
        <w:rPr>
          <w:rFonts w:cs="Arial"/>
          <w:color w:val="000000"/>
          <w:sz w:val="20"/>
          <w:lang w:val="es-AR"/>
        </w:rPr>
        <w:t>Por último, debido ha que los precios que pactó la compañía Exportar S.A. con su relacionada en el exterior, RICABANANA CORP., se recomienda mantengan un nivel de precios aceptable acorde al mercado.</w:t>
      </w:r>
    </w:p>
    <w:p w:rsidR="00C03CF2" w:rsidRDefault="00C03CF2" w:rsidP="00C03CF2">
      <w:pPr>
        <w:jc w:val="both"/>
        <w:rPr>
          <w:sz w:val="20"/>
          <w:lang w:val="es-ES"/>
        </w:rPr>
      </w:pPr>
    </w:p>
    <w:p w:rsidR="00602821" w:rsidRDefault="00BB5F27" w:rsidP="008A7203">
      <w:pPr>
        <w:autoSpaceDE w:val="0"/>
        <w:autoSpaceDN w:val="0"/>
        <w:adjustRightInd w:val="0"/>
        <w:rPr>
          <w:b/>
          <w:color w:val="000000"/>
          <w:lang w:val="es-ES"/>
        </w:rPr>
      </w:pPr>
      <w:r w:rsidRPr="00602821">
        <w:rPr>
          <w:b/>
          <w:color w:val="000000"/>
          <w:lang w:val="es-ES"/>
        </w:rPr>
        <w:t>BIBLIOGRAFÍA</w:t>
      </w:r>
    </w:p>
    <w:p w:rsidR="00602821" w:rsidRPr="00602821" w:rsidRDefault="00602821" w:rsidP="00602821">
      <w:pPr>
        <w:autoSpaceDE w:val="0"/>
        <w:autoSpaceDN w:val="0"/>
        <w:adjustRightInd w:val="0"/>
        <w:jc w:val="center"/>
        <w:rPr>
          <w:b/>
          <w:color w:val="000000"/>
          <w:lang w:val="es-ES"/>
        </w:rPr>
      </w:pPr>
    </w:p>
    <w:p w:rsidR="00BB5F27" w:rsidRDefault="00BB5F27" w:rsidP="00BB5F27">
      <w:pPr>
        <w:numPr>
          <w:ilvl w:val="0"/>
          <w:numId w:val="50"/>
        </w:numPr>
        <w:tabs>
          <w:tab w:val="clear" w:pos="984"/>
          <w:tab w:val="num" w:pos="0"/>
          <w:tab w:val="left" w:pos="284"/>
        </w:tabs>
        <w:ind w:left="0" w:firstLine="0"/>
        <w:jc w:val="both"/>
        <w:rPr>
          <w:rFonts w:cs="Arial"/>
          <w:color w:val="000000"/>
          <w:sz w:val="20"/>
          <w:lang w:val="es-ES"/>
        </w:rPr>
      </w:pPr>
      <w:r w:rsidRPr="00BB5F27">
        <w:rPr>
          <w:rFonts w:cs="Arial"/>
          <w:color w:val="000000"/>
          <w:sz w:val="20"/>
          <w:lang w:val="es-ES"/>
        </w:rPr>
        <w:t xml:space="preserve">ASOCIACIÓN DE EXPORTADORES DE BANANO DEL ECUADOR. (2005),”Estadísticas </w:t>
      </w:r>
      <w:smartTag w:uri="urn:schemas-microsoft-com:office:smarttags" w:element="metricconverter">
        <w:smartTagPr>
          <w:attr w:name="ProductID" w:val="2005”"/>
        </w:smartTagPr>
        <w:r w:rsidRPr="00BB5F27">
          <w:rPr>
            <w:rFonts w:cs="Arial"/>
            <w:color w:val="000000"/>
            <w:sz w:val="20"/>
            <w:lang w:val="es-ES"/>
          </w:rPr>
          <w:t>2005”</w:t>
        </w:r>
      </w:smartTag>
      <w:r w:rsidRPr="00BB5F27">
        <w:rPr>
          <w:rFonts w:cs="Arial"/>
          <w:color w:val="000000"/>
          <w:sz w:val="20"/>
          <w:lang w:val="es-ES"/>
        </w:rPr>
        <w:t xml:space="preserve"> </w:t>
      </w:r>
      <w:hyperlink r:id="rId9" w:history="1">
        <w:r w:rsidRPr="00BB5F27">
          <w:rPr>
            <w:rFonts w:cs="Arial"/>
            <w:color w:val="000000"/>
            <w:sz w:val="20"/>
            <w:lang w:val="es-ES"/>
          </w:rPr>
          <w:t>http://www.aebe.</w:t>
        </w:r>
        <w:r w:rsidRPr="00BB5F27">
          <w:rPr>
            <w:rFonts w:cs="Arial"/>
            <w:color w:val="000000"/>
            <w:sz w:val="20"/>
            <w:lang w:val="es-ES"/>
          </w:rPr>
          <w:t>c</w:t>
        </w:r>
        <w:r w:rsidRPr="00BB5F27">
          <w:rPr>
            <w:rFonts w:cs="Arial"/>
            <w:color w:val="000000"/>
            <w:sz w:val="20"/>
            <w:lang w:val="es-ES"/>
          </w:rPr>
          <w:t>om.ec</w:t>
        </w:r>
      </w:hyperlink>
      <w:r w:rsidRPr="00BB5F27">
        <w:rPr>
          <w:rFonts w:cs="Arial"/>
          <w:color w:val="000000"/>
          <w:sz w:val="20"/>
          <w:lang w:val="es-ES"/>
        </w:rPr>
        <w:t xml:space="preserve">, fecha última visita: junio del 2007, Guayaquil </w:t>
      </w:r>
      <w:r>
        <w:rPr>
          <w:rFonts w:cs="Arial"/>
          <w:color w:val="000000"/>
          <w:sz w:val="20"/>
          <w:lang w:val="es-ES"/>
        </w:rPr>
        <w:t>–</w:t>
      </w:r>
      <w:r w:rsidRPr="00BB5F27">
        <w:rPr>
          <w:rFonts w:cs="Arial"/>
          <w:color w:val="000000"/>
          <w:sz w:val="20"/>
          <w:lang w:val="es-ES"/>
        </w:rPr>
        <w:t xml:space="preserve"> Ecuador</w:t>
      </w:r>
    </w:p>
    <w:p w:rsidR="00BB5F27" w:rsidRPr="00BB5F27" w:rsidRDefault="00BB5F27" w:rsidP="00BB5F27">
      <w:pPr>
        <w:tabs>
          <w:tab w:val="num" w:pos="0"/>
          <w:tab w:val="left" w:pos="284"/>
        </w:tabs>
        <w:jc w:val="both"/>
        <w:rPr>
          <w:rFonts w:cs="Arial"/>
          <w:color w:val="000000"/>
          <w:sz w:val="20"/>
          <w:lang w:val="es-ES"/>
        </w:rPr>
      </w:pPr>
    </w:p>
    <w:p w:rsidR="00BB5F27" w:rsidRDefault="00BB5F27" w:rsidP="00BB5F27">
      <w:pPr>
        <w:numPr>
          <w:ilvl w:val="0"/>
          <w:numId w:val="50"/>
        </w:numPr>
        <w:tabs>
          <w:tab w:val="clear" w:pos="984"/>
          <w:tab w:val="num" w:pos="0"/>
          <w:tab w:val="left" w:pos="284"/>
        </w:tabs>
        <w:ind w:left="0" w:firstLine="0"/>
        <w:jc w:val="both"/>
        <w:rPr>
          <w:rFonts w:cs="Arial"/>
          <w:color w:val="000000"/>
          <w:sz w:val="20"/>
          <w:lang w:val="es-ES"/>
        </w:rPr>
      </w:pPr>
      <w:r w:rsidRPr="00BB5F27">
        <w:rPr>
          <w:rFonts w:cs="Arial"/>
          <w:color w:val="000000"/>
          <w:sz w:val="20"/>
          <w:lang w:val="es-ES"/>
        </w:rPr>
        <w:lastRenderedPageBreak/>
        <w:t xml:space="preserve">ECUADOR EXPORTA. (2005). “Productos” </w:t>
      </w:r>
      <w:hyperlink r:id="rId10" w:history="1">
        <w:r w:rsidRPr="00BB5F27">
          <w:rPr>
            <w:rFonts w:cs="Arial"/>
            <w:color w:val="000000"/>
            <w:sz w:val="20"/>
            <w:lang w:val="es-ES"/>
          </w:rPr>
          <w:t>http://www.ecuadorexporta.org</w:t>
        </w:r>
      </w:hyperlink>
      <w:r w:rsidRPr="00BB5F27">
        <w:rPr>
          <w:rFonts w:cs="Arial"/>
          <w:color w:val="000000"/>
          <w:sz w:val="20"/>
          <w:lang w:val="es-ES"/>
        </w:rPr>
        <w:t>, fecha última visita: junio del 2007, Guayaquil – Ecuador.</w:t>
      </w:r>
    </w:p>
    <w:p w:rsidR="00BB5F27" w:rsidRPr="00BB5F27" w:rsidRDefault="00BB5F27" w:rsidP="00BB5F27">
      <w:pPr>
        <w:tabs>
          <w:tab w:val="left" w:pos="284"/>
        </w:tabs>
        <w:jc w:val="both"/>
        <w:rPr>
          <w:rFonts w:cs="Arial"/>
          <w:color w:val="000000"/>
          <w:sz w:val="20"/>
          <w:lang w:val="es-ES"/>
        </w:rPr>
      </w:pPr>
    </w:p>
    <w:p w:rsidR="00BB5F27" w:rsidRDefault="00BB5F27" w:rsidP="00BB5F27">
      <w:pPr>
        <w:numPr>
          <w:ilvl w:val="0"/>
          <w:numId w:val="50"/>
        </w:numPr>
        <w:tabs>
          <w:tab w:val="clear" w:pos="984"/>
          <w:tab w:val="num" w:pos="0"/>
          <w:tab w:val="left" w:pos="284"/>
        </w:tabs>
        <w:ind w:left="0" w:firstLine="0"/>
        <w:jc w:val="both"/>
        <w:rPr>
          <w:rFonts w:cs="Arial"/>
          <w:color w:val="000000"/>
          <w:sz w:val="20"/>
        </w:rPr>
      </w:pPr>
      <w:r w:rsidRPr="00657BF6">
        <w:rPr>
          <w:rFonts w:cs="Arial"/>
          <w:color w:val="000000"/>
          <w:sz w:val="20"/>
        </w:rPr>
        <w:t xml:space="preserve">DICCIONARIO JURÍDICO ELEMENTAL (2006). Por Dr. Guillermo Cabanellas de Torres. </w:t>
      </w:r>
      <w:smartTag w:uri="urn:schemas-microsoft-com:office:smarttags" w:element="City">
        <w:r w:rsidRPr="00657BF6">
          <w:rPr>
            <w:rFonts w:cs="Arial"/>
            <w:color w:val="000000"/>
            <w:sz w:val="20"/>
          </w:rPr>
          <w:t>Buenos Aires</w:t>
        </w:r>
      </w:smartTag>
      <w:r w:rsidRPr="00657BF6">
        <w:rPr>
          <w:rFonts w:cs="Arial"/>
          <w:color w:val="000000"/>
          <w:sz w:val="20"/>
        </w:rPr>
        <w:t xml:space="preserve"> – </w:t>
      </w:r>
      <w:smartTag w:uri="urn:schemas-microsoft-com:office:smarttags" w:element="place">
        <w:smartTag w:uri="urn:schemas-microsoft-com:office:smarttags" w:element="country-region">
          <w:r w:rsidRPr="00657BF6">
            <w:rPr>
              <w:rFonts w:cs="Arial"/>
              <w:color w:val="000000"/>
              <w:sz w:val="20"/>
            </w:rPr>
            <w:t>Argentina</w:t>
          </w:r>
        </w:smartTag>
      </w:smartTag>
      <w:r w:rsidRPr="00657BF6">
        <w:rPr>
          <w:rFonts w:cs="Arial"/>
          <w:color w:val="000000"/>
          <w:sz w:val="20"/>
        </w:rPr>
        <w:t>.</w:t>
      </w:r>
    </w:p>
    <w:p w:rsidR="00BB5F27" w:rsidRPr="00657BF6" w:rsidRDefault="00BB5F27" w:rsidP="00BB5F27">
      <w:pPr>
        <w:tabs>
          <w:tab w:val="left" w:pos="284"/>
        </w:tabs>
        <w:jc w:val="both"/>
        <w:rPr>
          <w:rFonts w:cs="Arial"/>
          <w:color w:val="000000"/>
          <w:sz w:val="20"/>
        </w:rPr>
      </w:pPr>
    </w:p>
    <w:p w:rsidR="00BB5F27" w:rsidRDefault="00BB5F27" w:rsidP="00BB5F27">
      <w:pPr>
        <w:numPr>
          <w:ilvl w:val="0"/>
          <w:numId w:val="50"/>
        </w:numPr>
        <w:tabs>
          <w:tab w:val="clear" w:pos="984"/>
          <w:tab w:val="num" w:pos="0"/>
          <w:tab w:val="left" w:pos="284"/>
        </w:tabs>
        <w:ind w:left="0" w:firstLine="0"/>
        <w:jc w:val="both"/>
        <w:rPr>
          <w:rFonts w:cs="Arial"/>
          <w:color w:val="000000"/>
          <w:sz w:val="20"/>
          <w:lang w:val="es-ES"/>
        </w:rPr>
      </w:pPr>
      <w:r w:rsidRPr="00BB5F27">
        <w:rPr>
          <w:rFonts w:cs="Arial"/>
          <w:color w:val="000000"/>
          <w:sz w:val="20"/>
          <w:lang w:val="es-ES"/>
        </w:rPr>
        <w:t xml:space="preserve">INFORMACIÓN FINANCIERA DE </w:t>
      </w:r>
      <w:smartTag w:uri="urn:schemas-microsoft-com:office:smarttags" w:element="PersonName">
        <w:smartTagPr>
          <w:attr w:name="ProductID" w:val="LA COMPA￑ￍA."/>
        </w:smartTagPr>
        <w:r w:rsidRPr="00BB5F27">
          <w:rPr>
            <w:rFonts w:cs="Arial"/>
            <w:color w:val="000000"/>
            <w:sz w:val="20"/>
            <w:lang w:val="es-ES"/>
          </w:rPr>
          <w:t>LA COMPAÑÍA.</w:t>
        </w:r>
      </w:smartTag>
      <w:r w:rsidRPr="00BB5F27">
        <w:rPr>
          <w:rFonts w:cs="Arial"/>
          <w:color w:val="000000"/>
          <w:sz w:val="20"/>
          <w:lang w:val="es-ES"/>
        </w:rPr>
        <w:t xml:space="preserve"> (2005) “Estados Financieros </w:t>
      </w:r>
      <w:smartTag w:uri="urn:schemas-microsoft-com:office:smarttags" w:element="metricconverter">
        <w:smartTagPr>
          <w:attr w:name="ProductID" w:val="2005”"/>
        </w:smartTagPr>
        <w:r w:rsidRPr="00BB5F27">
          <w:rPr>
            <w:rFonts w:cs="Arial"/>
            <w:color w:val="000000"/>
            <w:sz w:val="20"/>
            <w:lang w:val="es-ES"/>
          </w:rPr>
          <w:t>2005”</w:t>
        </w:r>
      </w:smartTag>
      <w:r>
        <w:rPr>
          <w:rFonts w:cs="Arial"/>
          <w:color w:val="000000"/>
          <w:sz w:val="20"/>
          <w:lang w:val="es-ES"/>
        </w:rPr>
        <w:t>, Guayaquil – Ecuador.</w:t>
      </w:r>
    </w:p>
    <w:p w:rsidR="00BB5F27" w:rsidRPr="00BB5F27" w:rsidRDefault="00BB5F27" w:rsidP="00BB5F27">
      <w:pPr>
        <w:tabs>
          <w:tab w:val="left" w:pos="284"/>
        </w:tabs>
        <w:jc w:val="both"/>
        <w:rPr>
          <w:rFonts w:cs="Arial"/>
          <w:color w:val="000000"/>
          <w:sz w:val="20"/>
          <w:lang w:val="es-ES"/>
        </w:rPr>
      </w:pPr>
    </w:p>
    <w:p w:rsidR="00BB5F27" w:rsidRDefault="00BB5F27" w:rsidP="00BB5F27">
      <w:pPr>
        <w:numPr>
          <w:ilvl w:val="0"/>
          <w:numId w:val="50"/>
        </w:numPr>
        <w:tabs>
          <w:tab w:val="clear" w:pos="984"/>
          <w:tab w:val="num" w:pos="0"/>
          <w:tab w:val="left" w:pos="284"/>
        </w:tabs>
        <w:ind w:left="0" w:firstLine="0"/>
        <w:jc w:val="both"/>
        <w:rPr>
          <w:rFonts w:cs="Arial"/>
          <w:color w:val="000000"/>
          <w:sz w:val="20"/>
        </w:rPr>
      </w:pPr>
      <w:r w:rsidRPr="00657BF6">
        <w:rPr>
          <w:rFonts w:cs="Arial"/>
          <w:color w:val="000000"/>
          <w:sz w:val="20"/>
        </w:rPr>
        <w:t xml:space="preserve">INSTITUTO ECUATORIANO DE DERECHO TRIBUTARIO (2006). VII Jornadas de Derecho Tributario, </w:t>
      </w:r>
      <w:smartTag w:uri="urn:schemas-microsoft-com:office:smarttags" w:element="City">
        <w:r w:rsidRPr="00657BF6">
          <w:rPr>
            <w:rFonts w:cs="Arial"/>
            <w:color w:val="000000"/>
            <w:sz w:val="20"/>
          </w:rPr>
          <w:t>Guayaquil</w:t>
        </w:r>
      </w:smartTag>
      <w:r w:rsidRPr="00657BF6">
        <w:rPr>
          <w:rFonts w:cs="Arial"/>
          <w:color w:val="000000"/>
          <w:sz w:val="20"/>
        </w:rPr>
        <w:t xml:space="preserve"> – </w:t>
      </w:r>
      <w:smartTag w:uri="urn:schemas-microsoft-com:office:smarttags" w:element="place">
        <w:smartTag w:uri="urn:schemas-microsoft-com:office:smarttags" w:element="country-region">
          <w:r w:rsidRPr="00657BF6">
            <w:rPr>
              <w:rFonts w:cs="Arial"/>
              <w:color w:val="000000"/>
              <w:sz w:val="20"/>
            </w:rPr>
            <w:t>Ecuador</w:t>
          </w:r>
        </w:smartTag>
      </w:smartTag>
      <w:r w:rsidRPr="00657BF6">
        <w:rPr>
          <w:rFonts w:cs="Arial"/>
          <w:color w:val="000000"/>
          <w:sz w:val="20"/>
        </w:rPr>
        <w:t xml:space="preserve">. </w:t>
      </w:r>
    </w:p>
    <w:p w:rsidR="00BB5F27" w:rsidRPr="00657BF6" w:rsidRDefault="00BB5F27" w:rsidP="00BB5F27">
      <w:pPr>
        <w:tabs>
          <w:tab w:val="left" w:pos="284"/>
        </w:tabs>
        <w:jc w:val="both"/>
        <w:rPr>
          <w:rFonts w:cs="Arial"/>
          <w:color w:val="000000"/>
          <w:sz w:val="20"/>
        </w:rPr>
      </w:pPr>
    </w:p>
    <w:p w:rsidR="00BB5F27" w:rsidRDefault="00BB5F27" w:rsidP="00BB5F27">
      <w:pPr>
        <w:numPr>
          <w:ilvl w:val="0"/>
          <w:numId w:val="50"/>
        </w:numPr>
        <w:tabs>
          <w:tab w:val="clear" w:pos="984"/>
          <w:tab w:val="num" w:pos="0"/>
          <w:tab w:val="left" w:pos="284"/>
        </w:tabs>
        <w:ind w:left="0" w:firstLine="0"/>
        <w:jc w:val="both"/>
        <w:rPr>
          <w:rFonts w:cs="Arial"/>
          <w:color w:val="000000"/>
          <w:sz w:val="20"/>
          <w:lang w:val="es-ES"/>
        </w:rPr>
      </w:pPr>
      <w:r w:rsidRPr="00BB5F27">
        <w:rPr>
          <w:rFonts w:cs="Arial"/>
          <w:color w:val="000000"/>
          <w:sz w:val="20"/>
          <w:lang w:val="es-ES"/>
        </w:rPr>
        <w:t xml:space="preserve">Reglamento para </w:t>
      </w:r>
      <w:smartTag w:uri="urn:schemas-microsoft-com:office:smarttags" w:element="PersonName">
        <w:smartTagPr>
          <w:attr w:name="ProductID" w:val="la Aplicaci￳n"/>
        </w:smartTagPr>
        <w:r w:rsidRPr="00BB5F27">
          <w:rPr>
            <w:rFonts w:cs="Arial"/>
            <w:color w:val="000000"/>
            <w:sz w:val="20"/>
            <w:lang w:val="es-ES"/>
          </w:rPr>
          <w:t>la Aplicación</w:t>
        </w:r>
      </w:smartTag>
      <w:r w:rsidRPr="00BB5F27">
        <w:rPr>
          <w:rFonts w:cs="Arial"/>
          <w:color w:val="000000"/>
          <w:sz w:val="20"/>
          <w:lang w:val="es-ES"/>
        </w:rPr>
        <w:t xml:space="preserve"> de </w:t>
      </w:r>
      <w:smartTag w:uri="urn:schemas-microsoft-com:office:smarttags" w:element="PersonName">
        <w:smartTagPr>
          <w:attr w:name="ProductID" w:val="la Ley"/>
        </w:smartTagPr>
        <w:r w:rsidRPr="00BB5F27">
          <w:rPr>
            <w:rFonts w:cs="Arial"/>
            <w:color w:val="000000"/>
            <w:sz w:val="20"/>
            <w:lang w:val="es-ES"/>
          </w:rPr>
          <w:t>la Ley</w:t>
        </w:r>
      </w:smartTag>
      <w:r w:rsidRPr="00BB5F27">
        <w:rPr>
          <w:rFonts w:cs="Arial"/>
          <w:color w:val="000000"/>
          <w:sz w:val="20"/>
          <w:lang w:val="es-ES"/>
        </w:rPr>
        <w:t xml:space="preserve"> de Régimen Tributario Interno.</w:t>
      </w:r>
    </w:p>
    <w:p w:rsidR="00BB5F27" w:rsidRPr="00BB5F27" w:rsidRDefault="00BB5F27" w:rsidP="00BB5F27">
      <w:pPr>
        <w:tabs>
          <w:tab w:val="left" w:pos="284"/>
        </w:tabs>
        <w:jc w:val="both"/>
        <w:rPr>
          <w:rFonts w:cs="Arial"/>
          <w:color w:val="000000"/>
          <w:sz w:val="20"/>
          <w:lang w:val="es-ES"/>
        </w:rPr>
      </w:pPr>
    </w:p>
    <w:p w:rsidR="00BB5F27" w:rsidRDefault="00BB5F27" w:rsidP="00BB5F27">
      <w:pPr>
        <w:numPr>
          <w:ilvl w:val="0"/>
          <w:numId w:val="50"/>
        </w:numPr>
        <w:tabs>
          <w:tab w:val="clear" w:pos="984"/>
          <w:tab w:val="num" w:pos="0"/>
          <w:tab w:val="left" w:pos="284"/>
        </w:tabs>
        <w:ind w:left="0" w:firstLine="0"/>
        <w:jc w:val="both"/>
        <w:rPr>
          <w:rFonts w:cs="Arial"/>
          <w:color w:val="000000"/>
          <w:sz w:val="20"/>
          <w:lang w:val="es-ES"/>
        </w:rPr>
      </w:pPr>
      <w:r w:rsidRPr="00BB5F27">
        <w:rPr>
          <w:rFonts w:cs="Arial"/>
          <w:color w:val="000000"/>
          <w:sz w:val="20"/>
          <w:lang w:val="es-ES"/>
        </w:rPr>
        <w:t xml:space="preserve">Servicio de Rentas Internas (2006), “Decreto del SRI </w:t>
      </w:r>
      <w:smartTag w:uri="urn:schemas-microsoft-com:office:smarttags" w:element="metricconverter">
        <w:smartTagPr>
          <w:attr w:name="ProductID" w:val="640”"/>
        </w:smartTagPr>
        <w:r w:rsidRPr="00BB5F27">
          <w:rPr>
            <w:rFonts w:cs="Arial"/>
            <w:color w:val="000000"/>
            <w:sz w:val="20"/>
            <w:lang w:val="es-ES"/>
          </w:rPr>
          <w:t>640”</w:t>
        </w:r>
      </w:smartTag>
      <w:r w:rsidRPr="00BB5F27">
        <w:rPr>
          <w:rFonts w:cs="Arial"/>
          <w:color w:val="000000"/>
          <w:sz w:val="20"/>
          <w:lang w:val="es-ES"/>
        </w:rPr>
        <w:t xml:space="preserve">, fecha actualización: enero del 2006, Quito </w:t>
      </w:r>
      <w:r>
        <w:rPr>
          <w:rFonts w:cs="Arial"/>
          <w:color w:val="000000"/>
          <w:sz w:val="20"/>
          <w:lang w:val="es-ES"/>
        </w:rPr>
        <w:t>–</w:t>
      </w:r>
      <w:r w:rsidRPr="00BB5F27">
        <w:rPr>
          <w:rFonts w:cs="Arial"/>
          <w:color w:val="000000"/>
          <w:sz w:val="20"/>
          <w:lang w:val="es-ES"/>
        </w:rPr>
        <w:t xml:space="preserve"> Ecuador</w:t>
      </w:r>
    </w:p>
    <w:p w:rsidR="00BB5F27" w:rsidRPr="00BB5F27" w:rsidRDefault="00BB5F27" w:rsidP="00BB5F27">
      <w:pPr>
        <w:tabs>
          <w:tab w:val="left" w:pos="284"/>
        </w:tabs>
        <w:jc w:val="both"/>
        <w:rPr>
          <w:rFonts w:cs="Arial"/>
          <w:color w:val="000000"/>
          <w:sz w:val="20"/>
          <w:lang w:val="es-ES"/>
        </w:rPr>
      </w:pPr>
    </w:p>
    <w:p w:rsidR="00BB5F27" w:rsidRDefault="00BB5F27" w:rsidP="00BB5F27">
      <w:pPr>
        <w:numPr>
          <w:ilvl w:val="0"/>
          <w:numId w:val="50"/>
        </w:numPr>
        <w:tabs>
          <w:tab w:val="clear" w:pos="984"/>
          <w:tab w:val="num" w:pos="0"/>
          <w:tab w:val="left" w:pos="284"/>
        </w:tabs>
        <w:ind w:left="0" w:firstLine="0"/>
        <w:jc w:val="both"/>
        <w:rPr>
          <w:rFonts w:cs="Arial"/>
          <w:color w:val="000000"/>
          <w:sz w:val="20"/>
          <w:lang w:val="es-ES"/>
        </w:rPr>
      </w:pPr>
      <w:r w:rsidRPr="00BB5F27">
        <w:rPr>
          <w:rFonts w:cs="Arial"/>
          <w:color w:val="000000"/>
          <w:sz w:val="20"/>
          <w:lang w:val="es-ES"/>
        </w:rPr>
        <w:t xml:space="preserve">Servicio de Rentas Internas (2006), “Decreto del SRI </w:t>
      </w:r>
      <w:smartTag w:uri="urn:schemas-microsoft-com:office:smarttags" w:element="metricconverter">
        <w:smartTagPr>
          <w:attr w:name="ProductID" w:val="641”"/>
        </w:smartTagPr>
        <w:r w:rsidRPr="00BB5F27">
          <w:rPr>
            <w:rFonts w:cs="Arial"/>
            <w:color w:val="000000"/>
            <w:sz w:val="20"/>
            <w:lang w:val="es-ES"/>
          </w:rPr>
          <w:t>641”</w:t>
        </w:r>
      </w:smartTag>
      <w:r w:rsidRPr="00BB5F27">
        <w:rPr>
          <w:rFonts w:cs="Arial"/>
          <w:color w:val="000000"/>
          <w:sz w:val="20"/>
          <w:lang w:val="es-ES"/>
        </w:rPr>
        <w:t xml:space="preserve">, fecha actualización: enero del 2006, Quito </w:t>
      </w:r>
      <w:r>
        <w:rPr>
          <w:rFonts w:cs="Arial"/>
          <w:color w:val="000000"/>
          <w:sz w:val="20"/>
          <w:lang w:val="es-ES"/>
        </w:rPr>
        <w:t>–</w:t>
      </w:r>
      <w:r w:rsidRPr="00BB5F27">
        <w:rPr>
          <w:rFonts w:cs="Arial"/>
          <w:color w:val="000000"/>
          <w:sz w:val="20"/>
          <w:lang w:val="es-ES"/>
        </w:rPr>
        <w:t xml:space="preserve"> Ecuador</w:t>
      </w:r>
    </w:p>
    <w:p w:rsidR="00BB5F27" w:rsidRPr="00BB5F27" w:rsidRDefault="00BB5F27" w:rsidP="00BB5F27">
      <w:pPr>
        <w:tabs>
          <w:tab w:val="left" w:pos="284"/>
        </w:tabs>
        <w:jc w:val="both"/>
        <w:rPr>
          <w:rFonts w:cs="Arial"/>
          <w:color w:val="000000"/>
          <w:sz w:val="20"/>
          <w:lang w:val="es-ES"/>
        </w:rPr>
      </w:pPr>
    </w:p>
    <w:p w:rsidR="00BB5F27" w:rsidRPr="00657BF6" w:rsidRDefault="00BB5F27" w:rsidP="00BB5F27">
      <w:pPr>
        <w:numPr>
          <w:ilvl w:val="0"/>
          <w:numId w:val="50"/>
        </w:numPr>
        <w:tabs>
          <w:tab w:val="clear" w:pos="984"/>
          <w:tab w:val="num" w:pos="0"/>
          <w:tab w:val="left" w:pos="284"/>
        </w:tabs>
        <w:ind w:left="0" w:firstLine="0"/>
        <w:jc w:val="both"/>
        <w:rPr>
          <w:rFonts w:cs="Arial"/>
          <w:color w:val="000000"/>
          <w:sz w:val="20"/>
        </w:rPr>
      </w:pPr>
      <w:r w:rsidRPr="00657BF6">
        <w:rPr>
          <w:rFonts w:cs="Arial"/>
          <w:color w:val="000000"/>
          <w:sz w:val="20"/>
        </w:rPr>
        <w:t xml:space="preserve">Servicio de Rentas Internas (2007), “Consultas” </w:t>
      </w:r>
      <w:hyperlink r:id="rId11" w:history="1">
        <w:r w:rsidRPr="00657BF6">
          <w:rPr>
            <w:rFonts w:cs="Arial"/>
            <w:color w:val="000000"/>
            <w:sz w:val="20"/>
          </w:rPr>
          <w:t>www.sri.gov.ec</w:t>
        </w:r>
      </w:hyperlink>
      <w:r w:rsidRPr="00657BF6">
        <w:rPr>
          <w:rFonts w:cs="Arial"/>
          <w:color w:val="000000"/>
          <w:sz w:val="20"/>
        </w:rPr>
        <w:t xml:space="preserve">, fecha última visita: junio de 2007, </w:t>
      </w:r>
      <w:smartTag w:uri="urn:schemas-microsoft-com:office:smarttags" w:element="City">
        <w:r w:rsidRPr="00657BF6">
          <w:rPr>
            <w:rFonts w:cs="Arial"/>
            <w:color w:val="000000"/>
            <w:sz w:val="20"/>
          </w:rPr>
          <w:t>Guayaquil</w:t>
        </w:r>
      </w:smartTag>
      <w:r w:rsidRPr="00657BF6">
        <w:rPr>
          <w:rFonts w:cs="Arial"/>
          <w:color w:val="000000"/>
          <w:sz w:val="20"/>
        </w:rPr>
        <w:t xml:space="preserve"> – </w:t>
      </w:r>
      <w:smartTag w:uri="urn:schemas-microsoft-com:office:smarttags" w:element="country-region">
        <w:smartTag w:uri="urn:schemas-microsoft-com:office:smarttags" w:element="place">
          <w:r w:rsidRPr="00657BF6">
            <w:rPr>
              <w:rFonts w:cs="Arial"/>
              <w:color w:val="000000"/>
              <w:sz w:val="20"/>
            </w:rPr>
            <w:t>Ecuador</w:t>
          </w:r>
        </w:smartTag>
      </w:smartTag>
      <w:r w:rsidRPr="00657BF6">
        <w:rPr>
          <w:rFonts w:cs="Arial"/>
          <w:color w:val="000000"/>
          <w:sz w:val="20"/>
        </w:rPr>
        <w:t>.</w:t>
      </w:r>
    </w:p>
    <w:p w:rsidR="00C03CF2" w:rsidRPr="00602821" w:rsidRDefault="00602821" w:rsidP="00602821">
      <w:pPr>
        <w:jc w:val="both"/>
        <w:rPr>
          <w:sz w:val="20"/>
          <w:lang w:val="es-ES"/>
        </w:rPr>
      </w:pPr>
      <w:r w:rsidRPr="004752CA">
        <w:rPr>
          <w:bCs/>
          <w:sz w:val="20"/>
          <w:lang w:val="es-ES"/>
        </w:rPr>
        <w:t xml:space="preserve">        </w:t>
      </w:r>
    </w:p>
    <w:p w:rsidR="00C03CF2" w:rsidRPr="00602821" w:rsidRDefault="00C03CF2" w:rsidP="00602821">
      <w:pPr>
        <w:jc w:val="both"/>
        <w:rPr>
          <w:sz w:val="20"/>
          <w:lang w:val="es-ES"/>
        </w:rPr>
      </w:pPr>
    </w:p>
    <w:p w:rsidR="00C03CF2" w:rsidRPr="00602821" w:rsidRDefault="00C03CF2" w:rsidP="00602821">
      <w:pPr>
        <w:jc w:val="both"/>
        <w:rPr>
          <w:sz w:val="20"/>
          <w:lang w:val="es-ES"/>
        </w:rPr>
      </w:pPr>
    </w:p>
    <w:p w:rsidR="00C03CF2" w:rsidRPr="00602821" w:rsidRDefault="00C03CF2" w:rsidP="00602821">
      <w:pPr>
        <w:jc w:val="both"/>
        <w:rPr>
          <w:sz w:val="20"/>
          <w:lang w:val="es-ES"/>
        </w:rPr>
      </w:pPr>
    </w:p>
    <w:p w:rsidR="00C03CF2" w:rsidRPr="00602821" w:rsidRDefault="00C03CF2" w:rsidP="00602821">
      <w:pPr>
        <w:jc w:val="both"/>
        <w:rPr>
          <w:sz w:val="20"/>
          <w:lang w:val="es-ES"/>
        </w:rPr>
      </w:pPr>
    </w:p>
    <w:p w:rsidR="00C03CF2" w:rsidRPr="00602821" w:rsidRDefault="00C03CF2" w:rsidP="00602821">
      <w:pPr>
        <w:jc w:val="both"/>
        <w:rPr>
          <w:sz w:val="20"/>
          <w:lang w:val="es-ES"/>
        </w:rPr>
      </w:pPr>
    </w:p>
    <w:p w:rsidR="00C03CF2" w:rsidRPr="00602821" w:rsidRDefault="00C03CF2" w:rsidP="00602821">
      <w:pPr>
        <w:jc w:val="both"/>
        <w:rPr>
          <w:sz w:val="20"/>
          <w:lang w:val="es-ES"/>
        </w:rPr>
      </w:pPr>
    </w:p>
    <w:p w:rsidR="00C03CF2" w:rsidRPr="00602821" w:rsidRDefault="00C03CF2" w:rsidP="00602821">
      <w:pPr>
        <w:jc w:val="both"/>
        <w:rPr>
          <w:sz w:val="20"/>
          <w:lang w:val="es-ES"/>
        </w:rPr>
      </w:pPr>
    </w:p>
    <w:p w:rsidR="00C03CF2" w:rsidRPr="00602821" w:rsidRDefault="00C03CF2" w:rsidP="00602821">
      <w:pPr>
        <w:jc w:val="both"/>
        <w:rPr>
          <w:sz w:val="20"/>
          <w:lang w:val="es-ES"/>
        </w:rPr>
      </w:pPr>
    </w:p>
    <w:p w:rsidR="00C03CF2" w:rsidRPr="00602821" w:rsidRDefault="00C03CF2" w:rsidP="00602821">
      <w:pPr>
        <w:jc w:val="both"/>
        <w:rPr>
          <w:sz w:val="20"/>
          <w:lang w:val="es-ES"/>
        </w:rPr>
      </w:pPr>
    </w:p>
    <w:p w:rsidR="00C03CF2" w:rsidRPr="00602821" w:rsidRDefault="00C03CF2" w:rsidP="00602821">
      <w:pPr>
        <w:jc w:val="both"/>
        <w:rPr>
          <w:sz w:val="20"/>
          <w:lang w:val="es-ES"/>
        </w:rPr>
      </w:pPr>
    </w:p>
    <w:p w:rsidR="00C03CF2" w:rsidRPr="00602821" w:rsidRDefault="00C03CF2" w:rsidP="00602821">
      <w:pPr>
        <w:jc w:val="both"/>
        <w:rPr>
          <w:sz w:val="20"/>
          <w:lang w:val="es-ES"/>
        </w:rPr>
      </w:pPr>
    </w:p>
    <w:p w:rsidR="00C03CF2" w:rsidRPr="00602821" w:rsidRDefault="00C03CF2" w:rsidP="00602821">
      <w:pPr>
        <w:jc w:val="both"/>
        <w:rPr>
          <w:sz w:val="20"/>
          <w:lang w:val="es-ES"/>
        </w:rPr>
      </w:pPr>
    </w:p>
    <w:p w:rsidR="00C03CF2" w:rsidRPr="00602821" w:rsidRDefault="00C03CF2" w:rsidP="00602821">
      <w:pPr>
        <w:jc w:val="both"/>
        <w:rPr>
          <w:sz w:val="20"/>
          <w:lang w:val="es-ES"/>
        </w:rPr>
      </w:pPr>
    </w:p>
    <w:p w:rsidR="00C03CF2" w:rsidRPr="00602821" w:rsidRDefault="00C03CF2" w:rsidP="00602821">
      <w:pPr>
        <w:jc w:val="both"/>
        <w:rPr>
          <w:sz w:val="20"/>
          <w:lang w:val="es-ES"/>
        </w:rPr>
      </w:pPr>
    </w:p>
    <w:p w:rsidR="00C03CF2" w:rsidRPr="00602821" w:rsidRDefault="00C03CF2" w:rsidP="00602821">
      <w:pPr>
        <w:jc w:val="both"/>
        <w:rPr>
          <w:sz w:val="20"/>
          <w:lang w:val="es-ES"/>
        </w:rPr>
      </w:pPr>
    </w:p>
    <w:p w:rsidR="00B85B1A" w:rsidRPr="00602821" w:rsidRDefault="00B85B1A" w:rsidP="00602821">
      <w:pPr>
        <w:jc w:val="both"/>
        <w:rPr>
          <w:sz w:val="20"/>
          <w:lang w:val="es-EC"/>
        </w:rPr>
      </w:pPr>
    </w:p>
    <w:p w:rsidR="00B85B1A" w:rsidRPr="00602821" w:rsidRDefault="00B85B1A" w:rsidP="00602821">
      <w:pPr>
        <w:ind w:left="360"/>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621067" w:rsidRPr="00602821" w:rsidRDefault="00621067" w:rsidP="00602821">
      <w:pPr>
        <w:jc w:val="both"/>
        <w:rPr>
          <w:b/>
          <w:sz w:val="20"/>
          <w:lang w:val="es-ES"/>
        </w:rPr>
      </w:pPr>
    </w:p>
    <w:sectPr w:rsidR="00621067" w:rsidRPr="00602821" w:rsidSect="0024259E">
      <w:footerReference w:type="default" r:id="rId12"/>
      <w:pgSz w:w="11907" w:h="16840" w:code="9"/>
      <w:pgMar w:top="1440" w:right="1304" w:bottom="1622" w:left="1304" w:header="0" w:footer="0" w:gutter="0"/>
      <w:cols w:num="2" w:space="4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F61" w:rsidRDefault="007C6F61">
      <w:r>
        <w:separator/>
      </w:r>
    </w:p>
  </w:endnote>
  <w:endnote w:type="continuationSeparator" w:id="1">
    <w:p w:rsidR="007C6F61" w:rsidRDefault="007C6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DDC" w:rsidRDefault="00F82DDC">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F61" w:rsidRDefault="007C6F61">
      <w:r>
        <w:separator/>
      </w:r>
    </w:p>
  </w:footnote>
  <w:footnote w:type="continuationSeparator" w:id="1">
    <w:p w:rsidR="007C6F61" w:rsidRDefault="007C6F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DDC" w:rsidRDefault="00F82DD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82DDC" w:rsidRDefault="00F82DDC">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DDC" w:rsidRDefault="00F82DDC">
    <w:pPr>
      <w:pStyle w:val="Encabezado"/>
      <w:rPr>
        <w:sz w:val="16"/>
        <w:szCs w:val="16"/>
        <w:lang w:val="en-GB"/>
      </w:rPr>
    </w:pPr>
  </w:p>
  <w:p w:rsidR="00F82DDC" w:rsidRDefault="00F82DDC">
    <w:pPr>
      <w:pStyle w:val="Encabezado"/>
      <w:rPr>
        <w:sz w:val="16"/>
        <w:szCs w:val="16"/>
        <w:lang w:val="en-GB"/>
      </w:rPr>
    </w:pPr>
  </w:p>
  <w:p w:rsidR="00F82DDC" w:rsidRDefault="00F82DDC">
    <w:pPr>
      <w:pStyle w:val="Encabezado"/>
      <w:rPr>
        <w:sz w:val="16"/>
        <w:szCs w:val="16"/>
        <w:lang w:val="en-GB"/>
      </w:rPr>
    </w:pPr>
  </w:p>
  <w:p w:rsidR="00F82DDC" w:rsidRDefault="00F82DDC">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DE8"/>
    <w:multiLevelType w:val="multilevel"/>
    <w:tmpl w:val="5B0EBFC2"/>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3992F64"/>
    <w:multiLevelType w:val="hybridMultilevel"/>
    <w:tmpl w:val="AA260BDC"/>
    <w:lvl w:ilvl="0" w:tplc="BA6E8E28">
      <w:start w:val="1"/>
      <w:numFmt w:val="decimal"/>
      <w:lvlText w:val="[%1]"/>
      <w:lvlJc w:val="left"/>
      <w:pPr>
        <w:tabs>
          <w:tab w:val="num" w:pos="984"/>
        </w:tabs>
        <w:ind w:left="984" w:hanging="51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855909"/>
    <w:multiLevelType w:val="hybridMultilevel"/>
    <w:tmpl w:val="D5CEDF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A4952BC"/>
    <w:multiLevelType w:val="multilevel"/>
    <w:tmpl w:val="5A783922"/>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BBD09ED"/>
    <w:multiLevelType w:val="hybridMultilevel"/>
    <w:tmpl w:val="FF306374"/>
    <w:lvl w:ilvl="0" w:tplc="068451D4">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36"/>
        </w:tabs>
        <w:ind w:left="-336" w:hanging="360"/>
      </w:pPr>
      <w:rPr>
        <w:rFonts w:ascii="Courier New" w:hAnsi="Courier New" w:cs="Courier New" w:hint="default"/>
      </w:rPr>
    </w:lvl>
    <w:lvl w:ilvl="2" w:tplc="0C0A0005" w:tentative="1">
      <w:start w:val="1"/>
      <w:numFmt w:val="bullet"/>
      <w:lvlText w:val=""/>
      <w:lvlJc w:val="left"/>
      <w:pPr>
        <w:tabs>
          <w:tab w:val="num" w:pos="384"/>
        </w:tabs>
        <w:ind w:left="384" w:hanging="360"/>
      </w:pPr>
      <w:rPr>
        <w:rFonts w:ascii="Wingdings" w:hAnsi="Wingdings" w:hint="default"/>
      </w:rPr>
    </w:lvl>
    <w:lvl w:ilvl="3" w:tplc="0C0A0001" w:tentative="1">
      <w:start w:val="1"/>
      <w:numFmt w:val="bullet"/>
      <w:lvlText w:val=""/>
      <w:lvlJc w:val="left"/>
      <w:pPr>
        <w:tabs>
          <w:tab w:val="num" w:pos="1104"/>
        </w:tabs>
        <w:ind w:left="1104" w:hanging="360"/>
      </w:pPr>
      <w:rPr>
        <w:rFonts w:ascii="Symbol" w:hAnsi="Symbol" w:hint="default"/>
      </w:rPr>
    </w:lvl>
    <w:lvl w:ilvl="4" w:tplc="0C0A0003" w:tentative="1">
      <w:start w:val="1"/>
      <w:numFmt w:val="bullet"/>
      <w:lvlText w:val="o"/>
      <w:lvlJc w:val="left"/>
      <w:pPr>
        <w:tabs>
          <w:tab w:val="num" w:pos="1824"/>
        </w:tabs>
        <w:ind w:left="1824" w:hanging="360"/>
      </w:pPr>
      <w:rPr>
        <w:rFonts w:ascii="Courier New" w:hAnsi="Courier New" w:cs="Courier New" w:hint="default"/>
      </w:rPr>
    </w:lvl>
    <w:lvl w:ilvl="5" w:tplc="0C0A0005" w:tentative="1">
      <w:start w:val="1"/>
      <w:numFmt w:val="bullet"/>
      <w:lvlText w:val=""/>
      <w:lvlJc w:val="left"/>
      <w:pPr>
        <w:tabs>
          <w:tab w:val="num" w:pos="2544"/>
        </w:tabs>
        <w:ind w:left="2544" w:hanging="360"/>
      </w:pPr>
      <w:rPr>
        <w:rFonts w:ascii="Wingdings" w:hAnsi="Wingdings" w:hint="default"/>
      </w:rPr>
    </w:lvl>
    <w:lvl w:ilvl="6" w:tplc="0C0A0001" w:tentative="1">
      <w:start w:val="1"/>
      <w:numFmt w:val="bullet"/>
      <w:lvlText w:val=""/>
      <w:lvlJc w:val="left"/>
      <w:pPr>
        <w:tabs>
          <w:tab w:val="num" w:pos="3264"/>
        </w:tabs>
        <w:ind w:left="3264" w:hanging="360"/>
      </w:pPr>
      <w:rPr>
        <w:rFonts w:ascii="Symbol" w:hAnsi="Symbol" w:hint="default"/>
      </w:rPr>
    </w:lvl>
    <w:lvl w:ilvl="7" w:tplc="0C0A0003" w:tentative="1">
      <w:start w:val="1"/>
      <w:numFmt w:val="bullet"/>
      <w:lvlText w:val="o"/>
      <w:lvlJc w:val="left"/>
      <w:pPr>
        <w:tabs>
          <w:tab w:val="num" w:pos="3984"/>
        </w:tabs>
        <w:ind w:left="3984" w:hanging="360"/>
      </w:pPr>
      <w:rPr>
        <w:rFonts w:ascii="Courier New" w:hAnsi="Courier New" w:cs="Courier New" w:hint="default"/>
      </w:rPr>
    </w:lvl>
    <w:lvl w:ilvl="8" w:tplc="0C0A0005" w:tentative="1">
      <w:start w:val="1"/>
      <w:numFmt w:val="bullet"/>
      <w:lvlText w:val=""/>
      <w:lvlJc w:val="left"/>
      <w:pPr>
        <w:tabs>
          <w:tab w:val="num" w:pos="4704"/>
        </w:tabs>
        <w:ind w:left="4704" w:hanging="360"/>
      </w:pPr>
      <w:rPr>
        <w:rFonts w:ascii="Wingdings" w:hAnsi="Wingdings" w:hint="default"/>
      </w:rPr>
    </w:lvl>
  </w:abstractNum>
  <w:abstractNum w:abstractNumId="6">
    <w:nsid w:val="0CC516C4"/>
    <w:multiLevelType w:val="hybridMultilevel"/>
    <w:tmpl w:val="337EBEF6"/>
    <w:lvl w:ilvl="0" w:tplc="068451D4">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336"/>
        </w:tabs>
        <w:ind w:left="-336" w:hanging="360"/>
      </w:pPr>
      <w:rPr>
        <w:rFonts w:ascii="Courier New" w:hAnsi="Courier New" w:cs="Courier New" w:hint="default"/>
      </w:rPr>
    </w:lvl>
    <w:lvl w:ilvl="2" w:tplc="0C0A0005" w:tentative="1">
      <w:start w:val="1"/>
      <w:numFmt w:val="bullet"/>
      <w:lvlText w:val=""/>
      <w:lvlJc w:val="left"/>
      <w:pPr>
        <w:tabs>
          <w:tab w:val="num" w:pos="384"/>
        </w:tabs>
        <w:ind w:left="384" w:hanging="360"/>
      </w:pPr>
      <w:rPr>
        <w:rFonts w:ascii="Wingdings" w:hAnsi="Wingdings" w:hint="default"/>
      </w:rPr>
    </w:lvl>
    <w:lvl w:ilvl="3" w:tplc="0C0A0001" w:tentative="1">
      <w:start w:val="1"/>
      <w:numFmt w:val="bullet"/>
      <w:lvlText w:val=""/>
      <w:lvlJc w:val="left"/>
      <w:pPr>
        <w:tabs>
          <w:tab w:val="num" w:pos="1104"/>
        </w:tabs>
        <w:ind w:left="1104" w:hanging="360"/>
      </w:pPr>
      <w:rPr>
        <w:rFonts w:ascii="Symbol" w:hAnsi="Symbol" w:hint="default"/>
      </w:rPr>
    </w:lvl>
    <w:lvl w:ilvl="4" w:tplc="0C0A0003" w:tentative="1">
      <w:start w:val="1"/>
      <w:numFmt w:val="bullet"/>
      <w:lvlText w:val="o"/>
      <w:lvlJc w:val="left"/>
      <w:pPr>
        <w:tabs>
          <w:tab w:val="num" w:pos="1824"/>
        </w:tabs>
        <w:ind w:left="1824" w:hanging="360"/>
      </w:pPr>
      <w:rPr>
        <w:rFonts w:ascii="Courier New" w:hAnsi="Courier New" w:cs="Courier New" w:hint="default"/>
      </w:rPr>
    </w:lvl>
    <w:lvl w:ilvl="5" w:tplc="0C0A0005" w:tentative="1">
      <w:start w:val="1"/>
      <w:numFmt w:val="bullet"/>
      <w:lvlText w:val=""/>
      <w:lvlJc w:val="left"/>
      <w:pPr>
        <w:tabs>
          <w:tab w:val="num" w:pos="2544"/>
        </w:tabs>
        <w:ind w:left="2544" w:hanging="360"/>
      </w:pPr>
      <w:rPr>
        <w:rFonts w:ascii="Wingdings" w:hAnsi="Wingdings" w:hint="default"/>
      </w:rPr>
    </w:lvl>
    <w:lvl w:ilvl="6" w:tplc="0C0A0001" w:tentative="1">
      <w:start w:val="1"/>
      <w:numFmt w:val="bullet"/>
      <w:lvlText w:val=""/>
      <w:lvlJc w:val="left"/>
      <w:pPr>
        <w:tabs>
          <w:tab w:val="num" w:pos="3264"/>
        </w:tabs>
        <w:ind w:left="3264" w:hanging="360"/>
      </w:pPr>
      <w:rPr>
        <w:rFonts w:ascii="Symbol" w:hAnsi="Symbol" w:hint="default"/>
      </w:rPr>
    </w:lvl>
    <w:lvl w:ilvl="7" w:tplc="0C0A0003" w:tentative="1">
      <w:start w:val="1"/>
      <w:numFmt w:val="bullet"/>
      <w:lvlText w:val="o"/>
      <w:lvlJc w:val="left"/>
      <w:pPr>
        <w:tabs>
          <w:tab w:val="num" w:pos="3984"/>
        </w:tabs>
        <w:ind w:left="3984" w:hanging="360"/>
      </w:pPr>
      <w:rPr>
        <w:rFonts w:ascii="Courier New" w:hAnsi="Courier New" w:cs="Courier New" w:hint="default"/>
      </w:rPr>
    </w:lvl>
    <w:lvl w:ilvl="8" w:tplc="0C0A0005" w:tentative="1">
      <w:start w:val="1"/>
      <w:numFmt w:val="bullet"/>
      <w:lvlText w:val=""/>
      <w:lvlJc w:val="left"/>
      <w:pPr>
        <w:tabs>
          <w:tab w:val="num" w:pos="4704"/>
        </w:tabs>
        <w:ind w:left="4704" w:hanging="360"/>
      </w:pPr>
      <w:rPr>
        <w:rFonts w:ascii="Wingdings" w:hAnsi="Wingdings" w:hint="default"/>
      </w:rPr>
    </w:lvl>
  </w:abstractNum>
  <w:abstractNum w:abstractNumId="7">
    <w:nsid w:val="12CA7A9A"/>
    <w:multiLevelType w:val="hybridMultilevel"/>
    <w:tmpl w:val="92BCDC90"/>
    <w:lvl w:ilvl="0" w:tplc="068451D4">
      <w:start w:val="1"/>
      <w:numFmt w:val="bullet"/>
      <w:lvlText w:val=""/>
      <w:lvlJc w:val="left"/>
      <w:pPr>
        <w:tabs>
          <w:tab w:val="num" w:pos="1080"/>
        </w:tabs>
        <w:ind w:left="1080" w:hanging="360"/>
      </w:pPr>
      <w:rPr>
        <w:rFonts w:ascii="Wingdings" w:hAnsi="Wingdings" w:hint="default"/>
      </w:rPr>
    </w:lvl>
    <w:lvl w:ilvl="1" w:tplc="0C0A0003">
      <w:start w:val="1"/>
      <w:numFmt w:val="bullet"/>
      <w:lvlText w:val="o"/>
      <w:lvlJc w:val="left"/>
      <w:pPr>
        <w:tabs>
          <w:tab w:val="num" w:pos="384"/>
        </w:tabs>
        <w:ind w:left="384" w:hanging="360"/>
      </w:pPr>
      <w:rPr>
        <w:rFonts w:ascii="Courier New" w:hAnsi="Courier New" w:cs="Courier New" w:hint="default"/>
      </w:rPr>
    </w:lvl>
    <w:lvl w:ilvl="2" w:tplc="0C0A0005" w:tentative="1">
      <w:start w:val="1"/>
      <w:numFmt w:val="bullet"/>
      <w:lvlText w:val=""/>
      <w:lvlJc w:val="left"/>
      <w:pPr>
        <w:tabs>
          <w:tab w:val="num" w:pos="1104"/>
        </w:tabs>
        <w:ind w:left="1104" w:hanging="360"/>
      </w:pPr>
      <w:rPr>
        <w:rFonts w:ascii="Wingdings" w:hAnsi="Wingdings" w:hint="default"/>
      </w:rPr>
    </w:lvl>
    <w:lvl w:ilvl="3" w:tplc="0C0A0001" w:tentative="1">
      <w:start w:val="1"/>
      <w:numFmt w:val="bullet"/>
      <w:lvlText w:val=""/>
      <w:lvlJc w:val="left"/>
      <w:pPr>
        <w:tabs>
          <w:tab w:val="num" w:pos="1824"/>
        </w:tabs>
        <w:ind w:left="1824" w:hanging="360"/>
      </w:pPr>
      <w:rPr>
        <w:rFonts w:ascii="Symbol" w:hAnsi="Symbol" w:hint="default"/>
      </w:rPr>
    </w:lvl>
    <w:lvl w:ilvl="4" w:tplc="0C0A0003" w:tentative="1">
      <w:start w:val="1"/>
      <w:numFmt w:val="bullet"/>
      <w:lvlText w:val="o"/>
      <w:lvlJc w:val="left"/>
      <w:pPr>
        <w:tabs>
          <w:tab w:val="num" w:pos="2544"/>
        </w:tabs>
        <w:ind w:left="2544" w:hanging="360"/>
      </w:pPr>
      <w:rPr>
        <w:rFonts w:ascii="Courier New" w:hAnsi="Courier New" w:cs="Courier New" w:hint="default"/>
      </w:rPr>
    </w:lvl>
    <w:lvl w:ilvl="5" w:tplc="0C0A0005" w:tentative="1">
      <w:start w:val="1"/>
      <w:numFmt w:val="bullet"/>
      <w:lvlText w:val=""/>
      <w:lvlJc w:val="left"/>
      <w:pPr>
        <w:tabs>
          <w:tab w:val="num" w:pos="3264"/>
        </w:tabs>
        <w:ind w:left="3264" w:hanging="360"/>
      </w:pPr>
      <w:rPr>
        <w:rFonts w:ascii="Wingdings" w:hAnsi="Wingdings" w:hint="default"/>
      </w:rPr>
    </w:lvl>
    <w:lvl w:ilvl="6" w:tplc="0C0A0001" w:tentative="1">
      <w:start w:val="1"/>
      <w:numFmt w:val="bullet"/>
      <w:lvlText w:val=""/>
      <w:lvlJc w:val="left"/>
      <w:pPr>
        <w:tabs>
          <w:tab w:val="num" w:pos="3984"/>
        </w:tabs>
        <w:ind w:left="3984" w:hanging="360"/>
      </w:pPr>
      <w:rPr>
        <w:rFonts w:ascii="Symbol" w:hAnsi="Symbol" w:hint="default"/>
      </w:rPr>
    </w:lvl>
    <w:lvl w:ilvl="7" w:tplc="0C0A0003" w:tentative="1">
      <w:start w:val="1"/>
      <w:numFmt w:val="bullet"/>
      <w:lvlText w:val="o"/>
      <w:lvlJc w:val="left"/>
      <w:pPr>
        <w:tabs>
          <w:tab w:val="num" w:pos="4704"/>
        </w:tabs>
        <w:ind w:left="4704" w:hanging="360"/>
      </w:pPr>
      <w:rPr>
        <w:rFonts w:ascii="Courier New" w:hAnsi="Courier New" w:cs="Courier New" w:hint="default"/>
      </w:rPr>
    </w:lvl>
    <w:lvl w:ilvl="8" w:tplc="0C0A0005" w:tentative="1">
      <w:start w:val="1"/>
      <w:numFmt w:val="bullet"/>
      <w:lvlText w:val=""/>
      <w:lvlJc w:val="left"/>
      <w:pPr>
        <w:tabs>
          <w:tab w:val="num" w:pos="5424"/>
        </w:tabs>
        <w:ind w:left="5424" w:hanging="360"/>
      </w:pPr>
      <w:rPr>
        <w:rFonts w:ascii="Wingdings" w:hAnsi="Wingdings" w:hint="default"/>
      </w:rPr>
    </w:lvl>
  </w:abstractNum>
  <w:abstractNum w:abstractNumId="8">
    <w:nsid w:val="14AE1511"/>
    <w:multiLevelType w:val="multilevel"/>
    <w:tmpl w:val="C682149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15A22F01"/>
    <w:multiLevelType w:val="hybridMultilevel"/>
    <w:tmpl w:val="C624F01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6950EBB"/>
    <w:multiLevelType w:val="multilevel"/>
    <w:tmpl w:val="79B0ECE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83A16B6"/>
    <w:multiLevelType w:val="hybridMultilevel"/>
    <w:tmpl w:val="CBE0D5C6"/>
    <w:lvl w:ilvl="0" w:tplc="84788FD6">
      <w:start w:val="1"/>
      <w:numFmt w:val="decimal"/>
      <w:lvlText w:val="%1."/>
      <w:lvlJc w:val="left"/>
      <w:pPr>
        <w:tabs>
          <w:tab w:val="num" w:pos="360"/>
        </w:tabs>
        <w:ind w:left="360" w:hanging="360"/>
      </w:pPr>
      <w:rPr>
        <w:rFonts w:hint="default"/>
      </w:rPr>
    </w:lvl>
    <w:lvl w:ilvl="1" w:tplc="0C0A0001">
      <w:start w:val="1"/>
      <w:numFmt w:val="bullet"/>
      <w:lvlText w:val=""/>
      <w:lvlJc w:val="left"/>
      <w:pPr>
        <w:tabs>
          <w:tab w:val="num" w:pos="720"/>
        </w:tabs>
        <w:ind w:left="720" w:hanging="360"/>
      </w:pPr>
      <w:rPr>
        <w:rFonts w:ascii="Symbol" w:hAnsi="Symbol" w:hint="default"/>
      </w:rPr>
    </w:lvl>
    <w:lvl w:ilvl="2" w:tplc="0C0A001B">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2">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1531B38"/>
    <w:multiLevelType w:val="multilevel"/>
    <w:tmpl w:val="C1AEC72E"/>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21FB4182"/>
    <w:multiLevelType w:val="hybridMultilevel"/>
    <w:tmpl w:val="1560431E"/>
    <w:lvl w:ilvl="0" w:tplc="068451D4">
      <w:start w:val="1"/>
      <w:numFmt w:val="bullet"/>
      <w:lvlText w:val=""/>
      <w:lvlJc w:val="left"/>
      <w:pPr>
        <w:tabs>
          <w:tab w:val="num" w:pos="2136"/>
        </w:tabs>
        <w:ind w:left="2136"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4BE33C6"/>
    <w:multiLevelType w:val="hybridMultilevel"/>
    <w:tmpl w:val="FB906B0C"/>
    <w:lvl w:ilvl="0" w:tplc="FFFFFFFF">
      <w:start w:val="1"/>
      <w:numFmt w:val="decimal"/>
      <w:lvlText w:val="%1)"/>
      <w:lvlJc w:val="left"/>
      <w:pPr>
        <w:tabs>
          <w:tab w:val="num" w:pos="757"/>
        </w:tabs>
        <w:ind w:left="757"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6E304A6"/>
    <w:multiLevelType w:val="hybridMultilevel"/>
    <w:tmpl w:val="BFD4D150"/>
    <w:lvl w:ilvl="0" w:tplc="5F68904C">
      <w:start w:val="1"/>
      <w:numFmt w:val="decimal"/>
      <w:lvlText w:val="%1."/>
      <w:lvlJc w:val="left"/>
      <w:pPr>
        <w:tabs>
          <w:tab w:val="num" w:pos="1020"/>
        </w:tabs>
        <w:ind w:left="1020" w:hanging="360"/>
      </w:pPr>
      <w:rPr>
        <w:rFonts w:hint="default"/>
        <w:b/>
      </w:rPr>
    </w:lvl>
    <w:lvl w:ilvl="1" w:tplc="0C0A0019" w:tentative="1">
      <w:start w:val="1"/>
      <w:numFmt w:val="lowerLetter"/>
      <w:lvlText w:val="%2."/>
      <w:lvlJc w:val="left"/>
      <w:pPr>
        <w:tabs>
          <w:tab w:val="num" w:pos="1380"/>
        </w:tabs>
        <w:ind w:left="1380" w:hanging="360"/>
      </w:pPr>
    </w:lvl>
    <w:lvl w:ilvl="2" w:tplc="0C0A001B" w:tentative="1">
      <w:start w:val="1"/>
      <w:numFmt w:val="lowerRoman"/>
      <w:lvlText w:val="%3."/>
      <w:lvlJc w:val="right"/>
      <w:pPr>
        <w:tabs>
          <w:tab w:val="num" w:pos="2100"/>
        </w:tabs>
        <w:ind w:left="2100" w:hanging="180"/>
      </w:pPr>
    </w:lvl>
    <w:lvl w:ilvl="3" w:tplc="0C0A000F" w:tentative="1">
      <w:start w:val="1"/>
      <w:numFmt w:val="decimal"/>
      <w:lvlText w:val="%4."/>
      <w:lvlJc w:val="left"/>
      <w:pPr>
        <w:tabs>
          <w:tab w:val="num" w:pos="2820"/>
        </w:tabs>
        <w:ind w:left="2820" w:hanging="360"/>
      </w:pPr>
    </w:lvl>
    <w:lvl w:ilvl="4" w:tplc="0C0A0019" w:tentative="1">
      <w:start w:val="1"/>
      <w:numFmt w:val="lowerLetter"/>
      <w:lvlText w:val="%5."/>
      <w:lvlJc w:val="left"/>
      <w:pPr>
        <w:tabs>
          <w:tab w:val="num" w:pos="3540"/>
        </w:tabs>
        <w:ind w:left="3540" w:hanging="360"/>
      </w:pPr>
    </w:lvl>
    <w:lvl w:ilvl="5" w:tplc="0C0A001B" w:tentative="1">
      <w:start w:val="1"/>
      <w:numFmt w:val="lowerRoman"/>
      <w:lvlText w:val="%6."/>
      <w:lvlJc w:val="right"/>
      <w:pPr>
        <w:tabs>
          <w:tab w:val="num" w:pos="4260"/>
        </w:tabs>
        <w:ind w:left="4260" w:hanging="180"/>
      </w:pPr>
    </w:lvl>
    <w:lvl w:ilvl="6" w:tplc="0C0A000F" w:tentative="1">
      <w:start w:val="1"/>
      <w:numFmt w:val="decimal"/>
      <w:lvlText w:val="%7."/>
      <w:lvlJc w:val="left"/>
      <w:pPr>
        <w:tabs>
          <w:tab w:val="num" w:pos="4980"/>
        </w:tabs>
        <w:ind w:left="4980" w:hanging="360"/>
      </w:pPr>
    </w:lvl>
    <w:lvl w:ilvl="7" w:tplc="0C0A0019" w:tentative="1">
      <w:start w:val="1"/>
      <w:numFmt w:val="lowerLetter"/>
      <w:lvlText w:val="%8."/>
      <w:lvlJc w:val="left"/>
      <w:pPr>
        <w:tabs>
          <w:tab w:val="num" w:pos="5700"/>
        </w:tabs>
        <w:ind w:left="5700" w:hanging="360"/>
      </w:pPr>
    </w:lvl>
    <w:lvl w:ilvl="8" w:tplc="0C0A001B" w:tentative="1">
      <w:start w:val="1"/>
      <w:numFmt w:val="lowerRoman"/>
      <w:lvlText w:val="%9."/>
      <w:lvlJc w:val="right"/>
      <w:pPr>
        <w:tabs>
          <w:tab w:val="num" w:pos="6420"/>
        </w:tabs>
        <w:ind w:left="6420" w:hanging="180"/>
      </w:pPr>
    </w:lvl>
  </w:abstractNum>
  <w:abstractNum w:abstractNumId="17">
    <w:nsid w:val="26FB20CF"/>
    <w:multiLevelType w:val="hybridMultilevel"/>
    <w:tmpl w:val="A7D4D882"/>
    <w:lvl w:ilvl="0" w:tplc="FFFFFFFF">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8">
    <w:nsid w:val="2A274AFD"/>
    <w:multiLevelType w:val="hybridMultilevel"/>
    <w:tmpl w:val="3C10C1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2CA576BB"/>
    <w:multiLevelType w:val="multilevel"/>
    <w:tmpl w:val="6C3801E4"/>
    <w:lvl w:ilvl="0">
      <w:start w:val="2"/>
      <w:numFmt w:val="bullet"/>
      <w:lvlText w:val=""/>
      <w:lvlJc w:val="left"/>
      <w:pPr>
        <w:tabs>
          <w:tab w:val="num" w:pos="1105"/>
        </w:tabs>
        <w:ind w:left="1105" w:hanging="397"/>
      </w:pPr>
      <w:rPr>
        <w:rFonts w:ascii="Symbol" w:eastAsia="Times New Roman"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color w:val="auto"/>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0">
    <w:nsid w:val="2D363D37"/>
    <w:multiLevelType w:val="hybridMultilevel"/>
    <w:tmpl w:val="48FAF4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5AB25A3"/>
    <w:multiLevelType w:val="hybridMultilevel"/>
    <w:tmpl w:val="264A4B90"/>
    <w:lvl w:ilvl="0" w:tplc="B776C986">
      <w:start w:val="2"/>
      <w:numFmt w:val="bullet"/>
      <w:lvlText w:val=""/>
      <w:lvlJc w:val="left"/>
      <w:pPr>
        <w:tabs>
          <w:tab w:val="num" w:pos="794"/>
        </w:tabs>
        <w:ind w:left="794" w:hanging="397"/>
      </w:pPr>
      <w:rPr>
        <w:rFonts w:ascii="Symbol" w:eastAsia="Times New Roman" w:hAnsi="Symbol" w:hint="default"/>
        <w:color w:val="auto"/>
      </w:rPr>
    </w:lvl>
    <w:lvl w:ilvl="1" w:tplc="DB56059A" w:tentative="1">
      <w:start w:val="1"/>
      <w:numFmt w:val="bullet"/>
      <w:lvlText w:val="o"/>
      <w:lvlJc w:val="left"/>
      <w:pPr>
        <w:tabs>
          <w:tab w:val="num" w:pos="1837"/>
        </w:tabs>
        <w:ind w:left="1837" w:hanging="360"/>
      </w:pPr>
      <w:rPr>
        <w:rFonts w:ascii="Courier New" w:hAnsi="Courier New" w:cs="Courier New" w:hint="default"/>
      </w:rPr>
    </w:lvl>
    <w:lvl w:ilvl="2" w:tplc="9468F84C" w:tentative="1">
      <w:start w:val="1"/>
      <w:numFmt w:val="bullet"/>
      <w:lvlText w:val=""/>
      <w:lvlJc w:val="left"/>
      <w:pPr>
        <w:tabs>
          <w:tab w:val="num" w:pos="2557"/>
        </w:tabs>
        <w:ind w:left="2557" w:hanging="360"/>
      </w:pPr>
      <w:rPr>
        <w:rFonts w:ascii="Wingdings" w:hAnsi="Wingdings" w:hint="default"/>
      </w:rPr>
    </w:lvl>
    <w:lvl w:ilvl="3" w:tplc="13B67E84" w:tentative="1">
      <w:start w:val="1"/>
      <w:numFmt w:val="bullet"/>
      <w:lvlText w:val=""/>
      <w:lvlJc w:val="left"/>
      <w:pPr>
        <w:tabs>
          <w:tab w:val="num" w:pos="3277"/>
        </w:tabs>
        <w:ind w:left="3277" w:hanging="360"/>
      </w:pPr>
      <w:rPr>
        <w:rFonts w:ascii="Symbol" w:hAnsi="Symbol" w:hint="default"/>
      </w:rPr>
    </w:lvl>
    <w:lvl w:ilvl="4" w:tplc="1980A4CA" w:tentative="1">
      <w:start w:val="1"/>
      <w:numFmt w:val="bullet"/>
      <w:lvlText w:val="o"/>
      <w:lvlJc w:val="left"/>
      <w:pPr>
        <w:tabs>
          <w:tab w:val="num" w:pos="3997"/>
        </w:tabs>
        <w:ind w:left="3997" w:hanging="360"/>
      </w:pPr>
      <w:rPr>
        <w:rFonts w:ascii="Courier New" w:hAnsi="Courier New" w:cs="Courier New" w:hint="default"/>
      </w:rPr>
    </w:lvl>
    <w:lvl w:ilvl="5" w:tplc="86D052E4" w:tentative="1">
      <w:start w:val="1"/>
      <w:numFmt w:val="bullet"/>
      <w:lvlText w:val=""/>
      <w:lvlJc w:val="left"/>
      <w:pPr>
        <w:tabs>
          <w:tab w:val="num" w:pos="4717"/>
        </w:tabs>
        <w:ind w:left="4717" w:hanging="360"/>
      </w:pPr>
      <w:rPr>
        <w:rFonts w:ascii="Wingdings" w:hAnsi="Wingdings" w:hint="default"/>
      </w:rPr>
    </w:lvl>
    <w:lvl w:ilvl="6" w:tplc="8114844C" w:tentative="1">
      <w:start w:val="1"/>
      <w:numFmt w:val="bullet"/>
      <w:lvlText w:val=""/>
      <w:lvlJc w:val="left"/>
      <w:pPr>
        <w:tabs>
          <w:tab w:val="num" w:pos="5437"/>
        </w:tabs>
        <w:ind w:left="5437" w:hanging="360"/>
      </w:pPr>
      <w:rPr>
        <w:rFonts w:ascii="Symbol" w:hAnsi="Symbol" w:hint="default"/>
      </w:rPr>
    </w:lvl>
    <w:lvl w:ilvl="7" w:tplc="E3FA8278" w:tentative="1">
      <w:start w:val="1"/>
      <w:numFmt w:val="bullet"/>
      <w:lvlText w:val="o"/>
      <w:lvlJc w:val="left"/>
      <w:pPr>
        <w:tabs>
          <w:tab w:val="num" w:pos="6157"/>
        </w:tabs>
        <w:ind w:left="6157" w:hanging="360"/>
      </w:pPr>
      <w:rPr>
        <w:rFonts w:ascii="Courier New" w:hAnsi="Courier New" w:cs="Courier New" w:hint="default"/>
      </w:rPr>
    </w:lvl>
    <w:lvl w:ilvl="8" w:tplc="D8ACF468" w:tentative="1">
      <w:start w:val="1"/>
      <w:numFmt w:val="bullet"/>
      <w:lvlText w:val=""/>
      <w:lvlJc w:val="left"/>
      <w:pPr>
        <w:tabs>
          <w:tab w:val="num" w:pos="6877"/>
        </w:tabs>
        <w:ind w:left="6877" w:hanging="360"/>
      </w:pPr>
      <w:rPr>
        <w:rFonts w:ascii="Wingdings" w:hAnsi="Wingdings" w:hint="default"/>
      </w:rPr>
    </w:lvl>
  </w:abstractNum>
  <w:abstractNum w:abstractNumId="22">
    <w:nsid w:val="36CE40CA"/>
    <w:multiLevelType w:val="hybridMultilevel"/>
    <w:tmpl w:val="8ACC3AFA"/>
    <w:lvl w:ilvl="0" w:tplc="0C0A000B">
      <w:start w:val="1"/>
      <w:numFmt w:val="bullet"/>
      <w:lvlText w:val=""/>
      <w:lvlJc w:val="left"/>
      <w:pPr>
        <w:tabs>
          <w:tab w:val="num" w:pos="1068"/>
        </w:tabs>
        <w:ind w:left="1068" w:hanging="360"/>
      </w:pPr>
      <w:rPr>
        <w:rFonts w:ascii="Wingdings" w:hAnsi="Wingdings" w:hint="default"/>
      </w:rPr>
    </w:lvl>
    <w:lvl w:ilvl="1" w:tplc="0C0A0001">
      <w:start w:val="1"/>
      <w:numFmt w:val="bullet"/>
      <w:lvlText w:val=""/>
      <w:lvlJc w:val="left"/>
      <w:pPr>
        <w:tabs>
          <w:tab w:val="num" w:pos="1428"/>
        </w:tabs>
        <w:ind w:left="1428" w:hanging="360"/>
      </w:pPr>
      <w:rPr>
        <w:rFonts w:ascii="Symbol" w:hAnsi="Symbol" w:hint="default"/>
      </w:rPr>
    </w:lvl>
    <w:lvl w:ilvl="2" w:tplc="0C0A001B">
      <w:start w:val="1"/>
      <w:numFmt w:val="lowerRoman"/>
      <w:lvlText w:val="%3."/>
      <w:lvlJc w:val="right"/>
      <w:pPr>
        <w:tabs>
          <w:tab w:val="num" w:pos="2148"/>
        </w:tabs>
        <w:ind w:left="2148" w:hanging="180"/>
      </w:pPr>
    </w:lvl>
    <w:lvl w:ilvl="3" w:tplc="0C0A000F" w:tentative="1">
      <w:start w:val="1"/>
      <w:numFmt w:val="decimal"/>
      <w:lvlText w:val="%4."/>
      <w:lvlJc w:val="left"/>
      <w:pPr>
        <w:tabs>
          <w:tab w:val="num" w:pos="2868"/>
        </w:tabs>
        <w:ind w:left="2868" w:hanging="360"/>
      </w:pPr>
    </w:lvl>
    <w:lvl w:ilvl="4" w:tplc="0C0A0019" w:tentative="1">
      <w:start w:val="1"/>
      <w:numFmt w:val="lowerLetter"/>
      <w:lvlText w:val="%5."/>
      <w:lvlJc w:val="left"/>
      <w:pPr>
        <w:tabs>
          <w:tab w:val="num" w:pos="3588"/>
        </w:tabs>
        <w:ind w:left="3588" w:hanging="360"/>
      </w:pPr>
    </w:lvl>
    <w:lvl w:ilvl="5" w:tplc="0C0A001B" w:tentative="1">
      <w:start w:val="1"/>
      <w:numFmt w:val="lowerRoman"/>
      <w:lvlText w:val="%6."/>
      <w:lvlJc w:val="right"/>
      <w:pPr>
        <w:tabs>
          <w:tab w:val="num" w:pos="4308"/>
        </w:tabs>
        <w:ind w:left="4308" w:hanging="180"/>
      </w:pPr>
    </w:lvl>
    <w:lvl w:ilvl="6" w:tplc="0C0A000F" w:tentative="1">
      <w:start w:val="1"/>
      <w:numFmt w:val="decimal"/>
      <w:lvlText w:val="%7."/>
      <w:lvlJc w:val="left"/>
      <w:pPr>
        <w:tabs>
          <w:tab w:val="num" w:pos="5028"/>
        </w:tabs>
        <w:ind w:left="5028" w:hanging="360"/>
      </w:pPr>
    </w:lvl>
    <w:lvl w:ilvl="7" w:tplc="0C0A0019" w:tentative="1">
      <w:start w:val="1"/>
      <w:numFmt w:val="lowerLetter"/>
      <w:lvlText w:val="%8."/>
      <w:lvlJc w:val="left"/>
      <w:pPr>
        <w:tabs>
          <w:tab w:val="num" w:pos="5748"/>
        </w:tabs>
        <w:ind w:left="5748" w:hanging="360"/>
      </w:pPr>
    </w:lvl>
    <w:lvl w:ilvl="8" w:tplc="0C0A001B" w:tentative="1">
      <w:start w:val="1"/>
      <w:numFmt w:val="lowerRoman"/>
      <w:lvlText w:val="%9."/>
      <w:lvlJc w:val="right"/>
      <w:pPr>
        <w:tabs>
          <w:tab w:val="num" w:pos="6468"/>
        </w:tabs>
        <w:ind w:left="6468" w:hanging="180"/>
      </w:pPr>
    </w:lvl>
  </w:abstractNum>
  <w:abstractNum w:abstractNumId="23">
    <w:nsid w:val="376673B6"/>
    <w:multiLevelType w:val="multilevel"/>
    <w:tmpl w:val="C07875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3F6F425F"/>
    <w:multiLevelType w:val="hybridMultilevel"/>
    <w:tmpl w:val="E7100CF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5">
    <w:nsid w:val="40A23613"/>
    <w:multiLevelType w:val="hybridMultilevel"/>
    <w:tmpl w:val="6AF6F3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40B05D81"/>
    <w:multiLevelType w:val="hybridMultilevel"/>
    <w:tmpl w:val="B3F435B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40F4085E"/>
    <w:multiLevelType w:val="hybridMultilevel"/>
    <w:tmpl w:val="71FA12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422A0657"/>
    <w:multiLevelType w:val="hybridMultilevel"/>
    <w:tmpl w:val="0F3CE7DA"/>
    <w:lvl w:ilvl="0" w:tplc="357EA2DA">
      <w:start w:val="1"/>
      <w:numFmt w:val="decimal"/>
      <w:lvlText w:val="%1."/>
      <w:lvlJc w:val="left"/>
      <w:pPr>
        <w:tabs>
          <w:tab w:val="num" w:pos="1776"/>
        </w:tabs>
        <w:ind w:left="1776" w:hanging="360"/>
      </w:pPr>
      <w:rPr>
        <w:rFonts w:hint="default"/>
        <w:b/>
      </w:rPr>
    </w:lvl>
    <w:lvl w:ilvl="1" w:tplc="84788FD6">
      <w:start w:val="1"/>
      <w:numFmt w:val="decimal"/>
      <w:lvlText w:val="%2."/>
      <w:lvlJc w:val="left"/>
      <w:pPr>
        <w:tabs>
          <w:tab w:val="num" w:pos="2136"/>
        </w:tabs>
        <w:ind w:left="2136" w:hanging="360"/>
      </w:pPr>
      <w:rPr>
        <w:rFonts w:hint="default"/>
        <w:b/>
      </w:rPr>
    </w:lvl>
    <w:lvl w:ilvl="2" w:tplc="0C0A000F">
      <w:start w:val="1"/>
      <w:numFmt w:val="decimal"/>
      <w:lvlText w:val="%3."/>
      <w:lvlJc w:val="left"/>
      <w:pPr>
        <w:tabs>
          <w:tab w:val="num" w:pos="3036"/>
        </w:tabs>
        <w:ind w:left="3036" w:hanging="360"/>
      </w:pPr>
      <w:rPr>
        <w:rFonts w:hint="default"/>
        <w:b/>
      </w:rPr>
    </w:lvl>
    <w:lvl w:ilvl="3" w:tplc="0C0A000F" w:tentative="1">
      <w:start w:val="1"/>
      <w:numFmt w:val="decimal"/>
      <w:lvlText w:val="%4."/>
      <w:lvlJc w:val="left"/>
      <w:pPr>
        <w:tabs>
          <w:tab w:val="num" w:pos="3576"/>
        </w:tabs>
        <w:ind w:left="3576" w:hanging="360"/>
      </w:pPr>
    </w:lvl>
    <w:lvl w:ilvl="4" w:tplc="0C0A0019" w:tentative="1">
      <w:start w:val="1"/>
      <w:numFmt w:val="lowerLetter"/>
      <w:lvlText w:val="%5."/>
      <w:lvlJc w:val="left"/>
      <w:pPr>
        <w:tabs>
          <w:tab w:val="num" w:pos="4296"/>
        </w:tabs>
        <w:ind w:left="4296" w:hanging="360"/>
      </w:pPr>
    </w:lvl>
    <w:lvl w:ilvl="5" w:tplc="0C0A001B" w:tentative="1">
      <w:start w:val="1"/>
      <w:numFmt w:val="lowerRoman"/>
      <w:lvlText w:val="%6."/>
      <w:lvlJc w:val="right"/>
      <w:pPr>
        <w:tabs>
          <w:tab w:val="num" w:pos="5016"/>
        </w:tabs>
        <w:ind w:left="5016" w:hanging="180"/>
      </w:pPr>
    </w:lvl>
    <w:lvl w:ilvl="6" w:tplc="0C0A000F" w:tentative="1">
      <w:start w:val="1"/>
      <w:numFmt w:val="decimal"/>
      <w:lvlText w:val="%7."/>
      <w:lvlJc w:val="left"/>
      <w:pPr>
        <w:tabs>
          <w:tab w:val="num" w:pos="5736"/>
        </w:tabs>
        <w:ind w:left="5736" w:hanging="360"/>
      </w:pPr>
    </w:lvl>
    <w:lvl w:ilvl="7" w:tplc="0C0A0019" w:tentative="1">
      <w:start w:val="1"/>
      <w:numFmt w:val="lowerLetter"/>
      <w:lvlText w:val="%8."/>
      <w:lvlJc w:val="left"/>
      <w:pPr>
        <w:tabs>
          <w:tab w:val="num" w:pos="6456"/>
        </w:tabs>
        <w:ind w:left="6456" w:hanging="360"/>
      </w:pPr>
    </w:lvl>
    <w:lvl w:ilvl="8" w:tplc="0C0A001B" w:tentative="1">
      <w:start w:val="1"/>
      <w:numFmt w:val="lowerRoman"/>
      <w:lvlText w:val="%9."/>
      <w:lvlJc w:val="right"/>
      <w:pPr>
        <w:tabs>
          <w:tab w:val="num" w:pos="7176"/>
        </w:tabs>
        <w:ind w:left="7176" w:hanging="180"/>
      </w:pPr>
    </w:lvl>
  </w:abstractNum>
  <w:abstractNum w:abstractNumId="29">
    <w:nsid w:val="44A07B70"/>
    <w:multiLevelType w:val="hybridMultilevel"/>
    <w:tmpl w:val="B05E74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485057E8"/>
    <w:multiLevelType w:val="hybridMultilevel"/>
    <w:tmpl w:val="6C3801E4"/>
    <w:lvl w:ilvl="0" w:tplc="0C0A000F">
      <w:start w:val="2"/>
      <w:numFmt w:val="bullet"/>
      <w:lvlText w:val=""/>
      <w:lvlJc w:val="left"/>
      <w:pPr>
        <w:tabs>
          <w:tab w:val="num" w:pos="1105"/>
        </w:tabs>
        <w:ind w:left="1105" w:hanging="397"/>
      </w:pPr>
      <w:rPr>
        <w:rFonts w:ascii="Symbol" w:eastAsia="Times New Roman" w:hAnsi="Symbol" w:hint="default"/>
        <w:color w:val="auto"/>
      </w:rPr>
    </w:lvl>
    <w:lvl w:ilvl="1" w:tplc="0C0A0019">
      <w:start w:val="1"/>
      <w:numFmt w:val="bullet"/>
      <w:lvlText w:val="o"/>
      <w:lvlJc w:val="left"/>
      <w:pPr>
        <w:tabs>
          <w:tab w:val="num" w:pos="2148"/>
        </w:tabs>
        <w:ind w:left="2148" w:hanging="360"/>
      </w:pPr>
      <w:rPr>
        <w:rFonts w:ascii="Courier New" w:hAnsi="Courier New" w:cs="Courier New" w:hint="default"/>
      </w:rPr>
    </w:lvl>
    <w:lvl w:ilvl="2" w:tplc="C4F0AEDA">
      <w:start w:val="1"/>
      <w:numFmt w:val="bullet"/>
      <w:lvlText w:val=""/>
      <w:lvlJc w:val="left"/>
      <w:pPr>
        <w:tabs>
          <w:tab w:val="num" w:pos="2868"/>
        </w:tabs>
        <w:ind w:left="2868" w:hanging="360"/>
      </w:pPr>
      <w:rPr>
        <w:rFonts w:ascii="Wingdings" w:hAnsi="Wingdings" w:hint="default"/>
        <w:color w:val="auto"/>
      </w:rPr>
    </w:lvl>
    <w:lvl w:ilvl="3" w:tplc="0C0A000F" w:tentative="1">
      <w:start w:val="1"/>
      <w:numFmt w:val="bullet"/>
      <w:lvlText w:val=""/>
      <w:lvlJc w:val="left"/>
      <w:pPr>
        <w:tabs>
          <w:tab w:val="num" w:pos="3588"/>
        </w:tabs>
        <w:ind w:left="3588" w:hanging="360"/>
      </w:pPr>
      <w:rPr>
        <w:rFonts w:ascii="Symbol" w:hAnsi="Symbol" w:hint="default"/>
      </w:rPr>
    </w:lvl>
    <w:lvl w:ilvl="4" w:tplc="0C0A0019" w:tentative="1">
      <w:start w:val="1"/>
      <w:numFmt w:val="bullet"/>
      <w:lvlText w:val="o"/>
      <w:lvlJc w:val="left"/>
      <w:pPr>
        <w:tabs>
          <w:tab w:val="num" w:pos="4308"/>
        </w:tabs>
        <w:ind w:left="4308" w:hanging="360"/>
      </w:pPr>
      <w:rPr>
        <w:rFonts w:ascii="Courier New" w:hAnsi="Courier New" w:cs="Courier New" w:hint="default"/>
      </w:rPr>
    </w:lvl>
    <w:lvl w:ilvl="5" w:tplc="0C0A001B" w:tentative="1">
      <w:start w:val="1"/>
      <w:numFmt w:val="bullet"/>
      <w:lvlText w:val=""/>
      <w:lvlJc w:val="left"/>
      <w:pPr>
        <w:tabs>
          <w:tab w:val="num" w:pos="5028"/>
        </w:tabs>
        <w:ind w:left="5028" w:hanging="360"/>
      </w:pPr>
      <w:rPr>
        <w:rFonts w:ascii="Wingdings" w:hAnsi="Wingdings" w:hint="default"/>
      </w:rPr>
    </w:lvl>
    <w:lvl w:ilvl="6" w:tplc="0C0A000F" w:tentative="1">
      <w:start w:val="1"/>
      <w:numFmt w:val="bullet"/>
      <w:lvlText w:val=""/>
      <w:lvlJc w:val="left"/>
      <w:pPr>
        <w:tabs>
          <w:tab w:val="num" w:pos="5748"/>
        </w:tabs>
        <w:ind w:left="5748" w:hanging="360"/>
      </w:pPr>
      <w:rPr>
        <w:rFonts w:ascii="Symbol" w:hAnsi="Symbol" w:hint="default"/>
      </w:rPr>
    </w:lvl>
    <w:lvl w:ilvl="7" w:tplc="0C0A0019" w:tentative="1">
      <w:start w:val="1"/>
      <w:numFmt w:val="bullet"/>
      <w:lvlText w:val="o"/>
      <w:lvlJc w:val="left"/>
      <w:pPr>
        <w:tabs>
          <w:tab w:val="num" w:pos="6468"/>
        </w:tabs>
        <w:ind w:left="6468" w:hanging="360"/>
      </w:pPr>
      <w:rPr>
        <w:rFonts w:ascii="Courier New" w:hAnsi="Courier New" w:cs="Courier New" w:hint="default"/>
      </w:rPr>
    </w:lvl>
    <w:lvl w:ilvl="8" w:tplc="0C0A001B" w:tentative="1">
      <w:start w:val="1"/>
      <w:numFmt w:val="bullet"/>
      <w:lvlText w:val=""/>
      <w:lvlJc w:val="left"/>
      <w:pPr>
        <w:tabs>
          <w:tab w:val="num" w:pos="7188"/>
        </w:tabs>
        <w:ind w:left="7188" w:hanging="360"/>
      </w:pPr>
      <w:rPr>
        <w:rFonts w:ascii="Wingdings" w:hAnsi="Wingdings" w:hint="default"/>
      </w:rPr>
    </w:lvl>
  </w:abstractNum>
  <w:abstractNum w:abstractNumId="31">
    <w:nsid w:val="497D16C7"/>
    <w:multiLevelType w:val="hybridMultilevel"/>
    <w:tmpl w:val="186C58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5BB2306"/>
    <w:multiLevelType w:val="hybridMultilevel"/>
    <w:tmpl w:val="1910EE8A"/>
    <w:lvl w:ilvl="0" w:tplc="E24AC928">
      <w:start w:val="1"/>
      <w:numFmt w:val="decimal"/>
      <w:lvlText w:val="%1."/>
      <w:lvlJc w:val="left"/>
      <w:pPr>
        <w:tabs>
          <w:tab w:val="num" w:pos="360"/>
        </w:tabs>
        <w:ind w:left="360" w:hanging="360"/>
      </w:pPr>
      <w:rPr>
        <w:rFonts w:hint="default"/>
      </w:rPr>
    </w:lvl>
    <w:lvl w:ilvl="1" w:tplc="BB0EC214">
      <w:numFmt w:val="none"/>
      <w:lvlText w:val=""/>
      <w:lvlJc w:val="left"/>
      <w:pPr>
        <w:tabs>
          <w:tab w:val="num" w:pos="360"/>
        </w:tabs>
      </w:pPr>
    </w:lvl>
    <w:lvl w:ilvl="2" w:tplc="ED4E7988">
      <w:numFmt w:val="none"/>
      <w:lvlText w:val=""/>
      <w:lvlJc w:val="left"/>
      <w:pPr>
        <w:tabs>
          <w:tab w:val="num" w:pos="360"/>
        </w:tabs>
      </w:pPr>
    </w:lvl>
    <w:lvl w:ilvl="3" w:tplc="D37E34B8">
      <w:numFmt w:val="none"/>
      <w:lvlText w:val=""/>
      <w:lvlJc w:val="left"/>
      <w:pPr>
        <w:tabs>
          <w:tab w:val="num" w:pos="360"/>
        </w:tabs>
      </w:pPr>
    </w:lvl>
    <w:lvl w:ilvl="4" w:tplc="FEE68B9E">
      <w:numFmt w:val="none"/>
      <w:lvlText w:val=""/>
      <w:lvlJc w:val="left"/>
      <w:pPr>
        <w:tabs>
          <w:tab w:val="num" w:pos="360"/>
        </w:tabs>
      </w:pPr>
    </w:lvl>
    <w:lvl w:ilvl="5" w:tplc="9C4ED3D6">
      <w:numFmt w:val="none"/>
      <w:lvlText w:val=""/>
      <w:lvlJc w:val="left"/>
      <w:pPr>
        <w:tabs>
          <w:tab w:val="num" w:pos="360"/>
        </w:tabs>
      </w:pPr>
    </w:lvl>
    <w:lvl w:ilvl="6" w:tplc="621682C8">
      <w:numFmt w:val="none"/>
      <w:lvlText w:val=""/>
      <w:lvlJc w:val="left"/>
      <w:pPr>
        <w:tabs>
          <w:tab w:val="num" w:pos="360"/>
        </w:tabs>
      </w:pPr>
    </w:lvl>
    <w:lvl w:ilvl="7" w:tplc="AD7CEDBC">
      <w:numFmt w:val="none"/>
      <w:lvlText w:val=""/>
      <w:lvlJc w:val="left"/>
      <w:pPr>
        <w:tabs>
          <w:tab w:val="num" w:pos="360"/>
        </w:tabs>
      </w:pPr>
    </w:lvl>
    <w:lvl w:ilvl="8" w:tplc="0B5E660C">
      <w:numFmt w:val="none"/>
      <w:lvlText w:val=""/>
      <w:lvlJc w:val="left"/>
      <w:pPr>
        <w:tabs>
          <w:tab w:val="num" w:pos="360"/>
        </w:tabs>
      </w:pPr>
    </w:lvl>
  </w:abstractNum>
  <w:abstractNum w:abstractNumId="33">
    <w:nsid w:val="56373B57"/>
    <w:multiLevelType w:val="hybridMultilevel"/>
    <w:tmpl w:val="550ACD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570E0B21"/>
    <w:multiLevelType w:val="multilevel"/>
    <w:tmpl w:val="5FFEFBEC"/>
    <w:lvl w:ilvl="0">
      <w:start w:val="3"/>
      <w:numFmt w:val="decimal"/>
      <w:lvlText w:val="%1."/>
      <w:lvlJc w:val="left"/>
      <w:pPr>
        <w:tabs>
          <w:tab w:val="num" w:pos="615"/>
        </w:tabs>
        <w:ind w:left="615" w:hanging="61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58B02937"/>
    <w:multiLevelType w:val="hybridMultilevel"/>
    <w:tmpl w:val="D91C80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5C4F7D35"/>
    <w:multiLevelType w:val="hybridMultilevel"/>
    <w:tmpl w:val="D0166A62"/>
    <w:lvl w:ilvl="0" w:tplc="0C0A000F">
      <w:start w:val="1"/>
      <w:numFmt w:val="decimal"/>
      <w:lvlText w:val="%1."/>
      <w:lvlJc w:val="left"/>
      <w:pPr>
        <w:tabs>
          <w:tab w:val="num" w:pos="360"/>
        </w:tabs>
        <w:ind w:left="360" w:hanging="360"/>
      </w:pPr>
    </w:lvl>
    <w:lvl w:ilvl="1" w:tplc="068451D4">
      <w:start w:val="1"/>
      <w:numFmt w:val="bullet"/>
      <w:lvlText w:val=""/>
      <w:lvlJc w:val="left"/>
      <w:pPr>
        <w:tabs>
          <w:tab w:val="num" w:pos="1080"/>
        </w:tabs>
        <w:ind w:left="1080" w:hanging="360"/>
      </w:pPr>
      <w:rPr>
        <w:rFonts w:ascii="Wingdings" w:hAnsi="Wingding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nsid w:val="5DD9079A"/>
    <w:multiLevelType w:val="hybridMultilevel"/>
    <w:tmpl w:val="ABDEF9EC"/>
    <w:lvl w:ilvl="0" w:tplc="7F42A0D0">
      <w:start w:val="2"/>
      <w:numFmt w:val="bullet"/>
      <w:lvlText w:val=""/>
      <w:lvlJc w:val="left"/>
      <w:pPr>
        <w:tabs>
          <w:tab w:val="num" w:pos="794"/>
        </w:tabs>
        <w:ind w:left="794" w:hanging="397"/>
      </w:pPr>
      <w:rPr>
        <w:rFonts w:ascii="Symbol" w:eastAsia="Times New Roman" w:hAnsi="Symbol" w:hint="default"/>
        <w:color w:val="auto"/>
      </w:rPr>
    </w:lvl>
    <w:lvl w:ilvl="1" w:tplc="0C0A0019">
      <w:start w:val="1"/>
      <w:numFmt w:val="bullet"/>
      <w:lvlText w:val="o"/>
      <w:lvlJc w:val="left"/>
      <w:pPr>
        <w:tabs>
          <w:tab w:val="num" w:pos="1837"/>
        </w:tabs>
        <w:ind w:left="1837" w:hanging="360"/>
      </w:pPr>
      <w:rPr>
        <w:rFonts w:ascii="Courier New" w:hAnsi="Courier New" w:cs="Courier New" w:hint="default"/>
      </w:rPr>
    </w:lvl>
    <w:lvl w:ilvl="2" w:tplc="0C0A001B" w:tentative="1">
      <w:start w:val="1"/>
      <w:numFmt w:val="bullet"/>
      <w:lvlText w:val=""/>
      <w:lvlJc w:val="left"/>
      <w:pPr>
        <w:tabs>
          <w:tab w:val="num" w:pos="2557"/>
        </w:tabs>
        <w:ind w:left="2557" w:hanging="360"/>
      </w:pPr>
      <w:rPr>
        <w:rFonts w:ascii="Wingdings" w:hAnsi="Wingdings" w:hint="default"/>
      </w:rPr>
    </w:lvl>
    <w:lvl w:ilvl="3" w:tplc="0C0A000F" w:tentative="1">
      <w:start w:val="1"/>
      <w:numFmt w:val="bullet"/>
      <w:lvlText w:val=""/>
      <w:lvlJc w:val="left"/>
      <w:pPr>
        <w:tabs>
          <w:tab w:val="num" w:pos="3277"/>
        </w:tabs>
        <w:ind w:left="3277" w:hanging="360"/>
      </w:pPr>
      <w:rPr>
        <w:rFonts w:ascii="Symbol" w:hAnsi="Symbol" w:hint="default"/>
      </w:rPr>
    </w:lvl>
    <w:lvl w:ilvl="4" w:tplc="0C0A0019" w:tentative="1">
      <w:start w:val="1"/>
      <w:numFmt w:val="bullet"/>
      <w:lvlText w:val="o"/>
      <w:lvlJc w:val="left"/>
      <w:pPr>
        <w:tabs>
          <w:tab w:val="num" w:pos="3997"/>
        </w:tabs>
        <w:ind w:left="3997" w:hanging="360"/>
      </w:pPr>
      <w:rPr>
        <w:rFonts w:ascii="Courier New" w:hAnsi="Courier New" w:cs="Courier New" w:hint="default"/>
      </w:rPr>
    </w:lvl>
    <w:lvl w:ilvl="5" w:tplc="0C0A001B" w:tentative="1">
      <w:start w:val="1"/>
      <w:numFmt w:val="bullet"/>
      <w:lvlText w:val=""/>
      <w:lvlJc w:val="left"/>
      <w:pPr>
        <w:tabs>
          <w:tab w:val="num" w:pos="4717"/>
        </w:tabs>
        <w:ind w:left="4717" w:hanging="360"/>
      </w:pPr>
      <w:rPr>
        <w:rFonts w:ascii="Wingdings" w:hAnsi="Wingdings" w:hint="default"/>
      </w:rPr>
    </w:lvl>
    <w:lvl w:ilvl="6" w:tplc="0C0A000F" w:tentative="1">
      <w:start w:val="1"/>
      <w:numFmt w:val="bullet"/>
      <w:lvlText w:val=""/>
      <w:lvlJc w:val="left"/>
      <w:pPr>
        <w:tabs>
          <w:tab w:val="num" w:pos="5437"/>
        </w:tabs>
        <w:ind w:left="5437" w:hanging="360"/>
      </w:pPr>
      <w:rPr>
        <w:rFonts w:ascii="Symbol" w:hAnsi="Symbol" w:hint="default"/>
      </w:rPr>
    </w:lvl>
    <w:lvl w:ilvl="7" w:tplc="0C0A0019" w:tentative="1">
      <w:start w:val="1"/>
      <w:numFmt w:val="bullet"/>
      <w:lvlText w:val="o"/>
      <w:lvlJc w:val="left"/>
      <w:pPr>
        <w:tabs>
          <w:tab w:val="num" w:pos="6157"/>
        </w:tabs>
        <w:ind w:left="6157" w:hanging="360"/>
      </w:pPr>
      <w:rPr>
        <w:rFonts w:ascii="Courier New" w:hAnsi="Courier New" w:cs="Courier New" w:hint="default"/>
      </w:rPr>
    </w:lvl>
    <w:lvl w:ilvl="8" w:tplc="0C0A001B" w:tentative="1">
      <w:start w:val="1"/>
      <w:numFmt w:val="bullet"/>
      <w:lvlText w:val=""/>
      <w:lvlJc w:val="left"/>
      <w:pPr>
        <w:tabs>
          <w:tab w:val="num" w:pos="6877"/>
        </w:tabs>
        <w:ind w:left="6877" w:hanging="360"/>
      </w:pPr>
      <w:rPr>
        <w:rFonts w:ascii="Wingdings" w:hAnsi="Wingdings" w:hint="default"/>
      </w:rPr>
    </w:lvl>
  </w:abstractNum>
  <w:abstractNum w:abstractNumId="38">
    <w:nsid w:val="5F3C54C0"/>
    <w:multiLevelType w:val="hybridMultilevel"/>
    <w:tmpl w:val="AAA4C198"/>
    <w:lvl w:ilvl="0" w:tplc="0C0A000B">
      <w:start w:val="1"/>
      <w:numFmt w:val="bullet"/>
      <w:lvlText w:val=""/>
      <w:lvlJc w:val="left"/>
      <w:pPr>
        <w:tabs>
          <w:tab w:val="num" w:pos="1980"/>
        </w:tabs>
        <w:ind w:left="1980" w:hanging="360"/>
      </w:pPr>
      <w:rPr>
        <w:rFonts w:ascii="Wingdings" w:hAnsi="Wingdings" w:hint="default"/>
      </w:rPr>
    </w:lvl>
    <w:lvl w:ilvl="1" w:tplc="0C0A000B">
      <w:start w:val="1"/>
      <w:numFmt w:val="bullet"/>
      <w:lvlText w:val=""/>
      <w:lvlJc w:val="left"/>
      <w:pPr>
        <w:tabs>
          <w:tab w:val="num" w:pos="1980"/>
        </w:tabs>
        <w:ind w:left="1980" w:hanging="360"/>
      </w:pPr>
      <w:rPr>
        <w:rFonts w:ascii="Wingdings" w:hAnsi="Wingdings" w:hint="default"/>
      </w:rPr>
    </w:lvl>
    <w:lvl w:ilvl="2" w:tplc="0C0A0005" w:tentative="1">
      <w:start w:val="1"/>
      <w:numFmt w:val="bullet"/>
      <w:lvlText w:val=""/>
      <w:lvlJc w:val="left"/>
      <w:pPr>
        <w:tabs>
          <w:tab w:val="num" w:pos="3420"/>
        </w:tabs>
        <w:ind w:left="3420" w:hanging="360"/>
      </w:pPr>
      <w:rPr>
        <w:rFonts w:ascii="Wingdings" w:hAnsi="Wingdings" w:hint="default"/>
      </w:rPr>
    </w:lvl>
    <w:lvl w:ilvl="3" w:tplc="0C0A0001" w:tentative="1">
      <w:start w:val="1"/>
      <w:numFmt w:val="bullet"/>
      <w:lvlText w:val=""/>
      <w:lvlJc w:val="left"/>
      <w:pPr>
        <w:tabs>
          <w:tab w:val="num" w:pos="4140"/>
        </w:tabs>
        <w:ind w:left="4140" w:hanging="360"/>
      </w:pPr>
      <w:rPr>
        <w:rFonts w:ascii="Symbol" w:hAnsi="Symbol" w:hint="default"/>
      </w:rPr>
    </w:lvl>
    <w:lvl w:ilvl="4" w:tplc="0C0A0003" w:tentative="1">
      <w:start w:val="1"/>
      <w:numFmt w:val="bullet"/>
      <w:lvlText w:val="o"/>
      <w:lvlJc w:val="left"/>
      <w:pPr>
        <w:tabs>
          <w:tab w:val="num" w:pos="4860"/>
        </w:tabs>
        <w:ind w:left="4860" w:hanging="360"/>
      </w:pPr>
      <w:rPr>
        <w:rFonts w:ascii="Courier New" w:hAnsi="Courier New" w:cs="Courier New" w:hint="default"/>
      </w:rPr>
    </w:lvl>
    <w:lvl w:ilvl="5" w:tplc="0C0A0005" w:tentative="1">
      <w:start w:val="1"/>
      <w:numFmt w:val="bullet"/>
      <w:lvlText w:val=""/>
      <w:lvlJc w:val="left"/>
      <w:pPr>
        <w:tabs>
          <w:tab w:val="num" w:pos="5580"/>
        </w:tabs>
        <w:ind w:left="5580" w:hanging="360"/>
      </w:pPr>
      <w:rPr>
        <w:rFonts w:ascii="Wingdings" w:hAnsi="Wingdings" w:hint="default"/>
      </w:rPr>
    </w:lvl>
    <w:lvl w:ilvl="6" w:tplc="0C0A0001" w:tentative="1">
      <w:start w:val="1"/>
      <w:numFmt w:val="bullet"/>
      <w:lvlText w:val=""/>
      <w:lvlJc w:val="left"/>
      <w:pPr>
        <w:tabs>
          <w:tab w:val="num" w:pos="6300"/>
        </w:tabs>
        <w:ind w:left="6300" w:hanging="360"/>
      </w:pPr>
      <w:rPr>
        <w:rFonts w:ascii="Symbol" w:hAnsi="Symbol" w:hint="default"/>
      </w:rPr>
    </w:lvl>
    <w:lvl w:ilvl="7" w:tplc="0C0A0003" w:tentative="1">
      <w:start w:val="1"/>
      <w:numFmt w:val="bullet"/>
      <w:lvlText w:val="o"/>
      <w:lvlJc w:val="left"/>
      <w:pPr>
        <w:tabs>
          <w:tab w:val="num" w:pos="7020"/>
        </w:tabs>
        <w:ind w:left="7020" w:hanging="360"/>
      </w:pPr>
      <w:rPr>
        <w:rFonts w:ascii="Courier New" w:hAnsi="Courier New" w:cs="Courier New" w:hint="default"/>
      </w:rPr>
    </w:lvl>
    <w:lvl w:ilvl="8" w:tplc="0C0A0005" w:tentative="1">
      <w:start w:val="1"/>
      <w:numFmt w:val="bullet"/>
      <w:lvlText w:val=""/>
      <w:lvlJc w:val="left"/>
      <w:pPr>
        <w:tabs>
          <w:tab w:val="num" w:pos="7740"/>
        </w:tabs>
        <w:ind w:left="7740" w:hanging="360"/>
      </w:pPr>
      <w:rPr>
        <w:rFonts w:ascii="Wingdings" w:hAnsi="Wingdings" w:hint="default"/>
      </w:rPr>
    </w:lvl>
  </w:abstractNum>
  <w:abstractNum w:abstractNumId="39">
    <w:nsid w:val="612D5895"/>
    <w:multiLevelType w:val="hybridMultilevel"/>
    <w:tmpl w:val="4DD2D406"/>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0">
    <w:nsid w:val="62854C1F"/>
    <w:multiLevelType w:val="hybridMultilevel"/>
    <w:tmpl w:val="A00087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63963A0A"/>
    <w:multiLevelType w:val="multilevel"/>
    <w:tmpl w:val="67DCF10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9EE2E48"/>
    <w:multiLevelType w:val="hybridMultilevel"/>
    <w:tmpl w:val="7B38A1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6C5F3505"/>
    <w:multiLevelType w:val="hybridMultilevel"/>
    <w:tmpl w:val="716A58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5">
    <w:nsid w:val="6F4E65B0"/>
    <w:multiLevelType w:val="hybridMultilevel"/>
    <w:tmpl w:val="98CA0C2E"/>
    <w:lvl w:ilvl="0" w:tplc="FFFFFFFF">
      <w:start w:val="1"/>
      <w:numFmt w:val="bullet"/>
      <w:lvlText w:val=""/>
      <w:lvlJc w:val="left"/>
      <w:pPr>
        <w:tabs>
          <w:tab w:val="num" w:pos="1800"/>
        </w:tabs>
        <w:ind w:left="1800" w:hanging="360"/>
      </w:pPr>
      <w:rPr>
        <w:rFonts w:ascii="Symbol" w:hAnsi="Symbol" w:hint="default"/>
      </w:rPr>
    </w:lvl>
    <w:lvl w:ilvl="1" w:tplc="FFFFFFFF">
      <w:start w:val="2"/>
      <w:numFmt w:val="bullet"/>
      <w:lvlText w:val=""/>
      <w:lvlJc w:val="left"/>
      <w:pPr>
        <w:tabs>
          <w:tab w:val="num" w:pos="2557"/>
        </w:tabs>
        <w:ind w:left="2557" w:hanging="397"/>
      </w:pPr>
      <w:rPr>
        <w:rFonts w:ascii="Symbol" w:eastAsia="Times New Roman" w:hAnsi="Symbol" w:hint="default"/>
        <w:color w:val="auto"/>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46">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47">
    <w:nsid w:val="702A4F30"/>
    <w:multiLevelType w:val="multilevel"/>
    <w:tmpl w:val="67DCF10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778D3903"/>
    <w:multiLevelType w:val="hybridMultilevel"/>
    <w:tmpl w:val="A0FC4F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nsid w:val="7A596881"/>
    <w:multiLevelType w:val="multilevel"/>
    <w:tmpl w:val="D66A3A20"/>
    <w:lvl w:ilvl="0">
      <w:start w:val="1"/>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2"/>
  </w:num>
  <w:num w:numId="2">
    <w:abstractNumId w:val="12"/>
  </w:num>
  <w:num w:numId="3">
    <w:abstractNumId w:val="3"/>
  </w:num>
  <w:num w:numId="4">
    <w:abstractNumId w:val="46"/>
  </w:num>
  <w:num w:numId="5">
    <w:abstractNumId w:val="23"/>
  </w:num>
  <w:num w:numId="6">
    <w:abstractNumId w:val="6"/>
  </w:num>
  <w:num w:numId="7">
    <w:abstractNumId w:val="29"/>
  </w:num>
  <w:num w:numId="8">
    <w:abstractNumId w:val="5"/>
  </w:num>
  <w:num w:numId="9">
    <w:abstractNumId w:val="43"/>
  </w:num>
  <w:num w:numId="10">
    <w:abstractNumId w:val="35"/>
  </w:num>
  <w:num w:numId="11">
    <w:abstractNumId w:val="44"/>
  </w:num>
  <w:num w:numId="12">
    <w:abstractNumId w:val="49"/>
  </w:num>
  <w:num w:numId="13">
    <w:abstractNumId w:val="2"/>
  </w:num>
  <w:num w:numId="14">
    <w:abstractNumId w:val="24"/>
  </w:num>
  <w:num w:numId="15">
    <w:abstractNumId w:val="7"/>
  </w:num>
  <w:num w:numId="16">
    <w:abstractNumId w:val="20"/>
  </w:num>
  <w:num w:numId="17">
    <w:abstractNumId w:val="32"/>
  </w:num>
  <w:num w:numId="18">
    <w:abstractNumId w:val="40"/>
  </w:num>
  <w:num w:numId="19">
    <w:abstractNumId w:val="9"/>
  </w:num>
  <w:num w:numId="20">
    <w:abstractNumId w:val="25"/>
  </w:num>
  <w:num w:numId="21">
    <w:abstractNumId w:val="27"/>
  </w:num>
  <w:num w:numId="22">
    <w:abstractNumId w:val="36"/>
  </w:num>
  <w:num w:numId="23">
    <w:abstractNumId w:val="39"/>
  </w:num>
  <w:num w:numId="24">
    <w:abstractNumId w:val="31"/>
  </w:num>
  <w:num w:numId="25">
    <w:abstractNumId w:val="38"/>
  </w:num>
  <w:num w:numId="26">
    <w:abstractNumId w:val="11"/>
  </w:num>
  <w:num w:numId="27">
    <w:abstractNumId w:val="22"/>
  </w:num>
  <w:num w:numId="28">
    <w:abstractNumId w:val="14"/>
  </w:num>
  <w:num w:numId="29">
    <w:abstractNumId w:val="33"/>
  </w:num>
  <w:num w:numId="30">
    <w:abstractNumId w:val="18"/>
  </w:num>
  <w:num w:numId="31">
    <w:abstractNumId w:val="16"/>
  </w:num>
  <w:num w:numId="32">
    <w:abstractNumId w:val="28"/>
  </w:num>
  <w:num w:numId="33">
    <w:abstractNumId w:val="13"/>
  </w:num>
  <w:num w:numId="34">
    <w:abstractNumId w:val="8"/>
  </w:num>
  <w:num w:numId="35">
    <w:abstractNumId w:val="34"/>
  </w:num>
  <w:num w:numId="36">
    <w:abstractNumId w:val="10"/>
  </w:num>
  <w:num w:numId="37">
    <w:abstractNumId w:val="0"/>
  </w:num>
  <w:num w:numId="38">
    <w:abstractNumId w:val="41"/>
  </w:num>
  <w:num w:numId="39">
    <w:abstractNumId w:val="47"/>
  </w:num>
  <w:num w:numId="40">
    <w:abstractNumId w:val="48"/>
  </w:num>
  <w:num w:numId="41">
    <w:abstractNumId w:val="37"/>
  </w:num>
  <w:num w:numId="42">
    <w:abstractNumId w:val="15"/>
  </w:num>
  <w:num w:numId="43">
    <w:abstractNumId w:val="26"/>
  </w:num>
  <w:num w:numId="44">
    <w:abstractNumId w:val="30"/>
  </w:num>
  <w:num w:numId="45">
    <w:abstractNumId w:val="19"/>
  </w:num>
  <w:num w:numId="46">
    <w:abstractNumId w:val="45"/>
  </w:num>
  <w:num w:numId="47">
    <w:abstractNumId w:val="17"/>
  </w:num>
  <w:num w:numId="48">
    <w:abstractNumId w:val="21"/>
  </w:num>
  <w:num w:numId="49">
    <w:abstractNumId w:val="4"/>
  </w:num>
  <w:num w:numId="5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463B7"/>
    <w:rsid w:val="00013DB0"/>
    <w:rsid w:val="00013E80"/>
    <w:rsid w:val="00020B7F"/>
    <w:rsid w:val="000225E9"/>
    <w:rsid w:val="00022960"/>
    <w:rsid w:val="00023328"/>
    <w:rsid w:val="00025DBF"/>
    <w:rsid w:val="00031D0D"/>
    <w:rsid w:val="00044041"/>
    <w:rsid w:val="00044F0F"/>
    <w:rsid w:val="000472F2"/>
    <w:rsid w:val="000600E9"/>
    <w:rsid w:val="0006061C"/>
    <w:rsid w:val="00074ABB"/>
    <w:rsid w:val="00086D2E"/>
    <w:rsid w:val="0008787B"/>
    <w:rsid w:val="00094A32"/>
    <w:rsid w:val="000A26A0"/>
    <w:rsid w:val="000A2E93"/>
    <w:rsid w:val="000B0E2B"/>
    <w:rsid w:val="000B7D26"/>
    <w:rsid w:val="000C2097"/>
    <w:rsid w:val="000D091B"/>
    <w:rsid w:val="000D49FB"/>
    <w:rsid w:val="000F138E"/>
    <w:rsid w:val="000F1606"/>
    <w:rsid w:val="000F6228"/>
    <w:rsid w:val="00101A54"/>
    <w:rsid w:val="001110EA"/>
    <w:rsid w:val="00113400"/>
    <w:rsid w:val="00115693"/>
    <w:rsid w:val="00116BC4"/>
    <w:rsid w:val="00127934"/>
    <w:rsid w:val="001363E8"/>
    <w:rsid w:val="0014221D"/>
    <w:rsid w:val="00144277"/>
    <w:rsid w:val="001602C1"/>
    <w:rsid w:val="00163008"/>
    <w:rsid w:val="00173DF3"/>
    <w:rsid w:val="00177169"/>
    <w:rsid w:val="001A090A"/>
    <w:rsid w:val="001A5C6F"/>
    <w:rsid w:val="001E0BD1"/>
    <w:rsid w:val="001F1115"/>
    <w:rsid w:val="001F35D4"/>
    <w:rsid w:val="00212487"/>
    <w:rsid w:val="0021502E"/>
    <w:rsid w:val="00221715"/>
    <w:rsid w:val="00222FBD"/>
    <w:rsid w:val="002231F3"/>
    <w:rsid w:val="00227175"/>
    <w:rsid w:val="002277AB"/>
    <w:rsid w:val="00227915"/>
    <w:rsid w:val="00227E2F"/>
    <w:rsid w:val="00237BDA"/>
    <w:rsid w:val="0024259E"/>
    <w:rsid w:val="00252D89"/>
    <w:rsid w:val="00260642"/>
    <w:rsid w:val="002608D4"/>
    <w:rsid w:val="002760F9"/>
    <w:rsid w:val="002767B1"/>
    <w:rsid w:val="00280A6A"/>
    <w:rsid w:val="00294A63"/>
    <w:rsid w:val="002A13B8"/>
    <w:rsid w:val="002B2256"/>
    <w:rsid w:val="002B3EB3"/>
    <w:rsid w:val="002C2A61"/>
    <w:rsid w:val="002F0BA1"/>
    <w:rsid w:val="002F4401"/>
    <w:rsid w:val="003008F0"/>
    <w:rsid w:val="00302634"/>
    <w:rsid w:val="00307DF0"/>
    <w:rsid w:val="003137EE"/>
    <w:rsid w:val="00341AFB"/>
    <w:rsid w:val="00341ED0"/>
    <w:rsid w:val="003426EF"/>
    <w:rsid w:val="003444BD"/>
    <w:rsid w:val="00352B8F"/>
    <w:rsid w:val="003740E2"/>
    <w:rsid w:val="00375FDB"/>
    <w:rsid w:val="003A2EA2"/>
    <w:rsid w:val="003B4B7A"/>
    <w:rsid w:val="003C0E85"/>
    <w:rsid w:val="003C5E61"/>
    <w:rsid w:val="003F02AC"/>
    <w:rsid w:val="003F7C8E"/>
    <w:rsid w:val="00400137"/>
    <w:rsid w:val="00400827"/>
    <w:rsid w:val="004039A5"/>
    <w:rsid w:val="0041662F"/>
    <w:rsid w:val="0041700B"/>
    <w:rsid w:val="004173D3"/>
    <w:rsid w:val="00420EF7"/>
    <w:rsid w:val="004223CE"/>
    <w:rsid w:val="004359B3"/>
    <w:rsid w:val="00436FFD"/>
    <w:rsid w:val="004419FC"/>
    <w:rsid w:val="004518C8"/>
    <w:rsid w:val="00452369"/>
    <w:rsid w:val="004640C5"/>
    <w:rsid w:val="0046731B"/>
    <w:rsid w:val="00472E98"/>
    <w:rsid w:val="00473282"/>
    <w:rsid w:val="004752CA"/>
    <w:rsid w:val="00495305"/>
    <w:rsid w:val="004A228D"/>
    <w:rsid w:val="004A734D"/>
    <w:rsid w:val="004C4650"/>
    <w:rsid w:val="004E2F58"/>
    <w:rsid w:val="00511815"/>
    <w:rsid w:val="0051183F"/>
    <w:rsid w:val="00512051"/>
    <w:rsid w:val="00526D75"/>
    <w:rsid w:val="00534657"/>
    <w:rsid w:val="00535F57"/>
    <w:rsid w:val="00560A8E"/>
    <w:rsid w:val="00561601"/>
    <w:rsid w:val="00566C27"/>
    <w:rsid w:val="00587331"/>
    <w:rsid w:val="00590EFE"/>
    <w:rsid w:val="005A1C24"/>
    <w:rsid w:val="005B6689"/>
    <w:rsid w:val="005C0809"/>
    <w:rsid w:val="005C16EE"/>
    <w:rsid w:val="005C2192"/>
    <w:rsid w:val="005D4CA4"/>
    <w:rsid w:val="005E1666"/>
    <w:rsid w:val="005F0481"/>
    <w:rsid w:val="005F11BA"/>
    <w:rsid w:val="005F1CDF"/>
    <w:rsid w:val="005F350B"/>
    <w:rsid w:val="005F367A"/>
    <w:rsid w:val="00602821"/>
    <w:rsid w:val="00610870"/>
    <w:rsid w:val="00612B9F"/>
    <w:rsid w:val="00621067"/>
    <w:rsid w:val="00653356"/>
    <w:rsid w:val="00664A3A"/>
    <w:rsid w:val="00687E92"/>
    <w:rsid w:val="00695B82"/>
    <w:rsid w:val="006E3EC8"/>
    <w:rsid w:val="006E7F67"/>
    <w:rsid w:val="006F1B9B"/>
    <w:rsid w:val="00701F12"/>
    <w:rsid w:val="00702587"/>
    <w:rsid w:val="00705FA1"/>
    <w:rsid w:val="00707D9B"/>
    <w:rsid w:val="00712B35"/>
    <w:rsid w:val="00716BF2"/>
    <w:rsid w:val="00741CB8"/>
    <w:rsid w:val="00743BE3"/>
    <w:rsid w:val="00756D5A"/>
    <w:rsid w:val="00766132"/>
    <w:rsid w:val="00770768"/>
    <w:rsid w:val="00774F2A"/>
    <w:rsid w:val="007857C2"/>
    <w:rsid w:val="007C0DB6"/>
    <w:rsid w:val="007C6F61"/>
    <w:rsid w:val="007C74DC"/>
    <w:rsid w:val="007D1B0C"/>
    <w:rsid w:val="007D5A06"/>
    <w:rsid w:val="007E0817"/>
    <w:rsid w:val="007E2863"/>
    <w:rsid w:val="007F4247"/>
    <w:rsid w:val="008078C2"/>
    <w:rsid w:val="00812670"/>
    <w:rsid w:val="00815A94"/>
    <w:rsid w:val="0082027F"/>
    <w:rsid w:val="00822396"/>
    <w:rsid w:val="00834A6C"/>
    <w:rsid w:val="00836AD9"/>
    <w:rsid w:val="00851DEE"/>
    <w:rsid w:val="00857E5C"/>
    <w:rsid w:val="0086010D"/>
    <w:rsid w:val="008627BA"/>
    <w:rsid w:val="0087052D"/>
    <w:rsid w:val="00881B0A"/>
    <w:rsid w:val="008915C4"/>
    <w:rsid w:val="008A2F05"/>
    <w:rsid w:val="008A7203"/>
    <w:rsid w:val="008B6FB1"/>
    <w:rsid w:val="008C4453"/>
    <w:rsid w:val="008D7B08"/>
    <w:rsid w:val="009254E4"/>
    <w:rsid w:val="009264AD"/>
    <w:rsid w:val="00962A06"/>
    <w:rsid w:val="0098323A"/>
    <w:rsid w:val="009974A0"/>
    <w:rsid w:val="009B0CFF"/>
    <w:rsid w:val="009B341C"/>
    <w:rsid w:val="009C4A91"/>
    <w:rsid w:val="009E3102"/>
    <w:rsid w:val="009E617B"/>
    <w:rsid w:val="00A07392"/>
    <w:rsid w:val="00A22927"/>
    <w:rsid w:val="00A46D07"/>
    <w:rsid w:val="00A46D7C"/>
    <w:rsid w:val="00A479C9"/>
    <w:rsid w:val="00A50D78"/>
    <w:rsid w:val="00A51438"/>
    <w:rsid w:val="00A572F5"/>
    <w:rsid w:val="00A6341B"/>
    <w:rsid w:val="00A77DAB"/>
    <w:rsid w:val="00A92D1B"/>
    <w:rsid w:val="00AA68EA"/>
    <w:rsid w:val="00AB499F"/>
    <w:rsid w:val="00AC4C98"/>
    <w:rsid w:val="00AD1C97"/>
    <w:rsid w:val="00B31465"/>
    <w:rsid w:val="00B32903"/>
    <w:rsid w:val="00B33616"/>
    <w:rsid w:val="00B378BC"/>
    <w:rsid w:val="00B40C6E"/>
    <w:rsid w:val="00B52D4A"/>
    <w:rsid w:val="00B567F8"/>
    <w:rsid w:val="00B65874"/>
    <w:rsid w:val="00B65C62"/>
    <w:rsid w:val="00B67E79"/>
    <w:rsid w:val="00B85B1A"/>
    <w:rsid w:val="00B92997"/>
    <w:rsid w:val="00B96F15"/>
    <w:rsid w:val="00BA7434"/>
    <w:rsid w:val="00BB5F27"/>
    <w:rsid w:val="00BC1F95"/>
    <w:rsid w:val="00BE072F"/>
    <w:rsid w:val="00BF3EB4"/>
    <w:rsid w:val="00C03CF2"/>
    <w:rsid w:val="00C104BA"/>
    <w:rsid w:val="00C17DA4"/>
    <w:rsid w:val="00C2291B"/>
    <w:rsid w:val="00C317BD"/>
    <w:rsid w:val="00C41CF9"/>
    <w:rsid w:val="00C463B7"/>
    <w:rsid w:val="00C53992"/>
    <w:rsid w:val="00C64FE1"/>
    <w:rsid w:val="00C73789"/>
    <w:rsid w:val="00C7781B"/>
    <w:rsid w:val="00C8761F"/>
    <w:rsid w:val="00C9315B"/>
    <w:rsid w:val="00CC556B"/>
    <w:rsid w:val="00CE1625"/>
    <w:rsid w:val="00CF1A71"/>
    <w:rsid w:val="00CF5B61"/>
    <w:rsid w:val="00CF6C9C"/>
    <w:rsid w:val="00D1327D"/>
    <w:rsid w:val="00D20217"/>
    <w:rsid w:val="00D26C0B"/>
    <w:rsid w:val="00D2724C"/>
    <w:rsid w:val="00D304DA"/>
    <w:rsid w:val="00D346DA"/>
    <w:rsid w:val="00D45DBD"/>
    <w:rsid w:val="00D5363B"/>
    <w:rsid w:val="00D61109"/>
    <w:rsid w:val="00D64C95"/>
    <w:rsid w:val="00D742B4"/>
    <w:rsid w:val="00D8156B"/>
    <w:rsid w:val="00D81594"/>
    <w:rsid w:val="00D9680C"/>
    <w:rsid w:val="00DA172F"/>
    <w:rsid w:val="00DA5F10"/>
    <w:rsid w:val="00DB49BB"/>
    <w:rsid w:val="00DB7A3B"/>
    <w:rsid w:val="00DC68A4"/>
    <w:rsid w:val="00DD450B"/>
    <w:rsid w:val="00DD658F"/>
    <w:rsid w:val="00DF48D2"/>
    <w:rsid w:val="00E00120"/>
    <w:rsid w:val="00E015B1"/>
    <w:rsid w:val="00E0297A"/>
    <w:rsid w:val="00E1367F"/>
    <w:rsid w:val="00E25301"/>
    <w:rsid w:val="00E2538D"/>
    <w:rsid w:val="00E34844"/>
    <w:rsid w:val="00E47F34"/>
    <w:rsid w:val="00E57441"/>
    <w:rsid w:val="00E7240A"/>
    <w:rsid w:val="00E7630B"/>
    <w:rsid w:val="00E979FB"/>
    <w:rsid w:val="00EB3867"/>
    <w:rsid w:val="00ED18E2"/>
    <w:rsid w:val="00ED246E"/>
    <w:rsid w:val="00EF449A"/>
    <w:rsid w:val="00F03AC5"/>
    <w:rsid w:val="00F2412B"/>
    <w:rsid w:val="00F31007"/>
    <w:rsid w:val="00F32C81"/>
    <w:rsid w:val="00F35297"/>
    <w:rsid w:val="00F46F56"/>
    <w:rsid w:val="00F719E5"/>
    <w:rsid w:val="00F82DDC"/>
    <w:rsid w:val="00F866A1"/>
    <w:rsid w:val="00F91660"/>
    <w:rsid w:val="00F93D18"/>
    <w:rsid w:val="00FA176C"/>
    <w:rsid w:val="00FA1B4B"/>
    <w:rsid w:val="00FA32F1"/>
    <w:rsid w:val="00FD31F9"/>
    <w:rsid w:val="00FE277F"/>
    <w:rsid w:val="00FF2EE0"/>
    <w:rsid w:val="00FF43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Ttulo1">
    <w:name w:val="heading 1"/>
    <w:basedOn w:val="Normal"/>
    <w:next w:val="Normal"/>
    <w:qFormat/>
    <w:pPr>
      <w:keepNext/>
      <w:spacing w:before="60"/>
      <w:outlineLvl w:val="0"/>
    </w:pPr>
    <w:rPr>
      <w:rFonts w:ascii="Britannic Bold" w:hAnsi="Britannic Bold"/>
      <w:kern w:val="28"/>
    </w:rPr>
  </w:style>
  <w:style w:type="paragraph" w:styleId="Ttulo2">
    <w:name w:val="heading 2"/>
    <w:basedOn w:val="Normal"/>
    <w:next w:val="Normal"/>
    <w:qFormat/>
    <w:pPr>
      <w:keepNext/>
      <w:tabs>
        <w:tab w:val="left" w:pos="1440"/>
      </w:tabs>
      <w:spacing w:before="40"/>
      <w:ind w:firstLine="360"/>
      <w:outlineLvl w:val="1"/>
    </w:pPr>
    <w:rPr>
      <w:sz w:val="22"/>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outlineLvl w:val="3"/>
    </w:pPr>
    <w:rPr>
      <w:i/>
      <w:iCs/>
      <w:sz w:val="18"/>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Encabezado">
    <w:name w:val="header"/>
    <w:basedOn w:val="Normal"/>
    <w:pPr>
      <w:tabs>
        <w:tab w:val="center" w:pos="4320"/>
        <w:tab w:val="right" w:pos="8640"/>
      </w:tabs>
    </w:pPr>
  </w:style>
  <w:style w:type="paragraph" w:customStyle="1" w:styleId="Pagenumber">
    <w:name w:val="Page number"/>
    <w:basedOn w:val="Normal"/>
    <w:pPr>
      <w:jc w:val="center"/>
    </w:pPr>
    <w:rPr>
      <w:rFonts w:ascii="Times" w:hAnsi="Times"/>
    </w:rPr>
  </w:style>
  <w:style w:type="paragraph" w:styleId="Ttulo">
    <w:name w:val="Title"/>
    <w:basedOn w:val="Normal"/>
    <w:qFormat/>
    <w:pPr>
      <w:jc w:val="center"/>
    </w:pPr>
    <w:rPr>
      <w:rFonts w:ascii="Britannic Bold" w:hAnsi="Britannic Bold"/>
      <w:b/>
      <w:kern w:val="28"/>
      <w:sz w:val="36"/>
    </w:rPr>
  </w:style>
  <w:style w:type="paragraph" w:styleId="Sangradetextonormal">
    <w:name w:val="Body Text Indent"/>
    <w:basedOn w:val="Normal"/>
    <w:pPr>
      <w:ind w:firstLine="245"/>
      <w:jc w:val="both"/>
    </w:pPr>
    <w:rPr>
      <w:i/>
      <w:sz w:val="20"/>
    </w:rPr>
  </w:style>
  <w:style w:type="paragraph" w:styleId="Sangra2detindependiente">
    <w:name w:val="Body Text Indent 2"/>
    <w:basedOn w:val="Normal"/>
    <w:pPr>
      <w:ind w:firstLine="245"/>
      <w:jc w:val="both"/>
    </w:pPr>
    <w:rPr>
      <w:sz w:val="20"/>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Textoindependiente">
    <w:name w:val="Body Text"/>
    <w:basedOn w:val="Normal"/>
    <w:rPr>
      <w:sz w:val="20"/>
      <w:szCs w:val="24"/>
    </w:rPr>
  </w:style>
  <w:style w:type="paragraph" w:styleId="Textoindependiente2">
    <w:name w:val="Body Text 2"/>
    <w:basedOn w:val="Normal"/>
    <w:pPr>
      <w:jc w:val="both"/>
    </w:pPr>
    <w:rPr>
      <w:sz w:val="20"/>
      <w:szCs w:val="24"/>
    </w:rPr>
  </w:style>
  <w:style w:type="paragraph" w:styleId="Epgrafe">
    <w:name w:val="caption"/>
    <w:basedOn w:val="Normal"/>
    <w:next w:val="Normal"/>
    <w:qFormat/>
    <w:pPr>
      <w:spacing w:before="120" w:after="120"/>
    </w:pPr>
    <w:rPr>
      <w:b/>
      <w:bCs/>
      <w:sz w:val="20"/>
    </w:rPr>
  </w:style>
  <w:style w:type="paragraph" w:styleId="Piedepgina">
    <w:name w:val="footer"/>
    <w:basedOn w:val="Normal"/>
    <w:pPr>
      <w:tabs>
        <w:tab w:val="center" w:pos="4252"/>
        <w:tab w:val="right" w:pos="8504"/>
      </w:tabs>
    </w:pPr>
  </w:style>
  <w:style w:type="paragraph" w:styleId="Textoindependiente3">
    <w:name w:val="Body Text 3"/>
    <w:basedOn w:val="Normal"/>
    <w:pPr>
      <w:autoSpaceDE w:val="0"/>
      <w:autoSpaceDN w:val="0"/>
      <w:adjustRightInd w:val="0"/>
      <w:jc w:val="both"/>
    </w:pPr>
    <w:rPr>
      <w:sz w:val="18"/>
      <w:szCs w:val="18"/>
      <w:lang w:val="es-ES" w:eastAsia="es-ES"/>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tyle>
  <w:style w:type="paragraph" w:styleId="ndice2">
    <w:name w:val="index 2"/>
    <w:basedOn w:val="Normal"/>
    <w:next w:val="Normal"/>
    <w:autoRedefine/>
    <w:semiHidden/>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Pr>
      <w:sz w:val="20"/>
    </w:rPr>
  </w:style>
  <w:style w:type="character" w:styleId="Refdenotaalfinal">
    <w:name w:val="endnote reference"/>
    <w:basedOn w:val="Fuentedeprrafopredeter"/>
    <w:semiHidden/>
    <w:rPr>
      <w:vertAlign w:val="superscript"/>
    </w:rPr>
  </w:style>
  <w:style w:type="paragraph" w:customStyle="1" w:styleId="BodyText21">
    <w:name w:val="Body Text 21"/>
    <w:basedOn w:val="Normal"/>
    <w:pPr>
      <w:tabs>
        <w:tab w:val="left" w:pos="720"/>
      </w:tabs>
      <w:overflowPunct w:val="0"/>
      <w:autoSpaceDE w:val="0"/>
      <w:autoSpaceDN w:val="0"/>
      <w:adjustRightInd w:val="0"/>
      <w:ind w:left="360"/>
      <w:textAlignment w:val="baseline"/>
    </w:pPr>
    <w:rPr>
      <w:noProof/>
      <w:sz w:val="20"/>
      <w:lang w:val="es-ES" w:eastAsia="es-ES"/>
    </w:rPr>
  </w:style>
  <w:style w:type="paragraph" w:styleId="TDC3">
    <w:name w:val="toc 3"/>
    <w:basedOn w:val="Normal"/>
    <w:next w:val="Normal"/>
    <w:autoRedefine/>
    <w:semiHidden/>
    <w:rsid w:val="008A2F05"/>
    <w:pPr>
      <w:tabs>
        <w:tab w:val="right" w:leader="dot" w:pos="8267"/>
      </w:tabs>
      <w:spacing w:line="480" w:lineRule="auto"/>
      <w:ind w:left="238"/>
    </w:pPr>
    <w:rPr>
      <w:sz w:val="20"/>
      <w:lang w:val="es-ES" w:eastAsia="es-ES"/>
    </w:rPr>
  </w:style>
  <w:style w:type="table" w:styleId="Tablaconcuadrcula">
    <w:name w:val="Table Grid"/>
    <w:basedOn w:val="Tablanormal"/>
    <w:rsid w:val="00534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s">
    <w:name w:val="Tablas"/>
    <w:basedOn w:val="Normal"/>
    <w:rsid w:val="00534657"/>
    <w:pPr>
      <w:spacing w:line="480" w:lineRule="auto"/>
      <w:ind w:left="360"/>
      <w:jc w:val="center"/>
    </w:pPr>
    <w:rPr>
      <w:rFonts w:ascii="Arial" w:hAnsi="Arial"/>
      <w:szCs w:val="24"/>
      <w:lang w:val="es-EC" w:eastAsia="es-ES"/>
    </w:rPr>
  </w:style>
  <w:style w:type="paragraph" w:styleId="NormalWeb">
    <w:name w:val="Normal (Web)"/>
    <w:basedOn w:val="Normal"/>
    <w:rsid w:val="00602821"/>
    <w:pPr>
      <w:spacing w:before="100" w:beforeAutospacing="1" w:after="100" w:afterAutospacing="1"/>
    </w:pPr>
    <w:rPr>
      <w:rFonts w:ascii="Verdana" w:hAnsi="Verdana"/>
      <w:color w:val="000052"/>
      <w:sz w:val="16"/>
      <w:szCs w:val="16"/>
      <w:lang w:val="es-ES" w:eastAsia="es-ES"/>
    </w:rPr>
  </w:style>
  <w:style w:type="character" w:customStyle="1" w:styleId="a">
    <w:name w:val="a"/>
    <w:basedOn w:val="Fuentedeprrafopredeter"/>
    <w:rsid w:val="00602821"/>
  </w:style>
  <w:style w:type="paragraph" w:customStyle="1" w:styleId="TABLA">
    <w:name w:val="TABLA"/>
    <w:basedOn w:val="Normal"/>
    <w:rsid w:val="001A5C6F"/>
    <w:pPr>
      <w:spacing w:line="480" w:lineRule="auto"/>
      <w:ind w:left="794"/>
      <w:jc w:val="both"/>
    </w:pPr>
    <w:rPr>
      <w:rFonts w:ascii="Arial" w:hAnsi="Arial" w:cs="Arial"/>
      <w:b/>
      <w:szCs w:val="24"/>
      <w:lang w:val="es-ES" w:eastAsia="es-ES"/>
    </w:rPr>
  </w:style>
</w:styles>
</file>

<file path=word/webSettings.xml><?xml version="1.0" encoding="utf-8"?>
<w:webSettings xmlns:r="http://schemas.openxmlformats.org/officeDocument/2006/relationships" xmlns:w="http://schemas.openxmlformats.org/wordprocessingml/2006/main">
  <w:divs>
    <w:div w:id="326909009">
      <w:bodyDiv w:val="1"/>
      <w:marLeft w:val="0"/>
      <w:marRight w:val="0"/>
      <w:marTop w:val="0"/>
      <w:marBottom w:val="0"/>
      <w:divBdr>
        <w:top w:val="none" w:sz="0" w:space="0" w:color="auto"/>
        <w:left w:val="none" w:sz="0" w:space="0" w:color="auto"/>
        <w:bottom w:val="none" w:sz="0" w:space="0" w:color="auto"/>
        <w:right w:val="none" w:sz="0" w:space="0" w:color="auto"/>
      </w:divBdr>
    </w:div>
    <w:div w:id="105461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ri.gov.ec" TargetMode="External"/><Relationship Id="rId5" Type="http://schemas.openxmlformats.org/officeDocument/2006/relationships/footnotes" Target="footnotes.xml"/><Relationship Id="rId10" Type="http://schemas.openxmlformats.org/officeDocument/2006/relationships/hyperlink" Target="http://www.ecuadorexporta.org" TargetMode="External"/><Relationship Id="rId4" Type="http://schemas.openxmlformats.org/officeDocument/2006/relationships/webSettings" Target="webSettings.xml"/><Relationship Id="rId9" Type="http://schemas.openxmlformats.org/officeDocument/2006/relationships/hyperlink" Target="http://www.aebe.com.ec"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3301</Words>
  <Characters>18159</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RTE</vt:lpstr>
    </vt:vector>
  </TitlesOfParts>
  <Company>IEEE Computer Society</Company>
  <LinksUpToDate>false</LinksUpToDate>
  <CharactersWithSpaces>21418</CharactersWithSpaces>
  <SharedDoc>false</SharedDoc>
  <HLinks>
    <vt:vector size="18" baseType="variant">
      <vt:variant>
        <vt:i4>6946862</vt:i4>
      </vt:variant>
      <vt:variant>
        <vt:i4>9</vt:i4>
      </vt:variant>
      <vt:variant>
        <vt:i4>0</vt:i4>
      </vt:variant>
      <vt:variant>
        <vt:i4>5</vt:i4>
      </vt:variant>
      <vt:variant>
        <vt:lpwstr>http://www.sri.gov.ec/</vt:lpwstr>
      </vt:variant>
      <vt:variant>
        <vt:lpwstr/>
      </vt:variant>
      <vt:variant>
        <vt:i4>3997747</vt:i4>
      </vt:variant>
      <vt:variant>
        <vt:i4>6</vt:i4>
      </vt:variant>
      <vt:variant>
        <vt:i4>0</vt:i4>
      </vt:variant>
      <vt:variant>
        <vt:i4>5</vt:i4>
      </vt:variant>
      <vt:variant>
        <vt:lpwstr>http://www.ecuadorexporta.org/</vt:lpwstr>
      </vt:variant>
      <vt:variant>
        <vt:lpwstr/>
      </vt:variant>
      <vt:variant>
        <vt:i4>2359355</vt:i4>
      </vt:variant>
      <vt:variant>
        <vt:i4>3</vt:i4>
      </vt:variant>
      <vt:variant>
        <vt:i4>0</vt:i4>
      </vt:variant>
      <vt:variant>
        <vt:i4>5</vt:i4>
      </vt:variant>
      <vt:variant>
        <vt:lpwstr>http://www.aebe.com.ec/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RTE</dc:title>
  <dc:subject/>
  <dc:creator>Elizabeth Polanco Sobenis</dc:creator>
  <cp:keywords/>
  <dc:description/>
  <cp:lastModifiedBy>silgivar</cp:lastModifiedBy>
  <cp:revision>2</cp:revision>
  <cp:lastPrinted>2007-07-10T19:55:00Z</cp:lastPrinted>
  <dcterms:created xsi:type="dcterms:W3CDTF">2010-06-14T16:25:00Z</dcterms:created>
  <dcterms:modified xsi:type="dcterms:W3CDTF">2010-06-14T16:25:00Z</dcterms:modified>
</cp:coreProperties>
</file>