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992" w:rsidRPr="002A13B8" w:rsidRDefault="00C53992" w:rsidP="00177169">
      <w:pPr>
        <w:pStyle w:val="Ttulo3"/>
        <w:jc w:val="left"/>
        <w:rPr>
          <w:color w:val="000000"/>
          <w:sz w:val="24"/>
          <w:szCs w:val="24"/>
          <w:lang w:val="es-ES"/>
        </w:rPr>
      </w:pPr>
      <w:r>
        <w:rPr>
          <w:szCs w:val="28"/>
          <w:lang w:val="es-ES"/>
        </w:rPr>
        <w:t xml:space="preserve">                     </w:t>
      </w:r>
      <w:r w:rsidR="00031D0D">
        <w:rPr>
          <w:szCs w:val="28"/>
          <w:lang w:val="es-ES"/>
        </w:rPr>
        <w:t xml:space="preserve">          </w:t>
      </w:r>
    </w:p>
    <w:p w:rsidR="00101A54" w:rsidRDefault="002B019C" w:rsidP="00101A54">
      <w:pPr>
        <w:jc w:val="center"/>
        <w:rPr>
          <w:b/>
          <w:color w:val="000000"/>
          <w:sz w:val="28"/>
          <w:szCs w:val="28"/>
          <w:lang w:val="es-ES" w:eastAsia="es-ES"/>
        </w:rPr>
      </w:pPr>
      <w:r>
        <w:rPr>
          <w:b/>
          <w:color w:val="000000"/>
          <w:sz w:val="28"/>
          <w:szCs w:val="28"/>
          <w:lang w:val="es-ES" w:eastAsia="es-ES"/>
        </w:rPr>
        <w:t>Examen de auditoría realizada a las cuentas: Activos Fijos e Inventarios de una Institución Pública ubicada en la ciudad de Guayaquil</w:t>
      </w:r>
    </w:p>
    <w:p w:rsidR="00101A54" w:rsidRPr="00E54C24" w:rsidRDefault="00101A54" w:rsidP="00101A54">
      <w:pPr>
        <w:jc w:val="center"/>
        <w:rPr>
          <w:b/>
          <w:color w:val="000000"/>
          <w:sz w:val="28"/>
          <w:szCs w:val="28"/>
          <w:lang w:val="es-ES" w:eastAsia="es-ES"/>
        </w:rPr>
      </w:pPr>
    </w:p>
    <w:p w:rsidR="00101A54" w:rsidRPr="00DB49BB" w:rsidRDefault="002B019C" w:rsidP="00101A54">
      <w:pPr>
        <w:autoSpaceDE w:val="0"/>
        <w:autoSpaceDN w:val="0"/>
        <w:adjustRightInd w:val="0"/>
        <w:jc w:val="center"/>
        <w:rPr>
          <w:rFonts w:ascii="Arial" w:hAnsi="Arial" w:cs="Arial"/>
          <w:vertAlign w:val="superscript"/>
          <w:lang w:val="es-ES"/>
        </w:rPr>
      </w:pPr>
      <w:r>
        <w:rPr>
          <w:bCs/>
          <w:sz w:val="20"/>
          <w:szCs w:val="18"/>
          <w:lang w:val="es-ES"/>
        </w:rPr>
        <w:t>Pedro Mateo Vargas Espinoza</w:t>
      </w:r>
      <w:r w:rsidR="00101A54" w:rsidRPr="00DB49BB">
        <w:rPr>
          <w:rFonts w:ascii="Arial" w:hAnsi="Arial" w:cs="Arial"/>
          <w:vertAlign w:val="superscript"/>
          <w:lang w:val="es-ES"/>
        </w:rPr>
        <w:t>1</w:t>
      </w:r>
      <w:r w:rsidR="00101A54">
        <w:rPr>
          <w:bCs/>
          <w:sz w:val="20"/>
          <w:szCs w:val="18"/>
          <w:lang w:val="es-ES"/>
        </w:rPr>
        <w:t xml:space="preserve">, </w:t>
      </w:r>
      <w:r>
        <w:rPr>
          <w:bCs/>
          <w:sz w:val="20"/>
          <w:szCs w:val="18"/>
          <w:lang w:val="es-ES"/>
        </w:rPr>
        <w:t>Elkin Angulo</w:t>
      </w:r>
      <w:r w:rsidR="00101A54" w:rsidRPr="00DB49BB">
        <w:rPr>
          <w:rFonts w:ascii="Arial" w:hAnsi="Arial" w:cs="Arial"/>
          <w:vertAlign w:val="superscript"/>
          <w:lang w:val="es-ES"/>
        </w:rPr>
        <w:t>2</w:t>
      </w:r>
      <w:r>
        <w:rPr>
          <w:bCs/>
          <w:sz w:val="20"/>
          <w:szCs w:val="18"/>
          <w:lang w:val="es-ES"/>
        </w:rPr>
        <w:t>.</w:t>
      </w:r>
    </w:p>
    <w:p w:rsidR="00101A54" w:rsidRDefault="00294A63" w:rsidP="00101A54">
      <w:pPr>
        <w:autoSpaceDE w:val="0"/>
        <w:autoSpaceDN w:val="0"/>
        <w:adjustRightInd w:val="0"/>
        <w:jc w:val="center"/>
        <w:rPr>
          <w:bCs/>
          <w:sz w:val="20"/>
          <w:szCs w:val="18"/>
          <w:lang w:val="es-ES"/>
        </w:rPr>
      </w:pPr>
      <w:r>
        <w:rPr>
          <w:bCs/>
          <w:sz w:val="20"/>
          <w:szCs w:val="18"/>
          <w:lang w:val="es-ES"/>
        </w:rPr>
        <w:t>Auditor</w:t>
      </w:r>
      <w:r w:rsidR="00101A54">
        <w:rPr>
          <w:bCs/>
          <w:sz w:val="20"/>
          <w:szCs w:val="18"/>
          <w:lang w:val="es-ES"/>
        </w:rPr>
        <w:t xml:space="preserve"> </w:t>
      </w:r>
      <w:r w:rsidR="00BE072F">
        <w:rPr>
          <w:bCs/>
          <w:sz w:val="20"/>
          <w:szCs w:val="18"/>
          <w:lang w:val="es-ES"/>
        </w:rPr>
        <w:t>CPA</w:t>
      </w:r>
      <w:r w:rsidR="00101A54">
        <w:rPr>
          <w:bCs/>
          <w:sz w:val="20"/>
          <w:szCs w:val="18"/>
          <w:lang w:val="es-ES"/>
        </w:rPr>
        <w:t>.</w:t>
      </w:r>
      <w:r w:rsidR="00101A54" w:rsidRPr="007E2863">
        <w:rPr>
          <w:rFonts w:ascii="Arial" w:hAnsi="Arial" w:cs="Arial"/>
          <w:vertAlign w:val="superscript"/>
          <w:lang w:val="es-ES"/>
        </w:rPr>
        <w:t xml:space="preserve"> </w:t>
      </w:r>
      <w:r w:rsidR="00101A54" w:rsidRPr="00DB49BB">
        <w:rPr>
          <w:rFonts w:ascii="Arial" w:hAnsi="Arial" w:cs="Arial"/>
          <w:vertAlign w:val="superscript"/>
          <w:lang w:val="es-ES"/>
        </w:rPr>
        <w:t>1</w:t>
      </w:r>
      <w:r w:rsidR="00101A54">
        <w:rPr>
          <w:bCs/>
          <w:sz w:val="20"/>
          <w:szCs w:val="18"/>
          <w:lang w:val="es-ES"/>
        </w:rPr>
        <w:t>, Director,</w:t>
      </w:r>
      <w:r w:rsidR="00101A54" w:rsidRPr="007E2863">
        <w:rPr>
          <w:rFonts w:ascii="Arial" w:hAnsi="Arial" w:cs="Arial"/>
          <w:vertAlign w:val="superscript"/>
          <w:lang w:val="es-ES"/>
        </w:rPr>
        <w:t xml:space="preserve"> </w:t>
      </w:r>
      <w:r w:rsidR="00101A54">
        <w:rPr>
          <w:bCs/>
          <w:sz w:val="20"/>
          <w:szCs w:val="18"/>
          <w:lang w:val="es-ES"/>
        </w:rPr>
        <w:t xml:space="preserve">Ing. </w:t>
      </w:r>
      <w:r w:rsidR="002B019C">
        <w:rPr>
          <w:bCs/>
          <w:sz w:val="20"/>
          <w:szCs w:val="18"/>
          <w:lang w:val="es-ES"/>
        </w:rPr>
        <w:t>en Estadística Informática, Magíster en Investigación de Mercados</w:t>
      </w:r>
      <w:r w:rsidR="002B019C">
        <w:rPr>
          <w:rFonts w:ascii="Arial" w:hAnsi="Arial" w:cs="Arial"/>
          <w:vertAlign w:val="superscript"/>
          <w:lang w:val="es-ES"/>
        </w:rPr>
        <w:t>2</w:t>
      </w:r>
    </w:p>
    <w:p w:rsidR="00101A54" w:rsidRPr="0008787B" w:rsidRDefault="00101A54" w:rsidP="00101A54">
      <w:pPr>
        <w:tabs>
          <w:tab w:val="center" w:pos="4650"/>
          <w:tab w:val="left" w:pos="6855"/>
        </w:tabs>
        <w:autoSpaceDE w:val="0"/>
        <w:autoSpaceDN w:val="0"/>
        <w:adjustRightInd w:val="0"/>
        <w:jc w:val="center"/>
        <w:rPr>
          <w:bCs/>
          <w:color w:val="FF0000"/>
          <w:sz w:val="20"/>
          <w:szCs w:val="18"/>
          <w:lang w:val="es-ES"/>
        </w:rPr>
      </w:pPr>
      <w:r>
        <w:rPr>
          <w:bCs/>
          <w:sz w:val="20"/>
          <w:szCs w:val="18"/>
          <w:lang w:val="es-ES"/>
        </w:rPr>
        <w:t>Instituto de Ciencias Matemáticas</w:t>
      </w:r>
    </w:p>
    <w:p w:rsidR="00101A54" w:rsidRPr="0008787B" w:rsidRDefault="00101A54" w:rsidP="00101A54">
      <w:pPr>
        <w:tabs>
          <w:tab w:val="center" w:pos="4650"/>
          <w:tab w:val="left" w:pos="6870"/>
          <w:tab w:val="left" w:pos="7275"/>
          <w:tab w:val="left" w:pos="7740"/>
        </w:tabs>
        <w:autoSpaceDE w:val="0"/>
        <w:autoSpaceDN w:val="0"/>
        <w:adjustRightInd w:val="0"/>
        <w:jc w:val="center"/>
        <w:rPr>
          <w:bCs/>
          <w:szCs w:val="24"/>
          <w:lang w:val="es-ES"/>
        </w:rPr>
      </w:pPr>
      <w:r>
        <w:rPr>
          <w:bCs/>
          <w:sz w:val="20"/>
          <w:szCs w:val="18"/>
          <w:lang w:val="es-ES"/>
        </w:rPr>
        <w:t>Escuela Superior Politécnica del Litoral</w:t>
      </w:r>
    </w:p>
    <w:p w:rsidR="00101A54" w:rsidRDefault="00101A54" w:rsidP="00101A54">
      <w:pPr>
        <w:jc w:val="center"/>
        <w:rPr>
          <w:bCs/>
          <w:sz w:val="20"/>
          <w:szCs w:val="18"/>
          <w:lang w:val="es-ES"/>
        </w:rPr>
      </w:pPr>
      <w:r>
        <w:rPr>
          <w:bCs/>
          <w:sz w:val="20"/>
          <w:szCs w:val="18"/>
          <w:lang w:val="es-ES"/>
        </w:rPr>
        <w:t>Campus “Gustavo Galindo V.”, Km. 30.5, vía Perimetral</w:t>
      </w:r>
    </w:p>
    <w:p w:rsidR="00101A54" w:rsidRDefault="00101A54" w:rsidP="00101A54">
      <w:pPr>
        <w:jc w:val="center"/>
        <w:rPr>
          <w:bCs/>
          <w:sz w:val="20"/>
          <w:szCs w:val="18"/>
          <w:lang w:val="es-ES"/>
        </w:rPr>
      </w:pPr>
      <w:r>
        <w:rPr>
          <w:bCs/>
          <w:sz w:val="20"/>
          <w:szCs w:val="18"/>
          <w:lang w:val="es-ES"/>
        </w:rPr>
        <w:t>Apartado 09-01-5863, Guayaquil, Ecuador</w:t>
      </w:r>
    </w:p>
    <w:p w:rsidR="00101A54" w:rsidRPr="002B019C" w:rsidRDefault="002B019C" w:rsidP="00101A54">
      <w:pPr>
        <w:jc w:val="center"/>
        <w:rPr>
          <w:bCs/>
          <w:sz w:val="20"/>
          <w:szCs w:val="18"/>
          <w:lang w:val="es-ES"/>
        </w:rPr>
      </w:pPr>
      <w:r w:rsidRPr="002B019C">
        <w:rPr>
          <w:bCs/>
          <w:sz w:val="20"/>
          <w:szCs w:val="18"/>
          <w:lang w:val="es-ES"/>
        </w:rPr>
        <w:t>pmvargas@espol.edu.ec</w:t>
      </w:r>
      <w:r>
        <w:rPr>
          <w:bCs/>
          <w:sz w:val="20"/>
          <w:szCs w:val="18"/>
          <w:lang w:val="es-ES"/>
        </w:rPr>
        <w:t>,eangulo</w:t>
      </w:r>
      <w:r w:rsidR="00101A54">
        <w:rPr>
          <w:bCs/>
          <w:sz w:val="20"/>
          <w:szCs w:val="18"/>
          <w:lang w:val="es-ES"/>
        </w:rPr>
        <w:t>@espol.edu.ec</w:t>
      </w:r>
    </w:p>
    <w:p w:rsidR="00101A54" w:rsidRPr="002A13B8" w:rsidRDefault="00101A54" w:rsidP="00101A54">
      <w:pPr>
        <w:jc w:val="center"/>
        <w:rPr>
          <w:b/>
          <w:szCs w:val="24"/>
          <w:lang w:val="es-ES"/>
        </w:rPr>
      </w:pPr>
      <w:r w:rsidRPr="0008787B">
        <w:rPr>
          <w:sz w:val="20"/>
          <w:lang w:val="es-ES"/>
        </w:rPr>
        <w:t xml:space="preserve">                        </w:t>
      </w:r>
      <w:r>
        <w:rPr>
          <w:sz w:val="20"/>
          <w:lang w:val="es-ES"/>
        </w:rPr>
        <w:t xml:space="preserve">   </w:t>
      </w:r>
    </w:p>
    <w:p w:rsidR="00B378BC" w:rsidRDefault="00B378BC" w:rsidP="0086010D">
      <w:pPr>
        <w:autoSpaceDE w:val="0"/>
        <w:autoSpaceDN w:val="0"/>
        <w:adjustRightInd w:val="0"/>
        <w:jc w:val="center"/>
        <w:rPr>
          <w:b/>
          <w:szCs w:val="24"/>
          <w:lang w:val="es-ES"/>
        </w:rPr>
      </w:pPr>
    </w:p>
    <w:p w:rsidR="0008787B" w:rsidRPr="0008787B" w:rsidRDefault="0008787B">
      <w:pPr>
        <w:jc w:val="center"/>
        <w:rPr>
          <w:sz w:val="20"/>
          <w:lang w:val="es-ES"/>
        </w:rPr>
      </w:pPr>
    </w:p>
    <w:p w:rsidR="00C2291B" w:rsidRPr="0008787B" w:rsidRDefault="00C2291B">
      <w:pPr>
        <w:jc w:val="both"/>
        <w:rPr>
          <w:sz w:val="20"/>
          <w:lang w:val="es-ES"/>
        </w:rPr>
        <w:sectPr w:rsidR="00C2291B" w:rsidRPr="0008787B">
          <w:headerReference w:type="even" r:id="rId7"/>
          <w:headerReference w:type="default" r:id="rId8"/>
          <w:pgSz w:w="11907" w:h="16840" w:code="9"/>
          <w:pgMar w:top="1979" w:right="1304" w:bottom="1622" w:left="1304" w:header="0" w:footer="0" w:gutter="0"/>
          <w:cols w:space="720"/>
        </w:sectPr>
      </w:pPr>
    </w:p>
    <w:p w:rsidR="00101A54" w:rsidRDefault="00101A54" w:rsidP="00101A54">
      <w:pPr>
        <w:tabs>
          <w:tab w:val="center" w:pos="4650"/>
          <w:tab w:val="left" w:pos="5400"/>
          <w:tab w:val="left" w:pos="5610"/>
        </w:tabs>
        <w:jc w:val="center"/>
        <w:rPr>
          <w:b/>
          <w:lang w:val="es-ES"/>
        </w:rPr>
      </w:pPr>
      <w:r w:rsidRPr="0008787B">
        <w:rPr>
          <w:b/>
          <w:lang w:val="es-ES"/>
        </w:rPr>
        <w:lastRenderedPageBreak/>
        <w:t>Resum</w:t>
      </w:r>
      <w:r w:rsidRPr="002A13B8">
        <w:rPr>
          <w:b/>
          <w:lang w:val="es-ES"/>
        </w:rPr>
        <w:t>en</w:t>
      </w:r>
    </w:p>
    <w:p w:rsidR="00101A54" w:rsidRPr="002A13B8" w:rsidRDefault="00101A54" w:rsidP="00101A54">
      <w:pPr>
        <w:tabs>
          <w:tab w:val="center" w:pos="4650"/>
          <w:tab w:val="left" w:pos="5400"/>
          <w:tab w:val="left" w:pos="5610"/>
        </w:tabs>
        <w:jc w:val="center"/>
        <w:rPr>
          <w:b/>
          <w:lang w:val="es-ES"/>
        </w:rPr>
      </w:pPr>
    </w:p>
    <w:p w:rsidR="009C5447" w:rsidRPr="0099032E" w:rsidRDefault="009C5447" w:rsidP="009C5447">
      <w:pPr>
        <w:jc w:val="both"/>
        <w:rPr>
          <w:i/>
          <w:sz w:val="20"/>
          <w:lang w:val="es-ES"/>
        </w:rPr>
      </w:pPr>
      <w:r w:rsidRPr="0099032E">
        <w:rPr>
          <w:i/>
          <w:sz w:val="20"/>
          <w:lang w:val="es-ES"/>
        </w:rPr>
        <w:t xml:space="preserve">Á través de esta Tesis, desarrollaremos un Examen de Auditoría a las cuentas: Activos Fijos e Inventarios y sobre todo con una visión referente con lo que exige </w:t>
      </w:r>
      <w:smartTag w:uri="urn:schemas-microsoft-com:office:smarttags" w:element="PersonName">
        <w:smartTagPr>
          <w:attr w:name="ProductID" w:val="la Contralor￭a General"/>
        </w:smartTagPr>
        <w:r w:rsidRPr="0099032E">
          <w:rPr>
            <w:i/>
            <w:sz w:val="20"/>
            <w:lang w:val="es-ES"/>
          </w:rPr>
          <w:t>la Contraloría General</w:t>
        </w:r>
      </w:smartTag>
      <w:r w:rsidRPr="0099032E">
        <w:rPr>
          <w:i/>
          <w:sz w:val="20"/>
          <w:lang w:val="es-ES"/>
        </w:rPr>
        <w:t xml:space="preserve"> del Estado, Control Interno, Indicadores y Métodos de Análisis Estadísticos, que a su vez pretende eficiencia y eficacia en las instituciones públicas a través del cumplimiento de las metas y objetivos. Por medio de dicha visión  crearemos las bases para un análisis y estudio de </w:t>
      </w:r>
      <w:smartTag w:uri="urn:schemas-microsoft-com:office:smarttags" w:element="PersonName">
        <w:smartTagPr>
          <w:attr w:name="ProductID" w:val="la Auditor￭a"/>
        </w:smartTagPr>
        <w:r w:rsidRPr="0099032E">
          <w:rPr>
            <w:i/>
            <w:sz w:val="20"/>
            <w:lang w:val="es-ES"/>
          </w:rPr>
          <w:t>la Auditoría</w:t>
        </w:r>
      </w:smartTag>
      <w:r w:rsidRPr="0099032E">
        <w:rPr>
          <w:i/>
          <w:sz w:val="20"/>
          <w:lang w:val="es-ES"/>
        </w:rPr>
        <w:t xml:space="preserve"> como herramienta administrativa y financiera para encontrar errores y fraudes en las empresas y diferentes entes económicos donde en un futuro laboremos como Contadores, Auditores y/o Revisores Fiscales.</w:t>
      </w:r>
    </w:p>
    <w:p w:rsidR="009C5447" w:rsidRPr="0099032E" w:rsidRDefault="009C5447" w:rsidP="009C5447">
      <w:pPr>
        <w:jc w:val="both"/>
        <w:rPr>
          <w:i/>
          <w:sz w:val="20"/>
          <w:lang w:val="es-ES"/>
        </w:rPr>
      </w:pPr>
    </w:p>
    <w:p w:rsidR="009C5447" w:rsidRPr="0099032E" w:rsidRDefault="009C5447" w:rsidP="009C5447">
      <w:pPr>
        <w:jc w:val="both"/>
        <w:rPr>
          <w:i/>
          <w:sz w:val="20"/>
          <w:lang w:val="es-ES"/>
        </w:rPr>
      </w:pPr>
      <w:smartTag w:uri="urn:schemas-microsoft-com:office:smarttags" w:element="PersonName">
        <w:smartTagPr>
          <w:attr w:name="ProductID" w:val="La Tesis"/>
        </w:smartTagPr>
        <w:r w:rsidRPr="0099032E">
          <w:rPr>
            <w:i/>
            <w:sz w:val="20"/>
            <w:lang w:val="es-ES"/>
          </w:rPr>
          <w:t>La Tesis</w:t>
        </w:r>
      </w:smartTag>
      <w:r w:rsidRPr="0099032E">
        <w:rPr>
          <w:i/>
          <w:sz w:val="20"/>
          <w:lang w:val="es-ES"/>
        </w:rPr>
        <w:t xml:space="preserve"> ha sido estructurada en cuatro capítulos: </w:t>
      </w:r>
    </w:p>
    <w:p w:rsidR="009C5447" w:rsidRPr="0099032E" w:rsidRDefault="009C5447" w:rsidP="009C5447">
      <w:pPr>
        <w:jc w:val="both"/>
        <w:rPr>
          <w:i/>
          <w:sz w:val="20"/>
          <w:lang w:val="es-ES"/>
        </w:rPr>
      </w:pPr>
      <w:r w:rsidRPr="0099032E">
        <w:rPr>
          <w:i/>
          <w:sz w:val="20"/>
          <w:lang w:val="es-ES"/>
        </w:rPr>
        <w:t xml:space="preserve">La primera parte, se comienza con un Marco Teórico en el que se revisa conceptos sobre Auditoría, la Evaluación del Control Interno, criterios referentes al Manual de Auditoría de Gestión con Base legal de </w:t>
      </w:r>
      <w:smartTag w:uri="urn:schemas-microsoft-com:office:smarttags" w:element="PersonName">
        <w:smartTagPr>
          <w:attr w:name="ProductID" w:val="la Contralor￭a General"/>
        </w:smartTagPr>
        <w:r w:rsidRPr="0099032E">
          <w:rPr>
            <w:i/>
            <w:sz w:val="20"/>
            <w:lang w:val="es-ES"/>
          </w:rPr>
          <w:t>la Contraloría General</w:t>
        </w:r>
      </w:smartTag>
      <w:r w:rsidRPr="0099032E">
        <w:rPr>
          <w:i/>
          <w:sz w:val="20"/>
          <w:lang w:val="es-ES"/>
        </w:rPr>
        <w:t xml:space="preserve"> del Estado y los Tipos de Pruebas aplicables de la parte estadística.</w:t>
      </w:r>
    </w:p>
    <w:p w:rsidR="009C5447" w:rsidRPr="0099032E" w:rsidRDefault="009C5447" w:rsidP="009C5447">
      <w:pPr>
        <w:jc w:val="both"/>
        <w:rPr>
          <w:i/>
          <w:sz w:val="20"/>
          <w:lang w:val="es-ES"/>
        </w:rPr>
      </w:pPr>
    </w:p>
    <w:p w:rsidR="009C5447" w:rsidRPr="0099032E" w:rsidRDefault="009C5447" w:rsidP="009C5447">
      <w:pPr>
        <w:jc w:val="both"/>
        <w:rPr>
          <w:i/>
          <w:sz w:val="20"/>
          <w:lang w:val="es-ES"/>
        </w:rPr>
      </w:pPr>
      <w:r w:rsidRPr="0099032E">
        <w:rPr>
          <w:i/>
          <w:sz w:val="20"/>
          <w:lang w:val="es-ES"/>
        </w:rPr>
        <w:t>En el segundo capítulo, se mostrará el estudio realizado para los Activos Fijos (Bienes de Administración) e Inventarios (Existencia para Consumo) en el período Enero a Diciembre  del 2006. En esta parte se mostrará el análisis realizado en base al marco teórico mostrado en el capítulo anterior y el detalle del análisis a las cuentas mencionadas con el uso de índices e indicadores como herramienta de evaluación.</w:t>
      </w:r>
    </w:p>
    <w:p w:rsidR="009C5447" w:rsidRPr="0099032E" w:rsidRDefault="009C5447" w:rsidP="009C5447">
      <w:pPr>
        <w:jc w:val="both"/>
        <w:rPr>
          <w:i/>
          <w:sz w:val="20"/>
          <w:lang w:val="es-ES"/>
        </w:rPr>
      </w:pPr>
    </w:p>
    <w:p w:rsidR="009C5447" w:rsidRPr="0099032E" w:rsidRDefault="009C5447" w:rsidP="009C5447">
      <w:pPr>
        <w:jc w:val="both"/>
        <w:rPr>
          <w:i/>
          <w:sz w:val="20"/>
          <w:lang w:val="es-ES"/>
        </w:rPr>
      </w:pPr>
      <w:r w:rsidRPr="0099032E">
        <w:rPr>
          <w:i/>
          <w:sz w:val="20"/>
          <w:lang w:val="es-ES"/>
        </w:rPr>
        <w:t xml:space="preserve">En el tercer capítulo,  se realizó un análisis estadístico de los datos de la cuenta Activos Fijos en el período Enero a Diciembre  del 2006 de </w:t>
      </w:r>
      <w:smartTag w:uri="urn:schemas-microsoft-com:office:smarttags" w:element="PersonName">
        <w:smartTagPr>
          <w:attr w:name="ProductID" w:val="254 A"/>
        </w:smartTagPr>
        <w:r w:rsidRPr="0099032E">
          <w:rPr>
            <w:i/>
            <w:sz w:val="20"/>
            <w:lang w:val="es-ES"/>
          </w:rPr>
          <w:t>la Institución.</w:t>
        </w:r>
      </w:smartTag>
    </w:p>
    <w:p w:rsidR="009C5447" w:rsidRPr="0099032E" w:rsidRDefault="009C5447" w:rsidP="009C5447">
      <w:pPr>
        <w:jc w:val="both"/>
        <w:rPr>
          <w:i/>
          <w:sz w:val="20"/>
          <w:lang w:val="es-ES"/>
        </w:rPr>
      </w:pPr>
    </w:p>
    <w:p w:rsidR="009C5447" w:rsidRPr="0099032E" w:rsidRDefault="009C5447" w:rsidP="009C5447">
      <w:pPr>
        <w:jc w:val="both"/>
        <w:rPr>
          <w:i/>
          <w:sz w:val="20"/>
          <w:lang w:val="es-ES"/>
        </w:rPr>
      </w:pPr>
      <w:r w:rsidRPr="0099032E">
        <w:rPr>
          <w:i/>
          <w:sz w:val="20"/>
          <w:lang w:val="es-ES"/>
        </w:rPr>
        <w:t xml:space="preserve">Para finalizar con el último Capítulo, se detallarán las respectivas conclusiones y recomendaciones como resultado del análisis hecho. </w:t>
      </w:r>
    </w:p>
    <w:p w:rsidR="00C2291B" w:rsidRPr="009C5447" w:rsidRDefault="00C2291B">
      <w:pPr>
        <w:jc w:val="both"/>
        <w:rPr>
          <w:i/>
          <w:sz w:val="20"/>
          <w:lang w:val="es-MX"/>
        </w:rPr>
      </w:pPr>
    </w:p>
    <w:p w:rsidR="00C2291B" w:rsidRDefault="00C2291B">
      <w:pPr>
        <w:jc w:val="center"/>
        <w:rPr>
          <w:b/>
        </w:rPr>
      </w:pPr>
      <w:r w:rsidRPr="00535F57">
        <w:rPr>
          <w:b/>
        </w:rPr>
        <w:t>Abstract</w:t>
      </w:r>
    </w:p>
    <w:p w:rsidR="00535F57" w:rsidRDefault="00535F57">
      <w:pPr>
        <w:jc w:val="center"/>
        <w:rPr>
          <w:b/>
        </w:rPr>
      </w:pPr>
    </w:p>
    <w:p w:rsidR="00BE7781" w:rsidRDefault="00DD626D" w:rsidP="0066192E">
      <w:pPr>
        <w:jc w:val="both"/>
        <w:rPr>
          <w:i/>
          <w:sz w:val="20"/>
        </w:rPr>
      </w:pPr>
      <w:r w:rsidRPr="00781670">
        <w:rPr>
          <w:i/>
          <w:sz w:val="20"/>
        </w:rPr>
        <w:t xml:space="preserve">Through this thesis, we will develop an audit review of the accounts: Fixed Assets and Inventories; and especially with regards to a vision required by the Contraloría General del Estado: internal controls, indicators and methods of statistical analysis, which in turn intended efficiency and effectiveness in public institutions in compliance with the goals and objectives. Through this vision will create the foundation for an analysis and study of the audit as a tool for administrative and financial to find errors and fraud in companies and different economic entities </w:t>
      </w:r>
      <w:r w:rsidR="0066192E" w:rsidRPr="00781670">
        <w:rPr>
          <w:i/>
          <w:sz w:val="20"/>
        </w:rPr>
        <w:t>where</w:t>
      </w:r>
      <w:r w:rsidR="0066192E">
        <w:rPr>
          <w:i/>
          <w:sz w:val="20"/>
        </w:rPr>
        <w:t xml:space="preserve"> in    the </w:t>
      </w:r>
      <w:r w:rsidRPr="00781670">
        <w:rPr>
          <w:i/>
          <w:sz w:val="20"/>
        </w:rPr>
        <w:t>future we work</w:t>
      </w:r>
      <w:r w:rsidR="0066192E">
        <w:rPr>
          <w:i/>
          <w:sz w:val="20"/>
        </w:rPr>
        <w:t xml:space="preserve"> as accountants, </w:t>
      </w:r>
      <w:r w:rsidR="0066192E" w:rsidRPr="00781670">
        <w:rPr>
          <w:i/>
          <w:sz w:val="20"/>
        </w:rPr>
        <w:t>auditors</w:t>
      </w:r>
      <w:r w:rsidR="0066192E">
        <w:rPr>
          <w:i/>
          <w:sz w:val="20"/>
        </w:rPr>
        <w:t xml:space="preserve"> </w:t>
      </w:r>
      <w:r w:rsidR="0066192E" w:rsidRPr="00781670">
        <w:rPr>
          <w:i/>
          <w:sz w:val="20"/>
        </w:rPr>
        <w:t>or</w:t>
      </w:r>
      <w:r w:rsidR="0066192E">
        <w:rPr>
          <w:i/>
          <w:sz w:val="20"/>
        </w:rPr>
        <w:t xml:space="preserve"> </w:t>
      </w:r>
      <w:r w:rsidR="0066192E" w:rsidRPr="00781670">
        <w:rPr>
          <w:i/>
          <w:sz w:val="20"/>
        </w:rPr>
        <w:t>reviewers</w:t>
      </w:r>
      <w:r w:rsidR="0066192E">
        <w:rPr>
          <w:i/>
          <w:sz w:val="20"/>
        </w:rPr>
        <w:t xml:space="preserve"> </w:t>
      </w:r>
      <w:r w:rsidR="0066192E" w:rsidRPr="00781670">
        <w:rPr>
          <w:i/>
          <w:sz w:val="20"/>
        </w:rPr>
        <w:t>prosecutors</w:t>
      </w:r>
      <w:r w:rsidRPr="00781670">
        <w:rPr>
          <w:i/>
          <w:sz w:val="20"/>
        </w:rPr>
        <w:t>.</w:t>
      </w:r>
    </w:p>
    <w:p w:rsidR="00DD626D" w:rsidRPr="00781670" w:rsidRDefault="00DD626D" w:rsidP="0066192E">
      <w:pPr>
        <w:jc w:val="both"/>
        <w:rPr>
          <w:i/>
          <w:sz w:val="20"/>
        </w:rPr>
      </w:pPr>
      <w:r w:rsidRPr="00781670">
        <w:rPr>
          <w:i/>
          <w:sz w:val="20"/>
        </w:rPr>
        <w:br/>
        <w:t>This thesis has been structured in four chapters.</w:t>
      </w:r>
    </w:p>
    <w:p w:rsidR="00BE7781" w:rsidRDefault="00DD626D" w:rsidP="00DD626D">
      <w:pPr>
        <w:jc w:val="both"/>
        <w:rPr>
          <w:i/>
          <w:sz w:val="20"/>
        </w:rPr>
      </w:pPr>
      <w:r w:rsidRPr="00781670">
        <w:rPr>
          <w:i/>
          <w:sz w:val="20"/>
        </w:rPr>
        <w:t>The first part begins with a theoretical framework in which revises concepts about audit, internal control evaluation, criteria relating to management audit manual with a legal basis for the Contraloría General del Estado and the types of evidence applicable in the part statistics.</w:t>
      </w:r>
    </w:p>
    <w:p w:rsidR="00DD626D" w:rsidRPr="00781670" w:rsidRDefault="00DD626D" w:rsidP="00DD626D">
      <w:pPr>
        <w:jc w:val="both"/>
        <w:rPr>
          <w:i/>
          <w:sz w:val="20"/>
        </w:rPr>
      </w:pPr>
      <w:r w:rsidRPr="00781670">
        <w:rPr>
          <w:i/>
          <w:sz w:val="20"/>
        </w:rPr>
        <w:lastRenderedPageBreak/>
        <w:br/>
        <w:t xml:space="preserve">In the second chapter, the study will be displayed for fixed assets (management property) and inventories (consumer stocks) in the period January to December 2006. This part will show the analysis based on the theoretical framework shown in the previous chapter and detailed analysis of the accounts referred to the use of indicators as a tool for evaluation. </w:t>
      </w:r>
    </w:p>
    <w:p w:rsidR="00DD626D" w:rsidRPr="00781670" w:rsidRDefault="00DD626D" w:rsidP="00DD626D">
      <w:pPr>
        <w:jc w:val="both"/>
        <w:rPr>
          <w:i/>
          <w:sz w:val="20"/>
        </w:rPr>
      </w:pPr>
      <w:r w:rsidRPr="00781670">
        <w:rPr>
          <w:i/>
          <w:sz w:val="20"/>
        </w:rPr>
        <w:br/>
      </w:r>
      <w:r w:rsidRPr="00781670">
        <w:rPr>
          <w:i/>
          <w:sz w:val="20"/>
        </w:rPr>
        <w:br/>
        <w:t>In the third chapter, we perform statistical analysis of data from the Fixed Assets account in the period January to December 2006 from the institution.</w:t>
      </w:r>
    </w:p>
    <w:p w:rsidR="00DD626D" w:rsidRPr="00781670" w:rsidRDefault="00DD626D" w:rsidP="00DD626D">
      <w:pPr>
        <w:jc w:val="both"/>
        <w:rPr>
          <w:i/>
          <w:sz w:val="20"/>
        </w:rPr>
      </w:pPr>
    </w:p>
    <w:p w:rsidR="00DD626D" w:rsidRPr="00781670" w:rsidRDefault="00DD626D" w:rsidP="00DD626D">
      <w:pPr>
        <w:jc w:val="both"/>
        <w:rPr>
          <w:i/>
          <w:sz w:val="20"/>
        </w:rPr>
      </w:pPr>
      <w:r w:rsidRPr="00781670">
        <w:rPr>
          <w:i/>
          <w:sz w:val="20"/>
        </w:rPr>
        <w:t>Finally, it details their findings and recommendations as a result of the analysis done.</w:t>
      </w:r>
    </w:p>
    <w:p w:rsidR="00C2291B" w:rsidRPr="007E2863" w:rsidRDefault="00535F57" w:rsidP="00013DB0">
      <w:pPr>
        <w:jc w:val="both"/>
        <w:rPr>
          <w:b/>
          <w:i/>
          <w:sz w:val="20"/>
        </w:rPr>
        <w:sectPr w:rsidR="00C2291B" w:rsidRPr="007E2863" w:rsidSect="00B96F15">
          <w:type w:val="continuous"/>
          <w:pgSz w:w="11907" w:h="16840" w:code="9"/>
          <w:pgMar w:top="1979" w:right="1304" w:bottom="1622" w:left="1304" w:header="0" w:footer="0" w:gutter="0"/>
          <w:cols w:space="461"/>
        </w:sectPr>
      </w:pPr>
      <w:r w:rsidRPr="00781670">
        <w:rPr>
          <w:i/>
          <w:sz w:val="20"/>
        </w:rPr>
        <w:t xml:space="preserve"> </w:t>
      </w:r>
    </w:p>
    <w:p w:rsidR="00101A54" w:rsidRDefault="00101A54" w:rsidP="00101A54">
      <w:pPr>
        <w:jc w:val="both"/>
        <w:rPr>
          <w:sz w:val="20"/>
          <w:lang w:val="es-ES"/>
        </w:rPr>
      </w:pPr>
      <w:r>
        <w:rPr>
          <w:b/>
          <w:lang w:val="es-ES"/>
        </w:rPr>
        <w:lastRenderedPageBreak/>
        <w:t xml:space="preserve">Introducción   </w:t>
      </w:r>
      <w:r>
        <w:rPr>
          <w:sz w:val="20"/>
          <w:lang w:val="es-ES"/>
        </w:rPr>
        <w:t xml:space="preserve">    </w:t>
      </w:r>
    </w:p>
    <w:p w:rsidR="00101A54" w:rsidRPr="00CF118A" w:rsidRDefault="00101A54" w:rsidP="00101A54">
      <w:pPr>
        <w:jc w:val="both"/>
        <w:rPr>
          <w:b/>
          <w:sz w:val="14"/>
          <w:szCs w:val="14"/>
          <w:lang w:val="es-ES"/>
        </w:rPr>
      </w:pPr>
    </w:p>
    <w:p w:rsidR="009C5447" w:rsidRPr="009C5447" w:rsidRDefault="009C5447" w:rsidP="009C5447">
      <w:pPr>
        <w:tabs>
          <w:tab w:val="left" w:pos="284"/>
        </w:tabs>
        <w:jc w:val="both"/>
        <w:rPr>
          <w:sz w:val="20"/>
          <w:lang w:val="es-ES"/>
        </w:rPr>
      </w:pPr>
      <w:r>
        <w:rPr>
          <w:sz w:val="20"/>
          <w:lang w:val="es-ES"/>
        </w:rPr>
        <w:t>E</w:t>
      </w:r>
      <w:r w:rsidRPr="009C5447">
        <w:rPr>
          <w:sz w:val="20"/>
          <w:lang w:val="es-ES"/>
        </w:rPr>
        <w:t>l presente trabajo se desarrolló en una entidad pública con la finalidad de evaluar el  Control Interno usando  herramienta de control y estadística para el análisis de las cuentas Activos Fijos e Inventarios, para determinar si la información proporcionada es razonable y  fuente de apoyo para la toma de decisiones, logrando así que la actividad del auditor sea cada vez más eficiente, viable y confiable.</w:t>
      </w:r>
    </w:p>
    <w:p w:rsidR="009C5447" w:rsidRPr="009C5447" w:rsidRDefault="009C5447" w:rsidP="009C5447">
      <w:pPr>
        <w:tabs>
          <w:tab w:val="left" w:pos="284"/>
        </w:tabs>
        <w:jc w:val="both"/>
        <w:rPr>
          <w:sz w:val="20"/>
          <w:lang w:val="es-ES"/>
        </w:rPr>
      </w:pPr>
    </w:p>
    <w:p w:rsidR="009C5447" w:rsidRPr="009C5447" w:rsidRDefault="009C5447" w:rsidP="009C5447">
      <w:pPr>
        <w:tabs>
          <w:tab w:val="left" w:pos="284"/>
        </w:tabs>
        <w:jc w:val="both"/>
        <w:rPr>
          <w:sz w:val="20"/>
          <w:lang w:val="es-ES"/>
        </w:rPr>
      </w:pPr>
      <w:r w:rsidRPr="009C5447">
        <w:rPr>
          <w:sz w:val="20"/>
          <w:lang w:val="es-ES"/>
        </w:rPr>
        <w:t xml:space="preserve">Con los datos para llevar a cabo la realización fue necesario realizar un estudio detallado de la información que brinda el sistema contable proporcionados de </w:t>
      </w:r>
      <w:smartTag w:uri="urn:schemas-microsoft-com:office:smarttags" w:element="PersonName">
        <w:smartTagPr>
          <w:attr w:name="ProductID" w:val="la Instituci￳n"/>
        </w:smartTagPr>
        <w:r w:rsidRPr="009C5447">
          <w:rPr>
            <w:sz w:val="20"/>
            <w:lang w:val="es-ES"/>
          </w:rPr>
          <w:t>la Institución</w:t>
        </w:r>
      </w:smartTag>
      <w:r w:rsidRPr="009C5447">
        <w:rPr>
          <w:sz w:val="20"/>
          <w:lang w:val="es-ES"/>
        </w:rPr>
        <w:t xml:space="preserve"> “AAA”, ubicada en la ciudad de Guayaquil.</w:t>
      </w:r>
    </w:p>
    <w:p w:rsidR="00101A54" w:rsidRPr="009C5447" w:rsidRDefault="00101A54" w:rsidP="009C5447">
      <w:pPr>
        <w:tabs>
          <w:tab w:val="left" w:pos="284"/>
        </w:tabs>
        <w:jc w:val="both"/>
        <w:rPr>
          <w:sz w:val="20"/>
          <w:lang w:val="es-ES"/>
        </w:rPr>
      </w:pPr>
    </w:p>
    <w:p w:rsidR="00101A54" w:rsidRPr="00CF118A" w:rsidRDefault="00101A54" w:rsidP="00101A54">
      <w:pPr>
        <w:jc w:val="both"/>
        <w:rPr>
          <w:b/>
          <w:szCs w:val="24"/>
          <w:lang w:val="es-ES"/>
        </w:rPr>
      </w:pPr>
      <w:r w:rsidRPr="00CF118A">
        <w:rPr>
          <w:b/>
          <w:szCs w:val="24"/>
          <w:lang w:val="es-ES"/>
        </w:rPr>
        <w:t>1. Marco teórico</w:t>
      </w:r>
    </w:p>
    <w:p w:rsidR="00101A54" w:rsidRPr="00CF118A" w:rsidRDefault="00101A54" w:rsidP="00101A54">
      <w:pPr>
        <w:jc w:val="both"/>
        <w:rPr>
          <w:b/>
          <w:sz w:val="22"/>
          <w:szCs w:val="22"/>
          <w:lang w:val="es-ES"/>
        </w:rPr>
      </w:pPr>
    </w:p>
    <w:p w:rsidR="00101A54" w:rsidRPr="00CF118A" w:rsidRDefault="00101A54" w:rsidP="00101A54">
      <w:pPr>
        <w:autoSpaceDE w:val="0"/>
        <w:autoSpaceDN w:val="0"/>
        <w:adjustRightInd w:val="0"/>
        <w:jc w:val="both"/>
        <w:rPr>
          <w:b/>
          <w:sz w:val="22"/>
          <w:szCs w:val="22"/>
          <w:lang w:val="es-ES"/>
        </w:rPr>
      </w:pPr>
      <w:r w:rsidRPr="00CF118A">
        <w:rPr>
          <w:b/>
          <w:sz w:val="22"/>
          <w:szCs w:val="22"/>
          <w:lang w:val="es-ES"/>
        </w:rPr>
        <w:t>1.1.</w:t>
      </w:r>
      <w:r>
        <w:rPr>
          <w:b/>
          <w:sz w:val="22"/>
          <w:szCs w:val="22"/>
          <w:lang w:val="es-ES"/>
        </w:rPr>
        <w:t xml:space="preserve"> </w:t>
      </w:r>
      <w:r w:rsidR="009C74D5">
        <w:rPr>
          <w:b/>
          <w:sz w:val="22"/>
          <w:szCs w:val="22"/>
          <w:lang w:val="es-ES"/>
        </w:rPr>
        <w:t>Definiciones</w:t>
      </w:r>
    </w:p>
    <w:p w:rsidR="00101A54" w:rsidRPr="00CF118A" w:rsidRDefault="00101A54" w:rsidP="00101A54">
      <w:pPr>
        <w:autoSpaceDE w:val="0"/>
        <w:autoSpaceDN w:val="0"/>
        <w:adjustRightInd w:val="0"/>
        <w:jc w:val="both"/>
        <w:rPr>
          <w:b/>
          <w:sz w:val="20"/>
          <w:lang w:val="es-ES"/>
        </w:rPr>
      </w:pPr>
    </w:p>
    <w:p w:rsidR="00101A54" w:rsidRDefault="00053A6D" w:rsidP="00E25424">
      <w:pPr>
        <w:autoSpaceDE w:val="0"/>
        <w:autoSpaceDN w:val="0"/>
        <w:adjustRightInd w:val="0"/>
        <w:jc w:val="both"/>
        <w:rPr>
          <w:sz w:val="20"/>
          <w:lang w:val="es-ES"/>
        </w:rPr>
      </w:pPr>
      <w:r>
        <w:rPr>
          <w:b/>
          <w:sz w:val="20"/>
          <w:lang w:val="es-ES"/>
        </w:rPr>
        <w:t xml:space="preserve">1.1.1  </w:t>
      </w:r>
      <w:r w:rsidR="00E25424">
        <w:rPr>
          <w:b/>
          <w:sz w:val="20"/>
          <w:lang w:val="es-ES"/>
        </w:rPr>
        <w:t>Concepto de auditoría</w:t>
      </w:r>
      <w:r w:rsidR="00101A54">
        <w:rPr>
          <w:b/>
          <w:sz w:val="20"/>
          <w:lang w:val="es-ES"/>
        </w:rPr>
        <w:t xml:space="preserve">. </w:t>
      </w:r>
      <w:r w:rsidR="00E25424" w:rsidRPr="00E25424">
        <w:rPr>
          <w:sz w:val="20"/>
          <w:lang w:val="es-ES"/>
        </w:rPr>
        <w:t>La auditoría puede definirse como «un proceso sistemático para obtener y evaluar de manera objetiva las evidencias relacionadas con informes sobre actividades económicas y otros acontecimientos relacionados, cuyo fin consiste en determinar el grado de correspondencia del contenido informativo con las evidencias que le dieron origen, así como establecer si dichos informes se han elaborado observando los principios establecidos para el caso»</w:t>
      </w:r>
      <w:r w:rsidR="00A72B5A">
        <w:rPr>
          <w:bCs/>
          <w:sz w:val="20"/>
          <w:lang w:val="es-ES"/>
        </w:rPr>
        <w:t>[4</w:t>
      </w:r>
      <w:r w:rsidR="00E25424" w:rsidRPr="000A26A0">
        <w:rPr>
          <w:bCs/>
          <w:sz w:val="20"/>
          <w:lang w:val="es-ES"/>
        </w:rPr>
        <w:t>]</w:t>
      </w:r>
    </w:p>
    <w:p w:rsidR="00101A54" w:rsidRPr="004F24D9" w:rsidRDefault="00101A54" w:rsidP="00101A54">
      <w:pPr>
        <w:jc w:val="both"/>
        <w:rPr>
          <w:b/>
          <w:sz w:val="20"/>
          <w:lang w:val="es-ES"/>
        </w:rPr>
      </w:pPr>
    </w:p>
    <w:p w:rsidR="00101A54" w:rsidRPr="001F2FE3" w:rsidRDefault="00053A6D" w:rsidP="00DD626D">
      <w:pPr>
        <w:autoSpaceDE w:val="0"/>
        <w:autoSpaceDN w:val="0"/>
        <w:adjustRightInd w:val="0"/>
        <w:jc w:val="both"/>
        <w:rPr>
          <w:sz w:val="20"/>
          <w:lang w:val="es-ES"/>
        </w:rPr>
      </w:pPr>
      <w:r>
        <w:rPr>
          <w:b/>
          <w:sz w:val="20"/>
          <w:lang w:val="es-ES"/>
        </w:rPr>
        <w:t xml:space="preserve">1.1.2 </w:t>
      </w:r>
      <w:r w:rsidR="00DD626D">
        <w:rPr>
          <w:b/>
          <w:sz w:val="20"/>
          <w:lang w:val="es-ES"/>
        </w:rPr>
        <w:t>Control interno.</w:t>
      </w:r>
      <w:r w:rsidR="00101A54" w:rsidRPr="004F24D9">
        <w:rPr>
          <w:b/>
          <w:sz w:val="20"/>
          <w:lang w:val="es-ES"/>
        </w:rPr>
        <w:t xml:space="preserve"> </w:t>
      </w:r>
      <w:r w:rsidR="001F2FE3">
        <w:rPr>
          <w:sz w:val="20"/>
          <w:lang w:val="es-ES"/>
        </w:rPr>
        <w:t>C</w:t>
      </w:r>
      <w:r w:rsidR="00DD626D" w:rsidRPr="001F2FE3">
        <w:rPr>
          <w:sz w:val="20"/>
          <w:lang w:val="es-ES"/>
        </w:rPr>
        <w:t>omprende el plan de organización y el conjunto de métodos y procedimientos que aseguren que los activos están debidamente protegidos, que los registros contables son verídicos y que la actividad de la entidad se desarrolla eficazmente según las directrices marcadas por la administración.</w:t>
      </w:r>
      <w:r w:rsidR="00A72B5A" w:rsidRPr="00A72B5A">
        <w:rPr>
          <w:bCs/>
          <w:sz w:val="20"/>
          <w:lang w:val="es-ES"/>
        </w:rPr>
        <w:t xml:space="preserve"> </w:t>
      </w:r>
      <w:r w:rsidR="00A72B5A">
        <w:rPr>
          <w:bCs/>
          <w:sz w:val="20"/>
          <w:lang w:val="es-ES"/>
        </w:rPr>
        <w:t>[2</w:t>
      </w:r>
      <w:r w:rsidR="00A72B5A" w:rsidRPr="000A26A0">
        <w:rPr>
          <w:bCs/>
          <w:sz w:val="20"/>
          <w:lang w:val="es-ES"/>
        </w:rPr>
        <w:t>]</w:t>
      </w:r>
    </w:p>
    <w:p w:rsidR="00101A54" w:rsidRDefault="00101A54" w:rsidP="00812670">
      <w:pPr>
        <w:jc w:val="both"/>
        <w:rPr>
          <w:b/>
          <w:sz w:val="20"/>
          <w:lang w:val="es-ES"/>
        </w:rPr>
      </w:pPr>
    </w:p>
    <w:p w:rsidR="001F2FE3" w:rsidRPr="001F2FE3" w:rsidRDefault="001F2FE3" w:rsidP="001F2FE3">
      <w:pPr>
        <w:autoSpaceDE w:val="0"/>
        <w:autoSpaceDN w:val="0"/>
        <w:adjustRightInd w:val="0"/>
        <w:jc w:val="both"/>
        <w:rPr>
          <w:sz w:val="20"/>
          <w:lang w:val="es-ES"/>
        </w:rPr>
      </w:pPr>
      <w:r w:rsidRPr="001F2FE3">
        <w:rPr>
          <w:b/>
          <w:sz w:val="20"/>
          <w:lang w:val="es-ES"/>
        </w:rPr>
        <w:t>1.1.2.1 Componentes del Control Interno</w:t>
      </w:r>
      <w:r w:rsidRPr="001F2FE3">
        <w:rPr>
          <w:b/>
          <w:sz w:val="20"/>
          <w:lang w:val="es-ES"/>
        </w:rPr>
        <w:fldChar w:fldCharType="begin"/>
      </w:r>
      <w:r w:rsidRPr="001F2FE3">
        <w:rPr>
          <w:b/>
          <w:sz w:val="20"/>
          <w:lang w:val="es-ES"/>
        </w:rPr>
        <w:instrText xml:space="preserve"> XE "1.2.5. Componentes del Control Interno" </w:instrText>
      </w:r>
      <w:r w:rsidRPr="001F2FE3">
        <w:rPr>
          <w:b/>
          <w:sz w:val="20"/>
          <w:lang w:val="es-ES"/>
        </w:rPr>
        <w:fldChar w:fldCharType="end"/>
      </w:r>
      <w:r w:rsidRPr="001F2FE3">
        <w:rPr>
          <w:b/>
          <w:sz w:val="20"/>
          <w:lang w:val="es-ES"/>
        </w:rPr>
        <w:t xml:space="preserve">. </w:t>
      </w:r>
      <w:r w:rsidRPr="001F2FE3">
        <w:rPr>
          <w:sz w:val="20"/>
          <w:lang w:val="es-ES"/>
        </w:rPr>
        <w:t>De acuerdo al marco integrado de que plantea, “El control interno consta de cinco componentes relacionados entre sí que son inherentes al estilo de gestión de la empresa. Estos componentes sirven como criterios para determinar si el sistema es eficaz</w:t>
      </w:r>
      <w:r w:rsidR="009D097B">
        <w:rPr>
          <w:sz w:val="20"/>
          <w:lang w:val="es-ES"/>
        </w:rPr>
        <w:t>.</w:t>
      </w:r>
      <w:r w:rsidR="00A72B5A" w:rsidRPr="00A72B5A">
        <w:rPr>
          <w:bCs/>
          <w:sz w:val="20"/>
          <w:lang w:val="es-ES"/>
        </w:rPr>
        <w:t xml:space="preserve"> </w:t>
      </w:r>
      <w:r w:rsidR="00A72B5A">
        <w:rPr>
          <w:bCs/>
          <w:sz w:val="20"/>
          <w:lang w:val="es-ES"/>
        </w:rPr>
        <w:t>[2</w:t>
      </w:r>
      <w:r w:rsidR="00A72B5A" w:rsidRPr="000A26A0">
        <w:rPr>
          <w:bCs/>
          <w:sz w:val="20"/>
          <w:lang w:val="es-ES"/>
        </w:rPr>
        <w:t>]</w:t>
      </w:r>
    </w:p>
    <w:p w:rsidR="001F2FE3" w:rsidRPr="001F2FE3" w:rsidRDefault="001F2FE3" w:rsidP="001F2FE3">
      <w:pPr>
        <w:ind w:left="720"/>
        <w:jc w:val="both"/>
        <w:rPr>
          <w:sz w:val="20"/>
          <w:lang w:val="es-ES"/>
        </w:rPr>
      </w:pPr>
    </w:p>
    <w:p w:rsidR="001F2FE3" w:rsidRPr="001F2FE3" w:rsidRDefault="001F2FE3" w:rsidP="002F522E">
      <w:pPr>
        <w:numPr>
          <w:ilvl w:val="0"/>
          <w:numId w:val="1"/>
        </w:numPr>
        <w:tabs>
          <w:tab w:val="clear" w:pos="708"/>
          <w:tab w:val="num" w:pos="426"/>
        </w:tabs>
        <w:ind w:left="426" w:firstLine="0"/>
        <w:rPr>
          <w:sz w:val="20"/>
          <w:lang w:val="es-ES"/>
        </w:rPr>
      </w:pPr>
      <w:r w:rsidRPr="001F2FE3">
        <w:rPr>
          <w:sz w:val="20"/>
          <w:lang w:val="es-ES"/>
        </w:rPr>
        <w:t>Ambiente de Control.</w:t>
      </w:r>
    </w:p>
    <w:p w:rsidR="001F2FE3" w:rsidRPr="001F2FE3" w:rsidRDefault="001F2FE3" w:rsidP="002F522E">
      <w:pPr>
        <w:numPr>
          <w:ilvl w:val="0"/>
          <w:numId w:val="1"/>
        </w:numPr>
        <w:tabs>
          <w:tab w:val="clear" w:pos="708"/>
          <w:tab w:val="num" w:pos="426"/>
        </w:tabs>
        <w:ind w:left="426" w:firstLine="0"/>
        <w:rPr>
          <w:sz w:val="20"/>
          <w:lang w:val="es-ES"/>
        </w:rPr>
      </w:pPr>
      <w:r w:rsidRPr="001F2FE3">
        <w:rPr>
          <w:sz w:val="20"/>
          <w:lang w:val="es-ES"/>
        </w:rPr>
        <w:t>Evaluación de Riesgos.</w:t>
      </w:r>
    </w:p>
    <w:p w:rsidR="001F2FE3" w:rsidRPr="001F2FE3" w:rsidRDefault="001F2FE3" w:rsidP="002F522E">
      <w:pPr>
        <w:numPr>
          <w:ilvl w:val="0"/>
          <w:numId w:val="1"/>
        </w:numPr>
        <w:tabs>
          <w:tab w:val="clear" w:pos="708"/>
          <w:tab w:val="num" w:pos="426"/>
        </w:tabs>
        <w:ind w:left="426" w:firstLine="0"/>
        <w:rPr>
          <w:sz w:val="20"/>
          <w:lang w:val="es-ES"/>
        </w:rPr>
      </w:pPr>
      <w:r w:rsidRPr="001F2FE3">
        <w:rPr>
          <w:sz w:val="20"/>
          <w:lang w:val="es-ES"/>
        </w:rPr>
        <w:t xml:space="preserve">Actividades de Control. </w:t>
      </w:r>
    </w:p>
    <w:p w:rsidR="001F2FE3" w:rsidRPr="001F2FE3" w:rsidRDefault="001F2FE3" w:rsidP="002F522E">
      <w:pPr>
        <w:numPr>
          <w:ilvl w:val="0"/>
          <w:numId w:val="1"/>
        </w:numPr>
        <w:tabs>
          <w:tab w:val="num" w:pos="1800"/>
        </w:tabs>
        <w:ind w:left="567" w:hanging="141"/>
        <w:rPr>
          <w:sz w:val="20"/>
          <w:lang w:val="es-ES"/>
        </w:rPr>
      </w:pPr>
      <w:r w:rsidRPr="001F2FE3">
        <w:rPr>
          <w:sz w:val="20"/>
          <w:lang w:val="es-ES"/>
        </w:rPr>
        <w:t>Información y Comunicación.</w:t>
      </w:r>
    </w:p>
    <w:p w:rsidR="001F2FE3" w:rsidRPr="001F2FE3" w:rsidRDefault="001F2FE3" w:rsidP="002F522E">
      <w:pPr>
        <w:numPr>
          <w:ilvl w:val="0"/>
          <w:numId w:val="1"/>
        </w:numPr>
        <w:tabs>
          <w:tab w:val="num" w:pos="1800"/>
        </w:tabs>
        <w:ind w:left="567" w:hanging="141"/>
        <w:rPr>
          <w:sz w:val="20"/>
          <w:lang w:val="es-ES"/>
        </w:rPr>
      </w:pPr>
      <w:r w:rsidRPr="001F2FE3">
        <w:rPr>
          <w:sz w:val="20"/>
          <w:lang w:val="es-ES"/>
        </w:rPr>
        <w:t>Supervisión o Monitoreo.</w:t>
      </w:r>
    </w:p>
    <w:p w:rsidR="001F2FE3" w:rsidRDefault="001F2FE3" w:rsidP="00812670">
      <w:pPr>
        <w:jc w:val="both"/>
        <w:rPr>
          <w:b/>
          <w:sz w:val="20"/>
          <w:lang w:val="es-ES"/>
        </w:rPr>
      </w:pPr>
    </w:p>
    <w:p w:rsidR="001F2FE3" w:rsidRDefault="001F2FE3" w:rsidP="00812670">
      <w:pPr>
        <w:jc w:val="both"/>
        <w:rPr>
          <w:b/>
          <w:sz w:val="20"/>
          <w:lang w:val="es-ES"/>
        </w:rPr>
      </w:pPr>
    </w:p>
    <w:p w:rsidR="00053A6D" w:rsidRPr="00600250" w:rsidRDefault="00053A6D" w:rsidP="00600250">
      <w:pPr>
        <w:autoSpaceDE w:val="0"/>
        <w:autoSpaceDN w:val="0"/>
        <w:adjustRightInd w:val="0"/>
        <w:jc w:val="both"/>
        <w:rPr>
          <w:sz w:val="20"/>
          <w:lang w:val="es-ES"/>
        </w:rPr>
      </w:pPr>
      <w:r w:rsidRPr="00600250">
        <w:rPr>
          <w:b/>
          <w:sz w:val="20"/>
          <w:lang w:val="es-ES"/>
        </w:rPr>
        <w:t xml:space="preserve">1.1.3  Materialidad </w:t>
      </w:r>
      <w:r w:rsidRPr="00600250">
        <w:rPr>
          <w:b/>
          <w:sz w:val="20"/>
          <w:lang w:val="es-ES"/>
        </w:rPr>
        <w:fldChar w:fldCharType="begin"/>
      </w:r>
      <w:r w:rsidRPr="00600250">
        <w:rPr>
          <w:b/>
          <w:sz w:val="20"/>
          <w:lang w:val="es-ES"/>
        </w:rPr>
        <w:instrText xml:space="preserve"> XE "1.2.5. Componentes del Control Interno" </w:instrText>
      </w:r>
      <w:r w:rsidRPr="00600250">
        <w:rPr>
          <w:b/>
          <w:sz w:val="20"/>
          <w:lang w:val="es-ES"/>
        </w:rPr>
        <w:fldChar w:fldCharType="end"/>
      </w:r>
      <w:r w:rsidRPr="00600250">
        <w:rPr>
          <w:b/>
          <w:sz w:val="20"/>
          <w:lang w:val="es-ES"/>
        </w:rPr>
        <w:t xml:space="preserve">. </w:t>
      </w:r>
      <w:r w:rsidRPr="00600250">
        <w:rPr>
          <w:sz w:val="20"/>
          <w:lang w:val="es-ES"/>
        </w:rPr>
        <w:t>Es la estimación preliminar del auditor de la cantidad más pequeña de error que probablemente influiría sobre el juicio de una persona razonable que se basa en los estados financieros.</w:t>
      </w:r>
    </w:p>
    <w:p w:rsidR="00053A6D" w:rsidRPr="001F2FE3" w:rsidRDefault="00053A6D" w:rsidP="00053A6D">
      <w:pPr>
        <w:autoSpaceDE w:val="0"/>
        <w:autoSpaceDN w:val="0"/>
        <w:adjustRightInd w:val="0"/>
        <w:jc w:val="both"/>
        <w:rPr>
          <w:sz w:val="20"/>
          <w:lang w:val="es-ES"/>
        </w:rPr>
      </w:pPr>
    </w:p>
    <w:p w:rsidR="001F2FE3" w:rsidRDefault="001F2FE3" w:rsidP="00812670">
      <w:pPr>
        <w:jc w:val="both"/>
        <w:rPr>
          <w:b/>
          <w:sz w:val="20"/>
          <w:lang w:val="es-ES"/>
        </w:rPr>
      </w:pPr>
    </w:p>
    <w:p w:rsidR="001F2FE3" w:rsidRDefault="001F2FE3" w:rsidP="00812670">
      <w:pPr>
        <w:jc w:val="both"/>
        <w:rPr>
          <w:b/>
          <w:sz w:val="20"/>
          <w:lang w:val="es-ES"/>
        </w:rPr>
      </w:pPr>
    </w:p>
    <w:p w:rsidR="009D097B" w:rsidRPr="009D097B" w:rsidRDefault="009D097B" w:rsidP="009D097B">
      <w:pPr>
        <w:autoSpaceDE w:val="0"/>
        <w:autoSpaceDN w:val="0"/>
        <w:adjustRightInd w:val="0"/>
        <w:jc w:val="both"/>
        <w:rPr>
          <w:sz w:val="20"/>
          <w:lang w:val="es-ES"/>
        </w:rPr>
      </w:pPr>
      <w:r w:rsidRPr="00600250">
        <w:rPr>
          <w:b/>
          <w:sz w:val="20"/>
          <w:lang w:val="es-ES"/>
        </w:rPr>
        <w:t>1.1.3</w:t>
      </w:r>
      <w:r w:rsidR="00F912B9">
        <w:rPr>
          <w:b/>
          <w:sz w:val="20"/>
          <w:lang w:val="es-ES"/>
        </w:rPr>
        <w:t>.1</w:t>
      </w:r>
      <w:r>
        <w:rPr>
          <w:b/>
          <w:sz w:val="20"/>
          <w:lang w:val="es-ES"/>
        </w:rPr>
        <w:t xml:space="preserve">  </w:t>
      </w:r>
      <w:r w:rsidRPr="009D097B">
        <w:rPr>
          <w:b/>
          <w:sz w:val="20"/>
          <w:lang w:val="es-ES"/>
        </w:rPr>
        <w:t>Materialidad Global</w:t>
      </w:r>
      <w:r w:rsidRPr="009D097B">
        <w:rPr>
          <w:b/>
          <w:sz w:val="20"/>
          <w:lang w:val="es-ES"/>
        </w:rPr>
        <w:fldChar w:fldCharType="begin"/>
      </w:r>
      <w:r w:rsidRPr="009D097B">
        <w:rPr>
          <w:b/>
          <w:sz w:val="20"/>
          <w:lang w:val="es-ES"/>
        </w:rPr>
        <w:instrText xml:space="preserve"> XE "1.3.1. Materialidad Global" </w:instrText>
      </w:r>
      <w:r w:rsidRPr="009D097B">
        <w:rPr>
          <w:b/>
          <w:sz w:val="20"/>
          <w:lang w:val="es-ES"/>
        </w:rPr>
        <w:fldChar w:fldCharType="end"/>
      </w:r>
      <w:r w:rsidRPr="009D097B">
        <w:rPr>
          <w:b/>
          <w:sz w:val="20"/>
          <w:lang w:val="es-ES"/>
        </w:rPr>
        <w:t xml:space="preserve">. </w:t>
      </w:r>
      <w:r w:rsidRPr="009D097B">
        <w:rPr>
          <w:sz w:val="20"/>
          <w:lang w:val="es-ES"/>
        </w:rPr>
        <w:t>Para determinarla hay que conocer el negocio de la empresa. Para calcular se toma un  punto referencial por medio de un porcentaje escogido antes de definir la materialidad,  esto se requiere a juicio profesional.</w:t>
      </w:r>
    </w:p>
    <w:p w:rsidR="009D097B" w:rsidRDefault="009D097B" w:rsidP="009D097B">
      <w:pPr>
        <w:autoSpaceDE w:val="0"/>
        <w:autoSpaceDN w:val="0"/>
        <w:adjustRightInd w:val="0"/>
        <w:jc w:val="both"/>
        <w:rPr>
          <w:b/>
          <w:sz w:val="20"/>
          <w:lang w:val="es-ES"/>
        </w:rPr>
      </w:pPr>
    </w:p>
    <w:p w:rsidR="009D7A49" w:rsidRPr="009D7A49" w:rsidRDefault="009D7A49" w:rsidP="009D7A49">
      <w:pPr>
        <w:autoSpaceDE w:val="0"/>
        <w:autoSpaceDN w:val="0"/>
        <w:adjustRightInd w:val="0"/>
        <w:jc w:val="both"/>
        <w:rPr>
          <w:sz w:val="20"/>
          <w:lang w:val="es-ES"/>
        </w:rPr>
      </w:pPr>
      <w:r>
        <w:rPr>
          <w:b/>
          <w:sz w:val="20"/>
          <w:lang w:val="es-ES"/>
        </w:rPr>
        <w:t xml:space="preserve">1.1.4  </w:t>
      </w:r>
      <w:r w:rsidRPr="009D7A49">
        <w:rPr>
          <w:b/>
          <w:sz w:val="20"/>
          <w:lang w:val="es-ES"/>
        </w:rPr>
        <w:t>Objetivo de auditoría de Activos Fijos</w:t>
      </w:r>
      <w:r w:rsidRPr="009D7A49">
        <w:rPr>
          <w:b/>
          <w:sz w:val="20"/>
          <w:lang w:val="es-ES"/>
        </w:rPr>
        <w:fldChar w:fldCharType="begin"/>
      </w:r>
      <w:r w:rsidRPr="009D7A49">
        <w:rPr>
          <w:b/>
          <w:sz w:val="20"/>
          <w:lang w:val="es-ES"/>
        </w:rPr>
        <w:instrText xml:space="preserve"> XE "1.4.2. Objetivo de auditoria de Activos Fijos" </w:instrText>
      </w:r>
      <w:r w:rsidRPr="009D7A49">
        <w:rPr>
          <w:b/>
          <w:sz w:val="20"/>
          <w:lang w:val="es-ES"/>
        </w:rPr>
        <w:fldChar w:fldCharType="end"/>
      </w:r>
      <w:r w:rsidRPr="009D097B">
        <w:rPr>
          <w:b/>
          <w:sz w:val="20"/>
          <w:lang w:val="es-ES"/>
        </w:rPr>
        <w:fldChar w:fldCharType="begin"/>
      </w:r>
      <w:r w:rsidRPr="009D097B">
        <w:rPr>
          <w:b/>
          <w:sz w:val="20"/>
          <w:lang w:val="es-ES"/>
        </w:rPr>
        <w:instrText xml:space="preserve"> XE "1.3.1. Materialidad Global" </w:instrText>
      </w:r>
      <w:r w:rsidRPr="009D097B">
        <w:rPr>
          <w:b/>
          <w:sz w:val="20"/>
          <w:lang w:val="es-ES"/>
        </w:rPr>
        <w:fldChar w:fldCharType="end"/>
      </w:r>
      <w:r w:rsidRPr="009D097B">
        <w:rPr>
          <w:b/>
          <w:sz w:val="20"/>
          <w:lang w:val="es-ES"/>
        </w:rPr>
        <w:t xml:space="preserve">. </w:t>
      </w:r>
      <w:r w:rsidRPr="009D7A49">
        <w:rPr>
          <w:sz w:val="20"/>
          <w:lang w:val="es-ES"/>
        </w:rPr>
        <w:t>Mediante procedimientos para evaluar el control interno de este rubro, diseñando a juicio profesional herramientas de control y gestión tomando en consideración las condiciones y características de cada empresa, podemos obtener un buen control.</w:t>
      </w:r>
    </w:p>
    <w:p w:rsidR="00BD6558" w:rsidRDefault="00BD6558" w:rsidP="00BD6558">
      <w:pPr>
        <w:autoSpaceDE w:val="0"/>
        <w:autoSpaceDN w:val="0"/>
        <w:adjustRightInd w:val="0"/>
        <w:jc w:val="both"/>
        <w:rPr>
          <w:b/>
          <w:sz w:val="20"/>
          <w:lang w:val="es-ES"/>
        </w:rPr>
      </w:pPr>
    </w:p>
    <w:p w:rsidR="00BD6558" w:rsidRPr="00BD6558" w:rsidRDefault="00BD6558" w:rsidP="00BD6558">
      <w:pPr>
        <w:autoSpaceDE w:val="0"/>
        <w:autoSpaceDN w:val="0"/>
        <w:adjustRightInd w:val="0"/>
        <w:jc w:val="both"/>
        <w:rPr>
          <w:sz w:val="20"/>
          <w:lang w:val="es-ES"/>
        </w:rPr>
      </w:pPr>
      <w:r>
        <w:rPr>
          <w:b/>
          <w:sz w:val="20"/>
          <w:lang w:val="es-ES"/>
        </w:rPr>
        <w:t>1.1.4</w:t>
      </w:r>
      <w:r w:rsidR="00066FFA">
        <w:rPr>
          <w:b/>
          <w:sz w:val="20"/>
          <w:lang w:val="es-ES"/>
        </w:rPr>
        <w:t>.1</w:t>
      </w:r>
      <w:r>
        <w:rPr>
          <w:b/>
          <w:sz w:val="20"/>
          <w:lang w:val="es-ES"/>
        </w:rPr>
        <w:t xml:space="preserve">  </w:t>
      </w:r>
      <w:r w:rsidRPr="00BD6558">
        <w:rPr>
          <w:b/>
          <w:sz w:val="20"/>
          <w:lang w:val="es-ES"/>
        </w:rPr>
        <w:t>Objetivo de auditoría de Inventarios</w:t>
      </w:r>
      <w:r w:rsidRPr="00BD6558">
        <w:rPr>
          <w:b/>
          <w:sz w:val="20"/>
          <w:lang w:val="es-ES"/>
        </w:rPr>
        <w:fldChar w:fldCharType="begin"/>
      </w:r>
      <w:r w:rsidRPr="00BD6558">
        <w:rPr>
          <w:b/>
          <w:sz w:val="20"/>
          <w:lang w:val="es-ES"/>
        </w:rPr>
        <w:instrText xml:space="preserve"> XE "1.5.2. Objetivo de auditoria de Inventarios" </w:instrText>
      </w:r>
      <w:r w:rsidRPr="00BD6558">
        <w:rPr>
          <w:b/>
          <w:sz w:val="20"/>
          <w:lang w:val="es-ES"/>
        </w:rPr>
        <w:fldChar w:fldCharType="end"/>
      </w:r>
      <w:r w:rsidRPr="00BD6558">
        <w:rPr>
          <w:b/>
          <w:sz w:val="20"/>
          <w:lang w:val="es-ES"/>
        </w:rPr>
        <w:t xml:space="preserve">. </w:t>
      </w:r>
      <w:r w:rsidRPr="00BD6558">
        <w:rPr>
          <w:sz w:val="20"/>
          <w:lang w:val="es-ES"/>
        </w:rPr>
        <w:t xml:space="preserve">En cuanto a los objetivos mencionados a la cuenta anterior, de igual manera serán diseñados a juicio profesional  en forma específica en cuanto a su Naturaleza, Oportunidad y Alcance, tomando en cuenta las condiciones y características de cada empresa. </w:t>
      </w:r>
    </w:p>
    <w:p w:rsidR="00BD6558" w:rsidRPr="009D097B" w:rsidRDefault="00BD6558" w:rsidP="00BD6558">
      <w:pPr>
        <w:autoSpaceDE w:val="0"/>
        <w:autoSpaceDN w:val="0"/>
        <w:adjustRightInd w:val="0"/>
        <w:jc w:val="both"/>
        <w:rPr>
          <w:b/>
          <w:sz w:val="20"/>
          <w:lang w:val="es-ES"/>
        </w:rPr>
      </w:pPr>
    </w:p>
    <w:p w:rsidR="00066FFA" w:rsidRPr="009D27A8" w:rsidRDefault="00E4415F" w:rsidP="009D27A8">
      <w:pPr>
        <w:autoSpaceDE w:val="0"/>
        <w:autoSpaceDN w:val="0"/>
        <w:adjustRightInd w:val="0"/>
        <w:jc w:val="both"/>
        <w:rPr>
          <w:sz w:val="20"/>
          <w:lang w:val="es-ES"/>
        </w:rPr>
      </w:pPr>
      <w:r>
        <w:rPr>
          <w:b/>
          <w:sz w:val="20"/>
          <w:lang w:val="es-ES"/>
        </w:rPr>
        <w:t xml:space="preserve">1.1.5  </w:t>
      </w:r>
      <w:r w:rsidR="00066FFA" w:rsidRPr="009D27A8">
        <w:rPr>
          <w:b/>
          <w:sz w:val="20"/>
          <w:lang w:val="es-ES"/>
        </w:rPr>
        <w:t>Ámbito y objetivo de la Gestión Pública</w:t>
      </w:r>
      <w:r w:rsidR="009D27A8">
        <w:rPr>
          <w:b/>
          <w:sz w:val="20"/>
          <w:lang w:val="es-ES"/>
        </w:rPr>
        <w:t xml:space="preserve">. </w:t>
      </w:r>
      <w:r w:rsidR="00066FFA" w:rsidRPr="009D27A8">
        <w:rPr>
          <w:sz w:val="20"/>
          <w:lang w:val="es-ES"/>
        </w:rPr>
        <w:fldChar w:fldCharType="begin"/>
      </w:r>
      <w:r w:rsidR="00066FFA" w:rsidRPr="009D27A8">
        <w:rPr>
          <w:sz w:val="20"/>
          <w:lang w:val="es-ES"/>
        </w:rPr>
        <w:instrText xml:space="preserve"> XE "1.6.2. Ámbito y objetivo de Gestión Pública" </w:instrText>
      </w:r>
      <w:r w:rsidR="00066FFA" w:rsidRPr="009D27A8">
        <w:rPr>
          <w:sz w:val="20"/>
          <w:lang w:val="es-ES"/>
        </w:rPr>
        <w:fldChar w:fldCharType="end"/>
      </w:r>
      <w:r w:rsidR="00066FFA" w:rsidRPr="009D27A8">
        <w:rPr>
          <w:sz w:val="20"/>
          <w:lang w:val="es-ES"/>
        </w:rPr>
        <w:t>La evaluación de gestión en los sistemas de control interno, se refiere a medir la economía, efectividad y eficiencia de las actividades, para lo cual es necesario realizar un proceso de evaluación de los métodos que la dirección de una entidad u organismo establece en forma periódica y sistemática sobre los controles para cumplir con las normas legales, el buen uso y protección de los recursos, la identificación y cubrimiento de riesgos y la responsabilidad del funcionario en relación con unos estándares de resultados esperados proyectando acciones a futuro en busca de un mejoramiento continuo.</w:t>
      </w:r>
      <w:r w:rsidR="00A72B5A" w:rsidRPr="00A72B5A">
        <w:rPr>
          <w:sz w:val="20"/>
          <w:lang w:val="es-ES"/>
        </w:rPr>
        <w:t xml:space="preserve"> </w:t>
      </w:r>
      <w:r w:rsidR="00A72B5A" w:rsidRPr="00E4294E">
        <w:rPr>
          <w:sz w:val="20"/>
          <w:lang w:val="es-ES"/>
        </w:rPr>
        <w:t>[</w:t>
      </w:r>
      <w:r w:rsidR="00A72B5A">
        <w:rPr>
          <w:sz w:val="20"/>
          <w:lang w:val="es-ES"/>
        </w:rPr>
        <w:t>1</w:t>
      </w:r>
      <w:r w:rsidR="00A72B5A" w:rsidRPr="00E4294E">
        <w:rPr>
          <w:sz w:val="20"/>
          <w:lang w:val="es-ES"/>
        </w:rPr>
        <w:t>]</w:t>
      </w:r>
    </w:p>
    <w:p w:rsidR="00066FFA" w:rsidRPr="009D097B" w:rsidRDefault="00066FFA" w:rsidP="00066FFA">
      <w:pPr>
        <w:autoSpaceDE w:val="0"/>
        <w:autoSpaceDN w:val="0"/>
        <w:adjustRightInd w:val="0"/>
        <w:jc w:val="both"/>
        <w:rPr>
          <w:b/>
          <w:sz w:val="20"/>
          <w:lang w:val="es-ES"/>
        </w:rPr>
      </w:pPr>
    </w:p>
    <w:p w:rsidR="003C70A2" w:rsidRPr="003C70A2" w:rsidRDefault="00E4415F" w:rsidP="003C70A2">
      <w:pPr>
        <w:autoSpaceDE w:val="0"/>
        <w:autoSpaceDN w:val="0"/>
        <w:adjustRightInd w:val="0"/>
        <w:jc w:val="both"/>
        <w:rPr>
          <w:sz w:val="20"/>
          <w:lang w:val="es-ES"/>
        </w:rPr>
      </w:pPr>
      <w:r>
        <w:rPr>
          <w:b/>
          <w:sz w:val="20"/>
          <w:lang w:val="es-ES"/>
        </w:rPr>
        <w:t xml:space="preserve">1.1.5.1  </w:t>
      </w:r>
      <w:r w:rsidR="003C70A2" w:rsidRPr="003C70A2">
        <w:rPr>
          <w:b/>
          <w:sz w:val="20"/>
          <w:lang w:val="es-ES"/>
        </w:rPr>
        <w:t>Instrumentos para la Gestión Pública</w:t>
      </w:r>
      <w:r w:rsidR="0066192E" w:rsidRPr="003C70A2">
        <w:rPr>
          <w:b/>
          <w:sz w:val="20"/>
          <w:lang w:val="es-ES"/>
        </w:rPr>
        <w:t xml:space="preserve">. </w:t>
      </w:r>
      <w:r w:rsidR="0066192E" w:rsidRPr="003C70A2">
        <w:rPr>
          <w:b/>
          <w:sz w:val="20"/>
          <w:lang w:val="es-ES"/>
        </w:rPr>
        <w:fldChar w:fldCharType="begin"/>
      </w:r>
      <w:r w:rsidR="0066192E" w:rsidRPr="003C70A2">
        <w:rPr>
          <w:b/>
          <w:sz w:val="20"/>
          <w:lang w:val="es-ES"/>
        </w:rPr>
        <w:instrText xml:space="preserve"> XE "1.6.2. Ámbito y objetivo de Gestión Pública" </w:instrText>
      </w:r>
      <w:r w:rsidR="0066192E" w:rsidRPr="003C70A2">
        <w:rPr>
          <w:b/>
          <w:sz w:val="20"/>
          <w:lang w:val="es-ES"/>
        </w:rPr>
        <w:fldChar w:fldCharType="end"/>
      </w:r>
      <w:r w:rsidR="003C70A2" w:rsidRPr="003C70A2">
        <w:rPr>
          <w:b/>
          <w:sz w:val="20"/>
          <w:lang w:val="es-ES"/>
        </w:rPr>
        <w:t xml:space="preserve"> </w:t>
      </w:r>
      <w:r w:rsidR="003C70A2" w:rsidRPr="003C70A2">
        <w:rPr>
          <w:sz w:val="20"/>
          <w:lang w:val="es-ES"/>
        </w:rPr>
        <w:t>El control de gestión como cualquier sistema, posee unos instrumentos para entenderlo. Para el desarrollo del presente trabajo vamos a evaluar tres instrumentos de Control:</w:t>
      </w:r>
    </w:p>
    <w:p w:rsidR="003C70A2" w:rsidRPr="003C70A2" w:rsidRDefault="003C70A2" w:rsidP="002F522E">
      <w:pPr>
        <w:numPr>
          <w:ilvl w:val="0"/>
          <w:numId w:val="2"/>
        </w:numPr>
        <w:rPr>
          <w:sz w:val="20"/>
          <w:lang w:val="es-ES"/>
        </w:rPr>
      </w:pPr>
      <w:r w:rsidRPr="003C70A2">
        <w:rPr>
          <w:sz w:val="20"/>
          <w:lang w:val="es-ES"/>
        </w:rPr>
        <w:t>Índices: Permiten detectar variaciones con relación a metas o normas.</w:t>
      </w:r>
    </w:p>
    <w:p w:rsidR="003C70A2" w:rsidRPr="003C70A2" w:rsidRDefault="003C70A2" w:rsidP="002F522E">
      <w:pPr>
        <w:numPr>
          <w:ilvl w:val="0"/>
          <w:numId w:val="2"/>
        </w:numPr>
        <w:tabs>
          <w:tab w:val="clear" w:pos="708"/>
          <w:tab w:val="num" w:pos="426"/>
        </w:tabs>
        <w:rPr>
          <w:sz w:val="20"/>
          <w:lang w:val="es-ES"/>
        </w:rPr>
      </w:pPr>
      <w:r w:rsidRPr="003C70A2">
        <w:rPr>
          <w:sz w:val="20"/>
          <w:lang w:val="es-ES"/>
        </w:rPr>
        <w:t>Indicadores: Son los cocientes que permiten analizar rendimientos.</w:t>
      </w:r>
    </w:p>
    <w:p w:rsidR="003C70A2" w:rsidRPr="003C70A2" w:rsidRDefault="003C70A2" w:rsidP="002F522E">
      <w:pPr>
        <w:numPr>
          <w:ilvl w:val="0"/>
          <w:numId w:val="2"/>
        </w:numPr>
        <w:tabs>
          <w:tab w:val="clear" w:pos="708"/>
          <w:tab w:val="num" w:pos="426"/>
        </w:tabs>
        <w:rPr>
          <w:sz w:val="20"/>
          <w:lang w:val="es-ES"/>
        </w:rPr>
      </w:pPr>
      <w:r w:rsidRPr="003C70A2">
        <w:rPr>
          <w:sz w:val="20"/>
          <w:lang w:val="es-ES"/>
        </w:rPr>
        <w:t>Gráficas: Representación de información (variaciones y tendencias).</w:t>
      </w:r>
      <w:r w:rsidR="00A72B5A" w:rsidRPr="00A72B5A">
        <w:rPr>
          <w:sz w:val="20"/>
          <w:lang w:val="es-ES"/>
        </w:rPr>
        <w:t xml:space="preserve"> </w:t>
      </w:r>
      <w:r w:rsidR="00A72B5A" w:rsidRPr="00E4294E">
        <w:rPr>
          <w:sz w:val="20"/>
          <w:lang w:val="es-ES"/>
        </w:rPr>
        <w:t>[</w:t>
      </w:r>
      <w:r w:rsidR="00A72B5A">
        <w:rPr>
          <w:sz w:val="20"/>
          <w:lang w:val="es-ES"/>
        </w:rPr>
        <w:t>1</w:t>
      </w:r>
      <w:r w:rsidR="00A72B5A" w:rsidRPr="00E4294E">
        <w:rPr>
          <w:sz w:val="20"/>
          <w:lang w:val="es-ES"/>
        </w:rPr>
        <w:t>]</w:t>
      </w:r>
    </w:p>
    <w:p w:rsidR="003C70A2" w:rsidRPr="003C70A2" w:rsidRDefault="003C70A2" w:rsidP="003C70A2">
      <w:pPr>
        <w:rPr>
          <w:sz w:val="20"/>
          <w:lang w:val="es-ES"/>
        </w:rPr>
      </w:pPr>
    </w:p>
    <w:p w:rsidR="005C189D" w:rsidRDefault="005C189D" w:rsidP="005C189D">
      <w:pPr>
        <w:autoSpaceDE w:val="0"/>
        <w:autoSpaceDN w:val="0"/>
        <w:adjustRightInd w:val="0"/>
        <w:jc w:val="both"/>
        <w:rPr>
          <w:sz w:val="20"/>
          <w:lang w:val="es-ES"/>
        </w:rPr>
      </w:pPr>
      <w:r>
        <w:rPr>
          <w:b/>
          <w:sz w:val="20"/>
          <w:lang w:val="es-ES"/>
        </w:rPr>
        <w:t xml:space="preserve">1.1.5.2  </w:t>
      </w:r>
      <w:r w:rsidRPr="005C189D">
        <w:rPr>
          <w:b/>
          <w:sz w:val="20"/>
          <w:lang w:val="es-ES"/>
        </w:rPr>
        <w:t>Control de Gestión</w:t>
      </w:r>
      <w:r w:rsidRPr="00BD6558">
        <w:rPr>
          <w:b/>
          <w:sz w:val="20"/>
          <w:lang w:val="es-ES"/>
        </w:rPr>
        <w:t xml:space="preserve"> </w:t>
      </w:r>
      <w:r w:rsidRPr="00BD6558">
        <w:rPr>
          <w:b/>
          <w:sz w:val="20"/>
          <w:lang w:val="es-ES"/>
        </w:rPr>
        <w:fldChar w:fldCharType="begin"/>
      </w:r>
      <w:r w:rsidRPr="00BD6558">
        <w:rPr>
          <w:b/>
          <w:sz w:val="20"/>
          <w:lang w:val="es-ES"/>
        </w:rPr>
        <w:instrText xml:space="preserve"> XE "1.5.2. Objetivo de auditoria de Inventarios" </w:instrText>
      </w:r>
      <w:r w:rsidRPr="00BD6558">
        <w:rPr>
          <w:b/>
          <w:sz w:val="20"/>
          <w:lang w:val="es-ES"/>
        </w:rPr>
        <w:fldChar w:fldCharType="end"/>
      </w:r>
      <w:r w:rsidRPr="00BD6558">
        <w:rPr>
          <w:b/>
          <w:sz w:val="20"/>
          <w:lang w:val="es-ES"/>
        </w:rPr>
        <w:t xml:space="preserve">. </w:t>
      </w:r>
      <w:r w:rsidRPr="005C189D">
        <w:rPr>
          <w:sz w:val="20"/>
          <w:lang w:val="es-ES"/>
        </w:rPr>
        <w:t>El control de gestión es el examen de eficiencia y eficacia de las entidades de la administración y los recursos públicos, determinada mediante la evaluación de los procesos administrativos, la utilización de indicadores de rentabilidad pública y desempeño y la identidad de la distribución del excedente que éstas producen, así como de los beneficios de su actividad.</w:t>
      </w:r>
      <w:r w:rsidR="00A72B5A" w:rsidRPr="00A72B5A">
        <w:rPr>
          <w:sz w:val="20"/>
          <w:lang w:val="es-ES"/>
        </w:rPr>
        <w:t xml:space="preserve"> </w:t>
      </w:r>
      <w:r w:rsidR="00A72B5A" w:rsidRPr="00E4294E">
        <w:rPr>
          <w:sz w:val="20"/>
          <w:lang w:val="es-ES"/>
        </w:rPr>
        <w:t>[</w:t>
      </w:r>
      <w:r w:rsidR="00A72B5A">
        <w:rPr>
          <w:sz w:val="20"/>
          <w:lang w:val="es-ES"/>
        </w:rPr>
        <w:t>1</w:t>
      </w:r>
      <w:r w:rsidR="00A72B5A" w:rsidRPr="00E4294E">
        <w:rPr>
          <w:sz w:val="20"/>
          <w:lang w:val="es-ES"/>
        </w:rPr>
        <w:t>]</w:t>
      </w:r>
    </w:p>
    <w:p w:rsidR="002849B9" w:rsidRPr="002849B9" w:rsidRDefault="002849B9" w:rsidP="002849B9">
      <w:pPr>
        <w:autoSpaceDE w:val="0"/>
        <w:autoSpaceDN w:val="0"/>
        <w:adjustRightInd w:val="0"/>
        <w:jc w:val="both"/>
        <w:rPr>
          <w:sz w:val="20"/>
          <w:lang w:val="es-ES"/>
        </w:rPr>
      </w:pPr>
      <w:r w:rsidRPr="002849B9">
        <w:rPr>
          <w:sz w:val="20"/>
          <w:lang w:val="es-ES"/>
        </w:rPr>
        <w:lastRenderedPageBreak/>
        <w:t xml:space="preserve">También se hace referencia de acuerdo al manejo de </w:t>
      </w:r>
      <w:smartTag w:uri="urn:schemas-microsoft-com:office:smarttags" w:element="PersonName">
        <w:smartTagPr>
          <w:attr w:name="ProductID" w:val="la Gesti￳n P￺blica"/>
        </w:smartTagPr>
        <w:r w:rsidRPr="002849B9">
          <w:rPr>
            <w:sz w:val="20"/>
            <w:lang w:val="es-ES"/>
          </w:rPr>
          <w:t>la Gestión Pública</w:t>
        </w:r>
      </w:smartTag>
      <w:r w:rsidRPr="002849B9">
        <w:rPr>
          <w:sz w:val="20"/>
          <w:lang w:val="es-ES"/>
        </w:rPr>
        <w:t xml:space="preserve"> aplicando el siguiente criterio en el cuadro a continuación:</w:t>
      </w:r>
    </w:p>
    <w:p w:rsidR="002849B9" w:rsidRPr="005C189D" w:rsidRDefault="002849B9" w:rsidP="005C189D">
      <w:pPr>
        <w:autoSpaceDE w:val="0"/>
        <w:autoSpaceDN w:val="0"/>
        <w:adjustRightInd w:val="0"/>
        <w:jc w:val="both"/>
        <w:rPr>
          <w:sz w:val="20"/>
          <w:lang w:val="es-ES"/>
        </w:rPr>
      </w:pPr>
    </w:p>
    <w:p w:rsidR="005C189D" w:rsidRDefault="0099032E" w:rsidP="003C70A2">
      <w:pPr>
        <w:autoSpaceDE w:val="0"/>
        <w:autoSpaceDN w:val="0"/>
        <w:adjustRightInd w:val="0"/>
        <w:jc w:val="both"/>
        <w:rPr>
          <w:b/>
          <w:lang w:val="es-ES"/>
        </w:rPr>
      </w:pPr>
      <w:r>
        <w:rPr>
          <w:noProof/>
          <w:lang w:val="es-ES" w:eastAsia="es-ES"/>
        </w:rPr>
        <w:drawing>
          <wp:inline distT="0" distB="0" distL="0" distR="0">
            <wp:extent cx="2990850" cy="52387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iLevel thresh="50000"/>
                    </a:blip>
                    <a:srcRect l="29787" t="59399" r="21481" b="29233"/>
                    <a:stretch>
                      <a:fillRect/>
                    </a:stretch>
                  </pic:blipFill>
                  <pic:spPr bwMode="auto">
                    <a:xfrm>
                      <a:off x="0" y="0"/>
                      <a:ext cx="2990850" cy="523875"/>
                    </a:xfrm>
                    <a:prstGeom prst="rect">
                      <a:avLst/>
                    </a:prstGeom>
                    <a:noFill/>
                    <a:ln w="9525">
                      <a:noFill/>
                      <a:miter lim="800000"/>
                      <a:headEnd/>
                      <a:tailEnd/>
                    </a:ln>
                  </pic:spPr>
                </pic:pic>
              </a:graphicData>
            </a:graphic>
          </wp:inline>
        </w:drawing>
      </w:r>
    </w:p>
    <w:p w:rsidR="00066FFA" w:rsidRDefault="00066FFA" w:rsidP="00812670">
      <w:pPr>
        <w:jc w:val="both"/>
        <w:rPr>
          <w:b/>
          <w:lang w:val="es-ES"/>
        </w:rPr>
      </w:pPr>
    </w:p>
    <w:p w:rsidR="005F18ED" w:rsidRPr="005F18ED" w:rsidRDefault="00CD15E3" w:rsidP="005F18ED">
      <w:pPr>
        <w:autoSpaceDE w:val="0"/>
        <w:autoSpaceDN w:val="0"/>
        <w:adjustRightInd w:val="0"/>
        <w:jc w:val="both"/>
        <w:rPr>
          <w:sz w:val="20"/>
          <w:lang w:val="es-ES"/>
        </w:rPr>
      </w:pPr>
      <w:r>
        <w:rPr>
          <w:b/>
          <w:sz w:val="20"/>
          <w:lang w:val="es-ES"/>
        </w:rPr>
        <w:t>1.1.6</w:t>
      </w:r>
      <w:r w:rsidR="005F18ED">
        <w:rPr>
          <w:b/>
          <w:sz w:val="20"/>
          <w:lang w:val="es-ES"/>
        </w:rPr>
        <w:t xml:space="preserve">  </w:t>
      </w:r>
      <w:r w:rsidR="005F18ED" w:rsidRPr="005F18ED">
        <w:rPr>
          <w:b/>
          <w:sz w:val="20"/>
          <w:lang w:val="es-ES"/>
        </w:rPr>
        <w:t>Indicadores financieros básicos</w:t>
      </w:r>
      <w:r w:rsidR="005F18ED" w:rsidRPr="00BD6558">
        <w:rPr>
          <w:b/>
          <w:sz w:val="20"/>
          <w:lang w:val="es-ES"/>
        </w:rPr>
        <w:fldChar w:fldCharType="begin"/>
      </w:r>
      <w:r w:rsidR="005F18ED" w:rsidRPr="00BD6558">
        <w:rPr>
          <w:b/>
          <w:sz w:val="20"/>
          <w:lang w:val="es-ES"/>
        </w:rPr>
        <w:instrText xml:space="preserve"> XE "1.5.2. Objetivo de auditoria de Inventarios" </w:instrText>
      </w:r>
      <w:r w:rsidR="005F18ED" w:rsidRPr="00BD6558">
        <w:rPr>
          <w:b/>
          <w:sz w:val="20"/>
          <w:lang w:val="es-ES"/>
        </w:rPr>
        <w:fldChar w:fldCharType="end"/>
      </w:r>
      <w:r w:rsidR="005F18ED" w:rsidRPr="00BD6558">
        <w:rPr>
          <w:b/>
          <w:sz w:val="20"/>
          <w:lang w:val="es-ES"/>
        </w:rPr>
        <w:t xml:space="preserve">. </w:t>
      </w:r>
      <w:r w:rsidR="005F18ED" w:rsidRPr="005F18ED">
        <w:rPr>
          <w:sz w:val="20"/>
          <w:lang w:val="es-ES"/>
        </w:rPr>
        <w:t>Los  Indicadores son los cocientes que permiten analizar rendimientos. Se convierten en importantes cuando comparan diversos períodos.</w:t>
      </w:r>
    </w:p>
    <w:p w:rsidR="005F18ED" w:rsidRPr="005F18ED" w:rsidRDefault="005F18ED" w:rsidP="005F18ED">
      <w:pPr>
        <w:autoSpaceDE w:val="0"/>
        <w:autoSpaceDN w:val="0"/>
        <w:adjustRightInd w:val="0"/>
        <w:jc w:val="both"/>
        <w:rPr>
          <w:i/>
          <w:sz w:val="20"/>
          <w:lang w:val="es-ES"/>
        </w:rPr>
      </w:pPr>
      <w:r w:rsidRPr="005F18ED">
        <w:rPr>
          <w:i/>
          <w:sz w:val="20"/>
          <w:lang w:val="es-ES"/>
        </w:rPr>
        <w:t xml:space="preserve">ANALISIS DE </w:t>
      </w:r>
      <w:smartTag w:uri="urn:schemas-microsoft-com:office:smarttags" w:element="PersonName">
        <w:smartTagPr>
          <w:attr w:name="ProductID" w:val="LA LIQUIDEZ O"/>
        </w:smartTagPr>
        <w:r w:rsidRPr="005F18ED">
          <w:rPr>
            <w:i/>
            <w:sz w:val="20"/>
            <w:lang w:val="es-ES"/>
          </w:rPr>
          <w:t>LA LIQUIDEZ O</w:t>
        </w:r>
      </w:smartTag>
      <w:r w:rsidRPr="005F18ED">
        <w:rPr>
          <w:i/>
          <w:sz w:val="20"/>
          <w:lang w:val="es-ES"/>
        </w:rPr>
        <w:t xml:space="preserve"> SOLVENCIA</w:t>
      </w:r>
    </w:p>
    <w:p w:rsidR="005F18ED" w:rsidRPr="005F18ED" w:rsidRDefault="005F18ED" w:rsidP="005F18ED">
      <w:pPr>
        <w:autoSpaceDE w:val="0"/>
        <w:autoSpaceDN w:val="0"/>
        <w:adjustRightInd w:val="0"/>
        <w:jc w:val="both"/>
        <w:rPr>
          <w:sz w:val="20"/>
          <w:lang w:val="es-ES"/>
        </w:rPr>
      </w:pPr>
      <w:r w:rsidRPr="005F18ED">
        <w:rPr>
          <w:sz w:val="20"/>
          <w:lang w:val="es-ES"/>
        </w:rPr>
        <w:t>Una de las comprobaciones más tradicionales que se efectúa en el análisis de los estados financieros es el de la “liquidez financiera”. Es una relación elemental y se la emplea exclusivamente para proporcionar información sobre la capacidad de pago de una empresa.</w:t>
      </w:r>
      <w:r w:rsidR="0051463F" w:rsidRPr="0051463F">
        <w:rPr>
          <w:sz w:val="20"/>
          <w:lang w:val="es-ES"/>
        </w:rPr>
        <w:t xml:space="preserve"> </w:t>
      </w:r>
    </w:p>
    <w:p w:rsidR="005F18ED" w:rsidRPr="005F18ED" w:rsidRDefault="005F18ED" w:rsidP="005F18ED">
      <w:pPr>
        <w:autoSpaceDE w:val="0"/>
        <w:autoSpaceDN w:val="0"/>
        <w:adjustRightInd w:val="0"/>
        <w:jc w:val="both"/>
        <w:rPr>
          <w:sz w:val="20"/>
          <w:lang w:val="es-ES"/>
        </w:rPr>
      </w:pPr>
    </w:p>
    <w:p w:rsidR="005F18ED" w:rsidRPr="005F18ED" w:rsidRDefault="005F18ED" w:rsidP="005F18ED">
      <w:pPr>
        <w:autoSpaceDE w:val="0"/>
        <w:autoSpaceDN w:val="0"/>
        <w:adjustRightInd w:val="0"/>
        <w:jc w:val="both"/>
        <w:rPr>
          <w:sz w:val="20"/>
          <w:lang w:val="es-ES"/>
        </w:rPr>
      </w:pPr>
      <w:r w:rsidRPr="005F18ED">
        <w:rPr>
          <w:sz w:val="20"/>
          <w:lang w:val="es-ES"/>
        </w:rPr>
        <w:t>Para la realización del análisis de la liquidez, se emplearán los índices relacionados con las cuentas Inventario y Activos Fijos:</w:t>
      </w:r>
    </w:p>
    <w:p w:rsidR="002C62B5" w:rsidRPr="002C62B5" w:rsidRDefault="002C62B5" w:rsidP="002C62B5">
      <w:pPr>
        <w:autoSpaceDE w:val="0"/>
        <w:autoSpaceDN w:val="0"/>
        <w:adjustRightInd w:val="0"/>
        <w:jc w:val="both"/>
        <w:rPr>
          <w:sz w:val="20"/>
          <w:lang w:val="es-ES"/>
        </w:rPr>
      </w:pPr>
      <w:r w:rsidRPr="002C62B5">
        <w:rPr>
          <w:sz w:val="20"/>
          <w:lang w:val="es-ES"/>
        </w:rPr>
        <w:t>Rotación de Existencias para consumo: Este coeficiente nos indica los días que necesitamos para que todo el stock sea utilizado, o las veces que han rotado o renovado los inventarios.</w:t>
      </w:r>
      <w:r w:rsidR="0051463F" w:rsidRPr="0051463F">
        <w:rPr>
          <w:sz w:val="20"/>
          <w:lang w:val="es-ES"/>
        </w:rPr>
        <w:t xml:space="preserve"> </w:t>
      </w:r>
      <w:r w:rsidR="0051463F" w:rsidRPr="00E4294E">
        <w:rPr>
          <w:sz w:val="20"/>
          <w:lang w:val="es-ES"/>
        </w:rPr>
        <w:t>[</w:t>
      </w:r>
      <w:r w:rsidR="0051463F">
        <w:rPr>
          <w:sz w:val="20"/>
          <w:lang w:val="es-ES"/>
        </w:rPr>
        <w:t>3</w:t>
      </w:r>
      <w:r w:rsidR="0051463F" w:rsidRPr="00E4294E">
        <w:rPr>
          <w:sz w:val="20"/>
          <w:lang w:val="es-ES"/>
        </w:rPr>
        <w:t>]</w:t>
      </w:r>
    </w:p>
    <w:p w:rsidR="002C62B5" w:rsidRPr="002C62B5" w:rsidRDefault="002C62B5" w:rsidP="002C62B5">
      <w:pPr>
        <w:ind w:left="1080"/>
        <w:rPr>
          <w:rFonts w:ascii="Arial" w:hAnsi="Arial" w:cs="Arial"/>
        </w:rPr>
      </w:pPr>
    </w:p>
    <w:p w:rsidR="005F18ED" w:rsidRPr="00BD6558" w:rsidRDefault="0099032E" w:rsidP="005F18ED">
      <w:pPr>
        <w:autoSpaceDE w:val="0"/>
        <w:autoSpaceDN w:val="0"/>
        <w:adjustRightInd w:val="0"/>
        <w:jc w:val="both"/>
        <w:rPr>
          <w:sz w:val="20"/>
          <w:lang w:val="es-ES"/>
        </w:rPr>
      </w:pPr>
      <w:r>
        <w:rPr>
          <w:noProof/>
          <w:lang w:val="es-ES" w:eastAsia="es-ES"/>
        </w:rPr>
        <w:drawing>
          <wp:inline distT="0" distB="0" distL="0" distR="0">
            <wp:extent cx="2057400" cy="89535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grayscl/>
                      <a:biLevel thresh="50000"/>
                    </a:blip>
                    <a:srcRect l="42003" t="49409" r="28900" b="33563"/>
                    <a:stretch>
                      <a:fillRect/>
                    </a:stretch>
                  </pic:blipFill>
                  <pic:spPr bwMode="auto">
                    <a:xfrm>
                      <a:off x="0" y="0"/>
                      <a:ext cx="2057400" cy="895350"/>
                    </a:xfrm>
                    <a:prstGeom prst="rect">
                      <a:avLst/>
                    </a:prstGeom>
                    <a:noFill/>
                    <a:ln w="9525">
                      <a:noFill/>
                      <a:miter lim="800000"/>
                      <a:headEnd/>
                      <a:tailEnd/>
                    </a:ln>
                  </pic:spPr>
                </pic:pic>
              </a:graphicData>
            </a:graphic>
          </wp:inline>
        </w:drawing>
      </w:r>
    </w:p>
    <w:p w:rsidR="005F18ED" w:rsidRPr="00457BE9" w:rsidRDefault="005F18ED" w:rsidP="00457BE9">
      <w:pPr>
        <w:autoSpaceDE w:val="0"/>
        <w:autoSpaceDN w:val="0"/>
        <w:adjustRightInd w:val="0"/>
        <w:jc w:val="both"/>
        <w:rPr>
          <w:sz w:val="20"/>
          <w:lang w:val="es-ES"/>
        </w:rPr>
      </w:pPr>
    </w:p>
    <w:p w:rsidR="00457BE9" w:rsidRPr="00457BE9" w:rsidRDefault="00457BE9" w:rsidP="00457BE9">
      <w:pPr>
        <w:autoSpaceDE w:val="0"/>
        <w:autoSpaceDN w:val="0"/>
        <w:adjustRightInd w:val="0"/>
        <w:jc w:val="both"/>
        <w:rPr>
          <w:i/>
          <w:sz w:val="20"/>
          <w:lang w:val="es-ES"/>
        </w:rPr>
      </w:pPr>
      <w:r w:rsidRPr="00457BE9">
        <w:rPr>
          <w:i/>
          <w:sz w:val="20"/>
          <w:lang w:val="es-ES"/>
        </w:rPr>
        <w:t xml:space="preserve">ANÁLISIS DE </w:t>
      </w:r>
      <w:smartTag w:uri="urn:schemas-microsoft-com:office:smarttags" w:element="PersonName">
        <w:smartTagPr>
          <w:attr w:name="ProductID" w:val="LA ESTABILIDAD DE"/>
        </w:smartTagPr>
        <w:r w:rsidRPr="00457BE9">
          <w:rPr>
            <w:i/>
            <w:sz w:val="20"/>
            <w:lang w:val="es-ES"/>
          </w:rPr>
          <w:t>LA ESTABILIDAD DE</w:t>
        </w:r>
      </w:smartTag>
      <w:r w:rsidRPr="00457BE9">
        <w:rPr>
          <w:i/>
          <w:sz w:val="20"/>
          <w:lang w:val="es-ES"/>
        </w:rPr>
        <w:t xml:space="preserve"> </w:t>
      </w:r>
      <w:smartTag w:uri="urn:schemas-microsoft-com:office:smarttags" w:element="PersonName">
        <w:smartTagPr>
          <w:attr w:name="ProductID" w:val="la Empresa"/>
        </w:smartTagPr>
        <w:r w:rsidRPr="00457BE9">
          <w:rPr>
            <w:i/>
            <w:sz w:val="20"/>
            <w:lang w:val="es-ES"/>
          </w:rPr>
          <w:t>LA EMPRESA</w:t>
        </w:r>
      </w:smartTag>
    </w:p>
    <w:p w:rsidR="00457BE9" w:rsidRPr="00457BE9" w:rsidRDefault="00457BE9" w:rsidP="00457BE9">
      <w:pPr>
        <w:autoSpaceDE w:val="0"/>
        <w:autoSpaceDN w:val="0"/>
        <w:adjustRightInd w:val="0"/>
        <w:jc w:val="both"/>
        <w:rPr>
          <w:sz w:val="20"/>
          <w:lang w:val="es-ES"/>
        </w:rPr>
      </w:pPr>
      <w:r w:rsidRPr="00457BE9">
        <w:rPr>
          <w:sz w:val="20"/>
          <w:lang w:val="es-ES"/>
        </w:rPr>
        <w:t>Otra situación que puede ser analizada por intermedio de las razones simples es la estabilidad o estructura de la empresa.</w:t>
      </w:r>
      <w:r w:rsidR="0051463F" w:rsidRPr="0051463F">
        <w:rPr>
          <w:sz w:val="20"/>
          <w:lang w:val="es-ES"/>
        </w:rPr>
        <w:t xml:space="preserve"> </w:t>
      </w:r>
      <w:r w:rsidR="0051463F" w:rsidRPr="00E4294E">
        <w:rPr>
          <w:sz w:val="20"/>
          <w:lang w:val="es-ES"/>
        </w:rPr>
        <w:t>[</w:t>
      </w:r>
      <w:r w:rsidR="0051463F">
        <w:rPr>
          <w:sz w:val="20"/>
          <w:lang w:val="es-ES"/>
        </w:rPr>
        <w:t>3</w:t>
      </w:r>
      <w:r w:rsidR="0051463F" w:rsidRPr="00E4294E">
        <w:rPr>
          <w:sz w:val="20"/>
          <w:lang w:val="es-ES"/>
        </w:rPr>
        <w:t>]</w:t>
      </w:r>
    </w:p>
    <w:p w:rsidR="00457BE9" w:rsidRPr="00457BE9" w:rsidRDefault="00457BE9" w:rsidP="00457BE9">
      <w:pPr>
        <w:autoSpaceDE w:val="0"/>
        <w:autoSpaceDN w:val="0"/>
        <w:adjustRightInd w:val="0"/>
        <w:jc w:val="both"/>
        <w:rPr>
          <w:sz w:val="20"/>
          <w:lang w:val="es-ES"/>
        </w:rPr>
      </w:pPr>
    </w:p>
    <w:p w:rsidR="00457BE9" w:rsidRPr="00457BE9" w:rsidRDefault="00457BE9" w:rsidP="00457BE9">
      <w:pPr>
        <w:autoSpaceDE w:val="0"/>
        <w:autoSpaceDN w:val="0"/>
        <w:adjustRightInd w:val="0"/>
        <w:jc w:val="both"/>
        <w:rPr>
          <w:sz w:val="20"/>
          <w:lang w:val="es-ES"/>
        </w:rPr>
      </w:pPr>
      <w:r w:rsidRPr="00457BE9">
        <w:rPr>
          <w:sz w:val="20"/>
          <w:lang w:val="es-ES"/>
        </w:rPr>
        <w:t xml:space="preserve">A través </w:t>
      </w:r>
      <w:smartTag w:uri="urn:schemas-microsoft-com:office:smarttags" w:element="State">
        <w:smartTag w:uri="urn:schemas-microsoft-com:office:smarttags" w:element="place">
          <w:r w:rsidRPr="00457BE9">
            <w:rPr>
              <w:sz w:val="20"/>
              <w:lang w:val="es-ES"/>
            </w:rPr>
            <w:t>del</w:t>
          </w:r>
        </w:smartTag>
      </w:smartTag>
      <w:r w:rsidRPr="00457BE9">
        <w:rPr>
          <w:sz w:val="20"/>
          <w:lang w:val="es-ES"/>
        </w:rPr>
        <w:t xml:space="preserve"> análisis de la estabilidad de la empresa lo que se quiere investigar es el grado en que los accionistas son propietarios de los recursos totales de la empresa.</w:t>
      </w:r>
    </w:p>
    <w:p w:rsidR="00457BE9" w:rsidRPr="00457BE9" w:rsidRDefault="00457BE9" w:rsidP="00457BE9">
      <w:pPr>
        <w:autoSpaceDE w:val="0"/>
        <w:autoSpaceDN w:val="0"/>
        <w:adjustRightInd w:val="0"/>
        <w:jc w:val="both"/>
        <w:rPr>
          <w:sz w:val="20"/>
          <w:lang w:val="es-ES"/>
        </w:rPr>
      </w:pPr>
    </w:p>
    <w:p w:rsidR="00457BE9" w:rsidRDefault="00457BE9" w:rsidP="00457BE9">
      <w:pPr>
        <w:autoSpaceDE w:val="0"/>
        <w:autoSpaceDN w:val="0"/>
        <w:adjustRightInd w:val="0"/>
        <w:jc w:val="both"/>
        <w:rPr>
          <w:rFonts w:ascii="Arial" w:hAnsi="Arial" w:cs="Arial"/>
          <w:b/>
          <w:bCs/>
          <w:i/>
        </w:rPr>
      </w:pPr>
      <w:r w:rsidRPr="008A5276">
        <w:rPr>
          <w:i/>
          <w:sz w:val="20"/>
          <w:lang w:val="es-ES"/>
        </w:rPr>
        <w:t>Índice de Financiamiento</w:t>
      </w:r>
      <w:r w:rsidRPr="00457BE9">
        <w:rPr>
          <w:sz w:val="20"/>
          <w:lang w:val="es-ES"/>
        </w:rPr>
        <w:t>: El coeficiente de esta razón representa cuantos dólares de capital propio existen por cada dólar de terceros</w:t>
      </w:r>
      <w:r w:rsidRPr="0099032E">
        <w:rPr>
          <w:rFonts w:ascii="Arial" w:hAnsi="Arial" w:cs="Arial"/>
          <w:b/>
          <w:bCs/>
          <w:i/>
          <w:lang w:val="es-ES"/>
        </w:rPr>
        <w:t>.</w:t>
      </w:r>
      <w:r w:rsidR="0051463F" w:rsidRPr="0051463F">
        <w:rPr>
          <w:sz w:val="20"/>
          <w:lang w:val="es-ES"/>
        </w:rPr>
        <w:t xml:space="preserve"> </w:t>
      </w:r>
      <w:r w:rsidR="0051463F" w:rsidRPr="00E4294E">
        <w:rPr>
          <w:sz w:val="20"/>
          <w:lang w:val="es-ES"/>
        </w:rPr>
        <w:t>[</w:t>
      </w:r>
      <w:r w:rsidR="0051463F">
        <w:rPr>
          <w:sz w:val="20"/>
          <w:lang w:val="es-ES"/>
        </w:rPr>
        <w:t>3</w:t>
      </w:r>
      <w:r w:rsidR="0051463F" w:rsidRPr="00E4294E">
        <w:rPr>
          <w:sz w:val="20"/>
          <w:lang w:val="es-ES"/>
        </w:rPr>
        <w:t>]</w:t>
      </w:r>
    </w:p>
    <w:p w:rsidR="008A5276" w:rsidRDefault="0099032E" w:rsidP="00457BE9">
      <w:pPr>
        <w:autoSpaceDE w:val="0"/>
        <w:autoSpaceDN w:val="0"/>
        <w:adjustRightInd w:val="0"/>
        <w:jc w:val="both"/>
      </w:pPr>
      <w:r>
        <w:rPr>
          <w:noProof/>
          <w:lang w:val="es-ES" w:eastAsia="es-ES"/>
        </w:rPr>
        <w:drawing>
          <wp:inline distT="0" distB="0" distL="0" distR="0">
            <wp:extent cx="1371600" cy="390525"/>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grayscl/>
                      <a:biLevel thresh="50000"/>
                    </a:blip>
                    <a:srcRect l="47614" t="40501" r="37721" b="52411"/>
                    <a:stretch>
                      <a:fillRect/>
                    </a:stretch>
                  </pic:blipFill>
                  <pic:spPr bwMode="auto">
                    <a:xfrm>
                      <a:off x="0" y="0"/>
                      <a:ext cx="1371600" cy="390525"/>
                    </a:xfrm>
                    <a:prstGeom prst="rect">
                      <a:avLst/>
                    </a:prstGeom>
                    <a:noFill/>
                    <a:ln w="9525">
                      <a:noFill/>
                      <a:miter lim="800000"/>
                      <a:headEnd/>
                      <a:tailEnd/>
                    </a:ln>
                  </pic:spPr>
                </pic:pic>
              </a:graphicData>
            </a:graphic>
          </wp:inline>
        </w:drawing>
      </w:r>
    </w:p>
    <w:p w:rsidR="008A5276" w:rsidRPr="006375BE" w:rsidRDefault="008A5276" w:rsidP="008A5276">
      <w:pPr>
        <w:autoSpaceDE w:val="0"/>
        <w:autoSpaceDN w:val="0"/>
        <w:adjustRightInd w:val="0"/>
        <w:jc w:val="both"/>
        <w:rPr>
          <w:sz w:val="20"/>
          <w:lang w:val="es-ES"/>
        </w:rPr>
      </w:pPr>
      <w:r w:rsidRPr="008A5276">
        <w:rPr>
          <w:i/>
          <w:sz w:val="20"/>
          <w:lang w:val="es-ES"/>
        </w:rPr>
        <w:t>Cobertura Patrimonial</w:t>
      </w:r>
      <w:r w:rsidRPr="006375BE">
        <w:rPr>
          <w:sz w:val="20"/>
          <w:lang w:val="es-ES"/>
        </w:rPr>
        <w:t>: Este indicador nos dice cuánto de los activos inmovilizados o fijos está cubierto por el patrimonio.</w:t>
      </w:r>
    </w:p>
    <w:p w:rsidR="008A5276" w:rsidRPr="008A5276" w:rsidRDefault="0099032E" w:rsidP="00457BE9">
      <w:pPr>
        <w:autoSpaceDE w:val="0"/>
        <w:autoSpaceDN w:val="0"/>
        <w:adjustRightInd w:val="0"/>
        <w:jc w:val="both"/>
        <w:rPr>
          <w:rFonts w:ascii="Arial" w:hAnsi="Arial" w:cs="Arial"/>
          <w:bCs/>
        </w:rPr>
      </w:pPr>
      <w:r>
        <w:rPr>
          <w:noProof/>
          <w:lang w:val="es-ES" w:eastAsia="es-ES"/>
        </w:rPr>
        <w:drawing>
          <wp:inline distT="0" distB="0" distL="0" distR="0">
            <wp:extent cx="1257300" cy="43815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grayscl/>
                      <a:biLevel thresh="50000"/>
                    </a:blip>
                    <a:srcRect l="48831" t="33957" r="38312" b="58464"/>
                    <a:stretch>
                      <a:fillRect/>
                    </a:stretch>
                  </pic:blipFill>
                  <pic:spPr bwMode="auto">
                    <a:xfrm>
                      <a:off x="0" y="0"/>
                      <a:ext cx="1257300" cy="438150"/>
                    </a:xfrm>
                    <a:prstGeom prst="rect">
                      <a:avLst/>
                    </a:prstGeom>
                    <a:noFill/>
                    <a:ln w="9525">
                      <a:noFill/>
                      <a:miter lim="800000"/>
                      <a:headEnd/>
                      <a:tailEnd/>
                    </a:ln>
                  </pic:spPr>
                </pic:pic>
              </a:graphicData>
            </a:graphic>
          </wp:inline>
        </w:drawing>
      </w:r>
    </w:p>
    <w:p w:rsidR="00101A54" w:rsidRDefault="00101A54" w:rsidP="00101A54">
      <w:pPr>
        <w:autoSpaceDE w:val="0"/>
        <w:autoSpaceDN w:val="0"/>
        <w:adjustRightInd w:val="0"/>
        <w:rPr>
          <w:b/>
          <w:sz w:val="20"/>
          <w:lang w:val="es-ES"/>
        </w:rPr>
      </w:pPr>
    </w:p>
    <w:p w:rsidR="00CD15E3" w:rsidRPr="00CD15E3" w:rsidRDefault="00CD15E3" w:rsidP="00CD15E3">
      <w:pPr>
        <w:autoSpaceDE w:val="0"/>
        <w:autoSpaceDN w:val="0"/>
        <w:adjustRightInd w:val="0"/>
        <w:jc w:val="both"/>
        <w:rPr>
          <w:b/>
          <w:sz w:val="20"/>
          <w:lang w:val="es-ES"/>
        </w:rPr>
      </w:pPr>
      <w:r>
        <w:rPr>
          <w:b/>
          <w:sz w:val="20"/>
          <w:lang w:val="es-ES"/>
        </w:rPr>
        <w:t xml:space="preserve">1.1.7  </w:t>
      </w:r>
      <w:r w:rsidRPr="00CD15E3">
        <w:rPr>
          <w:b/>
          <w:sz w:val="20"/>
          <w:lang w:val="es-ES"/>
        </w:rPr>
        <w:t xml:space="preserve">Indicadores para </w:t>
      </w:r>
      <w:smartTag w:uri="urn:schemas-microsoft-com:office:smarttags" w:element="PersonName">
        <w:smartTagPr>
          <w:attr w:name="ProductID" w:val="la Gesti￳n"/>
        </w:smartTagPr>
        <w:r w:rsidRPr="00CD15E3">
          <w:rPr>
            <w:b/>
            <w:sz w:val="20"/>
            <w:lang w:val="es-ES"/>
          </w:rPr>
          <w:t>la Gestión</w:t>
        </w:r>
      </w:smartTag>
      <w:r w:rsidRPr="00CD15E3">
        <w:rPr>
          <w:b/>
          <w:sz w:val="20"/>
          <w:lang w:val="es-ES"/>
        </w:rPr>
        <w:t xml:space="preserve"> </w:t>
      </w:r>
      <w:r w:rsidRPr="00CD15E3">
        <w:rPr>
          <w:b/>
          <w:sz w:val="20"/>
          <w:lang w:val="es-ES"/>
        </w:rPr>
        <w:fldChar w:fldCharType="begin"/>
      </w:r>
      <w:r w:rsidRPr="00CD15E3">
        <w:rPr>
          <w:b/>
          <w:sz w:val="20"/>
          <w:lang w:val="es-ES"/>
        </w:rPr>
        <w:instrText xml:space="preserve"> XE "1.6.6. Indicadores para la gestión" </w:instrText>
      </w:r>
      <w:r w:rsidRPr="00CD15E3">
        <w:rPr>
          <w:b/>
          <w:sz w:val="20"/>
          <w:lang w:val="es-ES"/>
        </w:rPr>
        <w:fldChar w:fldCharType="end"/>
      </w:r>
    </w:p>
    <w:p w:rsidR="00CD15E3" w:rsidRPr="00CD15E3" w:rsidRDefault="00CD15E3" w:rsidP="00CD15E3">
      <w:pPr>
        <w:autoSpaceDE w:val="0"/>
        <w:autoSpaceDN w:val="0"/>
        <w:adjustRightInd w:val="0"/>
        <w:jc w:val="both"/>
        <w:rPr>
          <w:sz w:val="20"/>
          <w:lang w:val="es-ES"/>
        </w:rPr>
      </w:pPr>
      <w:r w:rsidRPr="00CD15E3">
        <w:rPr>
          <w:sz w:val="20"/>
          <w:lang w:val="es-ES"/>
        </w:rPr>
        <w:t xml:space="preserve">Para </w:t>
      </w:r>
      <w:smartTag w:uri="urn:schemas-microsoft-com:office:smarttags" w:element="PersonName">
        <w:smartTagPr>
          <w:attr w:name="ProductID" w:val="la Instituci￳n P￺blica"/>
        </w:smartTagPr>
        <w:r w:rsidRPr="00CD15E3">
          <w:rPr>
            <w:sz w:val="20"/>
            <w:lang w:val="es-ES"/>
          </w:rPr>
          <w:t>la Institución Pública</w:t>
        </w:r>
      </w:smartTag>
      <w:r w:rsidRPr="00CD15E3">
        <w:rPr>
          <w:sz w:val="20"/>
          <w:lang w:val="es-ES"/>
        </w:rPr>
        <w:t xml:space="preserve"> a evaluar, unas de las principales funciones ante el Estado es el debido manejo  de los recursos y saber optimizar su recurso asignado. </w:t>
      </w:r>
      <w:r w:rsidR="0051463F" w:rsidRPr="00E4294E">
        <w:rPr>
          <w:sz w:val="20"/>
          <w:lang w:val="es-ES"/>
        </w:rPr>
        <w:t>[</w:t>
      </w:r>
      <w:r w:rsidR="0051463F">
        <w:rPr>
          <w:sz w:val="20"/>
          <w:lang w:val="es-ES"/>
        </w:rPr>
        <w:t>1</w:t>
      </w:r>
      <w:r w:rsidR="0051463F" w:rsidRPr="00E4294E">
        <w:rPr>
          <w:sz w:val="20"/>
          <w:lang w:val="es-ES"/>
        </w:rPr>
        <w:t>]</w:t>
      </w:r>
    </w:p>
    <w:p w:rsidR="00CD15E3" w:rsidRPr="00CD15E3" w:rsidRDefault="00CD15E3" w:rsidP="00CD15E3">
      <w:pPr>
        <w:autoSpaceDE w:val="0"/>
        <w:autoSpaceDN w:val="0"/>
        <w:adjustRightInd w:val="0"/>
        <w:jc w:val="both"/>
        <w:rPr>
          <w:b/>
          <w:sz w:val="20"/>
          <w:lang w:val="es-ES"/>
        </w:rPr>
      </w:pPr>
    </w:p>
    <w:p w:rsidR="00CD15E3" w:rsidRPr="00CD15E3" w:rsidRDefault="00CD15E3" w:rsidP="00CD15E3">
      <w:pPr>
        <w:autoSpaceDE w:val="0"/>
        <w:autoSpaceDN w:val="0"/>
        <w:adjustRightInd w:val="0"/>
        <w:jc w:val="both"/>
        <w:rPr>
          <w:sz w:val="20"/>
          <w:lang w:val="es-ES"/>
        </w:rPr>
      </w:pPr>
      <w:r w:rsidRPr="00CD15E3">
        <w:rPr>
          <w:sz w:val="20"/>
          <w:lang w:val="es-ES"/>
        </w:rPr>
        <w:t>Para el  uso de INDICADORES en esta Auditoría, lo que se va a medir es:</w:t>
      </w:r>
    </w:p>
    <w:p w:rsidR="00CD15E3" w:rsidRPr="00CD15E3" w:rsidRDefault="00CD15E3" w:rsidP="00CD15E3">
      <w:pPr>
        <w:tabs>
          <w:tab w:val="num" w:pos="1800"/>
        </w:tabs>
        <w:autoSpaceDE w:val="0"/>
        <w:autoSpaceDN w:val="0"/>
        <w:adjustRightInd w:val="0"/>
        <w:jc w:val="both"/>
        <w:rPr>
          <w:sz w:val="20"/>
          <w:lang w:val="es-ES"/>
        </w:rPr>
      </w:pPr>
      <w:r w:rsidRPr="00CD15E3">
        <w:rPr>
          <w:sz w:val="20"/>
          <w:lang w:val="es-ES"/>
        </w:rPr>
        <w:t>La eficiencia y economía en el manejo de los recursos.</w:t>
      </w:r>
    </w:p>
    <w:p w:rsidR="00CD15E3" w:rsidRPr="00CD15E3" w:rsidRDefault="00CD15E3" w:rsidP="00CD15E3">
      <w:pPr>
        <w:autoSpaceDE w:val="0"/>
        <w:autoSpaceDN w:val="0"/>
        <w:adjustRightInd w:val="0"/>
        <w:jc w:val="both"/>
        <w:rPr>
          <w:b/>
          <w:sz w:val="20"/>
          <w:lang w:val="es-ES"/>
        </w:rPr>
      </w:pPr>
    </w:p>
    <w:p w:rsidR="00CD15E3" w:rsidRPr="00CD15E3" w:rsidRDefault="00CD15E3" w:rsidP="00CD15E3">
      <w:pPr>
        <w:autoSpaceDE w:val="0"/>
        <w:autoSpaceDN w:val="0"/>
        <w:adjustRightInd w:val="0"/>
        <w:jc w:val="both"/>
        <w:rPr>
          <w:sz w:val="20"/>
          <w:lang w:val="es-ES"/>
        </w:rPr>
      </w:pPr>
      <w:r w:rsidRPr="00CD15E3">
        <w:rPr>
          <w:sz w:val="20"/>
          <w:lang w:val="es-ES"/>
        </w:rPr>
        <w:t>Al Indicador se le define como, la referencia numérica generada a partir de una o varias variables, que muestra aspectos del desempeño de la unidad auditada. Esa referencia, al ser comparada con un valor estándar, interno o externo a la organización, podrá indicar posibles desviaciones con respecto a las cuales la administración deberá tomar acciones.</w:t>
      </w:r>
    </w:p>
    <w:p w:rsidR="00CD15E3" w:rsidRPr="00CD15E3" w:rsidRDefault="00CD15E3" w:rsidP="00CD15E3">
      <w:pPr>
        <w:autoSpaceDE w:val="0"/>
        <w:autoSpaceDN w:val="0"/>
        <w:adjustRightInd w:val="0"/>
        <w:jc w:val="both"/>
        <w:rPr>
          <w:b/>
          <w:sz w:val="20"/>
          <w:lang w:val="es-ES"/>
        </w:rPr>
      </w:pPr>
    </w:p>
    <w:p w:rsidR="00CD15E3" w:rsidRPr="00CD15E3" w:rsidRDefault="00CD15E3" w:rsidP="00CD15E3">
      <w:pPr>
        <w:autoSpaceDE w:val="0"/>
        <w:autoSpaceDN w:val="0"/>
        <w:adjustRightInd w:val="0"/>
        <w:jc w:val="both"/>
        <w:rPr>
          <w:i/>
          <w:sz w:val="20"/>
          <w:lang w:val="es-ES"/>
        </w:rPr>
      </w:pPr>
      <w:r w:rsidRPr="00CD15E3">
        <w:rPr>
          <w:i/>
          <w:sz w:val="20"/>
          <w:lang w:val="es-ES"/>
        </w:rPr>
        <w:t>INDICADORES DE INSUMOS</w:t>
      </w:r>
    </w:p>
    <w:p w:rsidR="00CD15E3" w:rsidRPr="00CD15E3" w:rsidRDefault="00CD15E3" w:rsidP="00CD15E3">
      <w:pPr>
        <w:autoSpaceDE w:val="0"/>
        <w:autoSpaceDN w:val="0"/>
        <w:adjustRightInd w:val="0"/>
        <w:jc w:val="both"/>
        <w:rPr>
          <w:sz w:val="20"/>
          <w:lang w:val="es-ES"/>
        </w:rPr>
      </w:pPr>
      <w:r w:rsidRPr="00CD15E3">
        <w:rPr>
          <w:sz w:val="20"/>
          <w:lang w:val="es-ES"/>
        </w:rPr>
        <w:t>Establecen relaciones entre los insumos o recursos (humanos, físicos, financieros y técnicos), necesarios en el desarrollo</w:t>
      </w:r>
      <w:r>
        <w:rPr>
          <w:sz w:val="20"/>
          <w:lang w:val="es-ES"/>
        </w:rPr>
        <w:t xml:space="preserve"> de la actividad de la entidad.</w:t>
      </w:r>
    </w:p>
    <w:p w:rsidR="00CD15E3" w:rsidRPr="00CD15E3" w:rsidRDefault="00CD15E3" w:rsidP="00CD15E3">
      <w:pPr>
        <w:autoSpaceDE w:val="0"/>
        <w:autoSpaceDN w:val="0"/>
        <w:adjustRightInd w:val="0"/>
        <w:jc w:val="both"/>
        <w:rPr>
          <w:b/>
          <w:sz w:val="20"/>
          <w:lang w:val="es-ES"/>
        </w:rPr>
      </w:pPr>
    </w:p>
    <w:p w:rsidR="00CD15E3" w:rsidRDefault="00CD15E3" w:rsidP="00CD15E3">
      <w:pPr>
        <w:autoSpaceDE w:val="0"/>
        <w:autoSpaceDN w:val="0"/>
        <w:adjustRightInd w:val="0"/>
        <w:jc w:val="both"/>
        <w:rPr>
          <w:sz w:val="20"/>
          <w:lang w:val="es-ES"/>
        </w:rPr>
      </w:pPr>
      <w:r w:rsidRPr="00CD15E3">
        <w:rPr>
          <w:i/>
          <w:sz w:val="20"/>
          <w:lang w:val="es-ES"/>
        </w:rPr>
        <w:t>Abastecimiento</w:t>
      </w:r>
      <w:r w:rsidRPr="00CD15E3">
        <w:rPr>
          <w:sz w:val="20"/>
          <w:lang w:val="es-ES"/>
        </w:rPr>
        <w:t>:</w:t>
      </w:r>
      <w:r w:rsidRPr="00CD15E3">
        <w:rPr>
          <w:b/>
          <w:sz w:val="20"/>
          <w:lang w:val="es-ES"/>
        </w:rPr>
        <w:t xml:space="preserve"> </w:t>
      </w:r>
      <w:r w:rsidRPr="00CD15E3">
        <w:rPr>
          <w:sz w:val="20"/>
          <w:lang w:val="es-ES"/>
        </w:rPr>
        <w:t>El resultado permite determinar cuánto del plan de compras se ha ejecutado, con respecto al presupuesto asignado en un período determinado.</w:t>
      </w:r>
      <w:r w:rsidR="0051463F" w:rsidRPr="00E4294E">
        <w:rPr>
          <w:sz w:val="20"/>
          <w:lang w:val="es-ES"/>
        </w:rPr>
        <w:t xml:space="preserve"> [</w:t>
      </w:r>
      <w:r w:rsidR="0051463F">
        <w:rPr>
          <w:sz w:val="20"/>
          <w:lang w:val="es-ES"/>
        </w:rPr>
        <w:t>1</w:t>
      </w:r>
      <w:r w:rsidR="0051463F" w:rsidRPr="00E4294E">
        <w:rPr>
          <w:sz w:val="20"/>
          <w:lang w:val="es-ES"/>
        </w:rPr>
        <w:t>]</w:t>
      </w:r>
    </w:p>
    <w:p w:rsidR="00C02F50" w:rsidRPr="00CD15E3" w:rsidRDefault="0099032E" w:rsidP="00CD15E3">
      <w:pPr>
        <w:autoSpaceDE w:val="0"/>
        <w:autoSpaceDN w:val="0"/>
        <w:adjustRightInd w:val="0"/>
        <w:jc w:val="both"/>
        <w:rPr>
          <w:sz w:val="20"/>
          <w:lang w:val="es-ES"/>
        </w:rPr>
      </w:pPr>
      <w:r>
        <w:rPr>
          <w:noProof/>
          <w:lang w:val="es-ES" w:eastAsia="es-ES"/>
        </w:rPr>
        <w:drawing>
          <wp:inline distT="0" distB="0" distL="0" distR="0">
            <wp:extent cx="2981325" cy="61912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grayscl/>
                      <a:biLevel thresh="50000"/>
                    </a:blip>
                    <a:srcRect l="33882" t="35335" r="17569" b="53001"/>
                    <a:stretch>
                      <a:fillRect/>
                    </a:stretch>
                  </pic:blipFill>
                  <pic:spPr bwMode="auto">
                    <a:xfrm>
                      <a:off x="0" y="0"/>
                      <a:ext cx="2981325" cy="619125"/>
                    </a:xfrm>
                    <a:prstGeom prst="rect">
                      <a:avLst/>
                    </a:prstGeom>
                    <a:noFill/>
                    <a:ln w="9525">
                      <a:noFill/>
                      <a:miter lim="800000"/>
                      <a:headEnd/>
                      <a:tailEnd/>
                    </a:ln>
                  </pic:spPr>
                </pic:pic>
              </a:graphicData>
            </a:graphic>
          </wp:inline>
        </w:drawing>
      </w:r>
    </w:p>
    <w:p w:rsidR="0096244C" w:rsidRDefault="00101A54" w:rsidP="00C02F50">
      <w:pPr>
        <w:autoSpaceDE w:val="0"/>
        <w:autoSpaceDN w:val="0"/>
        <w:adjustRightInd w:val="0"/>
        <w:jc w:val="both"/>
        <w:rPr>
          <w:b/>
          <w:sz w:val="22"/>
          <w:szCs w:val="22"/>
          <w:lang w:val="es-ES"/>
        </w:rPr>
      </w:pPr>
      <w:r>
        <w:rPr>
          <w:b/>
          <w:sz w:val="22"/>
          <w:szCs w:val="22"/>
          <w:lang w:val="es-ES"/>
        </w:rPr>
        <w:t>1</w:t>
      </w:r>
      <w:r w:rsidR="00C02F50">
        <w:rPr>
          <w:b/>
          <w:sz w:val="22"/>
          <w:szCs w:val="22"/>
          <w:lang w:val="es-ES"/>
        </w:rPr>
        <w:t>.2.</w:t>
      </w:r>
      <w:r w:rsidR="00EF100A">
        <w:rPr>
          <w:b/>
          <w:sz w:val="22"/>
          <w:szCs w:val="22"/>
          <w:lang w:val="es-ES"/>
        </w:rPr>
        <w:t xml:space="preserve"> ANALISIS ESTADISTICO</w:t>
      </w:r>
    </w:p>
    <w:p w:rsidR="00EF100A" w:rsidRDefault="00C02F50" w:rsidP="00C02F50">
      <w:pPr>
        <w:autoSpaceDE w:val="0"/>
        <w:autoSpaceDN w:val="0"/>
        <w:adjustRightInd w:val="0"/>
        <w:jc w:val="both"/>
        <w:rPr>
          <w:b/>
          <w:sz w:val="22"/>
          <w:szCs w:val="22"/>
          <w:lang w:val="es-ES"/>
        </w:rPr>
      </w:pPr>
      <w:r>
        <w:rPr>
          <w:b/>
          <w:sz w:val="22"/>
          <w:szCs w:val="22"/>
          <w:lang w:val="es-ES"/>
        </w:rPr>
        <w:t xml:space="preserve"> </w:t>
      </w:r>
      <w:bookmarkStart w:id="0" w:name="_Toc182893994"/>
    </w:p>
    <w:p w:rsidR="00C02F50" w:rsidRPr="00C02F50" w:rsidRDefault="0096244C" w:rsidP="00C02F50">
      <w:pPr>
        <w:autoSpaceDE w:val="0"/>
        <w:autoSpaceDN w:val="0"/>
        <w:adjustRightInd w:val="0"/>
        <w:jc w:val="both"/>
        <w:rPr>
          <w:b/>
          <w:sz w:val="22"/>
          <w:szCs w:val="22"/>
          <w:lang w:val="es-ES"/>
        </w:rPr>
      </w:pPr>
      <w:r>
        <w:rPr>
          <w:b/>
          <w:sz w:val="22"/>
          <w:szCs w:val="22"/>
          <w:lang w:val="es-ES"/>
        </w:rPr>
        <w:t xml:space="preserve">1.2.1  </w:t>
      </w:r>
      <w:r w:rsidR="00C02F50" w:rsidRPr="00C02F50">
        <w:rPr>
          <w:b/>
          <w:sz w:val="22"/>
          <w:szCs w:val="22"/>
          <w:lang w:val="es-ES"/>
        </w:rPr>
        <w:t>Pruebas de Aceptación y Rechazo</w:t>
      </w:r>
      <w:bookmarkEnd w:id="0"/>
      <w:r w:rsidR="00C02F50" w:rsidRPr="00C02F50">
        <w:rPr>
          <w:b/>
          <w:sz w:val="22"/>
          <w:szCs w:val="22"/>
          <w:lang w:val="es-ES"/>
        </w:rPr>
        <w:fldChar w:fldCharType="begin"/>
      </w:r>
      <w:r w:rsidR="00C02F50" w:rsidRPr="00C02F50">
        <w:rPr>
          <w:b/>
          <w:sz w:val="22"/>
          <w:szCs w:val="22"/>
          <w:lang w:val="es-ES"/>
        </w:rPr>
        <w:instrText xml:space="preserve"> XE "1.7.1. Pruebas de Aceptación y Rechazo" </w:instrText>
      </w:r>
      <w:r w:rsidR="00C02F50" w:rsidRPr="00C02F50">
        <w:rPr>
          <w:b/>
          <w:sz w:val="22"/>
          <w:szCs w:val="22"/>
          <w:lang w:val="es-ES"/>
        </w:rPr>
        <w:fldChar w:fldCharType="end"/>
      </w:r>
    </w:p>
    <w:p w:rsidR="00C02F50" w:rsidRPr="00C02F50" w:rsidRDefault="00C02F50" w:rsidP="00C02F50">
      <w:pPr>
        <w:autoSpaceDE w:val="0"/>
        <w:autoSpaceDN w:val="0"/>
        <w:adjustRightInd w:val="0"/>
        <w:jc w:val="both"/>
        <w:rPr>
          <w:sz w:val="20"/>
          <w:lang w:val="es-ES"/>
        </w:rPr>
      </w:pPr>
      <w:r w:rsidRPr="00C02F50">
        <w:rPr>
          <w:sz w:val="20"/>
          <w:lang w:val="es-ES"/>
        </w:rPr>
        <w:t xml:space="preserve">Con estas pruebas no se desea calcular el valor monetario de un error,  sino encontrar evidencias para aceptar o rechazar una característica de interés determinada por el auditor (producir o no errores).  Si la prueba es rechazada se buscará la naturaleza de los errores encontrados. A mayor importancia de la característica más rigurosa será la prueba y por lo tanto mayor será el número de elementos a analizar.  </w:t>
      </w:r>
    </w:p>
    <w:p w:rsidR="00101A54" w:rsidRDefault="0099032E" w:rsidP="00101A54">
      <w:pPr>
        <w:autoSpaceDE w:val="0"/>
        <w:autoSpaceDN w:val="0"/>
        <w:adjustRightInd w:val="0"/>
        <w:spacing w:line="480" w:lineRule="auto"/>
        <w:jc w:val="both"/>
        <w:rPr>
          <w:b/>
          <w:sz w:val="22"/>
          <w:szCs w:val="22"/>
          <w:lang w:val="es-ES"/>
        </w:rPr>
      </w:pPr>
      <w:r>
        <w:rPr>
          <w:noProof/>
          <w:lang w:val="es-ES" w:eastAsia="es-ES"/>
        </w:rPr>
        <w:drawing>
          <wp:inline distT="0" distB="0" distL="0" distR="0">
            <wp:extent cx="3105150" cy="1171575"/>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grayscl/>
                      <a:biLevel thresh="50000"/>
                    </a:blip>
                    <a:srcRect l="30302" t="36171" r="18233" b="39468"/>
                    <a:stretch>
                      <a:fillRect/>
                    </a:stretch>
                  </pic:blipFill>
                  <pic:spPr bwMode="auto">
                    <a:xfrm>
                      <a:off x="0" y="0"/>
                      <a:ext cx="3105150" cy="1171575"/>
                    </a:xfrm>
                    <a:prstGeom prst="rect">
                      <a:avLst/>
                    </a:prstGeom>
                    <a:noFill/>
                    <a:ln w="9525">
                      <a:noFill/>
                      <a:miter lim="800000"/>
                      <a:headEnd/>
                      <a:tailEnd/>
                    </a:ln>
                  </pic:spPr>
                </pic:pic>
              </a:graphicData>
            </a:graphic>
          </wp:inline>
        </w:drawing>
      </w:r>
    </w:p>
    <w:p w:rsidR="00101A54" w:rsidRDefault="00101A54" w:rsidP="00101A54">
      <w:pPr>
        <w:autoSpaceDE w:val="0"/>
        <w:autoSpaceDN w:val="0"/>
        <w:adjustRightInd w:val="0"/>
        <w:jc w:val="both"/>
        <w:rPr>
          <w:b/>
          <w:sz w:val="20"/>
          <w:lang w:val="es-ES"/>
        </w:rPr>
      </w:pPr>
    </w:p>
    <w:p w:rsidR="00671A73" w:rsidRDefault="00671A73" w:rsidP="00101A54">
      <w:pPr>
        <w:autoSpaceDE w:val="0"/>
        <w:autoSpaceDN w:val="0"/>
        <w:adjustRightInd w:val="0"/>
        <w:jc w:val="both"/>
        <w:rPr>
          <w:b/>
          <w:sz w:val="20"/>
          <w:lang w:val="es-ES"/>
        </w:rPr>
      </w:pPr>
    </w:p>
    <w:p w:rsidR="00671A73" w:rsidRDefault="00671A73" w:rsidP="00101A54">
      <w:pPr>
        <w:autoSpaceDE w:val="0"/>
        <w:autoSpaceDN w:val="0"/>
        <w:adjustRightInd w:val="0"/>
        <w:jc w:val="both"/>
        <w:rPr>
          <w:b/>
          <w:sz w:val="20"/>
          <w:lang w:val="es-ES"/>
        </w:rPr>
      </w:pPr>
    </w:p>
    <w:p w:rsidR="00671A73" w:rsidRDefault="00671A73" w:rsidP="00101A54">
      <w:pPr>
        <w:autoSpaceDE w:val="0"/>
        <w:autoSpaceDN w:val="0"/>
        <w:adjustRightInd w:val="0"/>
        <w:jc w:val="both"/>
        <w:rPr>
          <w:b/>
          <w:sz w:val="20"/>
          <w:lang w:val="es-ES"/>
        </w:rPr>
      </w:pPr>
    </w:p>
    <w:p w:rsidR="00937E45" w:rsidRPr="00937E45" w:rsidRDefault="00937E45" w:rsidP="00937E45">
      <w:pPr>
        <w:autoSpaceDE w:val="0"/>
        <w:autoSpaceDN w:val="0"/>
        <w:adjustRightInd w:val="0"/>
        <w:jc w:val="both"/>
        <w:rPr>
          <w:b/>
          <w:sz w:val="22"/>
          <w:szCs w:val="22"/>
          <w:lang w:val="es-ES"/>
        </w:rPr>
      </w:pPr>
    </w:p>
    <w:p w:rsidR="00937E45" w:rsidRPr="00937E45" w:rsidRDefault="00C151ED" w:rsidP="00937E45">
      <w:pPr>
        <w:autoSpaceDE w:val="0"/>
        <w:autoSpaceDN w:val="0"/>
        <w:adjustRightInd w:val="0"/>
        <w:jc w:val="both"/>
        <w:rPr>
          <w:b/>
          <w:sz w:val="22"/>
          <w:szCs w:val="22"/>
          <w:lang w:val="es-ES"/>
        </w:rPr>
      </w:pPr>
      <w:r w:rsidRPr="00937E45">
        <w:rPr>
          <w:b/>
          <w:sz w:val="22"/>
          <w:szCs w:val="22"/>
          <w:lang w:val="es-ES"/>
        </w:rPr>
        <w:lastRenderedPageBreak/>
        <w:t>2</w:t>
      </w:r>
      <w:r w:rsidR="00937E45" w:rsidRPr="00937E45">
        <w:rPr>
          <w:b/>
          <w:sz w:val="22"/>
          <w:szCs w:val="22"/>
          <w:lang w:val="es-ES"/>
        </w:rPr>
        <w:t xml:space="preserve">. </w:t>
      </w:r>
      <w:bookmarkStart w:id="1" w:name="_Toc182894006"/>
      <w:r w:rsidR="00937E45" w:rsidRPr="00937E45">
        <w:rPr>
          <w:b/>
          <w:sz w:val="22"/>
          <w:szCs w:val="22"/>
          <w:lang w:val="es-ES"/>
        </w:rPr>
        <w:t xml:space="preserve">Indicadores y Herramientas Estadísticas para </w:t>
      </w:r>
      <w:smartTag w:uri="urn:schemas-microsoft-com:office:smarttags" w:element="PersonName">
        <w:smartTagPr>
          <w:attr w:name="ProductID" w:val="la Gestión￼ XE"/>
        </w:smartTagPr>
        <w:r w:rsidR="00937E45" w:rsidRPr="00937E45">
          <w:rPr>
            <w:b/>
            <w:sz w:val="22"/>
            <w:szCs w:val="22"/>
            <w:lang w:val="es-ES"/>
          </w:rPr>
          <w:t>la Gestión</w:t>
        </w:r>
        <w:bookmarkEnd w:id="1"/>
        <w:r w:rsidR="00937E45" w:rsidRPr="00937E45">
          <w:rPr>
            <w:b/>
            <w:sz w:val="22"/>
            <w:szCs w:val="22"/>
            <w:lang w:val="es-ES"/>
          </w:rPr>
          <w:fldChar w:fldCharType="begin"/>
        </w:r>
        <w:r w:rsidR="00937E45" w:rsidRPr="00937E45">
          <w:rPr>
            <w:b/>
            <w:sz w:val="22"/>
            <w:szCs w:val="22"/>
            <w:lang w:val="es-ES"/>
          </w:rPr>
          <w:instrText xml:space="preserve"> XE</w:instrText>
        </w:r>
      </w:smartTag>
      <w:r w:rsidR="00937E45" w:rsidRPr="00937E45">
        <w:rPr>
          <w:b/>
          <w:sz w:val="22"/>
          <w:szCs w:val="22"/>
          <w:lang w:val="es-ES"/>
        </w:rPr>
        <w:instrText xml:space="preserve"> "3. Indicadores y Herramientas Estadísticas  para la Gestión" </w:instrText>
      </w:r>
      <w:r w:rsidR="00937E45" w:rsidRPr="00937E45">
        <w:rPr>
          <w:b/>
          <w:sz w:val="22"/>
          <w:szCs w:val="22"/>
          <w:lang w:val="es-ES"/>
        </w:rPr>
        <w:fldChar w:fldCharType="end"/>
      </w:r>
      <w:r w:rsidR="00937E45" w:rsidRPr="00937E45">
        <w:rPr>
          <w:b/>
          <w:sz w:val="22"/>
          <w:szCs w:val="22"/>
          <w:lang w:val="es-ES"/>
        </w:rPr>
        <w:t xml:space="preserve">   </w:t>
      </w:r>
    </w:p>
    <w:p w:rsidR="00C151ED" w:rsidRPr="00CF118A" w:rsidRDefault="00C151ED" w:rsidP="00C151ED">
      <w:pPr>
        <w:jc w:val="both"/>
        <w:rPr>
          <w:b/>
          <w:szCs w:val="24"/>
          <w:lang w:val="es-ES"/>
        </w:rPr>
      </w:pPr>
    </w:p>
    <w:p w:rsidR="00C151ED" w:rsidRDefault="00C151ED" w:rsidP="00101A54">
      <w:pPr>
        <w:autoSpaceDE w:val="0"/>
        <w:autoSpaceDN w:val="0"/>
        <w:adjustRightInd w:val="0"/>
        <w:jc w:val="both"/>
        <w:rPr>
          <w:b/>
          <w:sz w:val="20"/>
          <w:lang w:val="es-ES"/>
        </w:rPr>
      </w:pPr>
    </w:p>
    <w:p w:rsidR="00452CE2" w:rsidRPr="00452CE2" w:rsidRDefault="00937E45" w:rsidP="00452CE2">
      <w:pPr>
        <w:autoSpaceDE w:val="0"/>
        <w:autoSpaceDN w:val="0"/>
        <w:adjustRightInd w:val="0"/>
        <w:jc w:val="both"/>
        <w:rPr>
          <w:b/>
          <w:sz w:val="22"/>
          <w:szCs w:val="22"/>
          <w:lang w:val="es-ES"/>
        </w:rPr>
      </w:pPr>
      <w:r w:rsidRPr="00452CE2">
        <w:rPr>
          <w:b/>
          <w:sz w:val="22"/>
          <w:szCs w:val="22"/>
          <w:lang w:val="es-ES"/>
        </w:rPr>
        <w:t>2</w:t>
      </w:r>
      <w:r w:rsidR="00452CE2" w:rsidRPr="00452CE2">
        <w:rPr>
          <w:b/>
          <w:sz w:val="22"/>
          <w:szCs w:val="22"/>
          <w:lang w:val="es-ES"/>
        </w:rPr>
        <w:t>.1</w:t>
      </w:r>
      <w:bookmarkStart w:id="2" w:name="_Toc182894009"/>
      <w:r w:rsidR="00452CE2" w:rsidRPr="00452CE2">
        <w:rPr>
          <w:b/>
          <w:sz w:val="22"/>
          <w:szCs w:val="22"/>
          <w:lang w:val="es-ES"/>
        </w:rPr>
        <w:t xml:space="preserve"> Cálculo de la Liquidez</w:t>
      </w:r>
      <w:bookmarkEnd w:id="2"/>
      <w:r w:rsidR="00452CE2" w:rsidRPr="00452CE2">
        <w:rPr>
          <w:b/>
          <w:sz w:val="22"/>
          <w:szCs w:val="22"/>
          <w:lang w:val="es-ES"/>
        </w:rPr>
        <w:fldChar w:fldCharType="begin"/>
      </w:r>
      <w:r w:rsidR="00452CE2" w:rsidRPr="00452CE2">
        <w:rPr>
          <w:b/>
          <w:sz w:val="22"/>
          <w:szCs w:val="22"/>
          <w:lang w:val="es-ES"/>
        </w:rPr>
        <w:instrText xml:space="preserve"> XE "3.1.2. Cálculo de la Liquidez" </w:instrText>
      </w:r>
      <w:r w:rsidR="00452CE2" w:rsidRPr="00452CE2">
        <w:rPr>
          <w:b/>
          <w:sz w:val="22"/>
          <w:szCs w:val="22"/>
          <w:lang w:val="es-ES"/>
        </w:rPr>
        <w:fldChar w:fldCharType="end"/>
      </w:r>
    </w:p>
    <w:p w:rsidR="00452CE2" w:rsidRDefault="00452CE2" w:rsidP="00452CE2">
      <w:pPr>
        <w:autoSpaceDE w:val="0"/>
        <w:autoSpaceDN w:val="0"/>
        <w:adjustRightInd w:val="0"/>
        <w:jc w:val="both"/>
        <w:rPr>
          <w:i/>
          <w:sz w:val="22"/>
          <w:szCs w:val="22"/>
          <w:lang w:val="es-ES"/>
        </w:rPr>
      </w:pPr>
    </w:p>
    <w:p w:rsidR="00452CE2" w:rsidRPr="00452CE2" w:rsidRDefault="00452CE2" w:rsidP="00452CE2">
      <w:pPr>
        <w:autoSpaceDE w:val="0"/>
        <w:autoSpaceDN w:val="0"/>
        <w:adjustRightInd w:val="0"/>
        <w:jc w:val="both"/>
        <w:rPr>
          <w:i/>
          <w:sz w:val="22"/>
          <w:szCs w:val="22"/>
          <w:lang w:val="es-ES"/>
        </w:rPr>
      </w:pPr>
      <w:r w:rsidRPr="00452CE2">
        <w:rPr>
          <w:i/>
          <w:sz w:val="22"/>
          <w:szCs w:val="22"/>
          <w:lang w:val="es-ES"/>
        </w:rPr>
        <w:t>ROTACIÓN DE EXISTENCIAS PARA CONSUMO</w:t>
      </w:r>
    </w:p>
    <w:p w:rsidR="00452CE2" w:rsidRPr="00452CE2" w:rsidRDefault="00452CE2" w:rsidP="00452CE2">
      <w:pPr>
        <w:autoSpaceDE w:val="0"/>
        <w:autoSpaceDN w:val="0"/>
        <w:adjustRightInd w:val="0"/>
        <w:jc w:val="both"/>
        <w:rPr>
          <w:sz w:val="22"/>
          <w:szCs w:val="22"/>
          <w:lang w:val="es-ES"/>
        </w:rPr>
      </w:pPr>
      <w:r w:rsidRPr="00452CE2">
        <w:rPr>
          <w:sz w:val="22"/>
          <w:szCs w:val="22"/>
          <w:lang w:val="es-ES"/>
        </w:rPr>
        <w:t>No existe un coeficiente que pueda tomarse como modelo. Es variable dependiendo del tipo de inventario o empresa. En algunos casos es rápido y en otros lentos.</w:t>
      </w:r>
    </w:p>
    <w:p w:rsidR="00C151ED" w:rsidRPr="00452CE2" w:rsidRDefault="00C151ED" w:rsidP="00101A54">
      <w:pPr>
        <w:autoSpaceDE w:val="0"/>
        <w:autoSpaceDN w:val="0"/>
        <w:adjustRightInd w:val="0"/>
        <w:jc w:val="both"/>
        <w:rPr>
          <w:sz w:val="22"/>
          <w:szCs w:val="22"/>
          <w:lang w:val="es-ES"/>
        </w:rPr>
      </w:pPr>
    </w:p>
    <w:p w:rsidR="00452CE2" w:rsidRPr="00452CE2" w:rsidRDefault="00452CE2" w:rsidP="00452CE2">
      <w:pPr>
        <w:autoSpaceDE w:val="0"/>
        <w:autoSpaceDN w:val="0"/>
        <w:adjustRightInd w:val="0"/>
        <w:jc w:val="both"/>
        <w:rPr>
          <w:sz w:val="22"/>
          <w:szCs w:val="22"/>
          <w:lang w:val="es-ES"/>
        </w:rPr>
      </w:pPr>
      <w:r w:rsidRPr="00452CE2">
        <w:rPr>
          <w:sz w:val="22"/>
          <w:szCs w:val="22"/>
          <w:lang w:val="es-ES"/>
        </w:rPr>
        <w:t>Los bienes de consumo tienden a rotar con mayor velocidad en tanto que los bienes durables o de uso son de giro más lento.</w:t>
      </w:r>
    </w:p>
    <w:p w:rsidR="00452CE2" w:rsidRPr="00452CE2" w:rsidRDefault="00452CE2" w:rsidP="00452CE2">
      <w:pPr>
        <w:autoSpaceDE w:val="0"/>
        <w:autoSpaceDN w:val="0"/>
        <w:adjustRightInd w:val="0"/>
        <w:jc w:val="both"/>
        <w:rPr>
          <w:sz w:val="22"/>
          <w:szCs w:val="22"/>
          <w:lang w:val="es-ES"/>
        </w:rPr>
      </w:pPr>
    </w:p>
    <w:p w:rsidR="00452CE2" w:rsidRDefault="00452CE2" w:rsidP="00452CE2">
      <w:pPr>
        <w:autoSpaceDE w:val="0"/>
        <w:autoSpaceDN w:val="0"/>
        <w:adjustRightInd w:val="0"/>
        <w:jc w:val="both"/>
        <w:rPr>
          <w:sz w:val="22"/>
          <w:szCs w:val="22"/>
          <w:lang w:val="es-ES"/>
        </w:rPr>
      </w:pPr>
      <w:r w:rsidRPr="00452CE2">
        <w:rPr>
          <w:sz w:val="22"/>
          <w:szCs w:val="22"/>
          <w:lang w:val="es-ES"/>
        </w:rPr>
        <w:t>La tabla</w:t>
      </w:r>
      <w:r>
        <w:rPr>
          <w:sz w:val="22"/>
          <w:szCs w:val="22"/>
          <w:lang w:val="es-ES"/>
        </w:rPr>
        <w:t xml:space="preserve"> </w:t>
      </w:r>
      <w:r w:rsidRPr="00452CE2">
        <w:rPr>
          <w:sz w:val="22"/>
          <w:szCs w:val="22"/>
          <w:lang w:val="es-ES"/>
        </w:rPr>
        <w:t>detalla los datos necesarios para el cálculo del índice:</w:t>
      </w:r>
    </w:p>
    <w:p w:rsidR="00452CE2" w:rsidRPr="00452CE2" w:rsidRDefault="0099032E" w:rsidP="00452CE2">
      <w:pPr>
        <w:autoSpaceDE w:val="0"/>
        <w:autoSpaceDN w:val="0"/>
        <w:adjustRightInd w:val="0"/>
        <w:jc w:val="both"/>
        <w:rPr>
          <w:sz w:val="22"/>
          <w:szCs w:val="22"/>
          <w:lang w:val="es-ES"/>
        </w:rPr>
      </w:pPr>
      <w:r>
        <w:rPr>
          <w:noProof/>
          <w:lang w:val="es-ES" w:eastAsia="es-ES"/>
        </w:rPr>
        <w:drawing>
          <wp:inline distT="0" distB="0" distL="0" distR="0">
            <wp:extent cx="2981325" cy="2590800"/>
            <wp:effectExtent l="19050" t="0" r="9525"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grayscl/>
                      <a:biLevel thresh="50000"/>
                    </a:blip>
                    <a:srcRect l="36504" t="37204" r="25615" b="22145"/>
                    <a:stretch>
                      <a:fillRect/>
                    </a:stretch>
                  </pic:blipFill>
                  <pic:spPr bwMode="auto">
                    <a:xfrm>
                      <a:off x="0" y="0"/>
                      <a:ext cx="2981325" cy="2590800"/>
                    </a:xfrm>
                    <a:prstGeom prst="rect">
                      <a:avLst/>
                    </a:prstGeom>
                    <a:noFill/>
                    <a:ln w="9525">
                      <a:noFill/>
                      <a:miter lim="800000"/>
                      <a:headEnd/>
                      <a:tailEnd/>
                    </a:ln>
                  </pic:spPr>
                </pic:pic>
              </a:graphicData>
            </a:graphic>
          </wp:inline>
        </w:drawing>
      </w:r>
    </w:p>
    <w:p w:rsidR="00C151ED" w:rsidRPr="00452CE2" w:rsidRDefault="00C151ED" w:rsidP="00101A54">
      <w:pPr>
        <w:autoSpaceDE w:val="0"/>
        <w:autoSpaceDN w:val="0"/>
        <w:adjustRightInd w:val="0"/>
        <w:jc w:val="both"/>
        <w:rPr>
          <w:sz w:val="22"/>
          <w:szCs w:val="22"/>
          <w:lang w:val="es-ES"/>
        </w:rPr>
      </w:pPr>
    </w:p>
    <w:p w:rsidR="00C151ED" w:rsidRDefault="0099032E" w:rsidP="00101A54">
      <w:pPr>
        <w:autoSpaceDE w:val="0"/>
        <w:autoSpaceDN w:val="0"/>
        <w:adjustRightInd w:val="0"/>
        <w:jc w:val="both"/>
      </w:pPr>
      <w:r>
        <w:rPr>
          <w:noProof/>
          <w:lang w:val="es-ES" w:eastAsia="es-ES"/>
        </w:rPr>
        <w:drawing>
          <wp:inline distT="0" distB="0" distL="0" distR="0">
            <wp:extent cx="2409825" cy="1514475"/>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grayscl/>
                      <a:biLevel thresh="50000"/>
                    </a:blip>
                    <a:srcRect l="37500" t="28888" r="28752" b="40601"/>
                    <a:stretch>
                      <a:fillRect/>
                    </a:stretch>
                  </pic:blipFill>
                  <pic:spPr bwMode="auto">
                    <a:xfrm>
                      <a:off x="0" y="0"/>
                      <a:ext cx="2409825" cy="1514475"/>
                    </a:xfrm>
                    <a:prstGeom prst="rect">
                      <a:avLst/>
                    </a:prstGeom>
                    <a:noFill/>
                    <a:ln w="9525">
                      <a:noFill/>
                      <a:miter lim="800000"/>
                      <a:headEnd/>
                      <a:tailEnd/>
                    </a:ln>
                  </pic:spPr>
                </pic:pic>
              </a:graphicData>
            </a:graphic>
          </wp:inline>
        </w:drawing>
      </w:r>
    </w:p>
    <w:p w:rsidR="00F04CB8" w:rsidRDefault="00F04CB8" w:rsidP="00101A54">
      <w:pPr>
        <w:autoSpaceDE w:val="0"/>
        <w:autoSpaceDN w:val="0"/>
        <w:adjustRightInd w:val="0"/>
        <w:jc w:val="both"/>
      </w:pPr>
    </w:p>
    <w:p w:rsidR="00F04CB8" w:rsidRDefault="00F04CB8" w:rsidP="00101A54">
      <w:pPr>
        <w:autoSpaceDE w:val="0"/>
        <w:autoSpaceDN w:val="0"/>
        <w:adjustRightInd w:val="0"/>
        <w:jc w:val="both"/>
      </w:pPr>
    </w:p>
    <w:p w:rsidR="00F04CB8" w:rsidRPr="00F04CB8" w:rsidRDefault="00F04CB8" w:rsidP="00F04CB8">
      <w:pPr>
        <w:autoSpaceDE w:val="0"/>
        <w:autoSpaceDN w:val="0"/>
        <w:adjustRightInd w:val="0"/>
        <w:jc w:val="both"/>
        <w:rPr>
          <w:sz w:val="20"/>
          <w:lang w:val="es-ES"/>
        </w:rPr>
      </w:pPr>
      <w:r w:rsidRPr="00F04CB8">
        <w:rPr>
          <w:sz w:val="20"/>
          <w:lang w:val="es-ES"/>
        </w:rPr>
        <w:t xml:space="preserve">Es valor quiere decir que el inventario para consumo tiene una rotación de aproximadamente 4 veces al año, representado en días durante el año quiere decir que cada 102 días renuevan el material en bodega, lo que se podría concluir que es una rotación demasiado baja. Al analizar más detalladamente las cuentas, se observó </w:t>
      </w:r>
      <w:r w:rsidRPr="00F04CB8">
        <w:rPr>
          <w:sz w:val="20"/>
          <w:lang w:val="es-ES"/>
        </w:rPr>
        <w:lastRenderedPageBreak/>
        <w:t>que casi el 95% de Existencias representa Materiales para la construcción con lo que podemos concluir finalmente que estos inventarios por su naturaleza tienen baja rotación.</w:t>
      </w:r>
    </w:p>
    <w:p w:rsidR="00C87E52" w:rsidRDefault="00C87E52" w:rsidP="00C87E52">
      <w:pPr>
        <w:pStyle w:val="Ttulo2"/>
        <w:tabs>
          <w:tab w:val="clear" w:pos="1440"/>
          <w:tab w:val="left" w:pos="900"/>
          <w:tab w:val="num" w:pos="3420"/>
        </w:tabs>
        <w:suppressAutoHyphens/>
        <w:spacing w:before="0" w:line="480" w:lineRule="auto"/>
        <w:ind w:firstLine="0"/>
        <w:rPr>
          <w:sz w:val="20"/>
          <w:lang w:val="es-ES"/>
        </w:rPr>
      </w:pPr>
    </w:p>
    <w:p w:rsidR="00C87E52" w:rsidRDefault="00C87E52" w:rsidP="002F522E">
      <w:pPr>
        <w:numPr>
          <w:ilvl w:val="1"/>
          <w:numId w:val="3"/>
        </w:numPr>
        <w:autoSpaceDE w:val="0"/>
        <w:autoSpaceDN w:val="0"/>
        <w:adjustRightInd w:val="0"/>
        <w:jc w:val="both"/>
        <w:rPr>
          <w:b/>
          <w:sz w:val="22"/>
          <w:szCs w:val="22"/>
          <w:lang w:val="es-ES"/>
        </w:rPr>
      </w:pPr>
      <w:bookmarkStart w:id="3" w:name="_Toc182894010"/>
      <w:r w:rsidRPr="00C87E52">
        <w:rPr>
          <w:b/>
          <w:sz w:val="22"/>
          <w:szCs w:val="22"/>
          <w:lang w:val="es-ES"/>
        </w:rPr>
        <w:t>Cálculo de la estabilidad</w:t>
      </w:r>
      <w:bookmarkEnd w:id="3"/>
      <w:r>
        <w:rPr>
          <w:b/>
          <w:sz w:val="22"/>
          <w:szCs w:val="22"/>
          <w:lang w:val="es-ES"/>
        </w:rPr>
        <w:t>.</w:t>
      </w:r>
    </w:p>
    <w:p w:rsidR="00C87E52" w:rsidRPr="00C87E52" w:rsidRDefault="00C87E52" w:rsidP="00C87E52">
      <w:pPr>
        <w:autoSpaceDE w:val="0"/>
        <w:autoSpaceDN w:val="0"/>
        <w:adjustRightInd w:val="0"/>
        <w:jc w:val="both"/>
        <w:rPr>
          <w:sz w:val="20"/>
          <w:lang w:val="es-ES"/>
        </w:rPr>
      </w:pPr>
      <w:r w:rsidRPr="00C87E52">
        <w:rPr>
          <w:sz w:val="20"/>
          <w:lang w:val="es-ES"/>
        </w:rPr>
        <w:t>Para el cálculo de la estabilidad se aplicará las dos fórmulas o índices financieros mencionados en el marco teórico.</w:t>
      </w:r>
    </w:p>
    <w:p w:rsidR="0028112A" w:rsidRPr="00F04CB8" w:rsidRDefault="0099032E" w:rsidP="00101A54">
      <w:pPr>
        <w:autoSpaceDE w:val="0"/>
        <w:autoSpaceDN w:val="0"/>
        <w:adjustRightInd w:val="0"/>
        <w:jc w:val="both"/>
        <w:rPr>
          <w:sz w:val="20"/>
          <w:lang w:val="es-ES"/>
        </w:rPr>
      </w:pPr>
      <w:r>
        <w:rPr>
          <w:noProof/>
          <w:lang w:val="es-ES" w:eastAsia="es-ES"/>
        </w:rPr>
        <w:drawing>
          <wp:inline distT="0" distB="0" distL="0" distR="0">
            <wp:extent cx="2181225" cy="762000"/>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grayscl/>
                      <a:biLevel thresh="50000"/>
                    </a:blip>
                    <a:srcRect l="37389" t="47047" r="38496" b="41634"/>
                    <a:stretch>
                      <a:fillRect/>
                    </a:stretch>
                  </pic:blipFill>
                  <pic:spPr bwMode="auto">
                    <a:xfrm>
                      <a:off x="0" y="0"/>
                      <a:ext cx="2181225" cy="762000"/>
                    </a:xfrm>
                    <a:prstGeom prst="rect">
                      <a:avLst/>
                    </a:prstGeom>
                    <a:noFill/>
                    <a:ln w="9525">
                      <a:noFill/>
                      <a:miter lim="800000"/>
                      <a:headEnd/>
                      <a:tailEnd/>
                    </a:ln>
                  </pic:spPr>
                </pic:pic>
              </a:graphicData>
            </a:graphic>
          </wp:inline>
        </w:drawing>
      </w:r>
    </w:p>
    <w:p w:rsidR="00C151ED" w:rsidRPr="00452CE2" w:rsidRDefault="00C151ED" w:rsidP="00101A54">
      <w:pPr>
        <w:autoSpaceDE w:val="0"/>
        <w:autoSpaceDN w:val="0"/>
        <w:adjustRightInd w:val="0"/>
        <w:jc w:val="both"/>
        <w:rPr>
          <w:sz w:val="22"/>
          <w:szCs w:val="22"/>
          <w:lang w:val="es-ES"/>
        </w:rPr>
      </w:pPr>
    </w:p>
    <w:p w:rsidR="00C13DDA" w:rsidRDefault="00C13DDA" w:rsidP="00C13DDA">
      <w:pPr>
        <w:autoSpaceDE w:val="0"/>
        <w:autoSpaceDN w:val="0"/>
        <w:adjustRightInd w:val="0"/>
        <w:jc w:val="both"/>
        <w:rPr>
          <w:sz w:val="20"/>
          <w:lang w:val="es-ES"/>
        </w:rPr>
      </w:pPr>
      <w:r w:rsidRPr="00C13DDA">
        <w:rPr>
          <w:sz w:val="20"/>
          <w:lang w:val="es-ES"/>
        </w:rPr>
        <w:t>La razón de Financiamiento para la empresa AAA se observa en la siguiente tabla:</w:t>
      </w:r>
    </w:p>
    <w:p w:rsidR="00C13DDA" w:rsidRDefault="00C13DDA" w:rsidP="00C13DDA">
      <w:pPr>
        <w:autoSpaceDE w:val="0"/>
        <w:autoSpaceDN w:val="0"/>
        <w:adjustRightInd w:val="0"/>
        <w:jc w:val="both"/>
        <w:rPr>
          <w:sz w:val="20"/>
          <w:lang w:val="es-ES"/>
        </w:rPr>
      </w:pPr>
    </w:p>
    <w:p w:rsidR="00C13DDA" w:rsidRDefault="00C13DDA" w:rsidP="00C13DDA">
      <w:pPr>
        <w:autoSpaceDE w:val="0"/>
        <w:autoSpaceDN w:val="0"/>
        <w:adjustRightInd w:val="0"/>
        <w:jc w:val="both"/>
        <w:rPr>
          <w:sz w:val="20"/>
          <w:lang w:val="es-ES"/>
        </w:rPr>
      </w:pPr>
    </w:p>
    <w:p w:rsidR="00C13DDA" w:rsidRDefault="00C13DDA" w:rsidP="00C13DDA">
      <w:pPr>
        <w:autoSpaceDE w:val="0"/>
        <w:autoSpaceDN w:val="0"/>
        <w:adjustRightInd w:val="0"/>
        <w:jc w:val="both"/>
        <w:rPr>
          <w:sz w:val="20"/>
          <w:lang w:val="es-ES"/>
        </w:rPr>
      </w:pPr>
    </w:p>
    <w:p w:rsidR="00C13DDA" w:rsidRDefault="00C13DDA" w:rsidP="00C13DDA">
      <w:pPr>
        <w:autoSpaceDE w:val="0"/>
        <w:autoSpaceDN w:val="0"/>
        <w:adjustRightInd w:val="0"/>
        <w:jc w:val="both"/>
        <w:rPr>
          <w:sz w:val="20"/>
          <w:lang w:val="es-ES"/>
        </w:rPr>
      </w:pPr>
    </w:p>
    <w:p w:rsidR="00C13DDA" w:rsidRPr="00C13DDA" w:rsidRDefault="0099032E" w:rsidP="00C13DDA">
      <w:pPr>
        <w:autoSpaceDE w:val="0"/>
        <w:autoSpaceDN w:val="0"/>
        <w:adjustRightInd w:val="0"/>
        <w:jc w:val="both"/>
        <w:rPr>
          <w:sz w:val="20"/>
          <w:lang w:val="es-ES"/>
        </w:rPr>
      </w:pPr>
      <w:r>
        <w:rPr>
          <w:noProof/>
          <w:lang w:val="es-ES" w:eastAsia="es-ES"/>
        </w:rPr>
        <w:drawing>
          <wp:inline distT="0" distB="0" distL="0" distR="0">
            <wp:extent cx="2990850" cy="1800225"/>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grayscl/>
                      <a:biLevel thresh="50000"/>
                    </a:blip>
                    <a:srcRect l="36909" t="37007" r="27386" b="34448"/>
                    <a:stretch>
                      <a:fillRect/>
                    </a:stretch>
                  </pic:blipFill>
                  <pic:spPr bwMode="auto">
                    <a:xfrm>
                      <a:off x="0" y="0"/>
                      <a:ext cx="2990850" cy="1800225"/>
                    </a:xfrm>
                    <a:prstGeom prst="rect">
                      <a:avLst/>
                    </a:prstGeom>
                    <a:noFill/>
                    <a:ln w="9525">
                      <a:noFill/>
                      <a:miter lim="800000"/>
                      <a:headEnd/>
                      <a:tailEnd/>
                    </a:ln>
                  </pic:spPr>
                </pic:pic>
              </a:graphicData>
            </a:graphic>
          </wp:inline>
        </w:drawing>
      </w:r>
    </w:p>
    <w:p w:rsidR="00C151ED" w:rsidRPr="00C13DDA" w:rsidRDefault="00C151ED" w:rsidP="00101A54">
      <w:pPr>
        <w:autoSpaceDE w:val="0"/>
        <w:autoSpaceDN w:val="0"/>
        <w:adjustRightInd w:val="0"/>
        <w:jc w:val="both"/>
        <w:rPr>
          <w:sz w:val="20"/>
          <w:lang w:val="es-ES"/>
        </w:rPr>
      </w:pPr>
    </w:p>
    <w:p w:rsidR="007D6B5F" w:rsidRDefault="007D6B5F" w:rsidP="007D6B5F">
      <w:pPr>
        <w:jc w:val="both"/>
        <w:rPr>
          <w:sz w:val="20"/>
          <w:lang w:val="es-ES"/>
        </w:rPr>
      </w:pPr>
      <w:r w:rsidRPr="007D6B5F">
        <w:rPr>
          <w:sz w:val="20"/>
          <w:lang w:val="es-ES"/>
        </w:rPr>
        <w:t>Entre más alta es esta razón, más alto es el grado de financiamiento propio en relación con terceros.</w:t>
      </w:r>
    </w:p>
    <w:p w:rsidR="0030581C" w:rsidRPr="007D6B5F" w:rsidRDefault="0099032E" w:rsidP="007D6B5F">
      <w:pPr>
        <w:jc w:val="both"/>
        <w:rPr>
          <w:sz w:val="20"/>
          <w:lang w:val="es-ES"/>
        </w:rPr>
      </w:pPr>
      <w:r>
        <w:rPr>
          <w:noProof/>
          <w:lang w:val="es-ES" w:eastAsia="es-ES"/>
        </w:rPr>
        <w:drawing>
          <wp:inline distT="0" distB="0" distL="0" distR="0">
            <wp:extent cx="2857500" cy="1676400"/>
            <wp:effectExtent l="1905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srcRect l="35258" t="44620" r="25287" b="29390"/>
                    <a:stretch>
                      <a:fillRect/>
                    </a:stretch>
                  </pic:blipFill>
                  <pic:spPr bwMode="auto">
                    <a:xfrm>
                      <a:off x="0" y="0"/>
                      <a:ext cx="2857500" cy="1676400"/>
                    </a:xfrm>
                    <a:prstGeom prst="rect">
                      <a:avLst/>
                    </a:prstGeom>
                    <a:noFill/>
                    <a:ln w="9525">
                      <a:noFill/>
                      <a:miter lim="800000"/>
                      <a:headEnd/>
                      <a:tailEnd/>
                    </a:ln>
                  </pic:spPr>
                </pic:pic>
              </a:graphicData>
            </a:graphic>
          </wp:inline>
        </w:drawing>
      </w:r>
    </w:p>
    <w:p w:rsidR="00C151ED" w:rsidRPr="00C13DDA" w:rsidRDefault="00C151ED" w:rsidP="00101A54">
      <w:pPr>
        <w:autoSpaceDE w:val="0"/>
        <w:autoSpaceDN w:val="0"/>
        <w:adjustRightInd w:val="0"/>
        <w:jc w:val="both"/>
        <w:rPr>
          <w:sz w:val="20"/>
          <w:lang w:val="es-ES"/>
        </w:rPr>
      </w:pPr>
    </w:p>
    <w:p w:rsidR="00C13DDA" w:rsidRDefault="00C13DDA" w:rsidP="00101A54">
      <w:pPr>
        <w:autoSpaceDE w:val="0"/>
        <w:autoSpaceDN w:val="0"/>
        <w:adjustRightInd w:val="0"/>
        <w:jc w:val="both"/>
        <w:rPr>
          <w:b/>
          <w:sz w:val="20"/>
          <w:lang w:val="es-ES"/>
        </w:rPr>
      </w:pPr>
    </w:p>
    <w:p w:rsidR="00C236C8" w:rsidRPr="00C236C8" w:rsidRDefault="00C236C8" w:rsidP="00C236C8">
      <w:pPr>
        <w:autoSpaceDE w:val="0"/>
        <w:autoSpaceDN w:val="0"/>
        <w:adjustRightInd w:val="0"/>
        <w:jc w:val="both"/>
        <w:rPr>
          <w:sz w:val="20"/>
          <w:lang w:val="es-ES"/>
        </w:rPr>
      </w:pPr>
      <w:r w:rsidRPr="00C236C8">
        <w:rPr>
          <w:sz w:val="20"/>
          <w:lang w:val="es-ES"/>
        </w:rPr>
        <w:t xml:space="preserve">En la </w:t>
      </w:r>
      <w:r>
        <w:rPr>
          <w:sz w:val="20"/>
          <w:lang w:val="es-ES"/>
        </w:rPr>
        <w:t xml:space="preserve">Figura </w:t>
      </w:r>
      <w:r w:rsidRPr="00C236C8">
        <w:rPr>
          <w:sz w:val="20"/>
          <w:lang w:val="es-ES"/>
        </w:rPr>
        <w:t xml:space="preserve">podemos apreciar que el Índice de Financiamiento alcanzó su valor máximo en el mes de septiembre (52.57), lo que quiere decir que por cada dólar de sus acreedores invertidos en la empresa, AAA ha invertido $52,57. </w:t>
      </w:r>
    </w:p>
    <w:p w:rsidR="00C236C8" w:rsidRPr="00C236C8" w:rsidRDefault="00C236C8" w:rsidP="00C236C8">
      <w:pPr>
        <w:autoSpaceDE w:val="0"/>
        <w:autoSpaceDN w:val="0"/>
        <w:adjustRightInd w:val="0"/>
        <w:jc w:val="both"/>
        <w:rPr>
          <w:sz w:val="20"/>
          <w:lang w:val="es-ES"/>
        </w:rPr>
      </w:pPr>
    </w:p>
    <w:p w:rsidR="00C236C8" w:rsidRDefault="00C236C8" w:rsidP="00C236C8">
      <w:pPr>
        <w:autoSpaceDE w:val="0"/>
        <w:autoSpaceDN w:val="0"/>
        <w:adjustRightInd w:val="0"/>
        <w:jc w:val="both"/>
        <w:rPr>
          <w:sz w:val="20"/>
          <w:lang w:val="es-ES"/>
        </w:rPr>
      </w:pPr>
      <w:r w:rsidRPr="00C236C8">
        <w:rPr>
          <w:sz w:val="20"/>
          <w:lang w:val="es-ES"/>
        </w:rPr>
        <w:t>Como AAA es empresa pública, sería inaudito un bajo índice de financiamiento.</w:t>
      </w:r>
    </w:p>
    <w:p w:rsidR="00C775EB" w:rsidRDefault="00C775EB" w:rsidP="00C236C8">
      <w:pPr>
        <w:autoSpaceDE w:val="0"/>
        <w:autoSpaceDN w:val="0"/>
        <w:adjustRightInd w:val="0"/>
        <w:jc w:val="both"/>
        <w:rPr>
          <w:sz w:val="20"/>
          <w:lang w:val="es-ES"/>
        </w:rPr>
      </w:pPr>
    </w:p>
    <w:p w:rsidR="00C775EB" w:rsidRPr="00C775EB" w:rsidRDefault="00C775EB" w:rsidP="00C775EB">
      <w:pPr>
        <w:spacing w:line="480" w:lineRule="auto"/>
        <w:rPr>
          <w:b/>
          <w:sz w:val="20"/>
          <w:lang w:val="es-ES"/>
        </w:rPr>
      </w:pPr>
      <w:r w:rsidRPr="00C775EB">
        <w:rPr>
          <w:b/>
          <w:sz w:val="20"/>
          <w:lang w:val="es-ES"/>
        </w:rPr>
        <w:t>2.3  COBERTURA PATRIMONIAL</w:t>
      </w:r>
    </w:p>
    <w:p w:rsidR="00C775EB" w:rsidRPr="00C775EB" w:rsidRDefault="00C775EB" w:rsidP="00C775EB">
      <w:pPr>
        <w:autoSpaceDE w:val="0"/>
        <w:autoSpaceDN w:val="0"/>
        <w:adjustRightInd w:val="0"/>
        <w:jc w:val="both"/>
        <w:rPr>
          <w:sz w:val="20"/>
          <w:lang w:val="es-ES"/>
        </w:rPr>
      </w:pPr>
      <w:r w:rsidRPr="00C775EB">
        <w:rPr>
          <w:sz w:val="20"/>
          <w:lang w:val="es-ES"/>
        </w:rPr>
        <w:t xml:space="preserve">Los Activos fijos de la empresa AAA representan más </w:t>
      </w:r>
      <w:smartTag w:uri="urn:schemas-microsoft-com:office:smarttags" w:element="State">
        <w:smartTag w:uri="urn:schemas-microsoft-com:office:smarttags" w:element="place">
          <w:r w:rsidRPr="00C775EB">
            <w:rPr>
              <w:sz w:val="20"/>
              <w:lang w:val="es-ES"/>
            </w:rPr>
            <w:t>del</w:t>
          </w:r>
        </w:smartTag>
      </w:smartTag>
      <w:r w:rsidRPr="00C775EB">
        <w:rPr>
          <w:sz w:val="20"/>
          <w:lang w:val="es-ES"/>
        </w:rPr>
        <w:t xml:space="preserve"> 90% </w:t>
      </w:r>
      <w:smartTag w:uri="urn:schemas-microsoft-com:office:smarttags" w:element="State">
        <w:smartTag w:uri="urn:schemas-microsoft-com:office:smarttags" w:element="place">
          <w:r w:rsidRPr="00C775EB">
            <w:rPr>
              <w:sz w:val="20"/>
              <w:lang w:val="es-ES"/>
            </w:rPr>
            <w:t>del</w:t>
          </w:r>
        </w:smartTag>
      </w:smartTag>
      <w:r w:rsidRPr="00C775EB">
        <w:rPr>
          <w:sz w:val="20"/>
          <w:lang w:val="es-ES"/>
        </w:rPr>
        <w:t xml:space="preserve"> total de los activos, razón por la que es primordial aplicar un índice específico.</w:t>
      </w:r>
    </w:p>
    <w:p w:rsidR="00C775EB" w:rsidRPr="00C775EB" w:rsidRDefault="00C775EB" w:rsidP="00C775EB">
      <w:pPr>
        <w:autoSpaceDE w:val="0"/>
        <w:autoSpaceDN w:val="0"/>
        <w:adjustRightInd w:val="0"/>
        <w:jc w:val="both"/>
        <w:rPr>
          <w:sz w:val="20"/>
          <w:lang w:val="es-ES"/>
        </w:rPr>
      </w:pPr>
    </w:p>
    <w:p w:rsidR="00C775EB" w:rsidRDefault="00C775EB" w:rsidP="00C775EB">
      <w:pPr>
        <w:autoSpaceDE w:val="0"/>
        <w:autoSpaceDN w:val="0"/>
        <w:adjustRightInd w:val="0"/>
        <w:jc w:val="both"/>
        <w:rPr>
          <w:sz w:val="20"/>
          <w:lang w:val="es-ES"/>
        </w:rPr>
      </w:pPr>
      <w:r w:rsidRPr="00C775EB">
        <w:rPr>
          <w:sz w:val="20"/>
          <w:lang w:val="es-ES"/>
        </w:rPr>
        <w:t xml:space="preserve">A continuación detallamos el resumen </w:t>
      </w:r>
      <w:smartTag w:uri="urn:schemas-microsoft-com:office:smarttags" w:element="State">
        <w:smartTag w:uri="urn:schemas-microsoft-com:office:smarttags" w:element="place">
          <w:r w:rsidRPr="00C775EB">
            <w:rPr>
              <w:sz w:val="20"/>
              <w:lang w:val="es-ES"/>
            </w:rPr>
            <w:t>del</w:t>
          </w:r>
        </w:smartTag>
      </w:smartTag>
      <w:r w:rsidRPr="00C775EB">
        <w:rPr>
          <w:sz w:val="20"/>
          <w:lang w:val="es-ES"/>
        </w:rPr>
        <w:t xml:space="preserve"> período 2006, Activos Fijos o Bienes de Administración y Patrimonio con el fin de obtener el índice.</w:t>
      </w:r>
    </w:p>
    <w:p w:rsidR="00C775EB" w:rsidRDefault="00C775EB" w:rsidP="00C775EB">
      <w:pPr>
        <w:autoSpaceDE w:val="0"/>
        <w:autoSpaceDN w:val="0"/>
        <w:adjustRightInd w:val="0"/>
        <w:jc w:val="both"/>
        <w:rPr>
          <w:sz w:val="20"/>
          <w:lang w:val="es-ES"/>
        </w:rPr>
      </w:pPr>
    </w:p>
    <w:p w:rsidR="00C775EB" w:rsidRPr="00C775EB" w:rsidRDefault="0099032E" w:rsidP="00C775EB">
      <w:pPr>
        <w:autoSpaceDE w:val="0"/>
        <w:autoSpaceDN w:val="0"/>
        <w:adjustRightInd w:val="0"/>
        <w:jc w:val="both"/>
        <w:rPr>
          <w:sz w:val="20"/>
          <w:lang w:val="es-ES"/>
        </w:rPr>
      </w:pPr>
      <w:r>
        <w:rPr>
          <w:noProof/>
          <w:lang w:val="es-ES" w:eastAsia="es-ES"/>
        </w:rPr>
        <w:drawing>
          <wp:inline distT="0" distB="0" distL="0" distR="0">
            <wp:extent cx="2990850" cy="1685925"/>
            <wp:effectExtent l="1905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srcRect l="37285" t="37772" r="25397" b="34392"/>
                    <a:stretch>
                      <a:fillRect/>
                    </a:stretch>
                  </pic:blipFill>
                  <pic:spPr bwMode="auto">
                    <a:xfrm>
                      <a:off x="0" y="0"/>
                      <a:ext cx="2990850" cy="1685925"/>
                    </a:xfrm>
                    <a:prstGeom prst="rect">
                      <a:avLst/>
                    </a:prstGeom>
                    <a:noFill/>
                    <a:ln w="9525">
                      <a:noFill/>
                      <a:miter lim="800000"/>
                      <a:headEnd/>
                      <a:tailEnd/>
                    </a:ln>
                  </pic:spPr>
                </pic:pic>
              </a:graphicData>
            </a:graphic>
          </wp:inline>
        </w:drawing>
      </w:r>
    </w:p>
    <w:p w:rsidR="00C775EB" w:rsidRPr="00C236C8" w:rsidRDefault="00C775EB" w:rsidP="00C236C8">
      <w:pPr>
        <w:autoSpaceDE w:val="0"/>
        <w:autoSpaceDN w:val="0"/>
        <w:adjustRightInd w:val="0"/>
        <w:jc w:val="both"/>
        <w:rPr>
          <w:sz w:val="20"/>
          <w:lang w:val="es-ES"/>
        </w:rPr>
      </w:pPr>
    </w:p>
    <w:p w:rsidR="00C808A8" w:rsidRDefault="00C808A8" w:rsidP="00C808A8">
      <w:pPr>
        <w:autoSpaceDE w:val="0"/>
        <w:autoSpaceDN w:val="0"/>
        <w:adjustRightInd w:val="0"/>
        <w:jc w:val="both"/>
        <w:rPr>
          <w:sz w:val="20"/>
          <w:lang w:val="es-ES"/>
        </w:rPr>
      </w:pPr>
      <w:r w:rsidRPr="00C808A8">
        <w:rPr>
          <w:sz w:val="20"/>
          <w:lang w:val="es-ES"/>
        </w:rPr>
        <w:t xml:space="preserve">La </w:t>
      </w:r>
      <w:r>
        <w:rPr>
          <w:sz w:val="20"/>
          <w:lang w:val="es-ES"/>
        </w:rPr>
        <w:t xml:space="preserve">Figura </w:t>
      </w:r>
      <w:r w:rsidRPr="00C808A8">
        <w:rPr>
          <w:sz w:val="20"/>
          <w:lang w:val="es-ES"/>
        </w:rPr>
        <w:t xml:space="preserve"> nos muestra que este índice es casi constante y que el 100% de su patrimonio está invertido en Activo Fijos, y observando el detalle, la cuentas más significativa, representando el 72% de los Activos Fijos es “Edificios, Locales y Residencias”, que por ser la naturaleza de AAA administrar los inmuebles dedicados a la vivienda fiscal, representa un índice adecuado.</w:t>
      </w:r>
    </w:p>
    <w:p w:rsidR="000E2047" w:rsidRPr="00C808A8" w:rsidRDefault="0099032E" w:rsidP="00C808A8">
      <w:pPr>
        <w:autoSpaceDE w:val="0"/>
        <w:autoSpaceDN w:val="0"/>
        <w:adjustRightInd w:val="0"/>
        <w:jc w:val="both"/>
        <w:rPr>
          <w:sz w:val="20"/>
          <w:lang w:val="es-ES"/>
        </w:rPr>
      </w:pPr>
      <w:r>
        <w:rPr>
          <w:noProof/>
          <w:lang w:val="es-ES" w:eastAsia="es-ES"/>
        </w:rPr>
        <w:drawing>
          <wp:inline distT="0" distB="0" distL="0" distR="0">
            <wp:extent cx="2990850" cy="1714500"/>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srcRect l="35847" t="42496" r="26901" b="29086"/>
                    <a:stretch>
                      <a:fillRect/>
                    </a:stretch>
                  </pic:blipFill>
                  <pic:spPr bwMode="auto">
                    <a:xfrm>
                      <a:off x="0" y="0"/>
                      <a:ext cx="2990850" cy="1714500"/>
                    </a:xfrm>
                    <a:prstGeom prst="rect">
                      <a:avLst/>
                    </a:prstGeom>
                    <a:noFill/>
                    <a:ln w="9525">
                      <a:noFill/>
                      <a:miter lim="800000"/>
                      <a:headEnd/>
                      <a:tailEnd/>
                    </a:ln>
                  </pic:spPr>
                </pic:pic>
              </a:graphicData>
            </a:graphic>
          </wp:inline>
        </w:drawing>
      </w:r>
    </w:p>
    <w:p w:rsidR="00DC45AD" w:rsidRDefault="00DC45AD" w:rsidP="00DC45AD">
      <w:pPr>
        <w:tabs>
          <w:tab w:val="num" w:pos="720"/>
        </w:tabs>
        <w:spacing w:line="480" w:lineRule="auto"/>
        <w:ind w:left="720"/>
        <w:jc w:val="both"/>
        <w:rPr>
          <w:b/>
          <w:sz w:val="20"/>
          <w:lang w:val="es-ES"/>
        </w:rPr>
      </w:pPr>
    </w:p>
    <w:p w:rsidR="00DC45AD" w:rsidRPr="00DC45AD" w:rsidRDefault="00DC45AD" w:rsidP="00DC45AD">
      <w:pPr>
        <w:spacing w:line="480" w:lineRule="auto"/>
        <w:rPr>
          <w:b/>
          <w:sz w:val="20"/>
          <w:lang w:val="es-ES"/>
        </w:rPr>
      </w:pPr>
      <w:r>
        <w:rPr>
          <w:b/>
          <w:sz w:val="20"/>
          <w:lang w:val="es-ES"/>
        </w:rPr>
        <w:t xml:space="preserve">2.4  </w:t>
      </w:r>
      <w:r w:rsidRPr="00DC45AD">
        <w:rPr>
          <w:b/>
          <w:sz w:val="20"/>
          <w:lang w:val="es-ES"/>
        </w:rPr>
        <w:t>Indicador de Gestión</w:t>
      </w:r>
      <w:r w:rsidRPr="00DC45AD">
        <w:rPr>
          <w:b/>
          <w:sz w:val="20"/>
          <w:lang w:val="es-ES"/>
        </w:rPr>
        <w:fldChar w:fldCharType="begin"/>
      </w:r>
      <w:r w:rsidRPr="00DC45AD">
        <w:rPr>
          <w:b/>
          <w:sz w:val="20"/>
          <w:lang w:val="es-ES"/>
        </w:rPr>
        <w:instrText xml:space="preserve"> XE "3.1.5. Indicador de Gestión" </w:instrText>
      </w:r>
      <w:r w:rsidRPr="00DC45AD">
        <w:rPr>
          <w:b/>
          <w:sz w:val="20"/>
          <w:lang w:val="es-ES"/>
        </w:rPr>
        <w:fldChar w:fldCharType="end"/>
      </w:r>
    </w:p>
    <w:p w:rsidR="00DC45AD" w:rsidRDefault="00DC45AD" w:rsidP="00DC45AD">
      <w:pPr>
        <w:autoSpaceDE w:val="0"/>
        <w:autoSpaceDN w:val="0"/>
        <w:adjustRightInd w:val="0"/>
        <w:jc w:val="both"/>
        <w:rPr>
          <w:sz w:val="20"/>
          <w:lang w:val="es-ES"/>
        </w:rPr>
      </w:pPr>
      <w:smartTag w:uri="urn:schemas-microsoft-com:office:smarttags" w:element="place">
        <w:r w:rsidRPr="00DC45AD">
          <w:rPr>
            <w:sz w:val="20"/>
            <w:lang w:val="es-ES"/>
          </w:rPr>
          <w:t>Para</w:t>
        </w:r>
      </w:smartTag>
      <w:r w:rsidRPr="00DC45AD">
        <w:rPr>
          <w:sz w:val="20"/>
          <w:lang w:val="es-ES"/>
        </w:rPr>
        <w:t xml:space="preserve"> tener idea </w:t>
      </w:r>
      <w:smartTag w:uri="urn:schemas-microsoft-com:office:smarttags" w:element="State">
        <w:smartTag w:uri="urn:schemas-microsoft-com:office:smarttags" w:element="place">
          <w:r w:rsidRPr="00DC45AD">
            <w:rPr>
              <w:sz w:val="20"/>
              <w:lang w:val="es-ES"/>
            </w:rPr>
            <w:t>del</w:t>
          </w:r>
        </w:smartTag>
      </w:smartTag>
      <w:r w:rsidRPr="00DC45AD">
        <w:rPr>
          <w:sz w:val="20"/>
          <w:lang w:val="es-ES"/>
        </w:rPr>
        <w:t xml:space="preserve"> manejo efectivo </w:t>
      </w:r>
      <w:smartTag w:uri="urn:schemas-microsoft-com:office:smarttags" w:element="State">
        <w:smartTag w:uri="urn:schemas-microsoft-com:office:smarttags" w:element="place">
          <w:r w:rsidRPr="00DC45AD">
            <w:rPr>
              <w:sz w:val="20"/>
              <w:lang w:val="es-ES"/>
            </w:rPr>
            <w:t>del</w:t>
          </w:r>
        </w:smartTag>
      </w:smartTag>
      <w:r w:rsidRPr="00DC45AD">
        <w:rPr>
          <w:sz w:val="20"/>
          <w:lang w:val="es-ES"/>
        </w:rPr>
        <w:t xml:space="preserve"> presupuesto se utilizará la forma expresada en el marco teórico.</w:t>
      </w:r>
    </w:p>
    <w:p w:rsidR="00C346F6" w:rsidRDefault="00C346F6" w:rsidP="00DC45AD">
      <w:pPr>
        <w:autoSpaceDE w:val="0"/>
        <w:autoSpaceDN w:val="0"/>
        <w:adjustRightInd w:val="0"/>
        <w:jc w:val="both"/>
        <w:rPr>
          <w:sz w:val="20"/>
          <w:lang w:val="es-ES"/>
        </w:rPr>
      </w:pPr>
    </w:p>
    <w:p w:rsidR="00C346F6" w:rsidRPr="0099032E" w:rsidRDefault="00C346F6" w:rsidP="00C346F6">
      <w:pPr>
        <w:pStyle w:val="Sangra2detindependiente"/>
        <w:ind w:left="24" w:hanging="24"/>
        <w:rPr>
          <w:rFonts w:ascii="Arial" w:hAnsi="Arial" w:cs="Arial"/>
          <w:i/>
          <w:lang w:val="es-ES"/>
        </w:rPr>
      </w:pPr>
      <w:r w:rsidRPr="0099032E">
        <w:rPr>
          <w:rFonts w:ascii="Arial" w:hAnsi="Arial" w:cs="Arial"/>
          <w:i/>
          <w:lang w:val="es-ES"/>
        </w:rPr>
        <w:t>Cálculo Indicador de Abastecimiento</w:t>
      </w:r>
    </w:p>
    <w:p w:rsidR="00C346F6" w:rsidRPr="00DC45AD" w:rsidRDefault="00C346F6" w:rsidP="00DC45AD">
      <w:pPr>
        <w:autoSpaceDE w:val="0"/>
        <w:autoSpaceDN w:val="0"/>
        <w:adjustRightInd w:val="0"/>
        <w:jc w:val="both"/>
        <w:rPr>
          <w:sz w:val="20"/>
          <w:lang w:val="es-ES"/>
        </w:rPr>
      </w:pPr>
    </w:p>
    <w:p w:rsidR="00E63D00" w:rsidRPr="00E63D00" w:rsidRDefault="00E63D00" w:rsidP="00E63D00">
      <w:pPr>
        <w:autoSpaceDE w:val="0"/>
        <w:autoSpaceDN w:val="0"/>
        <w:adjustRightInd w:val="0"/>
        <w:jc w:val="both"/>
        <w:rPr>
          <w:sz w:val="20"/>
          <w:lang w:val="es-ES"/>
        </w:rPr>
      </w:pPr>
      <w:r w:rsidRPr="00E63D00">
        <w:rPr>
          <w:sz w:val="20"/>
          <w:lang w:val="es-ES"/>
        </w:rPr>
        <w:t>En la tabla  se presenta el resumen de las compras durante el período 2006. El presupuesto anual para existencias de consumo es de $165,000, estimando presupuesto mensual de $13.750.</w:t>
      </w:r>
    </w:p>
    <w:p w:rsidR="00DC45AD" w:rsidRDefault="00DC45AD" w:rsidP="00101A54">
      <w:pPr>
        <w:autoSpaceDE w:val="0"/>
        <w:autoSpaceDN w:val="0"/>
        <w:adjustRightInd w:val="0"/>
        <w:jc w:val="both"/>
        <w:rPr>
          <w:sz w:val="20"/>
          <w:lang w:val="es-ES"/>
        </w:rPr>
      </w:pPr>
    </w:p>
    <w:p w:rsidR="003A5004" w:rsidRPr="00DC45AD" w:rsidRDefault="0099032E" w:rsidP="00101A54">
      <w:pPr>
        <w:autoSpaceDE w:val="0"/>
        <w:autoSpaceDN w:val="0"/>
        <w:adjustRightInd w:val="0"/>
        <w:jc w:val="both"/>
        <w:rPr>
          <w:sz w:val="20"/>
          <w:lang w:val="es-ES"/>
        </w:rPr>
      </w:pPr>
      <w:r>
        <w:rPr>
          <w:noProof/>
          <w:lang w:val="es-ES" w:eastAsia="es-ES"/>
        </w:rPr>
        <w:lastRenderedPageBreak/>
        <w:drawing>
          <wp:inline distT="0" distB="0" distL="0" distR="0">
            <wp:extent cx="2876550" cy="1962150"/>
            <wp:effectExtent l="1905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srcRect l="36490" t="40137" r="25629" b="25568"/>
                    <a:stretch>
                      <a:fillRect/>
                    </a:stretch>
                  </pic:blipFill>
                  <pic:spPr bwMode="auto">
                    <a:xfrm>
                      <a:off x="0" y="0"/>
                      <a:ext cx="2876550" cy="1962150"/>
                    </a:xfrm>
                    <a:prstGeom prst="rect">
                      <a:avLst/>
                    </a:prstGeom>
                    <a:noFill/>
                    <a:ln w="9525">
                      <a:noFill/>
                      <a:miter lim="800000"/>
                      <a:headEnd/>
                      <a:tailEnd/>
                    </a:ln>
                  </pic:spPr>
                </pic:pic>
              </a:graphicData>
            </a:graphic>
          </wp:inline>
        </w:drawing>
      </w:r>
    </w:p>
    <w:p w:rsidR="00DC45AD" w:rsidRDefault="00DC45AD" w:rsidP="00101A54">
      <w:pPr>
        <w:autoSpaceDE w:val="0"/>
        <w:autoSpaceDN w:val="0"/>
        <w:adjustRightInd w:val="0"/>
        <w:jc w:val="both"/>
        <w:rPr>
          <w:b/>
          <w:sz w:val="20"/>
          <w:lang w:val="es-ES"/>
        </w:rPr>
      </w:pPr>
    </w:p>
    <w:p w:rsidR="00354B53" w:rsidRPr="00354B53" w:rsidRDefault="00354B53" w:rsidP="00354B53">
      <w:pPr>
        <w:autoSpaceDE w:val="0"/>
        <w:autoSpaceDN w:val="0"/>
        <w:adjustRightInd w:val="0"/>
        <w:jc w:val="both"/>
        <w:rPr>
          <w:sz w:val="22"/>
          <w:szCs w:val="22"/>
          <w:lang w:val="es-ES"/>
        </w:rPr>
      </w:pPr>
      <w:r>
        <w:rPr>
          <w:sz w:val="22"/>
          <w:szCs w:val="22"/>
          <w:lang w:val="es-ES"/>
        </w:rPr>
        <w:t>En la figura</w:t>
      </w:r>
      <w:r w:rsidRPr="00354B53">
        <w:rPr>
          <w:sz w:val="22"/>
          <w:szCs w:val="22"/>
          <w:lang w:val="es-ES"/>
        </w:rPr>
        <w:t xml:space="preserve"> se observa que en los meses de Abril y Agosto la empresa AAA, ha excedido en las compras de existencias con relación al presupuesto, 191% y 161% respectivamente, siendo estos meses objeto de un análisis detallado en busca de justificativos por parte de la dirección la empresa.</w:t>
      </w:r>
    </w:p>
    <w:p w:rsidR="00354B53" w:rsidRPr="00354B53" w:rsidRDefault="00354B53" w:rsidP="00354B53">
      <w:pPr>
        <w:autoSpaceDE w:val="0"/>
        <w:autoSpaceDN w:val="0"/>
        <w:adjustRightInd w:val="0"/>
        <w:jc w:val="both"/>
        <w:rPr>
          <w:sz w:val="22"/>
          <w:szCs w:val="22"/>
          <w:lang w:val="es-ES"/>
        </w:rPr>
      </w:pPr>
    </w:p>
    <w:p w:rsidR="00354B53" w:rsidRPr="00354B53" w:rsidRDefault="00354B53" w:rsidP="00354B53">
      <w:pPr>
        <w:autoSpaceDE w:val="0"/>
        <w:autoSpaceDN w:val="0"/>
        <w:adjustRightInd w:val="0"/>
        <w:jc w:val="both"/>
        <w:rPr>
          <w:sz w:val="22"/>
          <w:szCs w:val="22"/>
          <w:lang w:val="es-ES"/>
        </w:rPr>
      </w:pPr>
      <w:r w:rsidRPr="00354B53">
        <w:rPr>
          <w:sz w:val="22"/>
          <w:szCs w:val="22"/>
          <w:lang w:val="es-ES"/>
        </w:rPr>
        <w:t>Al finalizar el año, del presupuesto asignado, se ejecutó el 80,80%.</w:t>
      </w:r>
    </w:p>
    <w:p w:rsidR="00DC45AD" w:rsidRDefault="00DC45AD" w:rsidP="00101A54">
      <w:pPr>
        <w:autoSpaceDE w:val="0"/>
        <w:autoSpaceDN w:val="0"/>
        <w:adjustRightInd w:val="0"/>
        <w:jc w:val="both"/>
        <w:rPr>
          <w:b/>
          <w:sz w:val="20"/>
          <w:lang w:val="es-ES"/>
        </w:rPr>
      </w:pPr>
    </w:p>
    <w:p w:rsidR="00354B53" w:rsidRDefault="00354B53" w:rsidP="00101A54">
      <w:pPr>
        <w:autoSpaceDE w:val="0"/>
        <w:autoSpaceDN w:val="0"/>
        <w:adjustRightInd w:val="0"/>
        <w:jc w:val="both"/>
        <w:rPr>
          <w:b/>
          <w:sz w:val="20"/>
          <w:lang w:val="es-ES"/>
        </w:rPr>
      </w:pPr>
    </w:p>
    <w:p w:rsidR="00354B53" w:rsidRDefault="0099032E" w:rsidP="00101A54">
      <w:pPr>
        <w:autoSpaceDE w:val="0"/>
        <w:autoSpaceDN w:val="0"/>
        <w:adjustRightInd w:val="0"/>
        <w:jc w:val="both"/>
        <w:rPr>
          <w:b/>
          <w:sz w:val="20"/>
          <w:lang w:val="es-ES"/>
        </w:rPr>
      </w:pPr>
      <w:r>
        <w:rPr>
          <w:noProof/>
          <w:lang w:val="es-ES" w:eastAsia="es-ES"/>
        </w:rPr>
        <w:drawing>
          <wp:inline distT="0" distB="0" distL="0" distR="0">
            <wp:extent cx="2876550" cy="2066925"/>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srcRect l="35406" t="33047" r="25552" b="29572"/>
                    <a:stretch>
                      <a:fillRect/>
                    </a:stretch>
                  </pic:blipFill>
                  <pic:spPr bwMode="auto">
                    <a:xfrm>
                      <a:off x="0" y="0"/>
                      <a:ext cx="2876550" cy="2066925"/>
                    </a:xfrm>
                    <a:prstGeom prst="rect">
                      <a:avLst/>
                    </a:prstGeom>
                    <a:noFill/>
                    <a:ln w="9525">
                      <a:noFill/>
                      <a:miter lim="800000"/>
                      <a:headEnd/>
                      <a:tailEnd/>
                    </a:ln>
                  </pic:spPr>
                </pic:pic>
              </a:graphicData>
            </a:graphic>
          </wp:inline>
        </w:drawing>
      </w:r>
    </w:p>
    <w:p w:rsidR="00354B53" w:rsidRDefault="00354B53" w:rsidP="00101A54">
      <w:pPr>
        <w:autoSpaceDE w:val="0"/>
        <w:autoSpaceDN w:val="0"/>
        <w:adjustRightInd w:val="0"/>
        <w:jc w:val="both"/>
        <w:rPr>
          <w:b/>
          <w:sz w:val="20"/>
          <w:lang w:val="es-ES"/>
        </w:rPr>
      </w:pPr>
    </w:p>
    <w:p w:rsidR="00C03CF2" w:rsidRPr="00C03CF2" w:rsidRDefault="00C03CF2" w:rsidP="008A7203">
      <w:pPr>
        <w:autoSpaceDE w:val="0"/>
        <w:autoSpaceDN w:val="0"/>
        <w:adjustRightInd w:val="0"/>
        <w:rPr>
          <w:b/>
          <w:color w:val="000000"/>
          <w:szCs w:val="24"/>
          <w:lang w:val="es-ES"/>
        </w:rPr>
      </w:pPr>
      <w:r w:rsidRPr="00C03CF2">
        <w:rPr>
          <w:b/>
          <w:color w:val="000000"/>
          <w:szCs w:val="24"/>
          <w:lang w:val="es-ES"/>
        </w:rPr>
        <w:t>CONCLUSIONES</w:t>
      </w:r>
    </w:p>
    <w:p w:rsidR="00C03CF2" w:rsidRPr="001A4E17" w:rsidRDefault="00C03CF2" w:rsidP="00C03CF2">
      <w:pPr>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1.-  </w:t>
      </w:r>
      <w:r w:rsidRPr="001A4E17">
        <w:rPr>
          <w:sz w:val="22"/>
          <w:szCs w:val="22"/>
          <w:lang w:val="es-ES"/>
        </w:rPr>
        <w:t xml:space="preserve">La empresa AAA, en cuanto a la efectividad en el Control Interno, procedimiento relacionado con </w:t>
      </w:r>
      <w:smartTag w:uri="urn:schemas-microsoft-com:office:smarttags" w:element="PersonName">
        <w:smartTagPr>
          <w:attr w:name="ProductID" w:val="la Cuentas Activos"/>
        </w:smartTagPr>
        <w:r w:rsidRPr="001A4E17">
          <w:rPr>
            <w:sz w:val="22"/>
            <w:szCs w:val="22"/>
            <w:lang w:val="es-ES"/>
          </w:rPr>
          <w:t>la Cuentas Activos</w:t>
        </w:r>
      </w:smartTag>
      <w:r w:rsidRPr="001A4E17">
        <w:rPr>
          <w:sz w:val="22"/>
          <w:szCs w:val="22"/>
          <w:lang w:val="es-ES"/>
        </w:rPr>
        <w:t xml:space="preserve"> Fijos e Inventarios ha sido calificada como confiable en controles, dado que son cuentas importantes y fiscalizada por un Organismo  Superior a </w:t>
      </w:r>
      <w:smartTag w:uri="urn:schemas-microsoft-com:office:smarttags" w:element="PersonName">
        <w:smartTagPr>
          <w:attr w:name="ProductID" w:val="la Instituci￳n."/>
        </w:smartTagPr>
        <w:r w:rsidRPr="001A4E17">
          <w:rPr>
            <w:sz w:val="22"/>
            <w:szCs w:val="22"/>
            <w:lang w:val="es-ES"/>
          </w:rPr>
          <w:t>la Institución.</w:t>
        </w:r>
      </w:smartTag>
    </w:p>
    <w:p w:rsidR="001A4E17" w:rsidRPr="001A4E17" w:rsidRDefault="001A4E17" w:rsidP="001A4E17">
      <w:pPr>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2.- </w:t>
      </w:r>
      <w:r w:rsidRPr="001A4E17">
        <w:rPr>
          <w:sz w:val="22"/>
          <w:szCs w:val="22"/>
          <w:lang w:val="es-ES"/>
        </w:rPr>
        <w:t>A pesar de que la empresa AAA no posee indicadores y para establecerlos en el sector público se debe de tomar en cuenta la naturaleza del negocio, obteniéndose así cuatro  índices financieros y un índice de gestión.</w:t>
      </w:r>
    </w:p>
    <w:p w:rsidR="001A4E17" w:rsidRPr="001A4E17" w:rsidRDefault="001A4E17" w:rsidP="001A4E17">
      <w:pPr>
        <w:autoSpaceDE w:val="0"/>
        <w:autoSpaceDN w:val="0"/>
        <w:adjustRightInd w:val="0"/>
        <w:jc w:val="both"/>
        <w:rPr>
          <w:sz w:val="22"/>
          <w:szCs w:val="22"/>
          <w:lang w:val="es-ES"/>
        </w:rPr>
      </w:pPr>
    </w:p>
    <w:p w:rsidR="001A4E17" w:rsidRPr="001A4E17" w:rsidRDefault="001A4E17" w:rsidP="001A4E17">
      <w:pPr>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3.- </w:t>
      </w:r>
      <w:r w:rsidRPr="001A4E17">
        <w:rPr>
          <w:sz w:val="22"/>
          <w:szCs w:val="22"/>
          <w:lang w:val="es-ES"/>
        </w:rPr>
        <w:t>El objetivo de la prueba de hipótesis fue verificar si la empresa AAA cumplió con el presupuesto del 2006, en donde se aceptó que las compras del 2006 fueron mayores a las compras del 2005 en más del 10% (hipótesis nula). Por lo que la empresa AAA sobrepasó con el presupuesto establecido en este período, siendo ineficaz su ejecución.</w:t>
      </w:r>
    </w:p>
    <w:p w:rsidR="001A4E17" w:rsidRPr="001A4E17" w:rsidRDefault="001A4E17" w:rsidP="001A4E17">
      <w:pPr>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4.- </w:t>
      </w:r>
      <w:r w:rsidRPr="001A4E17">
        <w:rPr>
          <w:sz w:val="22"/>
          <w:szCs w:val="22"/>
          <w:lang w:val="es-ES"/>
        </w:rPr>
        <w:t>Mientras que con la gráfica de control, apoyando el resultado de la hipótesis nula aceptada, se verificó que cuatro meses (junio, agosto, septiembre y noviembre) no se encuentran dentro de los límites del presupuesto estimado mensual.</w:t>
      </w:r>
    </w:p>
    <w:p w:rsidR="001A4E17" w:rsidRPr="001A4E17" w:rsidRDefault="001A4E17" w:rsidP="001A4E17">
      <w:pPr>
        <w:autoSpaceDE w:val="0"/>
        <w:autoSpaceDN w:val="0"/>
        <w:adjustRightInd w:val="0"/>
        <w:jc w:val="both"/>
        <w:rPr>
          <w:sz w:val="22"/>
          <w:szCs w:val="22"/>
          <w:lang w:val="es-ES"/>
        </w:rPr>
      </w:pPr>
    </w:p>
    <w:p w:rsidR="00C03CF2" w:rsidRPr="00C03CF2" w:rsidRDefault="00C03CF2" w:rsidP="008A7203">
      <w:pPr>
        <w:autoSpaceDE w:val="0"/>
        <w:autoSpaceDN w:val="0"/>
        <w:adjustRightInd w:val="0"/>
        <w:rPr>
          <w:b/>
          <w:color w:val="000000"/>
          <w:szCs w:val="24"/>
          <w:lang w:val="es-ES"/>
        </w:rPr>
      </w:pPr>
      <w:r w:rsidRPr="00C03CF2">
        <w:rPr>
          <w:b/>
          <w:color w:val="000000"/>
          <w:szCs w:val="24"/>
          <w:lang w:val="es-ES"/>
        </w:rPr>
        <w:t>RECOMENDACIONES</w:t>
      </w:r>
    </w:p>
    <w:p w:rsidR="00C03CF2" w:rsidRPr="00C03CF2" w:rsidRDefault="00C03CF2" w:rsidP="00C03CF2">
      <w:pPr>
        <w:spacing w:line="480" w:lineRule="auto"/>
        <w:jc w:val="both"/>
        <w:rPr>
          <w:color w:val="000000"/>
          <w:sz w:val="20"/>
          <w:lang w:val="es-ES"/>
        </w:rPr>
      </w:pPr>
    </w:p>
    <w:p w:rsidR="00C03CF2" w:rsidRPr="00C03CF2" w:rsidRDefault="00C03CF2" w:rsidP="00C03CF2">
      <w:pPr>
        <w:jc w:val="both"/>
        <w:rPr>
          <w:sz w:val="20"/>
          <w:lang w:val="es-ES"/>
        </w:rPr>
      </w:pPr>
      <w:r w:rsidRPr="00C03CF2">
        <w:rPr>
          <w:sz w:val="20"/>
          <w:lang w:val="es-ES"/>
        </w:rPr>
        <w:t>Se recomienda a los directivos de la compañía lo siguiente:</w:t>
      </w:r>
    </w:p>
    <w:p w:rsidR="001A4E17" w:rsidRDefault="001A4E17" w:rsidP="001A4E17">
      <w:pPr>
        <w:tabs>
          <w:tab w:val="num" w:pos="1260"/>
        </w:tabs>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1.- </w:t>
      </w:r>
      <w:r w:rsidRPr="001A4E17">
        <w:rPr>
          <w:sz w:val="22"/>
          <w:szCs w:val="22"/>
          <w:lang w:val="es-ES"/>
        </w:rPr>
        <w:t>Evaluar constantemente el Control Interno de la empresa, ya que son los que realmente conocen su negocio y por tanto sus debilidades en control.</w:t>
      </w:r>
    </w:p>
    <w:p w:rsidR="001A4E17" w:rsidRPr="001A4E17" w:rsidRDefault="001A4E17" w:rsidP="001A4E17">
      <w:pPr>
        <w:tabs>
          <w:tab w:val="num" w:pos="1260"/>
        </w:tabs>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2.- </w:t>
      </w:r>
      <w:r w:rsidRPr="001A4E17">
        <w:rPr>
          <w:sz w:val="22"/>
          <w:szCs w:val="22"/>
          <w:lang w:val="es-ES"/>
        </w:rPr>
        <w:t>Evaluar el Control Interno de la empresa con ayuda de Indicadores.</w:t>
      </w:r>
    </w:p>
    <w:p w:rsidR="001A4E17" w:rsidRPr="001A4E17" w:rsidRDefault="001A4E17" w:rsidP="001A4E17">
      <w:pPr>
        <w:tabs>
          <w:tab w:val="num" w:pos="1260"/>
        </w:tabs>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3.- </w:t>
      </w:r>
      <w:r w:rsidRPr="001A4E17">
        <w:rPr>
          <w:sz w:val="22"/>
          <w:szCs w:val="22"/>
          <w:lang w:val="es-ES"/>
        </w:rPr>
        <w:t>El departamento financiero, además debería realizar análisis de su información financiera, anualmente como mínimo.</w:t>
      </w:r>
    </w:p>
    <w:p w:rsidR="001A4E17" w:rsidRPr="001A4E17" w:rsidRDefault="001A4E17" w:rsidP="001A4E17">
      <w:pPr>
        <w:tabs>
          <w:tab w:val="num" w:pos="1260"/>
        </w:tabs>
        <w:autoSpaceDE w:val="0"/>
        <w:autoSpaceDN w:val="0"/>
        <w:adjustRightInd w:val="0"/>
        <w:jc w:val="both"/>
        <w:rPr>
          <w:sz w:val="22"/>
          <w:szCs w:val="22"/>
          <w:lang w:val="es-ES"/>
        </w:rPr>
      </w:pPr>
    </w:p>
    <w:p w:rsidR="001A4E17" w:rsidRPr="001A4E17" w:rsidRDefault="001A4E17" w:rsidP="001A4E17">
      <w:pPr>
        <w:tabs>
          <w:tab w:val="num" w:pos="1260"/>
        </w:tabs>
        <w:autoSpaceDE w:val="0"/>
        <w:autoSpaceDN w:val="0"/>
        <w:adjustRightInd w:val="0"/>
        <w:jc w:val="both"/>
        <w:rPr>
          <w:sz w:val="22"/>
          <w:szCs w:val="22"/>
          <w:lang w:val="es-ES"/>
        </w:rPr>
      </w:pPr>
      <w:r>
        <w:rPr>
          <w:sz w:val="22"/>
          <w:szCs w:val="22"/>
          <w:lang w:val="es-ES"/>
        </w:rPr>
        <w:t xml:space="preserve">4.- </w:t>
      </w:r>
      <w:r w:rsidRPr="001A4E17">
        <w:rPr>
          <w:sz w:val="22"/>
          <w:szCs w:val="22"/>
          <w:lang w:val="es-ES"/>
        </w:rPr>
        <w:t xml:space="preserve">Con respecto al presupuesto, se debe evaluar la desviación por el aumento de compras para el período actual o de ser el caso, de planificar su presupuesto basándose en información objetiva y no por medio de estimaciones para la asignación del siguiente período ya que no son viables para el cumplimiento de sus objetivos. </w:t>
      </w:r>
    </w:p>
    <w:p w:rsidR="00C03CF2" w:rsidRDefault="00C03CF2" w:rsidP="00C03CF2">
      <w:pPr>
        <w:jc w:val="both"/>
        <w:rPr>
          <w:sz w:val="20"/>
          <w:lang w:val="es-ES"/>
        </w:rPr>
      </w:pPr>
    </w:p>
    <w:p w:rsidR="00602821" w:rsidRDefault="00602821" w:rsidP="008A7203">
      <w:pPr>
        <w:autoSpaceDE w:val="0"/>
        <w:autoSpaceDN w:val="0"/>
        <w:adjustRightInd w:val="0"/>
        <w:rPr>
          <w:b/>
          <w:color w:val="000000"/>
          <w:lang w:val="es-ES"/>
        </w:rPr>
      </w:pPr>
      <w:r w:rsidRPr="00602821">
        <w:rPr>
          <w:b/>
          <w:color w:val="000000"/>
          <w:lang w:val="es-ES"/>
        </w:rPr>
        <w:t>BIBLIOGRAFIA</w:t>
      </w:r>
    </w:p>
    <w:p w:rsidR="00602821" w:rsidRPr="00602821" w:rsidRDefault="00602821" w:rsidP="00602821">
      <w:pPr>
        <w:autoSpaceDE w:val="0"/>
        <w:autoSpaceDN w:val="0"/>
        <w:adjustRightInd w:val="0"/>
        <w:jc w:val="center"/>
        <w:rPr>
          <w:b/>
          <w:color w:val="000000"/>
          <w:lang w:val="es-ES"/>
        </w:rPr>
      </w:pPr>
    </w:p>
    <w:p w:rsidR="00E4294E" w:rsidRPr="00E4294E" w:rsidRDefault="00E4294E" w:rsidP="00E4294E">
      <w:pPr>
        <w:jc w:val="both"/>
        <w:rPr>
          <w:sz w:val="20"/>
          <w:lang w:val="es-ES"/>
        </w:rPr>
      </w:pPr>
      <w:r w:rsidRPr="00E4294E">
        <w:rPr>
          <w:sz w:val="20"/>
          <w:lang w:val="es-ES"/>
        </w:rPr>
        <w:t xml:space="preserve"> [</w:t>
      </w:r>
      <w:r>
        <w:rPr>
          <w:sz w:val="20"/>
          <w:lang w:val="es-ES"/>
        </w:rPr>
        <w:t>1</w:t>
      </w:r>
      <w:r w:rsidRPr="00E4294E">
        <w:rPr>
          <w:sz w:val="20"/>
          <w:lang w:val="es-ES"/>
        </w:rPr>
        <w:t>] Manual de Auditoría de Gestión, Primera edición en recursos informáticos 2003, Asesoría General Quito-Ecuador 2003</w:t>
      </w:r>
    </w:p>
    <w:p w:rsidR="00E4294E" w:rsidRPr="00E4294E" w:rsidRDefault="00E4294E" w:rsidP="00E4294E">
      <w:pPr>
        <w:jc w:val="both"/>
        <w:rPr>
          <w:sz w:val="20"/>
          <w:lang w:val="es-ES"/>
        </w:rPr>
      </w:pPr>
    </w:p>
    <w:p w:rsidR="00E4294E" w:rsidRPr="00E4294E" w:rsidRDefault="00E4294E" w:rsidP="00E4294E">
      <w:pPr>
        <w:jc w:val="both"/>
        <w:rPr>
          <w:sz w:val="20"/>
          <w:lang w:val="es-ES"/>
        </w:rPr>
      </w:pPr>
      <w:r w:rsidRPr="00E4294E">
        <w:rPr>
          <w:sz w:val="20"/>
          <w:lang w:val="es-ES"/>
        </w:rPr>
        <w:t>[</w:t>
      </w:r>
      <w:r>
        <w:rPr>
          <w:sz w:val="20"/>
          <w:lang w:val="es-ES"/>
        </w:rPr>
        <w:t>2</w:t>
      </w:r>
      <w:r w:rsidRPr="00E4294E">
        <w:rPr>
          <w:sz w:val="20"/>
          <w:lang w:val="es-ES"/>
        </w:rPr>
        <w:t xml:space="preserve">] Normas de Control Interno, </w:t>
      </w:r>
      <w:hyperlink r:id="rId24" w:history="1">
        <w:r w:rsidRPr="00E4294E">
          <w:rPr>
            <w:sz w:val="20"/>
            <w:lang w:val="es-ES"/>
          </w:rPr>
          <w:t>www.contraloria.gov.ec</w:t>
        </w:r>
      </w:hyperlink>
      <w:r w:rsidRPr="00E4294E">
        <w:rPr>
          <w:sz w:val="20"/>
          <w:lang w:val="es-ES"/>
        </w:rPr>
        <w:t xml:space="preserve">, última edición. </w:t>
      </w:r>
    </w:p>
    <w:p w:rsidR="00E4294E" w:rsidRPr="00E4294E" w:rsidRDefault="00E4294E" w:rsidP="00E4294E">
      <w:pPr>
        <w:jc w:val="both"/>
        <w:rPr>
          <w:sz w:val="20"/>
          <w:lang w:val="es-ES"/>
        </w:rPr>
      </w:pPr>
    </w:p>
    <w:p w:rsidR="00E4294E" w:rsidRPr="00E4294E" w:rsidRDefault="00E4294E" w:rsidP="00E4294E">
      <w:pPr>
        <w:jc w:val="both"/>
        <w:rPr>
          <w:sz w:val="20"/>
          <w:lang w:val="es-ES"/>
        </w:rPr>
      </w:pPr>
      <w:r w:rsidRPr="00E4294E">
        <w:rPr>
          <w:sz w:val="20"/>
          <w:lang w:val="es-ES"/>
        </w:rPr>
        <w:lastRenderedPageBreak/>
        <w:t>[</w:t>
      </w:r>
      <w:r w:rsidR="00C94262">
        <w:rPr>
          <w:sz w:val="20"/>
          <w:lang w:val="es-ES"/>
        </w:rPr>
        <w:t>3</w:t>
      </w:r>
      <w:r w:rsidRPr="00E4294E">
        <w:rPr>
          <w:sz w:val="20"/>
          <w:lang w:val="es-ES"/>
        </w:rPr>
        <w:t>] Econ. Santiago Guime Cottallat, Recopilaciones sobre análisis de estados financieros, Universidad de Guayaquil, 1982</w:t>
      </w:r>
    </w:p>
    <w:p w:rsidR="00E4294E" w:rsidRPr="00E4294E" w:rsidRDefault="00E4294E" w:rsidP="00E4294E">
      <w:pPr>
        <w:jc w:val="both"/>
        <w:rPr>
          <w:sz w:val="20"/>
          <w:lang w:val="es-ES"/>
        </w:rPr>
      </w:pPr>
      <w:r w:rsidRPr="00E4294E">
        <w:rPr>
          <w:sz w:val="20"/>
          <w:lang w:val="es-ES"/>
        </w:rPr>
        <w:t xml:space="preserve">        </w:t>
      </w:r>
    </w:p>
    <w:p w:rsidR="00E4294E" w:rsidRPr="00E4294E" w:rsidRDefault="00C94262" w:rsidP="00E4294E">
      <w:pPr>
        <w:jc w:val="both"/>
        <w:rPr>
          <w:sz w:val="20"/>
          <w:lang w:val="es-ES"/>
        </w:rPr>
      </w:pPr>
      <w:r>
        <w:rPr>
          <w:sz w:val="20"/>
          <w:lang w:val="es-ES"/>
        </w:rPr>
        <w:t>[4</w:t>
      </w:r>
      <w:r w:rsidR="00E4294E" w:rsidRPr="00E4294E">
        <w:rPr>
          <w:sz w:val="20"/>
          <w:lang w:val="es-ES"/>
        </w:rPr>
        <w:t xml:space="preserve">]    Winkle,” Auditoría”, tomo 1, última edición. </w:t>
      </w:r>
    </w:p>
    <w:p w:rsidR="00C03CF2" w:rsidRPr="00602821" w:rsidRDefault="00602821" w:rsidP="00602821">
      <w:pPr>
        <w:jc w:val="both"/>
        <w:rPr>
          <w:sz w:val="20"/>
          <w:lang w:val="es-ES"/>
        </w:rPr>
      </w:pPr>
      <w:r w:rsidRPr="00E4294E">
        <w:rPr>
          <w:sz w:val="20"/>
          <w:lang w:val="es-ES"/>
        </w:rPr>
        <w:t xml:space="preserve">        </w:t>
      </w: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E4294E" w:rsidRDefault="00B85B1A" w:rsidP="00602821">
      <w:pPr>
        <w:jc w:val="both"/>
        <w:rPr>
          <w:sz w:val="20"/>
          <w:lang w:val="es-ES"/>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B85B1A" w:rsidRPr="00602821" w:rsidRDefault="00B85B1A" w:rsidP="00602821">
      <w:pPr>
        <w:jc w:val="both"/>
        <w:rPr>
          <w:sz w:val="20"/>
          <w:lang w:val="es-EC"/>
        </w:rPr>
      </w:pPr>
    </w:p>
    <w:p w:rsidR="00621067" w:rsidRPr="00602821" w:rsidRDefault="00621067" w:rsidP="00602821">
      <w:pPr>
        <w:jc w:val="both"/>
        <w:rPr>
          <w:b/>
          <w:sz w:val="20"/>
          <w:lang w:val="es-ES"/>
        </w:rPr>
      </w:pPr>
    </w:p>
    <w:sectPr w:rsidR="00621067" w:rsidRPr="00602821" w:rsidSect="0024259E">
      <w:footerReference w:type="default" r:id="rId25"/>
      <w:pgSz w:w="11907" w:h="16840" w:code="9"/>
      <w:pgMar w:top="1440" w:right="1304" w:bottom="1622" w:left="1304" w:header="0" w:footer="0" w:gutter="0"/>
      <w:cols w:num="2" w:space="46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522E" w:rsidRDefault="002F522E">
      <w:r>
        <w:separator/>
      </w:r>
    </w:p>
  </w:endnote>
  <w:endnote w:type="continuationSeparator" w:id="1">
    <w:p w:rsidR="002F522E" w:rsidRDefault="002F5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BatangChe">
    <w:charset w:val="81"/>
    <w:family w:val="modern"/>
    <w:pitch w:val="fixed"/>
    <w:sig w:usb0="B00002AF" w:usb1="69D77CFB" w:usb2="00000030" w:usb3="00000000" w:csb0="0008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DC" w:rsidRDefault="00F82DDC">
    <w:pPr>
      <w:pStyle w:val="Piedepgina"/>
      <w:rPr>
        <w:i/>
        <w:sz w:val="18"/>
        <w:szCs w:val="18"/>
        <w:lang w:val="es-E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522E" w:rsidRDefault="002F522E">
      <w:r>
        <w:separator/>
      </w:r>
    </w:p>
  </w:footnote>
  <w:footnote w:type="continuationSeparator" w:id="1">
    <w:p w:rsidR="002F522E" w:rsidRDefault="002F5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DC" w:rsidRDefault="00F82DDC">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F82DDC" w:rsidRDefault="00F82DD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DC" w:rsidRDefault="00F82DDC">
    <w:pPr>
      <w:pStyle w:val="Encabezado"/>
      <w:rPr>
        <w:sz w:val="16"/>
        <w:szCs w:val="16"/>
        <w:lang w:val="en-GB"/>
      </w:rPr>
    </w:pPr>
  </w:p>
  <w:p w:rsidR="00F82DDC" w:rsidRDefault="00F82DDC">
    <w:pPr>
      <w:pStyle w:val="Encabezado"/>
      <w:rPr>
        <w:sz w:val="16"/>
        <w:szCs w:val="16"/>
        <w:lang w:val="en-GB"/>
      </w:rPr>
    </w:pPr>
  </w:p>
  <w:p w:rsidR="00F82DDC" w:rsidRDefault="00F82DDC">
    <w:pPr>
      <w:pStyle w:val="Encabezado"/>
      <w:rPr>
        <w:sz w:val="16"/>
        <w:szCs w:val="16"/>
        <w:lang w:val="en-GB"/>
      </w:rPr>
    </w:pPr>
  </w:p>
  <w:p w:rsidR="00F82DDC" w:rsidRDefault="00F82DDC">
    <w:pPr>
      <w:pStyle w:val="Encabezado"/>
      <w:jc w:val="right"/>
      <w:rPr>
        <w:sz w:val="16"/>
        <w:szCs w:val="16"/>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F31E5"/>
    <w:multiLevelType w:val="hybridMultilevel"/>
    <w:tmpl w:val="A058E77E"/>
    <w:lvl w:ilvl="0" w:tplc="84788FD6">
      <w:start w:val="1"/>
      <w:numFmt w:val="decimal"/>
      <w:lvlText w:val="%1."/>
      <w:lvlJc w:val="left"/>
      <w:pPr>
        <w:tabs>
          <w:tab w:val="num" w:pos="708"/>
        </w:tabs>
        <w:ind w:left="708" w:hanging="360"/>
      </w:pPr>
      <w:rPr>
        <w:rFonts w:hint="default"/>
      </w:r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1">
    <w:nsid w:val="528B688D"/>
    <w:multiLevelType w:val="hybridMultilevel"/>
    <w:tmpl w:val="C9FC6C8C"/>
    <w:lvl w:ilvl="0" w:tplc="84788FD6">
      <w:start w:val="1"/>
      <w:numFmt w:val="decimal"/>
      <w:lvlText w:val="%1."/>
      <w:lvlJc w:val="left"/>
      <w:pPr>
        <w:tabs>
          <w:tab w:val="num" w:pos="708"/>
        </w:tabs>
        <w:ind w:left="708" w:hanging="360"/>
      </w:pPr>
      <w:rPr>
        <w:rFonts w:hint="default"/>
      </w:rPr>
    </w:lvl>
    <w:lvl w:ilvl="1" w:tplc="18D02568">
      <w:start w:val="1"/>
      <w:numFmt w:val="lowerLetter"/>
      <w:lvlText w:val="%2."/>
      <w:lvlJc w:val="left"/>
      <w:pPr>
        <w:tabs>
          <w:tab w:val="num" w:pos="1068"/>
        </w:tabs>
        <w:ind w:left="1068" w:hanging="360"/>
      </w:pPr>
      <w:rPr>
        <w:b/>
      </w:rPr>
    </w:lvl>
    <w:lvl w:ilvl="2" w:tplc="0C0A001B" w:tentative="1">
      <w:start w:val="1"/>
      <w:numFmt w:val="lowerRoman"/>
      <w:lvlText w:val="%3."/>
      <w:lvlJc w:val="right"/>
      <w:pPr>
        <w:tabs>
          <w:tab w:val="num" w:pos="1788"/>
        </w:tabs>
        <w:ind w:left="1788" w:hanging="180"/>
      </w:pPr>
    </w:lvl>
    <w:lvl w:ilvl="3" w:tplc="0C0A000F" w:tentative="1">
      <w:start w:val="1"/>
      <w:numFmt w:val="decimal"/>
      <w:lvlText w:val="%4."/>
      <w:lvlJc w:val="left"/>
      <w:pPr>
        <w:tabs>
          <w:tab w:val="num" w:pos="2508"/>
        </w:tabs>
        <w:ind w:left="2508" w:hanging="360"/>
      </w:pPr>
    </w:lvl>
    <w:lvl w:ilvl="4" w:tplc="0C0A0019" w:tentative="1">
      <w:start w:val="1"/>
      <w:numFmt w:val="lowerLetter"/>
      <w:lvlText w:val="%5."/>
      <w:lvlJc w:val="left"/>
      <w:pPr>
        <w:tabs>
          <w:tab w:val="num" w:pos="3228"/>
        </w:tabs>
        <w:ind w:left="3228" w:hanging="360"/>
      </w:pPr>
    </w:lvl>
    <w:lvl w:ilvl="5" w:tplc="0C0A001B" w:tentative="1">
      <w:start w:val="1"/>
      <w:numFmt w:val="lowerRoman"/>
      <w:lvlText w:val="%6."/>
      <w:lvlJc w:val="right"/>
      <w:pPr>
        <w:tabs>
          <w:tab w:val="num" w:pos="3948"/>
        </w:tabs>
        <w:ind w:left="3948" w:hanging="180"/>
      </w:pPr>
    </w:lvl>
    <w:lvl w:ilvl="6" w:tplc="0C0A000F" w:tentative="1">
      <w:start w:val="1"/>
      <w:numFmt w:val="decimal"/>
      <w:lvlText w:val="%7."/>
      <w:lvlJc w:val="left"/>
      <w:pPr>
        <w:tabs>
          <w:tab w:val="num" w:pos="4668"/>
        </w:tabs>
        <w:ind w:left="4668" w:hanging="360"/>
      </w:pPr>
    </w:lvl>
    <w:lvl w:ilvl="7" w:tplc="0C0A0019" w:tentative="1">
      <w:start w:val="1"/>
      <w:numFmt w:val="lowerLetter"/>
      <w:lvlText w:val="%8."/>
      <w:lvlJc w:val="left"/>
      <w:pPr>
        <w:tabs>
          <w:tab w:val="num" w:pos="5388"/>
        </w:tabs>
        <w:ind w:left="5388" w:hanging="360"/>
      </w:pPr>
    </w:lvl>
    <w:lvl w:ilvl="8" w:tplc="0C0A001B" w:tentative="1">
      <w:start w:val="1"/>
      <w:numFmt w:val="lowerRoman"/>
      <w:lvlText w:val="%9."/>
      <w:lvlJc w:val="right"/>
      <w:pPr>
        <w:tabs>
          <w:tab w:val="num" w:pos="6108"/>
        </w:tabs>
        <w:ind w:left="6108" w:hanging="180"/>
      </w:pPr>
    </w:lvl>
  </w:abstractNum>
  <w:abstractNum w:abstractNumId="2">
    <w:nsid w:val="64F8393B"/>
    <w:multiLevelType w:val="multilevel"/>
    <w:tmpl w:val="82D82E1A"/>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1"/>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C463B7"/>
    <w:rsid w:val="00013DB0"/>
    <w:rsid w:val="00020B7F"/>
    <w:rsid w:val="000225E9"/>
    <w:rsid w:val="00022960"/>
    <w:rsid w:val="00023328"/>
    <w:rsid w:val="00031D0D"/>
    <w:rsid w:val="00044041"/>
    <w:rsid w:val="00044F0F"/>
    <w:rsid w:val="000472F2"/>
    <w:rsid w:val="00053A6D"/>
    <w:rsid w:val="000600E9"/>
    <w:rsid w:val="0006061C"/>
    <w:rsid w:val="00066FFA"/>
    <w:rsid w:val="00074ABB"/>
    <w:rsid w:val="0008787B"/>
    <w:rsid w:val="00094A32"/>
    <w:rsid w:val="000A26A0"/>
    <w:rsid w:val="000A2E93"/>
    <w:rsid w:val="000B0E2B"/>
    <w:rsid w:val="000B7D26"/>
    <w:rsid w:val="000C2097"/>
    <w:rsid w:val="000D091B"/>
    <w:rsid w:val="000D49FB"/>
    <w:rsid w:val="000E2047"/>
    <w:rsid w:val="000F138E"/>
    <w:rsid w:val="000F1606"/>
    <w:rsid w:val="000F6228"/>
    <w:rsid w:val="00101A54"/>
    <w:rsid w:val="001110EA"/>
    <w:rsid w:val="00113400"/>
    <w:rsid w:val="00116BC4"/>
    <w:rsid w:val="00127934"/>
    <w:rsid w:val="001363E8"/>
    <w:rsid w:val="0014221D"/>
    <w:rsid w:val="00144277"/>
    <w:rsid w:val="001602C1"/>
    <w:rsid w:val="00163008"/>
    <w:rsid w:val="00173DF3"/>
    <w:rsid w:val="00177169"/>
    <w:rsid w:val="001A090A"/>
    <w:rsid w:val="001A4E17"/>
    <w:rsid w:val="001C1344"/>
    <w:rsid w:val="001E0BD1"/>
    <w:rsid w:val="001F1115"/>
    <w:rsid w:val="001F2FE3"/>
    <w:rsid w:val="001F35D4"/>
    <w:rsid w:val="00212487"/>
    <w:rsid w:val="0021502E"/>
    <w:rsid w:val="00221715"/>
    <w:rsid w:val="00222FBD"/>
    <w:rsid w:val="002231F3"/>
    <w:rsid w:val="00227175"/>
    <w:rsid w:val="002277AB"/>
    <w:rsid w:val="00227915"/>
    <w:rsid w:val="00227E2F"/>
    <w:rsid w:val="00237BDA"/>
    <w:rsid w:val="0024259E"/>
    <w:rsid w:val="00252D89"/>
    <w:rsid w:val="00260642"/>
    <w:rsid w:val="002608D4"/>
    <w:rsid w:val="002760F9"/>
    <w:rsid w:val="002767B1"/>
    <w:rsid w:val="00280A6A"/>
    <w:rsid w:val="0028112A"/>
    <w:rsid w:val="002849B9"/>
    <w:rsid w:val="00294A63"/>
    <w:rsid w:val="002A13B8"/>
    <w:rsid w:val="002B019C"/>
    <w:rsid w:val="002B2256"/>
    <w:rsid w:val="002B3EB3"/>
    <w:rsid w:val="002C2A61"/>
    <w:rsid w:val="002C62B5"/>
    <w:rsid w:val="002D3CF0"/>
    <w:rsid w:val="002D6ED6"/>
    <w:rsid w:val="002F522E"/>
    <w:rsid w:val="003008F0"/>
    <w:rsid w:val="00300FEC"/>
    <w:rsid w:val="00302634"/>
    <w:rsid w:val="0030581C"/>
    <w:rsid w:val="00307DF0"/>
    <w:rsid w:val="00311265"/>
    <w:rsid w:val="00341AFB"/>
    <w:rsid w:val="00341ED0"/>
    <w:rsid w:val="003426EF"/>
    <w:rsid w:val="003444BD"/>
    <w:rsid w:val="0035000A"/>
    <w:rsid w:val="00352B8F"/>
    <w:rsid w:val="00354B53"/>
    <w:rsid w:val="003740E2"/>
    <w:rsid w:val="00375FDB"/>
    <w:rsid w:val="003A2EA2"/>
    <w:rsid w:val="003A5004"/>
    <w:rsid w:val="003B31F0"/>
    <w:rsid w:val="003B4B7A"/>
    <w:rsid w:val="003C0E85"/>
    <w:rsid w:val="003C5E61"/>
    <w:rsid w:val="003C70A2"/>
    <w:rsid w:val="003F02AC"/>
    <w:rsid w:val="003F7C8E"/>
    <w:rsid w:val="00400137"/>
    <w:rsid w:val="00400694"/>
    <w:rsid w:val="00400827"/>
    <w:rsid w:val="004039A5"/>
    <w:rsid w:val="0041662F"/>
    <w:rsid w:val="0041700B"/>
    <w:rsid w:val="004173D3"/>
    <w:rsid w:val="00420EF7"/>
    <w:rsid w:val="004223CE"/>
    <w:rsid w:val="004359B3"/>
    <w:rsid w:val="00436FFD"/>
    <w:rsid w:val="004419FC"/>
    <w:rsid w:val="004518C8"/>
    <w:rsid w:val="00452CE2"/>
    <w:rsid w:val="00457BE9"/>
    <w:rsid w:val="004640C5"/>
    <w:rsid w:val="0046731B"/>
    <w:rsid w:val="00472E98"/>
    <w:rsid w:val="00473282"/>
    <w:rsid w:val="004752CA"/>
    <w:rsid w:val="00495305"/>
    <w:rsid w:val="004A228D"/>
    <w:rsid w:val="004A734D"/>
    <w:rsid w:val="004C4650"/>
    <w:rsid w:val="004C68E3"/>
    <w:rsid w:val="004D5D87"/>
    <w:rsid w:val="004E2F58"/>
    <w:rsid w:val="00511815"/>
    <w:rsid w:val="0051183F"/>
    <w:rsid w:val="0051221B"/>
    <w:rsid w:val="0051463F"/>
    <w:rsid w:val="00526D75"/>
    <w:rsid w:val="00534657"/>
    <w:rsid w:val="00535F57"/>
    <w:rsid w:val="00560A8E"/>
    <w:rsid w:val="00561601"/>
    <w:rsid w:val="00566C27"/>
    <w:rsid w:val="00587331"/>
    <w:rsid w:val="005A1C24"/>
    <w:rsid w:val="005B6689"/>
    <w:rsid w:val="005C0809"/>
    <w:rsid w:val="005C16EE"/>
    <w:rsid w:val="005C189D"/>
    <w:rsid w:val="005C2192"/>
    <w:rsid w:val="005D28F9"/>
    <w:rsid w:val="005D4CA4"/>
    <w:rsid w:val="005E1666"/>
    <w:rsid w:val="005F0481"/>
    <w:rsid w:val="005F11BA"/>
    <w:rsid w:val="005F18ED"/>
    <w:rsid w:val="005F1CDF"/>
    <w:rsid w:val="005F350B"/>
    <w:rsid w:val="005F367A"/>
    <w:rsid w:val="00600250"/>
    <w:rsid w:val="00602821"/>
    <w:rsid w:val="00610870"/>
    <w:rsid w:val="00612B9F"/>
    <w:rsid w:val="00621067"/>
    <w:rsid w:val="006375BE"/>
    <w:rsid w:val="00653356"/>
    <w:rsid w:val="0066192E"/>
    <w:rsid w:val="00664A3A"/>
    <w:rsid w:val="00671A73"/>
    <w:rsid w:val="00673B1E"/>
    <w:rsid w:val="00687E92"/>
    <w:rsid w:val="00695B82"/>
    <w:rsid w:val="006C37B5"/>
    <w:rsid w:val="006C5FE8"/>
    <w:rsid w:val="006E3EC8"/>
    <w:rsid w:val="006E7F67"/>
    <w:rsid w:val="00701F12"/>
    <w:rsid w:val="00702587"/>
    <w:rsid w:val="00705FA1"/>
    <w:rsid w:val="00707D9B"/>
    <w:rsid w:val="00712B35"/>
    <w:rsid w:val="00716BF2"/>
    <w:rsid w:val="00741CB8"/>
    <w:rsid w:val="00743BE3"/>
    <w:rsid w:val="0074679E"/>
    <w:rsid w:val="007479ED"/>
    <w:rsid w:val="00756D5A"/>
    <w:rsid w:val="00766132"/>
    <w:rsid w:val="00770768"/>
    <w:rsid w:val="00774F2A"/>
    <w:rsid w:val="00781670"/>
    <w:rsid w:val="007857C2"/>
    <w:rsid w:val="007A1CA4"/>
    <w:rsid w:val="007C0DB6"/>
    <w:rsid w:val="007C74DC"/>
    <w:rsid w:val="007D1B0C"/>
    <w:rsid w:val="007D5A06"/>
    <w:rsid w:val="007D6B5F"/>
    <w:rsid w:val="007E0817"/>
    <w:rsid w:val="007E2863"/>
    <w:rsid w:val="007F4247"/>
    <w:rsid w:val="008078C2"/>
    <w:rsid w:val="00812670"/>
    <w:rsid w:val="00815A94"/>
    <w:rsid w:val="0082027F"/>
    <w:rsid w:val="00822396"/>
    <w:rsid w:val="00836AD9"/>
    <w:rsid w:val="00851DEE"/>
    <w:rsid w:val="00857E5C"/>
    <w:rsid w:val="0086010D"/>
    <w:rsid w:val="008627BA"/>
    <w:rsid w:val="0087052D"/>
    <w:rsid w:val="00894456"/>
    <w:rsid w:val="008A2F05"/>
    <w:rsid w:val="008A5276"/>
    <w:rsid w:val="008A7203"/>
    <w:rsid w:val="008B6FB1"/>
    <w:rsid w:val="008C4453"/>
    <w:rsid w:val="008D7B08"/>
    <w:rsid w:val="009219E5"/>
    <w:rsid w:val="009254E4"/>
    <w:rsid w:val="009264AD"/>
    <w:rsid w:val="00937E45"/>
    <w:rsid w:val="00954201"/>
    <w:rsid w:val="0096244C"/>
    <w:rsid w:val="00962A06"/>
    <w:rsid w:val="0098323A"/>
    <w:rsid w:val="0099032E"/>
    <w:rsid w:val="009974A0"/>
    <w:rsid w:val="009B0CFF"/>
    <w:rsid w:val="009B341C"/>
    <w:rsid w:val="009C5447"/>
    <w:rsid w:val="009C74D5"/>
    <w:rsid w:val="009D097B"/>
    <w:rsid w:val="009D27A8"/>
    <w:rsid w:val="009D7A49"/>
    <w:rsid w:val="009E3102"/>
    <w:rsid w:val="009E617B"/>
    <w:rsid w:val="00A07392"/>
    <w:rsid w:val="00A22927"/>
    <w:rsid w:val="00A3033A"/>
    <w:rsid w:val="00A46D07"/>
    <w:rsid w:val="00A479C9"/>
    <w:rsid w:val="00A51438"/>
    <w:rsid w:val="00A572F5"/>
    <w:rsid w:val="00A6341B"/>
    <w:rsid w:val="00A72B5A"/>
    <w:rsid w:val="00A77DAB"/>
    <w:rsid w:val="00A92D1B"/>
    <w:rsid w:val="00AA68EA"/>
    <w:rsid w:val="00AB499F"/>
    <w:rsid w:val="00AC4C98"/>
    <w:rsid w:val="00AD1C97"/>
    <w:rsid w:val="00B00425"/>
    <w:rsid w:val="00B31465"/>
    <w:rsid w:val="00B32903"/>
    <w:rsid w:val="00B33616"/>
    <w:rsid w:val="00B378BC"/>
    <w:rsid w:val="00B40C6E"/>
    <w:rsid w:val="00B52D4A"/>
    <w:rsid w:val="00B65874"/>
    <w:rsid w:val="00B65C62"/>
    <w:rsid w:val="00B67E79"/>
    <w:rsid w:val="00B85B1A"/>
    <w:rsid w:val="00B92997"/>
    <w:rsid w:val="00B96F15"/>
    <w:rsid w:val="00BA7434"/>
    <w:rsid w:val="00BC1F95"/>
    <w:rsid w:val="00BD6558"/>
    <w:rsid w:val="00BE072F"/>
    <w:rsid w:val="00BE2C60"/>
    <w:rsid w:val="00BE7781"/>
    <w:rsid w:val="00BF3EB4"/>
    <w:rsid w:val="00C02F50"/>
    <w:rsid w:val="00C03CF2"/>
    <w:rsid w:val="00C104BA"/>
    <w:rsid w:val="00C13DDA"/>
    <w:rsid w:val="00C151ED"/>
    <w:rsid w:val="00C17DA4"/>
    <w:rsid w:val="00C2291B"/>
    <w:rsid w:val="00C236C8"/>
    <w:rsid w:val="00C25C7E"/>
    <w:rsid w:val="00C317BD"/>
    <w:rsid w:val="00C346F6"/>
    <w:rsid w:val="00C41CF9"/>
    <w:rsid w:val="00C463B7"/>
    <w:rsid w:val="00C53992"/>
    <w:rsid w:val="00C64FE1"/>
    <w:rsid w:val="00C73789"/>
    <w:rsid w:val="00C775EB"/>
    <w:rsid w:val="00C7781B"/>
    <w:rsid w:val="00C808A8"/>
    <w:rsid w:val="00C86264"/>
    <w:rsid w:val="00C87E52"/>
    <w:rsid w:val="00C9315B"/>
    <w:rsid w:val="00C94262"/>
    <w:rsid w:val="00CC556B"/>
    <w:rsid w:val="00CD15E3"/>
    <w:rsid w:val="00CE1625"/>
    <w:rsid w:val="00CF1A71"/>
    <w:rsid w:val="00CF5B61"/>
    <w:rsid w:val="00CF6C9C"/>
    <w:rsid w:val="00D1327D"/>
    <w:rsid w:val="00D20217"/>
    <w:rsid w:val="00D26C0B"/>
    <w:rsid w:val="00D2724C"/>
    <w:rsid w:val="00D304DA"/>
    <w:rsid w:val="00D346DA"/>
    <w:rsid w:val="00D45DBD"/>
    <w:rsid w:val="00D5363B"/>
    <w:rsid w:val="00D64C95"/>
    <w:rsid w:val="00D742B4"/>
    <w:rsid w:val="00D8156B"/>
    <w:rsid w:val="00D81594"/>
    <w:rsid w:val="00D9680C"/>
    <w:rsid w:val="00DA172F"/>
    <w:rsid w:val="00DA4291"/>
    <w:rsid w:val="00DA5F10"/>
    <w:rsid w:val="00DB49BB"/>
    <w:rsid w:val="00DC45AD"/>
    <w:rsid w:val="00DC68A4"/>
    <w:rsid w:val="00DD626D"/>
    <w:rsid w:val="00DD658F"/>
    <w:rsid w:val="00DF48D2"/>
    <w:rsid w:val="00E0297A"/>
    <w:rsid w:val="00E25301"/>
    <w:rsid w:val="00E2538D"/>
    <w:rsid w:val="00E25424"/>
    <w:rsid w:val="00E34844"/>
    <w:rsid w:val="00E4294E"/>
    <w:rsid w:val="00E4415F"/>
    <w:rsid w:val="00E44281"/>
    <w:rsid w:val="00E47F34"/>
    <w:rsid w:val="00E57441"/>
    <w:rsid w:val="00E63D00"/>
    <w:rsid w:val="00E7240A"/>
    <w:rsid w:val="00E7630B"/>
    <w:rsid w:val="00EB3867"/>
    <w:rsid w:val="00ED18E2"/>
    <w:rsid w:val="00ED246E"/>
    <w:rsid w:val="00EF100A"/>
    <w:rsid w:val="00EF449A"/>
    <w:rsid w:val="00F03AC5"/>
    <w:rsid w:val="00F04CB8"/>
    <w:rsid w:val="00F31007"/>
    <w:rsid w:val="00F32C81"/>
    <w:rsid w:val="00F35297"/>
    <w:rsid w:val="00F46F56"/>
    <w:rsid w:val="00F648F0"/>
    <w:rsid w:val="00F719E5"/>
    <w:rsid w:val="00F82DDC"/>
    <w:rsid w:val="00F866A1"/>
    <w:rsid w:val="00F912B9"/>
    <w:rsid w:val="00F91660"/>
    <w:rsid w:val="00F93D18"/>
    <w:rsid w:val="00FA1B4B"/>
    <w:rsid w:val="00FA32F1"/>
    <w:rsid w:val="00FB5FD7"/>
    <w:rsid w:val="00FD31F9"/>
    <w:rsid w:val="00FE277F"/>
    <w:rsid w:val="00FF2EE0"/>
    <w:rsid w:val="00FF43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val="en-US" w:eastAsia="en-US"/>
    </w:rPr>
  </w:style>
  <w:style w:type="paragraph" w:styleId="Ttulo1">
    <w:name w:val="heading 1"/>
    <w:basedOn w:val="Normal"/>
    <w:next w:val="Normal"/>
    <w:qFormat/>
    <w:pPr>
      <w:keepNext/>
      <w:spacing w:before="60"/>
      <w:outlineLvl w:val="0"/>
    </w:pPr>
    <w:rPr>
      <w:rFonts w:ascii="Britannic Bold" w:hAnsi="Britannic Bold"/>
      <w:kern w:val="28"/>
    </w:rPr>
  </w:style>
  <w:style w:type="paragraph" w:styleId="Ttulo2">
    <w:name w:val="heading 2"/>
    <w:basedOn w:val="Normal"/>
    <w:next w:val="Normal"/>
    <w:qFormat/>
    <w:pPr>
      <w:keepNext/>
      <w:tabs>
        <w:tab w:val="left" w:pos="1440"/>
      </w:tabs>
      <w:spacing w:before="40"/>
      <w:ind w:firstLine="360"/>
      <w:outlineLvl w:val="1"/>
    </w:pPr>
    <w:rPr>
      <w:sz w:val="22"/>
    </w:rPr>
  </w:style>
  <w:style w:type="paragraph" w:styleId="Ttulo3">
    <w:name w:val="heading 3"/>
    <w:basedOn w:val="Normal"/>
    <w:next w:val="Normal"/>
    <w:qFormat/>
    <w:pPr>
      <w:keepNext/>
      <w:jc w:val="center"/>
      <w:outlineLvl w:val="2"/>
    </w:pPr>
    <w:rPr>
      <w:b/>
      <w:sz w:val="28"/>
    </w:rPr>
  </w:style>
  <w:style w:type="paragraph" w:styleId="Ttulo4">
    <w:name w:val="heading 4"/>
    <w:basedOn w:val="Normal"/>
    <w:next w:val="Normal"/>
    <w:qFormat/>
    <w:pPr>
      <w:keepNext/>
      <w:outlineLvl w:val="3"/>
    </w:pPr>
    <w:rPr>
      <w:i/>
      <w:iCs/>
      <w:sz w:val="18"/>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ai1">
    <w:name w:val="ai1"/>
    <w:basedOn w:val="Normal"/>
    <w:pPr>
      <w:tabs>
        <w:tab w:val="right" w:leader="dot" w:pos="3960"/>
      </w:tabs>
    </w:pPr>
  </w:style>
  <w:style w:type="paragraph" w:customStyle="1" w:styleId="ai2">
    <w:name w:val="ai2"/>
    <w:basedOn w:val="Normal"/>
    <w:pPr>
      <w:tabs>
        <w:tab w:val="right" w:leader="dot" w:pos="3960"/>
      </w:tabs>
    </w:pPr>
  </w:style>
  <w:style w:type="paragraph" w:customStyle="1" w:styleId="ArticleTitle">
    <w:name w:val="Article Title"/>
    <w:basedOn w:val="Normal"/>
    <w:pPr>
      <w:spacing w:before="60"/>
      <w:ind w:left="360"/>
    </w:pPr>
    <w:rPr>
      <w:sz w:val="21"/>
    </w:rPr>
  </w:style>
  <w:style w:type="paragraph" w:customStyle="1" w:styleId="Author">
    <w:name w:val="Author"/>
    <w:basedOn w:val="Normal"/>
    <w:pPr>
      <w:tabs>
        <w:tab w:val="right" w:leader="dot" w:pos="9360"/>
      </w:tabs>
      <w:ind w:firstLine="720"/>
    </w:pPr>
    <w:rPr>
      <w:i/>
      <w:sz w:val="21"/>
    </w:rPr>
  </w:style>
  <w:style w:type="paragraph" w:styleId="Encabezado">
    <w:name w:val="header"/>
    <w:basedOn w:val="Normal"/>
    <w:pPr>
      <w:tabs>
        <w:tab w:val="center" w:pos="4320"/>
        <w:tab w:val="right" w:pos="8640"/>
      </w:tabs>
    </w:pPr>
  </w:style>
  <w:style w:type="paragraph" w:customStyle="1" w:styleId="Pagenumber">
    <w:name w:val="Page number"/>
    <w:basedOn w:val="Normal"/>
    <w:pPr>
      <w:jc w:val="center"/>
    </w:pPr>
    <w:rPr>
      <w:rFonts w:ascii="Times" w:hAnsi="Times"/>
    </w:rPr>
  </w:style>
  <w:style w:type="paragraph" w:styleId="Ttulo">
    <w:name w:val="Title"/>
    <w:basedOn w:val="Normal"/>
    <w:qFormat/>
    <w:pPr>
      <w:jc w:val="center"/>
    </w:pPr>
    <w:rPr>
      <w:rFonts w:ascii="Britannic Bold" w:hAnsi="Britannic Bold"/>
      <w:b/>
      <w:kern w:val="28"/>
      <w:sz w:val="36"/>
    </w:rPr>
  </w:style>
  <w:style w:type="paragraph" w:styleId="Sangradetextonormal">
    <w:name w:val="Body Text Indent"/>
    <w:basedOn w:val="Normal"/>
    <w:pPr>
      <w:ind w:firstLine="245"/>
      <w:jc w:val="both"/>
    </w:pPr>
    <w:rPr>
      <w:i/>
      <w:sz w:val="20"/>
    </w:rPr>
  </w:style>
  <w:style w:type="paragraph" w:styleId="Sangra2detindependiente">
    <w:name w:val="Body Text Indent 2"/>
    <w:basedOn w:val="Normal"/>
    <w:pPr>
      <w:ind w:firstLine="245"/>
      <w:jc w:val="both"/>
    </w:pPr>
    <w:rPr>
      <w:sz w:val="20"/>
    </w:r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Textoindependiente">
    <w:name w:val="Body Text"/>
    <w:basedOn w:val="Normal"/>
    <w:rPr>
      <w:sz w:val="20"/>
      <w:szCs w:val="24"/>
    </w:rPr>
  </w:style>
  <w:style w:type="paragraph" w:styleId="Textoindependiente2">
    <w:name w:val="Body Text 2"/>
    <w:basedOn w:val="Normal"/>
    <w:pPr>
      <w:jc w:val="both"/>
    </w:pPr>
    <w:rPr>
      <w:sz w:val="20"/>
      <w:szCs w:val="24"/>
    </w:rPr>
  </w:style>
  <w:style w:type="paragraph" w:styleId="Epgrafe">
    <w:name w:val="caption"/>
    <w:basedOn w:val="Normal"/>
    <w:next w:val="Normal"/>
    <w:qFormat/>
    <w:pPr>
      <w:spacing w:before="120" w:after="120"/>
    </w:pPr>
    <w:rPr>
      <w:b/>
      <w:bCs/>
      <w:sz w:val="20"/>
    </w:rPr>
  </w:style>
  <w:style w:type="paragraph" w:styleId="Piedepgina">
    <w:name w:val="footer"/>
    <w:basedOn w:val="Normal"/>
    <w:pPr>
      <w:tabs>
        <w:tab w:val="center" w:pos="4252"/>
        <w:tab w:val="right" w:pos="8504"/>
      </w:tabs>
    </w:pPr>
  </w:style>
  <w:style w:type="paragraph" w:styleId="Textoindependiente3">
    <w:name w:val="Body Text 3"/>
    <w:basedOn w:val="Normal"/>
    <w:pPr>
      <w:autoSpaceDE w:val="0"/>
      <w:autoSpaceDN w:val="0"/>
      <w:adjustRightInd w:val="0"/>
      <w:jc w:val="both"/>
    </w:pPr>
    <w:rPr>
      <w:sz w:val="18"/>
      <w:szCs w:val="18"/>
      <w:lang w:val="es-ES" w:eastAsia="es-ES"/>
    </w:rPr>
  </w:style>
  <w:style w:type="paragraph" w:styleId="Textonotapie">
    <w:name w:val="footnote text"/>
    <w:basedOn w:val="Normal"/>
    <w:semiHidden/>
    <w:rPr>
      <w:sz w:val="20"/>
    </w:rPr>
  </w:style>
  <w:style w:type="character" w:styleId="Refdenotaalpie">
    <w:name w:val="footnote reference"/>
    <w:basedOn w:val="Fuentedeprrafopredeter"/>
    <w:semiHidden/>
    <w:rPr>
      <w:vertAlign w:val="superscript"/>
    </w:rPr>
  </w:style>
  <w:style w:type="character" w:styleId="Nmerodepgina">
    <w:name w:val="page number"/>
    <w:basedOn w:val="Fuentedeprrafopredeter"/>
  </w:style>
  <w:style w:type="paragraph" w:styleId="ndice2">
    <w:name w:val="index 2"/>
    <w:basedOn w:val="Normal"/>
    <w:next w:val="Normal"/>
    <w:autoRedefine/>
    <w:semiHidden/>
    <w:pPr>
      <w:widowControl w:val="0"/>
      <w:wordWrap w:val="0"/>
      <w:ind w:leftChars="400" w:left="400" w:hangingChars="200" w:hanging="2000"/>
      <w:jc w:val="both"/>
    </w:pPr>
    <w:rPr>
      <w:rFonts w:eastAsia="BatangChe"/>
      <w:kern w:val="2"/>
      <w:sz w:val="20"/>
      <w:lang w:eastAsia="ko-KR"/>
    </w:rPr>
  </w:style>
  <w:style w:type="paragraph" w:styleId="Textonotaalfinal">
    <w:name w:val="endnote text"/>
    <w:basedOn w:val="Normal"/>
    <w:semiHidden/>
    <w:rPr>
      <w:sz w:val="20"/>
    </w:rPr>
  </w:style>
  <w:style w:type="character" w:styleId="Refdenotaalfinal">
    <w:name w:val="endnote reference"/>
    <w:basedOn w:val="Fuentedeprrafopredeter"/>
    <w:semiHidden/>
    <w:rPr>
      <w:vertAlign w:val="superscript"/>
    </w:rPr>
  </w:style>
  <w:style w:type="paragraph" w:customStyle="1" w:styleId="BodyText21">
    <w:name w:val="Body Text 21"/>
    <w:basedOn w:val="Normal"/>
    <w:pPr>
      <w:tabs>
        <w:tab w:val="left" w:pos="720"/>
      </w:tabs>
      <w:overflowPunct w:val="0"/>
      <w:autoSpaceDE w:val="0"/>
      <w:autoSpaceDN w:val="0"/>
      <w:adjustRightInd w:val="0"/>
      <w:ind w:left="360"/>
      <w:textAlignment w:val="baseline"/>
    </w:pPr>
    <w:rPr>
      <w:noProof/>
      <w:sz w:val="20"/>
      <w:lang w:val="es-ES" w:eastAsia="es-ES"/>
    </w:rPr>
  </w:style>
  <w:style w:type="paragraph" w:styleId="TDC3">
    <w:name w:val="toc 3"/>
    <w:basedOn w:val="Normal"/>
    <w:next w:val="Normal"/>
    <w:autoRedefine/>
    <w:semiHidden/>
    <w:rsid w:val="008A2F05"/>
    <w:pPr>
      <w:tabs>
        <w:tab w:val="right" w:leader="dot" w:pos="8267"/>
      </w:tabs>
      <w:spacing w:line="480" w:lineRule="auto"/>
      <w:ind w:left="238"/>
    </w:pPr>
    <w:rPr>
      <w:sz w:val="20"/>
      <w:lang w:val="es-ES" w:eastAsia="es-ES"/>
    </w:rPr>
  </w:style>
  <w:style w:type="table" w:styleId="Tablaconcuadrcula">
    <w:name w:val="Table Grid"/>
    <w:basedOn w:val="Tablanormal"/>
    <w:rsid w:val="00534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as">
    <w:name w:val="Tablas"/>
    <w:basedOn w:val="Normal"/>
    <w:rsid w:val="00534657"/>
    <w:pPr>
      <w:spacing w:line="480" w:lineRule="auto"/>
      <w:ind w:left="360"/>
      <w:jc w:val="center"/>
    </w:pPr>
    <w:rPr>
      <w:rFonts w:ascii="Arial" w:hAnsi="Arial"/>
      <w:szCs w:val="24"/>
      <w:lang w:val="es-EC" w:eastAsia="es-ES"/>
    </w:rPr>
  </w:style>
  <w:style w:type="paragraph" w:styleId="NormalWeb">
    <w:name w:val="Normal (Web)"/>
    <w:basedOn w:val="Normal"/>
    <w:rsid w:val="00602821"/>
    <w:pPr>
      <w:spacing w:before="100" w:beforeAutospacing="1" w:after="100" w:afterAutospacing="1"/>
    </w:pPr>
    <w:rPr>
      <w:rFonts w:ascii="Verdana" w:hAnsi="Verdana"/>
      <w:color w:val="000052"/>
      <w:sz w:val="16"/>
      <w:szCs w:val="16"/>
      <w:lang w:val="es-ES" w:eastAsia="es-ES"/>
    </w:rPr>
  </w:style>
  <w:style w:type="character" w:customStyle="1" w:styleId="a">
    <w:name w:val="a"/>
    <w:basedOn w:val="Fuentedeprrafopredeter"/>
    <w:rsid w:val="00602821"/>
  </w:style>
  <w:style w:type="paragraph" w:customStyle="1" w:styleId="tablta">
    <w:name w:val="tablta"/>
    <w:basedOn w:val="Normal"/>
    <w:rsid w:val="00354B53"/>
    <w:pPr>
      <w:suppressAutoHyphens/>
      <w:ind w:left="900"/>
      <w:jc w:val="center"/>
    </w:pPr>
    <w:rPr>
      <w:rFonts w:ascii="Arial" w:hAnsi="Arial" w:cs="Arial"/>
      <w:b/>
      <w:szCs w:val="24"/>
      <w:lang w:val="es-EC" w:eastAsia="ar-SA"/>
    </w:rPr>
  </w:style>
</w:styles>
</file>

<file path=word/webSettings.xml><?xml version="1.0" encoding="utf-8"?>
<w:webSettings xmlns:r="http://schemas.openxmlformats.org/officeDocument/2006/relationships" xmlns:w="http://schemas.openxmlformats.org/wordprocessingml/2006/main">
  <w:divs>
    <w:div w:id="326909009">
      <w:bodyDiv w:val="1"/>
      <w:marLeft w:val="0"/>
      <w:marRight w:val="0"/>
      <w:marTop w:val="0"/>
      <w:marBottom w:val="0"/>
      <w:divBdr>
        <w:top w:val="none" w:sz="0" w:space="0" w:color="auto"/>
        <w:left w:val="none" w:sz="0" w:space="0" w:color="auto"/>
        <w:bottom w:val="none" w:sz="0" w:space="0" w:color="auto"/>
        <w:right w:val="none" w:sz="0" w:space="0" w:color="auto"/>
      </w:divBdr>
    </w:div>
    <w:div w:id="1054617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www.contraloria.gov.ec" TargetMode="Externa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2693</Words>
  <Characters>14812</Characters>
  <Application>Microsoft Office Word</Application>
  <DocSecurity>0</DocSecurity>
  <Lines>123</Lines>
  <Paragraphs>34</Paragraphs>
  <ScaleCrop>false</ScaleCrop>
  <HeadingPairs>
    <vt:vector size="2" baseType="variant">
      <vt:variant>
        <vt:lpstr>Título</vt:lpstr>
      </vt:variant>
      <vt:variant>
        <vt:i4>1</vt:i4>
      </vt:variant>
    </vt:vector>
  </HeadingPairs>
  <TitlesOfParts>
    <vt:vector size="1" baseType="lpstr">
      <vt:lpstr>RTE</vt:lpstr>
    </vt:vector>
  </TitlesOfParts>
  <Company>IEEE Computer Society</Company>
  <LinksUpToDate>false</LinksUpToDate>
  <CharactersWithSpaces>17471</CharactersWithSpaces>
  <SharedDoc>false</SharedDoc>
  <HLinks>
    <vt:vector size="6" baseType="variant">
      <vt:variant>
        <vt:i4>7340064</vt:i4>
      </vt:variant>
      <vt:variant>
        <vt:i4>0</vt:i4>
      </vt:variant>
      <vt:variant>
        <vt:i4>0</vt:i4>
      </vt:variant>
      <vt:variant>
        <vt:i4>5</vt:i4>
      </vt:variant>
      <vt:variant>
        <vt:lpwstr>http://www.contraloria.gov.ec/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RTE</dc:title>
  <dc:subject/>
  <dc:creator>Elizabeth Polanco Sobenis</dc:creator>
  <cp:keywords/>
  <dc:description/>
  <cp:lastModifiedBy>silgivar</cp:lastModifiedBy>
  <cp:revision>2</cp:revision>
  <cp:lastPrinted>2007-07-10T19:55:00Z</cp:lastPrinted>
  <dcterms:created xsi:type="dcterms:W3CDTF">2010-06-16T18:46:00Z</dcterms:created>
  <dcterms:modified xsi:type="dcterms:W3CDTF">2010-06-16T18:46:00Z</dcterms:modified>
</cp:coreProperties>
</file>