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220" w:rsidRPr="00BB7220" w:rsidRDefault="00BB7220" w:rsidP="00BB7220">
      <w:pPr>
        <w:autoSpaceDE w:val="0"/>
        <w:autoSpaceDN w:val="0"/>
        <w:adjustRightInd w:val="0"/>
        <w:jc w:val="center"/>
        <w:rPr>
          <w:b/>
          <w:bCs/>
          <w:noProof/>
          <w:sz w:val="28"/>
          <w:szCs w:val="28"/>
          <w:lang w:val="es-EC"/>
        </w:rPr>
      </w:pPr>
      <w:r w:rsidRPr="00BB7220">
        <w:rPr>
          <w:b/>
          <w:bCs/>
          <w:noProof/>
          <w:sz w:val="28"/>
          <w:szCs w:val="28"/>
          <w:lang w:val="es-EC"/>
        </w:rPr>
        <w:t>Auditoría del Rubro Anticipos a Proveedores – Cuenta</w:t>
      </w:r>
      <w:r>
        <w:rPr>
          <w:b/>
          <w:bCs/>
          <w:noProof/>
          <w:sz w:val="28"/>
          <w:szCs w:val="28"/>
          <w:lang w:val="es-EC"/>
        </w:rPr>
        <w:t>s por Pagar Proveedores de una empresa industrial del sector a</w:t>
      </w:r>
      <w:r w:rsidRPr="00BB7220">
        <w:rPr>
          <w:b/>
          <w:bCs/>
          <w:noProof/>
          <w:sz w:val="28"/>
          <w:szCs w:val="28"/>
          <w:lang w:val="es-EC"/>
        </w:rPr>
        <w:t>grícola “Perl</w:t>
      </w:r>
      <w:r>
        <w:rPr>
          <w:b/>
          <w:bCs/>
          <w:noProof/>
          <w:sz w:val="28"/>
          <w:szCs w:val="28"/>
          <w:lang w:val="es-EC"/>
        </w:rPr>
        <w:t>a del Pacífico”, ubicada en la c</w:t>
      </w:r>
      <w:r w:rsidRPr="00BB7220">
        <w:rPr>
          <w:b/>
          <w:bCs/>
          <w:noProof/>
          <w:sz w:val="28"/>
          <w:szCs w:val="28"/>
          <w:lang w:val="es-EC"/>
        </w:rPr>
        <w:t>iudad de Guayaquil al 31 de Diciembre del 2008</w:t>
      </w:r>
    </w:p>
    <w:p w:rsidR="00BB7220" w:rsidRPr="00BB7220" w:rsidRDefault="00BB7220" w:rsidP="00BB7220">
      <w:pPr>
        <w:autoSpaceDE w:val="0"/>
        <w:autoSpaceDN w:val="0"/>
        <w:adjustRightInd w:val="0"/>
        <w:jc w:val="center"/>
        <w:rPr>
          <w:b/>
          <w:bCs/>
          <w:i/>
          <w:noProof/>
          <w:sz w:val="20"/>
          <w:lang w:val="es-EC"/>
        </w:rPr>
      </w:pPr>
    </w:p>
    <w:p w:rsidR="00DE485E" w:rsidRPr="00DE485E" w:rsidRDefault="00DE485E" w:rsidP="00DE485E">
      <w:pPr>
        <w:autoSpaceDE w:val="0"/>
        <w:autoSpaceDN w:val="0"/>
        <w:adjustRightInd w:val="0"/>
        <w:jc w:val="center"/>
        <w:rPr>
          <w:color w:val="000000"/>
          <w:sz w:val="20"/>
          <w:lang w:val="es-EC"/>
        </w:rPr>
      </w:pPr>
      <w:r w:rsidRPr="00DE485E">
        <w:rPr>
          <w:color w:val="000000"/>
          <w:sz w:val="20"/>
          <w:lang w:val="es-EC"/>
        </w:rPr>
        <w:t>Vicente Falconí Anzules (1), Cynthia Pacheco Chichanda (2,) Roberto Merchán (3)</w:t>
      </w:r>
    </w:p>
    <w:p w:rsidR="00DE485E" w:rsidRPr="00DE485E" w:rsidRDefault="00DE485E" w:rsidP="00DE485E">
      <w:pPr>
        <w:autoSpaceDE w:val="0"/>
        <w:autoSpaceDN w:val="0"/>
        <w:adjustRightInd w:val="0"/>
        <w:jc w:val="center"/>
        <w:rPr>
          <w:color w:val="000000"/>
          <w:sz w:val="20"/>
          <w:lang w:val="es-EC"/>
        </w:rPr>
      </w:pPr>
      <w:r w:rsidRPr="00DE485E">
        <w:rPr>
          <w:color w:val="000000"/>
          <w:sz w:val="20"/>
          <w:lang w:val="es-EC"/>
        </w:rPr>
        <w:t>Instituto de Ciencias Matemáticas (1), (2), Facultad de Economía y Ciencias Empresariales (3), Escuela de Ciencias Contables y Auditoría (3)</w:t>
      </w:r>
    </w:p>
    <w:p w:rsidR="00DE485E" w:rsidRPr="00DE485E" w:rsidRDefault="00DE485E" w:rsidP="00DE485E">
      <w:pPr>
        <w:autoSpaceDE w:val="0"/>
        <w:autoSpaceDN w:val="0"/>
        <w:adjustRightInd w:val="0"/>
        <w:jc w:val="center"/>
        <w:rPr>
          <w:color w:val="000000"/>
          <w:sz w:val="20"/>
          <w:lang w:val="es-EC"/>
        </w:rPr>
      </w:pPr>
      <w:r w:rsidRPr="00DE485E">
        <w:rPr>
          <w:color w:val="000000"/>
          <w:sz w:val="20"/>
          <w:lang w:val="es-EC"/>
        </w:rPr>
        <w:t>Escuela Superior Politécnica del Litoral (1), (2), Universidad Particular de Especialidades Espíritu Santo (3), Universidad Técnica Particular de Loja (3)</w:t>
      </w:r>
    </w:p>
    <w:p w:rsidR="00DE485E" w:rsidRPr="00DE485E" w:rsidRDefault="00DE485E" w:rsidP="00DE485E">
      <w:pPr>
        <w:autoSpaceDE w:val="0"/>
        <w:autoSpaceDN w:val="0"/>
        <w:adjustRightInd w:val="0"/>
        <w:jc w:val="center"/>
        <w:rPr>
          <w:color w:val="000000"/>
          <w:sz w:val="20"/>
          <w:lang w:val="es-EC"/>
        </w:rPr>
      </w:pPr>
      <w:r w:rsidRPr="00DE485E">
        <w:rPr>
          <w:color w:val="000000"/>
          <w:sz w:val="20"/>
          <w:lang w:val="es-EC"/>
        </w:rPr>
        <w:t>Campus Gustavo Galindo, Km. 30.5 vía Perimetral, Apartado 09-01-5863, Guayaquil-Ecuador (1), Av. Juan Tanca Marengo Km. 2 (3), Av. Kennedy No. 333 entre la Av. San Jorge y Calle F (3)</w:t>
      </w:r>
    </w:p>
    <w:p w:rsidR="00DE485E" w:rsidRPr="00DE485E" w:rsidRDefault="00DE485E" w:rsidP="00DE485E">
      <w:pPr>
        <w:autoSpaceDE w:val="0"/>
        <w:autoSpaceDN w:val="0"/>
        <w:adjustRightInd w:val="0"/>
        <w:jc w:val="center"/>
        <w:rPr>
          <w:color w:val="000000"/>
          <w:sz w:val="20"/>
          <w:lang w:val="es-EC"/>
        </w:rPr>
      </w:pPr>
      <w:r w:rsidRPr="00DE485E">
        <w:rPr>
          <w:color w:val="000000"/>
          <w:sz w:val="20"/>
          <w:lang w:val="es-EC"/>
        </w:rPr>
        <w:t>vfalconi@espol.edu.ec (1), cpacheco@espol.edu.ec (2), roberto.merchan@ec.pwc.com(3)</w:t>
      </w:r>
    </w:p>
    <w:p w:rsidR="00E50F99" w:rsidRDefault="00E50F99">
      <w:pPr>
        <w:jc w:val="both"/>
        <w:rPr>
          <w:sz w:val="20"/>
          <w:lang w:val="es-EC"/>
        </w:rPr>
      </w:pPr>
    </w:p>
    <w:p w:rsidR="00DE485E" w:rsidRPr="00DE485E" w:rsidRDefault="00DE485E" w:rsidP="00DE485E">
      <w:pPr>
        <w:jc w:val="both"/>
        <w:rPr>
          <w:sz w:val="18"/>
          <w:lang w:val="es-EC"/>
        </w:rPr>
        <w:sectPr w:rsidR="00DE485E" w:rsidRPr="00DE485E" w:rsidSect="00B35503">
          <w:headerReference w:type="even" r:id="rId7"/>
          <w:headerReference w:type="default" r:id="rId8"/>
          <w:pgSz w:w="11907" w:h="16840" w:code="9"/>
          <w:pgMar w:top="2232" w:right="1304" w:bottom="1622" w:left="1304" w:header="426" w:footer="0" w:gutter="0"/>
          <w:cols w:space="720"/>
        </w:sectPr>
      </w:pPr>
    </w:p>
    <w:p w:rsidR="00E50F99" w:rsidRPr="00CA62A3" w:rsidRDefault="00E50F99">
      <w:pPr>
        <w:jc w:val="center"/>
        <w:rPr>
          <w:b/>
          <w:lang w:val="es-ES"/>
        </w:rPr>
      </w:pPr>
      <w:r w:rsidRPr="00CA62A3">
        <w:rPr>
          <w:b/>
          <w:lang w:val="es-ES"/>
        </w:rPr>
        <w:lastRenderedPageBreak/>
        <w:t>Resumen</w:t>
      </w:r>
    </w:p>
    <w:p w:rsidR="00622A07" w:rsidRDefault="00622A07" w:rsidP="00622A07">
      <w:pPr>
        <w:autoSpaceDE w:val="0"/>
        <w:autoSpaceDN w:val="0"/>
        <w:adjustRightInd w:val="0"/>
        <w:jc w:val="both"/>
        <w:rPr>
          <w:rFonts w:ascii="Italic" w:hAnsi="Italic" w:cs="Italic"/>
          <w:i/>
          <w:sz w:val="20"/>
          <w:lang w:val="es-ES"/>
        </w:rPr>
      </w:pPr>
    </w:p>
    <w:p w:rsidR="00622A07" w:rsidRPr="00622A07" w:rsidRDefault="00622A07" w:rsidP="00622A07">
      <w:pPr>
        <w:autoSpaceDE w:val="0"/>
        <w:autoSpaceDN w:val="0"/>
        <w:adjustRightInd w:val="0"/>
        <w:jc w:val="both"/>
        <w:rPr>
          <w:i/>
          <w:iCs/>
          <w:sz w:val="20"/>
          <w:lang w:val="es-EC"/>
        </w:rPr>
      </w:pPr>
      <w:r w:rsidRPr="00622A07">
        <w:rPr>
          <w:rFonts w:ascii="Italic" w:hAnsi="Italic" w:cs="Italic"/>
          <w:i/>
          <w:iCs/>
          <w:sz w:val="20"/>
          <w:lang w:val="es-EC"/>
        </w:rPr>
        <w:t xml:space="preserve">  </w:t>
      </w:r>
      <w:r w:rsidRPr="00622A07">
        <w:rPr>
          <w:i/>
          <w:iCs/>
          <w:sz w:val="20"/>
          <w:lang w:val="es-EC"/>
        </w:rPr>
        <w:t xml:space="preserve">La auditoría sobre los Estados Financieros es de gran importancia para el control de los rubros de una empresa o institución. Este trabajo consiste en realizar una auditoría en los estados financieros en las cuentas de Anticipos a Proveedores y Cuentas por Pagar Proveedores de una empresa del sector industrial, dedicada al desarrollo de actividades agrícolas en cuanto a la compra, venta y exportación de estos productos. Además se realizaron pruebas de auditoría para el rubro significativo Anticipos a Proveedores – Cuentas por Pagar Proveedores, respecto al giro del negocio de la compañía. En el primer capítulo hemos desarrollado el marco teórico. En el segundo capítulo abarca el enfoque de auditoría. Para el desarrollo del mismo hacemos una breve descripción del conocimiento del negocio, determinamos procedimientos analíticos y preliminares así como la aplicación de técnicas estadísticas, se calculó la materialidad global y planificada y también se evaluó los componentes del control interno. En el tercer capítulo se realizó pruebas de auditoría para el rubro Anticipos a Proveedores – Cuentas por Pagar Proveedores, estas pruebas nos permiten determinar hallazgos significativos y verificar el cumplimiento de controles. Para cada prueba describimos su objetivo, procedimiento y conclusión. En el cuarto capítulo contiene las conclusiones y recomendaciones en cuanto si los saldos son razonables o no. </w:t>
      </w:r>
    </w:p>
    <w:p w:rsidR="00E50F99" w:rsidRPr="00622A07" w:rsidRDefault="00E50F99">
      <w:pPr>
        <w:pStyle w:val="Sangradetextonormal"/>
        <w:rPr>
          <w:lang w:val="es-EC"/>
        </w:rPr>
      </w:pPr>
    </w:p>
    <w:p w:rsidR="00622A07" w:rsidRDefault="00E50F99" w:rsidP="00622A07">
      <w:pPr>
        <w:tabs>
          <w:tab w:val="right" w:pos="8838"/>
        </w:tabs>
        <w:rPr>
          <w:i/>
          <w:iCs/>
          <w:sz w:val="20"/>
          <w:lang w:val="es-EC"/>
        </w:rPr>
      </w:pPr>
      <w:r>
        <w:rPr>
          <w:b/>
          <w:kern w:val="28"/>
          <w:lang w:val="es-ES"/>
        </w:rPr>
        <w:t>Palabras Claves:</w:t>
      </w:r>
      <w:r>
        <w:rPr>
          <w:b/>
          <w:bCs/>
          <w:lang w:val="es-ES"/>
        </w:rPr>
        <w:t xml:space="preserve"> </w:t>
      </w:r>
      <w:r w:rsidR="00622A07" w:rsidRPr="00622A07">
        <w:rPr>
          <w:i/>
          <w:iCs/>
          <w:sz w:val="20"/>
          <w:lang w:val="es-EC"/>
        </w:rPr>
        <w:t>Estados Financieros, Anticipos a Proveedores, Cuentas por Pagar Proveedores, Empresa del Sector Industrial.</w:t>
      </w:r>
    </w:p>
    <w:p w:rsidR="00622A07" w:rsidRPr="00622A07" w:rsidRDefault="00622A07" w:rsidP="00622A07">
      <w:pPr>
        <w:tabs>
          <w:tab w:val="right" w:pos="8838"/>
        </w:tabs>
        <w:rPr>
          <w:i/>
          <w:iCs/>
          <w:sz w:val="20"/>
          <w:lang w:val="es-EC"/>
        </w:rPr>
      </w:pPr>
    </w:p>
    <w:p w:rsidR="00E50F99" w:rsidRPr="00D022D6" w:rsidRDefault="00E50F99" w:rsidP="00D022D6">
      <w:pPr>
        <w:pStyle w:val="Textoindependiente"/>
        <w:jc w:val="center"/>
        <w:rPr>
          <w:b/>
          <w:sz w:val="24"/>
        </w:rPr>
      </w:pPr>
      <w:r w:rsidRPr="00D022D6">
        <w:rPr>
          <w:b/>
          <w:sz w:val="24"/>
        </w:rPr>
        <w:t>Abstract</w:t>
      </w:r>
    </w:p>
    <w:p w:rsidR="00E50F99" w:rsidRPr="00D022D6" w:rsidRDefault="00E50F99">
      <w:pPr>
        <w:jc w:val="both"/>
        <w:rPr>
          <w:i/>
          <w:sz w:val="20"/>
        </w:rPr>
      </w:pPr>
    </w:p>
    <w:p w:rsidR="00D022D6" w:rsidRDefault="00D022D6" w:rsidP="00D022D6">
      <w:pPr>
        <w:autoSpaceDE w:val="0"/>
        <w:autoSpaceDN w:val="0"/>
        <w:adjustRightInd w:val="0"/>
        <w:jc w:val="both"/>
        <w:rPr>
          <w:i/>
          <w:iCs/>
          <w:color w:val="000000"/>
          <w:sz w:val="20"/>
        </w:rPr>
      </w:pPr>
      <w:r>
        <w:rPr>
          <w:i/>
          <w:iCs/>
          <w:color w:val="000000"/>
          <w:sz w:val="20"/>
        </w:rPr>
        <w:t xml:space="preserve">  </w:t>
      </w:r>
      <w:r w:rsidRPr="002E1AC3">
        <w:rPr>
          <w:i/>
          <w:iCs/>
          <w:color w:val="000000"/>
          <w:sz w:val="20"/>
        </w:rPr>
        <w:t xml:space="preserve">The auditory on the Financial Statements performs great importance for the control of the items of a company or institution. This work consists of realizing an audit in </w:t>
      </w:r>
      <w:r>
        <w:rPr>
          <w:i/>
          <w:iCs/>
          <w:color w:val="000000"/>
          <w:sz w:val="20"/>
        </w:rPr>
        <w:t xml:space="preserve">the financial statements </w:t>
      </w:r>
      <w:r w:rsidRPr="00C32027">
        <w:rPr>
          <w:i/>
          <w:iCs/>
          <w:color w:val="000000"/>
          <w:sz w:val="20"/>
        </w:rPr>
        <w:t>in the accounts of Advance payments to Suppliers and Accounts to pay Suppliers of a company of the industrial sector, dedicated to the development of agricultural activities as far as the purchase, sale and export of these products</w:t>
      </w:r>
      <w:r w:rsidRPr="002E1AC3">
        <w:rPr>
          <w:i/>
          <w:iCs/>
          <w:color w:val="000000"/>
          <w:sz w:val="20"/>
        </w:rPr>
        <w:t xml:space="preserve">. Also realizing an audit test for the item significant </w:t>
      </w:r>
      <w:r w:rsidRPr="00C32027">
        <w:rPr>
          <w:i/>
          <w:iCs/>
          <w:color w:val="000000"/>
          <w:sz w:val="20"/>
        </w:rPr>
        <w:t>Advance payments to Suppliers</w:t>
      </w:r>
      <w:r w:rsidRPr="002E1AC3">
        <w:rPr>
          <w:i/>
          <w:iCs/>
          <w:color w:val="000000"/>
          <w:sz w:val="20"/>
        </w:rPr>
        <w:t xml:space="preserve"> and </w:t>
      </w:r>
      <w:r w:rsidRPr="00C32027">
        <w:rPr>
          <w:i/>
          <w:iCs/>
          <w:color w:val="000000"/>
          <w:sz w:val="20"/>
        </w:rPr>
        <w:t>Accounts To pay Suppliers</w:t>
      </w:r>
      <w:r>
        <w:rPr>
          <w:i/>
          <w:iCs/>
          <w:color w:val="000000"/>
          <w:sz w:val="20"/>
        </w:rPr>
        <w:t>,</w:t>
      </w:r>
      <w:r w:rsidRPr="002E1AC3">
        <w:rPr>
          <w:i/>
          <w:iCs/>
          <w:color w:val="000000"/>
          <w:sz w:val="20"/>
        </w:rPr>
        <w:t xml:space="preserve"> respect the rotation of business of the company. In the first chapter we have developed the theoretical mark, in the second chapter to embrace the audit focus. For the development on the same we make a brief description of the knowledge for the business, we determine analytic procedures and preliminary as well as the applications of statistical techniques, the global ands planned materiality was calculated as the application of the components of the internal control. In the third chap</w:t>
      </w:r>
      <w:r>
        <w:rPr>
          <w:i/>
          <w:iCs/>
          <w:color w:val="000000"/>
          <w:sz w:val="20"/>
        </w:rPr>
        <w:t xml:space="preserve">ter realized audit test </w:t>
      </w:r>
      <w:r w:rsidRPr="002E1AC3">
        <w:rPr>
          <w:i/>
          <w:iCs/>
          <w:color w:val="000000"/>
          <w:sz w:val="20"/>
        </w:rPr>
        <w:t xml:space="preserve">for the item </w:t>
      </w:r>
      <w:r w:rsidRPr="00C32027">
        <w:rPr>
          <w:i/>
          <w:iCs/>
          <w:color w:val="000000"/>
          <w:sz w:val="20"/>
        </w:rPr>
        <w:t>Advance payments to Suppliers and Accounts to pay Suppliers</w:t>
      </w:r>
      <w:r>
        <w:rPr>
          <w:i/>
          <w:iCs/>
          <w:color w:val="000000"/>
          <w:sz w:val="20"/>
        </w:rPr>
        <w:t xml:space="preserve">, </w:t>
      </w:r>
      <w:r w:rsidRPr="002E1AC3">
        <w:rPr>
          <w:i/>
          <w:iCs/>
          <w:color w:val="000000"/>
          <w:sz w:val="20"/>
        </w:rPr>
        <w:t xml:space="preserve">these tests allow us to determine significant discoveries and to verify the execution of controls. For each test we describe their objective, procedure and condition. In the fourth chapter contains the conclusions and recommendations as soon as if the balances are reasonable or not. </w:t>
      </w:r>
    </w:p>
    <w:p w:rsidR="00D022D6" w:rsidRDefault="00D022D6" w:rsidP="00D022D6">
      <w:pPr>
        <w:autoSpaceDE w:val="0"/>
        <w:autoSpaceDN w:val="0"/>
        <w:adjustRightInd w:val="0"/>
        <w:jc w:val="both"/>
        <w:rPr>
          <w:i/>
          <w:iCs/>
          <w:color w:val="000000"/>
          <w:sz w:val="20"/>
        </w:rPr>
      </w:pPr>
    </w:p>
    <w:p w:rsidR="00E50F99" w:rsidRPr="00D022D6" w:rsidRDefault="00D022D6">
      <w:pPr>
        <w:jc w:val="both"/>
        <w:rPr>
          <w:i/>
          <w:sz w:val="20"/>
        </w:rPr>
      </w:pPr>
      <w:r w:rsidRPr="002E1AC3">
        <w:rPr>
          <w:b/>
          <w:bCs/>
          <w:color w:val="000000"/>
          <w:sz w:val="20"/>
        </w:rPr>
        <w:t xml:space="preserve">Key words: </w:t>
      </w:r>
      <w:r w:rsidRPr="002E1AC3">
        <w:rPr>
          <w:i/>
          <w:iCs/>
          <w:color w:val="000000"/>
          <w:sz w:val="20"/>
        </w:rPr>
        <w:t xml:space="preserve">Financial Statements, </w:t>
      </w:r>
      <w:r w:rsidRPr="00C32027">
        <w:rPr>
          <w:i/>
          <w:iCs/>
          <w:color w:val="000000"/>
          <w:sz w:val="20"/>
        </w:rPr>
        <w:t>Advance payments to Suppliers</w:t>
      </w:r>
      <w:r w:rsidRPr="002E1AC3">
        <w:rPr>
          <w:i/>
          <w:iCs/>
          <w:color w:val="000000"/>
          <w:sz w:val="20"/>
        </w:rPr>
        <w:t xml:space="preserve">, </w:t>
      </w:r>
      <w:r>
        <w:rPr>
          <w:i/>
          <w:iCs/>
          <w:color w:val="000000"/>
          <w:sz w:val="20"/>
        </w:rPr>
        <w:t>Accounts t</w:t>
      </w:r>
      <w:r w:rsidRPr="00C32027">
        <w:rPr>
          <w:i/>
          <w:iCs/>
          <w:color w:val="000000"/>
          <w:sz w:val="20"/>
        </w:rPr>
        <w:t>o pay Suppliers</w:t>
      </w:r>
      <w:r w:rsidRPr="002E1AC3">
        <w:rPr>
          <w:i/>
          <w:iCs/>
          <w:color w:val="000000"/>
          <w:sz w:val="20"/>
        </w:rPr>
        <w:t>, Company in the industrial sector.</w:t>
      </w:r>
    </w:p>
    <w:p w:rsidR="00E50F99" w:rsidRPr="00D022D6" w:rsidRDefault="00E50F99">
      <w:pPr>
        <w:jc w:val="both"/>
        <w:rPr>
          <w:b/>
        </w:rPr>
        <w:sectPr w:rsidR="00E50F99" w:rsidRPr="00D022D6" w:rsidSect="00B35503">
          <w:type w:val="continuous"/>
          <w:pgSz w:w="11907" w:h="16840" w:code="9"/>
          <w:pgMar w:top="2232" w:right="1304" w:bottom="1622" w:left="1304" w:header="426" w:footer="0" w:gutter="0"/>
          <w:cols w:space="461"/>
        </w:sectPr>
      </w:pPr>
    </w:p>
    <w:p w:rsidR="00E50F99" w:rsidRDefault="00E50F99">
      <w:pPr>
        <w:jc w:val="both"/>
        <w:rPr>
          <w:b/>
          <w:lang w:val="es-ES"/>
        </w:rPr>
      </w:pPr>
      <w:r>
        <w:rPr>
          <w:b/>
          <w:lang w:val="es-ES"/>
        </w:rPr>
        <w:lastRenderedPageBreak/>
        <w:t>1. Introducción</w:t>
      </w:r>
    </w:p>
    <w:p w:rsidR="00E50F99" w:rsidRDefault="00E50F99">
      <w:pPr>
        <w:rPr>
          <w:sz w:val="20"/>
          <w:lang w:val="es-ES"/>
        </w:rPr>
      </w:pPr>
    </w:p>
    <w:p w:rsidR="00FB6722" w:rsidRPr="00FB6722" w:rsidRDefault="00FB6722" w:rsidP="00FB6722">
      <w:pPr>
        <w:autoSpaceDE w:val="0"/>
        <w:autoSpaceDN w:val="0"/>
        <w:adjustRightInd w:val="0"/>
        <w:jc w:val="both"/>
        <w:rPr>
          <w:color w:val="000000"/>
          <w:sz w:val="20"/>
          <w:lang w:val="es-EC"/>
        </w:rPr>
      </w:pPr>
      <w:r>
        <w:rPr>
          <w:color w:val="000000"/>
          <w:sz w:val="20"/>
          <w:lang w:val="es-EC"/>
        </w:rPr>
        <w:t xml:space="preserve">  </w:t>
      </w:r>
      <w:r w:rsidRPr="00FB6722">
        <w:rPr>
          <w:color w:val="000000"/>
          <w:sz w:val="20"/>
          <w:lang w:val="es-EC"/>
        </w:rPr>
        <w:t xml:space="preserve">Este trabajo consiste en el análisis de la Situación Financiera de la Empresa de manera general para verificar la verdadera y razonable presentación de los Estados Financieros de la compañía, el enfoque será analizar y valuar la cuenta Anticipos a Proveedores – Cuentas por Pagar Proveedores que representa un rubro importante  en la mayoría de las empresas. </w:t>
      </w:r>
    </w:p>
    <w:p w:rsidR="00E50F99" w:rsidRPr="00FB6722" w:rsidRDefault="00E50F99">
      <w:pPr>
        <w:jc w:val="both"/>
        <w:rPr>
          <w:sz w:val="20"/>
          <w:lang w:val="es-EC"/>
        </w:rPr>
      </w:pPr>
    </w:p>
    <w:p w:rsidR="00FB6722" w:rsidRPr="00C85B2B" w:rsidRDefault="00FB6722" w:rsidP="00FB6722">
      <w:pPr>
        <w:autoSpaceDE w:val="0"/>
        <w:autoSpaceDN w:val="0"/>
        <w:adjustRightInd w:val="0"/>
        <w:jc w:val="both"/>
        <w:rPr>
          <w:b/>
          <w:bCs/>
          <w:color w:val="000000"/>
          <w:szCs w:val="24"/>
          <w:lang w:val="es-EC"/>
        </w:rPr>
      </w:pPr>
      <w:r w:rsidRPr="00C85B2B">
        <w:rPr>
          <w:b/>
          <w:bCs/>
          <w:color w:val="000000"/>
          <w:szCs w:val="24"/>
          <w:lang w:val="es-EC"/>
        </w:rPr>
        <w:t xml:space="preserve">2. Motivo de la Auditoria </w:t>
      </w:r>
    </w:p>
    <w:p w:rsidR="00E50F99" w:rsidRDefault="00E50F99">
      <w:pPr>
        <w:jc w:val="both"/>
        <w:rPr>
          <w:sz w:val="20"/>
          <w:lang w:val="es-ES"/>
        </w:rPr>
      </w:pPr>
    </w:p>
    <w:p w:rsidR="00C85B2B" w:rsidRPr="00C85B2B" w:rsidRDefault="00C85B2B" w:rsidP="00C85B2B">
      <w:pPr>
        <w:autoSpaceDE w:val="0"/>
        <w:autoSpaceDN w:val="0"/>
        <w:adjustRightInd w:val="0"/>
        <w:jc w:val="both"/>
        <w:rPr>
          <w:color w:val="000000"/>
          <w:sz w:val="20"/>
          <w:lang w:val="es-EC"/>
        </w:rPr>
      </w:pPr>
      <w:r>
        <w:rPr>
          <w:color w:val="000000"/>
          <w:sz w:val="20"/>
          <w:lang w:val="es-EC"/>
        </w:rPr>
        <w:t xml:space="preserve">  </w:t>
      </w:r>
      <w:r w:rsidRPr="00C85B2B">
        <w:rPr>
          <w:color w:val="000000"/>
          <w:sz w:val="20"/>
          <w:lang w:val="es-EC"/>
        </w:rPr>
        <w:t>La Auditoria Financiera se llevó a cabo por la petición de la Gerencia de Perla del Pacífico quienes manifestaron que les interesaba hacer un estudio y una verificación al rubro Anticipos a Proveedores – Cuentas por Pagar Proveedores si sus saldos son razonables y se acogen a las normas contables.</w:t>
      </w:r>
    </w:p>
    <w:p w:rsidR="00E50F99" w:rsidRPr="00751940" w:rsidRDefault="00E50F99">
      <w:pPr>
        <w:ind w:firstLine="245"/>
        <w:jc w:val="both"/>
        <w:rPr>
          <w:szCs w:val="24"/>
          <w:lang w:val="es-EC"/>
        </w:rPr>
      </w:pPr>
    </w:p>
    <w:p w:rsidR="00751940" w:rsidRPr="00751940" w:rsidRDefault="00751940" w:rsidP="00751940">
      <w:pPr>
        <w:autoSpaceDE w:val="0"/>
        <w:autoSpaceDN w:val="0"/>
        <w:adjustRightInd w:val="0"/>
        <w:jc w:val="both"/>
        <w:rPr>
          <w:b/>
          <w:bCs/>
          <w:color w:val="000000"/>
          <w:szCs w:val="24"/>
          <w:lang w:val="es-EC"/>
        </w:rPr>
      </w:pPr>
      <w:r w:rsidRPr="00751940">
        <w:rPr>
          <w:b/>
          <w:bCs/>
          <w:color w:val="000000"/>
          <w:szCs w:val="24"/>
        </w:rPr>
        <w:t>3. Alcance de la Auditoria</w:t>
      </w:r>
      <w:r w:rsidRPr="00751940">
        <w:rPr>
          <w:b/>
          <w:bCs/>
          <w:color w:val="000000"/>
          <w:szCs w:val="24"/>
          <w:lang w:val="es-EC"/>
        </w:rPr>
        <w:t xml:space="preserve"> </w:t>
      </w:r>
    </w:p>
    <w:p w:rsidR="00E50F99" w:rsidRDefault="00E50F99" w:rsidP="00751940">
      <w:pPr>
        <w:jc w:val="both"/>
        <w:rPr>
          <w:b/>
          <w:sz w:val="20"/>
          <w:lang w:val="es-ES"/>
        </w:rPr>
      </w:pPr>
    </w:p>
    <w:p w:rsidR="00751940" w:rsidRPr="00751940" w:rsidRDefault="00751940" w:rsidP="00751940">
      <w:pPr>
        <w:autoSpaceDE w:val="0"/>
        <w:autoSpaceDN w:val="0"/>
        <w:adjustRightInd w:val="0"/>
        <w:jc w:val="both"/>
        <w:rPr>
          <w:color w:val="000000"/>
          <w:sz w:val="20"/>
          <w:lang w:val="es-EC"/>
        </w:rPr>
      </w:pPr>
      <w:r>
        <w:rPr>
          <w:color w:val="000000"/>
          <w:sz w:val="20"/>
          <w:lang w:val="es-EC"/>
        </w:rPr>
        <w:t xml:space="preserve">  </w:t>
      </w:r>
      <w:r w:rsidRPr="00751940">
        <w:rPr>
          <w:color w:val="000000"/>
          <w:sz w:val="20"/>
          <w:lang w:val="es-EC"/>
        </w:rPr>
        <w:t xml:space="preserve">Esta revisión cubrió la actividad financiera de la empresa Perla del Pacífico, del periodo comprendido del 1 de enero al 31 de diciembre del 2008, pudiendo realizar comparaciones con estados financieros del año 2007. </w:t>
      </w:r>
    </w:p>
    <w:p w:rsidR="00E50F99" w:rsidRPr="00751940" w:rsidRDefault="00E50F99">
      <w:pPr>
        <w:jc w:val="both"/>
        <w:rPr>
          <w:i/>
          <w:sz w:val="20"/>
          <w:lang w:val="es-EC"/>
        </w:rPr>
      </w:pPr>
    </w:p>
    <w:p w:rsidR="00751940" w:rsidRPr="00751940" w:rsidRDefault="00751940" w:rsidP="00751940">
      <w:pPr>
        <w:autoSpaceDE w:val="0"/>
        <w:autoSpaceDN w:val="0"/>
        <w:adjustRightInd w:val="0"/>
        <w:jc w:val="both"/>
        <w:rPr>
          <w:b/>
          <w:bCs/>
          <w:color w:val="000000"/>
          <w:szCs w:val="24"/>
          <w:lang w:val="es-EC"/>
        </w:rPr>
      </w:pPr>
      <w:r w:rsidRPr="00751940">
        <w:rPr>
          <w:b/>
          <w:bCs/>
          <w:color w:val="000000"/>
          <w:szCs w:val="24"/>
          <w:lang w:val="es-EC"/>
        </w:rPr>
        <w:t xml:space="preserve">4. Reseña histórica de la Empresa </w:t>
      </w:r>
    </w:p>
    <w:p w:rsidR="00E50F99" w:rsidRPr="00751940" w:rsidRDefault="00E50F99" w:rsidP="00751940">
      <w:pPr>
        <w:jc w:val="both"/>
        <w:rPr>
          <w:sz w:val="20"/>
          <w:lang w:val="es-EC"/>
        </w:rPr>
      </w:pPr>
    </w:p>
    <w:p w:rsidR="00751940" w:rsidRPr="00751940" w:rsidRDefault="00751940" w:rsidP="00751940">
      <w:pPr>
        <w:autoSpaceDE w:val="0"/>
        <w:autoSpaceDN w:val="0"/>
        <w:adjustRightInd w:val="0"/>
        <w:jc w:val="both"/>
        <w:rPr>
          <w:color w:val="000000"/>
          <w:sz w:val="20"/>
          <w:lang w:val="es-EC"/>
        </w:rPr>
      </w:pPr>
      <w:r>
        <w:rPr>
          <w:color w:val="000000"/>
          <w:sz w:val="20"/>
          <w:lang w:val="es-EC"/>
        </w:rPr>
        <w:t xml:space="preserve">  </w:t>
      </w:r>
      <w:r w:rsidRPr="00751940">
        <w:rPr>
          <w:color w:val="000000"/>
          <w:sz w:val="20"/>
          <w:lang w:val="es-EC"/>
        </w:rPr>
        <w:t>PACIFSA es una sociedad anónima civil agrícola, desarrolla actividades agrícolas en cuanto a la compra, venta y exportación  de estos productos, transformarlos o controlando el transporte de los ins</w:t>
      </w:r>
      <w:r>
        <w:rPr>
          <w:color w:val="000000"/>
          <w:sz w:val="20"/>
          <w:lang w:val="es-EC"/>
        </w:rPr>
        <w:t>umos mencionados anteriormente.</w:t>
      </w:r>
    </w:p>
    <w:p w:rsidR="00751940" w:rsidRPr="00751940" w:rsidRDefault="00751940" w:rsidP="00751940">
      <w:pPr>
        <w:autoSpaceDE w:val="0"/>
        <w:autoSpaceDN w:val="0"/>
        <w:adjustRightInd w:val="0"/>
        <w:jc w:val="both"/>
        <w:rPr>
          <w:color w:val="000000"/>
          <w:sz w:val="20"/>
          <w:lang w:val="es-EC"/>
        </w:rPr>
      </w:pPr>
    </w:p>
    <w:p w:rsidR="00751940" w:rsidRPr="00751940" w:rsidRDefault="00751940" w:rsidP="00751940">
      <w:pPr>
        <w:autoSpaceDE w:val="0"/>
        <w:autoSpaceDN w:val="0"/>
        <w:adjustRightInd w:val="0"/>
        <w:jc w:val="both"/>
        <w:rPr>
          <w:color w:val="000000"/>
          <w:sz w:val="20"/>
          <w:lang w:val="es-EC"/>
        </w:rPr>
      </w:pPr>
      <w:r w:rsidRPr="00751940">
        <w:rPr>
          <w:color w:val="000000"/>
          <w:sz w:val="20"/>
          <w:lang w:val="es-EC"/>
        </w:rPr>
        <w:t>Dentro del sector agrícola su actividad principal está el cultivo de tabaco, incluso su elaboración preliminar.</w:t>
      </w:r>
    </w:p>
    <w:p w:rsidR="00E50F99" w:rsidRPr="00751940" w:rsidRDefault="00E50F99">
      <w:pPr>
        <w:jc w:val="both"/>
        <w:rPr>
          <w:b/>
          <w:sz w:val="20"/>
          <w:lang w:val="es-EC"/>
        </w:rPr>
      </w:pPr>
    </w:p>
    <w:p w:rsidR="00DB06C6" w:rsidRPr="00DB06C6" w:rsidRDefault="00DB06C6" w:rsidP="00DB06C6">
      <w:pPr>
        <w:autoSpaceDE w:val="0"/>
        <w:autoSpaceDN w:val="0"/>
        <w:adjustRightInd w:val="0"/>
        <w:jc w:val="both"/>
        <w:rPr>
          <w:b/>
          <w:bCs/>
          <w:color w:val="000000"/>
          <w:szCs w:val="24"/>
          <w:lang w:val="es-EC"/>
        </w:rPr>
      </w:pPr>
      <w:r w:rsidRPr="00DB06C6">
        <w:rPr>
          <w:b/>
          <w:bCs/>
          <w:color w:val="000000"/>
          <w:szCs w:val="24"/>
          <w:lang w:val="es-EC"/>
        </w:rPr>
        <w:t xml:space="preserve">5. Principales finalidades de la Empresa. </w:t>
      </w:r>
    </w:p>
    <w:p w:rsidR="00E50F99" w:rsidRPr="00DB06C6" w:rsidRDefault="00E50F99">
      <w:pPr>
        <w:jc w:val="both"/>
        <w:rPr>
          <w:b/>
          <w:sz w:val="20"/>
          <w:lang w:val="es-EC"/>
        </w:rPr>
      </w:pPr>
    </w:p>
    <w:p w:rsidR="00DB06C6" w:rsidRPr="00A92BE6" w:rsidRDefault="00DB06C6" w:rsidP="00DB06C6">
      <w:pPr>
        <w:pStyle w:val="Prrafodelista"/>
        <w:numPr>
          <w:ilvl w:val="0"/>
          <w:numId w:val="5"/>
        </w:numPr>
        <w:autoSpaceDE w:val="0"/>
        <w:autoSpaceDN w:val="0"/>
        <w:adjustRightInd w:val="0"/>
        <w:spacing w:after="0" w:line="240" w:lineRule="auto"/>
        <w:jc w:val="both"/>
        <w:rPr>
          <w:rFonts w:ascii="Times New Roman" w:hAnsi="Times New Roman"/>
          <w:color w:val="000000"/>
          <w:sz w:val="20"/>
          <w:szCs w:val="20"/>
        </w:rPr>
      </w:pPr>
      <w:r w:rsidRPr="00A92BE6">
        <w:rPr>
          <w:rFonts w:ascii="Times New Roman" w:hAnsi="Times New Roman"/>
          <w:color w:val="000000"/>
          <w:sz w:val="20"/>
          <w:szCs w:val="20"/>
        </w:rPr>
        <w:t xml:space="preserve">Garantizar el suministro global de Hojas de tabaco de calidad para sus clientes, </w:t>
      </w:r>
    </w:p>
    <w:p w:rsidR="00DB06C6" w:rsidRPr="00DB06C6" w:rsidRDefault="00DB06C6" w:rsidP="00DB06C6">
      <w:pPr>
        <w:autoSpaceDE w:val="0"/>
        <w:autoSpaceDN w:val="0"/>
        <w:adjustRightInd w:val="0"/>
        <w:jc w:val="both"/>
        <w:rPr>
          <w:color w:val="000000"/>
          <w:sz w:val="20"/>
          <w:lang w:val="es-EC"/>
        </w:rPr>
      </w:pPr>
    </w:p>
    <w:p w:rsidR="00DB06C6" w:rsidRPr="00A92BE6" w:rsidRDefault="00DB06C6" w:rsidP="00DB06C6">
      <w:pPr>
        <w:pStyle w:val="Prrafodelista"/>
        <w:numPr>
          <w:ilvl w:val="0"/>
          <w:numId w:val="5"/>
        </w:numPr>
        <w:autoSpaceDE w:val="0"/>
        <w:autoSpaceDN w:val="0"/>
        <w:adjustRightInd w:val="0"/>
        <w:spacing w:after="0" w:line="240" w:lineRule="auto"/>
        <w:jc w:val="both"/>
        <w:rPr>
          <w:rFonts w:ascii="Times New Roman" w:hAnsi="Times New Roman"/>
          <w:color w:val="000000"/>
          <w:sz w:val="20"/>
          <w:szCs w:val="20"/>
        </w:rPr>
      </w:pPr>
      <w:r w:rsidRPr="00A92BE6">
        <w:rPr>
          <w:rFonts w:ascii="Times New Roman" w:hAnsi="Times New Roman"/>
          <w:color w:val="000000"/>
          <w:sz w:val="20"/>
          <w:szCs w:val="20"/>
        </w:rPr>
        <w:t xml:space="preserve">Liderar de forma innovadora y responsable el mercado de productos de tabaco. </w:t>
      </w:r>
    </w:p>
    <w:p w:rsidR="00DB06C6" w:rsidRPr="00DB06C6" w:rsidRDefault="00DB06C6" w:rsidP="004C4F90">
      <w:pPr>
        <w:autoSpaceDE w:val="0"/>
        <w:autoSpaceDN w:val="0"/>
        <w:adjustRightInd w:val="0"/>
        <w:jc w:val="both"/>
        <w:rPr>
          <w:color w:val="000000"/>
          <w:sz w:val="20"/>
          <w:lang w:val="es-EC"/>
        </w:rPr>
      </w:pPr>
    </w:p>
    <w:p w:rsidR="00DB06C6" w:rsidRDefault="00DB06C6" w:rsidP="00DB06C6">
      <w:pPr>
        <w:pStyle w:val="Prrafodelista"/>
        <w:numPr>
          <w:ilvl w:val="0"/>
          <w:numId w:val="5"/>
        </w:numPr>
        <w:autoSpaceDE w:val="0"/>
        <w:autoSpaceDN w:val="0"/>
        <w:adjustRightInd w:val="0"/>
        <w:spacing w:after="0" w:line="240" w:lineRule="auto"/>
        <w:jc w:val="both"/>
        <w:rPr>
          <w:rFonts w:ascii="Times New Roman" w:hAnsi="Times New Roman"/>
          <w:color w:val="000000"/>
          <w:sz w:val="20"/>
          <w:szCs w:val="20"/>
        </w:rPr>
      </w:pPr>
      <w:r w:rsidRPr="00A92BE6">
        <w:rPr>
          <w:rFonts w:ascii="Times New Roman" w:hAnsi="Times New Roman"/>
          <w:color w:val="000000"/>
          <w:sz w:val="20"/>
          <w:szCs w:val="20"/>
        </w:rPr>
        <w:t xml:space="preserve">asegurando la sustentabilidad del negocio y el desarrollo de sus talentos y marcas. </w:t>
      </w:r>
    </w:p>
    <w:p w:rsidR="003B7E74" w:rsidRPr="00DB06C6" w:rsidRDefault="003B7E74">
      <w:pPr>
        <w:ind w:firstLine="245"/>
        <w:jc w:val="both"/>
        <w:rPr>
          <w:sz w:val="20"/>
          <w:lang w:val="es-EC"/>
        </w:rPr>
      </w:pPr>
    </w:p>
    <w:p w:rsidR="003B7E74" w:rsidRDefault="003B7E74">
      <w:pPr>
        <w:ind w:firstLine="245"/>
        <w:jc w:val="both"/>
        <w:rPr>
          <w:sz w:val="20"/>
          <w:lang w:val="es-ES"/>
        </w:rPr>
      </w:pPr>
    </w:p>
    <w:p w:rsidR="00E50F99" w:rsidRDefault="00E50F99">
      <w:pPr>
        <w:ind w:firstLine="245"/>
        <w:jc w:val="both"/>
        <w:rPr>
          <w:sz w:val="20"/>
          <w:lang w:val="es-ES"/>
        </w:rPr>
      </w:pPr>
      <w:r>
        <w:rPr>
          <w:sz w:val="20"/>
          <w:lang w:val="es-ES"/>
        </w:rPr>
        <w:t xml:space="preserve"> </w:t>
      </w:r>
    </w:p>
    <w:p w:rsidR="004C4F90" w:rsidRPr="004C4F90" w:rsidRDefault="004C4F90" w:rsidP="004C4F90">
      <w:pPr>
        <w:autoSpaceDE w:val="0"/>
        <w:autoSpaceDN w:val="0"/>
        <w:adjustRightInd w:val="0"/>
        <w:jc w:val="both"/>
        <w:rPr>
          <w:b/>
          <w:bCs/>
          <w:color w:val="000000"/>
          <w:szCs w:val="24"/>
          <w:lang w:val="es-EC"/>
        </w:rPr>
      </w:pPr>
      <w:r>
        <w:rPr>
          <w:b/>
          <w:bCs/>
          <w:color w:val="000000"/>
          <w:szCs w:val="24"/>
          <w:lang w:val="es-EC"/>
        </w:rPr>
        <w:t xml:space="preserve">6. </w:t>
      </w:r>
      <w:r w:rsidRPr="004C4F90">
        <w:rPr>
          <w:b/>
          <w:bCs/>
          <w:color w:val="000000"/>
          <w:szCs w:val="24"/>
          <w:lang w:val="es-EC"/>
        </w:rPr>
        <w:t xml:space="preserve">Reconocimiento de ingresos de la Empresa </w:t>
      </w:r>
    </w:p>
    <w:p w:rsidR="00E50F99" w:rsidRPr="004C4F90" w:rsidRDefault="00E50F99">
      <w:pPr>
        <w:jc w:val="both"/>
        <w:rPr>
          <w:sz w:val="20"/>
          <w:lang w:val="es-EC"/>
        </w:rPr>
      </w:pPr>
    </w:p>
    <w:p w:rsidR="004C4F90" w:rsidRDefault="004C4F90" w:rsidP="004C4F90">
      <w:pPr>
        <w:pStyle w:val="Prrafodelista"/>
        <w:numPr>
          <w:ilvl w:val="0"/>
          <w:numId w:val="6"/>
        </w:numPr>
        <w:autoSpaceDE w:val="0"/>
        <w:autoSpaceDN w:val="0"/>
        <w:adjustRightInd w:val="0"/>
        <w:spacing w:after="0" w:line="240" w:lineRule="auto"/>
        <w:jc w:val="both"/>
        <w:rPr>
          <w:rFonts w:ascii="Times New Roman" w:hAnsi="Times New Roman"/>
          <w:color w:val="000000"/>
          <w:sz w:val="20"/>
          <w:szCs w:val="20"/>
        </w:rPr>
      </w:pPr>
      <w:r w:rsidRPr="00D81C6F">
        <w:rPr>
          <w:rFonts w:ascii="Times New Roman" w:hAnsi="Times New Roman"/>
          <w:color w:val="000000"/>
          <w:sz w:val="20"/>
          <w:szCs w:val="20"/>
        </w:rPr>
        <w:t xml:space="preserve">La empresa reconoce los ingresos por venta de mercaderías cuando se transfiere al cliente en su totalidad los productos. </w:t>
      </w:r>
    </w:p>
    <w:p w:rsidR="004C4F90" w:rsidRPr="00D81C6F" w:rsidRDefault="004C4F90" w:rsidP="004C4F90">
      <w:pPr>
        <w:pStyle w:val="Prrafodelista"/>
        <w:autoSpaceDE w:val="0"/>
        <w:autoSpaceDN w:val="0"/>
        <w:adjustRightInd w:val="0"/>
        <w:spacing w:after="0" w:line="240" w:lineRule="auto"/>
        <w:jc w:val="both"/>
        <w:rPr>
          <w:rFonts w:ascii="Times New Roman" w:hAnsi="Times New Roman"/>
          <w:color w:val="000000"/>
          <w:sz w:val="20"/>
          <w:szCs w:val="20"/>
        </w:rPr>
      </w:pPr>
    </w:p>
    <w:p w:rsidR="004C4F90" w:rsidRDefault="004C4F90" w:rsidP="004C4F90">
      <w:pPr>
        <w:pStyle w:val="Prrafodelista"/>
        <w:numPr>
          <w:ilvl w:val="0"/>
          <w:numId w:val="6"/>
        </w:numPr>
        <w:autoSpaceDE w:val="0"/>
        <w:autoSpaceDN w:val="0"/>
        <w:adjustRightInd w:val="0"/>
        <w:spacing w:after="0" w:line="240" w:lineRule="auto"/>
        <w:jc w:val="both"/>
        <w:rPr>
          <w:rFonts w:ascii="Times New Roman" w:hAnsi="Times New Roman"/>
          <w:color w:val="000000"/>
          <w:sz w:val="20"/>
          <w:szCs w:val="20"/>
        </w:rPr>
      </w:pPr>
      <w:r w:rsidRPr="00D81C6F">
        <w:rPr>
          <w:rFonts w:ascii="Times New Roman" w:hAnsi="Times New Roman"/>
          <w:color w:val="000000"/>
          <w:sz w:val="20"/>
          <w:szCs w:val="20"/>
        </w:rPr>
        <w:t>Las funciones de venta y cobranzas se manejan en dos departamentos diferentes, cuando los clientes realizan los pagos de los saldos pendientes lla</w:t>
      </w:r>
      <w:r>
        <w:rPr>
          <w:rFonts w:ascii="Times New Roman" w:hAnsi="Times New Roman"/>
          <w:color w:val="000000"/>
          <w:sz w:val="20"/>
          <w:szCs w:val="20"/>
        </w:rPr>
        <w:t xml:space="preserve">ma al departamento de </w:t>
      </w:r>
      <w:r w:rsidRPr="00D81C6F">
        <w:rPr>
          <w:rFonts w:ascii="Times New Roman" w:hAnsi="Times New Roman"/>
          <w:color w:val="000000"/>
          <w:sz w:val="20"/>
          <w:szCs w:val="20"/>
        </w:rPr>
        <w:t xml:space="preserve">cobranza para informarle acerca del depósito para que su saldo sea actualizado en la base de datos. </w:t>
      </w:r>
    </w:p>
    <w:p w:rsidR="004C4F90" w:rsidRPr="004C4F90" w:rsidRDefault="004C4F90" w:rsidP="004C4F90">
      <w:pPr>
        <w:autoSpaceDE w:val="0"/>
        <w:autoSpaceDN w:val="0"/>
        <w:adjustRightInd w:val="0"/>
        <w:jc w:val="both"/>
        <w:rPr>
          <w:color w:val="000000"/>
          <w:sz w:val="20"/>
          <w:lang w:val="es-EC"/>
        </w:rPr>
      </w:pPr>
    </w:p>
    <w:p w:rsidR="004C4F90" w:rsidRDefault="004C4F90" w:rsidP="00A576AE">
      <w:pPr>
        <w:pStyle w:val="Prrafodelista"/>
        <w:numPr>
          <w:ilvl w:val="0"/>
          <w:numId w:val="6"/>
        </w:numPr>
        <w:autoSpaceDE w:val="0"/>
        <w:autoSpaceDN w:val="0"/>
        <w:adjustRightInd w:val="0"/>
        <w:spacing w:after="0" w:line="240" w:lineRule="auto"/>
        <w:jc w:val="both"/>
        <w:rPr>
          <w:rFonts w:ascii="Times New Roman" w:hAnsi="Times New Roman"/>
          <w:color w:val="000000"/>
          <w:sz w:val="20"/>
          <w:szCs w:val="20"/>
        </w:rPr>
      </w:pPr>
      <w:r w:rsidRPr="00D81C6F">
        <w:rPr>
          <w:rFonts w:ascii="Times New Roman" w:hAnsi="Times New Roman"/>
          <w:color w:val="000000"/>
          <w:sz w:val="20"/>
          <w:szCs w:val="20"/>
        </w:rPr>
        <w:t xml:space="preserve">Otro punto importante es cuando se hace el cierre mensual el departamento de contabilidad se pone al día con la información y todas las facturas de venta son registradas en el periodo adecuado. </w:t>
      </w:r>
    </w:p>
    <w:p w:rsidR="00A576AE" w:rsidRPr="00A576AE" w:rsidRDefault="00A576AE" w:rsidP="00A576AE">
      <w:pPr>
        <w:pStyle w:val="Prrafodelista"/>
        <w:autoSpaceDE w:val="0"/>
        <w:autoSpaceDN w:val="0"/>
        <w:adjustRightInd w:val="0"/>
        <w:spacing w:after="0" w:line="240" w:lineRule="auto"/>
        <w:ind w:left="0"/>
        <w:jc w:val="both"/>
        <w:rPr>
          <w:rFonts w:ascii="Times New Roman" w:hAnsi="Times New Roman"/>
          <w:color w:val="000000"/>
          <w:sz w:val="20"/>
          <w:szCs w:val="20"/>
        </w:rPr>
      </w:pPr>
    </w:p>
    <w:p w:rsidR="004C4F90" w:rsidRPr="00A576AE" w:rsidRDefault="004C4F90" w:rsidP="004C4F90">
      <w:pPr>
        <w:autoSpaceDE w:val="0"/>
        <w:autoSpaceDN w:val="0"/>
        <w:adjustRightInd w:val="0"/>
        <w:jc w:val="both"/>
        <w:rPr>
          <w:b/>
          <w:bCs/>
          <w:color w:val="000000"/>
          <w:szCs w:val="24"/>
          <w:lang w:val="es-EC"/>
        </w:rPr>
      </w:pPr>
      <w:r w:rsidRPr="00A576AE">
        <w:rPr>
          <w:b/>
          <w:bCs/>
          <w:color w:val="000000"/>
          <w:szCs w:val="24"/>
          <w:lang w:val="es-EC"/>
        </w:rPr>
        <w:t xml:space="preserve">7. Riesgos de fraude </w:t>
      </w:r>
    </w:p>
    <w:p w:rsidR="00E50F99" w:rsidRDefault="00E50F99">
      <w:pPr>
        <w:jc w:val="both"/>
        <w:rPr>
          <w:sz w:val="20"/>
          <w:lang w:val="es-ES"/>
        </w:rPr>
      </w:pPr>
    </w:p>
    <w:p w:rsidR="00A576AE" w:rsidRPr="00A576AE" w:rsidRDefault="00A576AE" w:rsidP="00A576AE">
      <w:pPr>
        <w:autoSpaceDE w:val="0"/>
        <w:autoSpaceDN w:val="0"/>
        <w:adjustRightInd w:val="0"/>
        <w:jc w:val="both"/>
        <w:rPr>
          <w:color w:val="000000"/>
          <w:sz w:val="20"/>
          <w:lang w:val="es-EC"/>
        </w:rPr>
      </w:pPr>
      <w:r>
        <w:rPr>
          <w:color w:val="000000"/>
          <w:sz w:val="20"/>
          <w:lang w:val="es-EC"/>
        </w:rPr>
        <w:t xml:space="preserve">  </w:t>
      </w:r>
      <w:r w:rsidRPr="00A576AE">
        <w:rPr>
          <w:color w:val="000000"/>
          <w:sz w:val="20"/>
          <w:lang w:val="es-EC"/>
        </w:rPr>
        <w:t xml:space="preserve">El fraude es el acto intencional de una persona, institución o terceros, el cual causa una información equivocada en los Estados Financieros. </w:t>
      </w:r>
    </w:p>
    <w:p w:rsidR="00A576AE" w:rsidRPr="00A576AE" w:rsidRDefault="00A576AE" w:rsidP="00A576AE">
      <w:pPr>
        <w:autoSpaceDE w:val="0"/>
        <w:autoSpaceDN w:val="0"/>
        <w:adjustRightInd w:val="0"/>
        <w:jc w:val="both"/>
        <w:rPr>
          <w:color w:val="000000"/>
          <w:sz w:val="20"/>
          <w:lang w:val="es-EC"/>
        </w:rPr>
      </w:pPr>
      <w:r>
        <w:rPr>
          <w:color w:val="000000"/>
          <w:sz w:val="20"/>
          <w:lang w:val="es-EC"/>
        </w:rPr>
        <w:t xml:space="preserve">  </w:t>
      </w:r>
      <w:r w:rsidRPr="00A576AE">
        <w:rPr>
          <w:color w:val="000000"/>
          <w:sz w:val="20"/>
          <w:lang w:val="es-EC"/>
        </w:rPr>
        <w:t xml:space="preserve">Los Fraudes se producen porque las personas, seres humanos, tienen presiones o intereses. Existen oportunidades para cometer un Fraude que los sistemas de control interno no logran detectar. </w:t>
      </w:r>
    </w:p>
    <w:p w:rsidR="00E50F99" w:rsidRDefault="00E50F99">
      <w:pPr>
        <w:pStyle w:val="Textoindependiente2"/>
        <w:keepNext/>
        <w:jc w:val="center"/>
      </w:pPr>
    </w:p>
    <w:p w:rsidR="00A576AE" w:rsidRPr="00A576AE" w:rsidRDefault="00A576AE" w:rsidP="00A576AE">
      <w:pPr>
        <w:autoSpaceDE w:val="0"/>
        <w:autoSpaceDN w:val="0"/>
        <w:adjustRightInd w:val="0"/>
        <w:jc w:val="both"/>
        <w:rPr>
          <w:b/>
          <w:bCs/>
          <w:color w:val="000000"/>
          <w:sz w:val="20"/>
          <w:lang w:val="es-EC"/>
        </w:rPr>
      </w:pPr>
      <w:r w:rsidRPr="00A576AE">
        <w:rPr>
          <w:b/>
          <w:bCs/>
          <w:color w:val="000000"/>
          <w:sz w:val="20"/>
          <w:lang w:val="es-EC"/>
        </w:rPr>
        <w:t xml:space="preserve">7.1. Falta de actualización de los artículos que se encuentran en Bodega. </w:t>
      </w:r>
    </w:p>
    <w:p w:rsidR="00A576AE" w:rsidRPr="00A576AE" w:rsidRDefault="00A576AE" w:rsidP="00A576AE">
      <w:pPr>
        <w:autoSpaceDE w:val="0"/>
        <w:autoSpaceDN w:val="0"/>
        <w:adjustRightInd w:val="0"/>
        <w:jc w:val="both"/>
        <w:rPr>
          <w:color w:val="000000"/>
          <w:sz w:val="20"/>
          <w:lang w:val="es-EC"/>
        </w:rPr>
      </w:pPr>
    </w:p>
    <w:p w:rsidR="00A576AE" w:rsidRDefault="00A576AE" w:rsidP="00A576AE">
      <w:pPr>
        <w:autoSpaceDE w:val="0"/>
        <w:autoSpaceDN w:val="0"/>
        <w:adjustRightInd w:val="0"/>
        <w:jc w:val="both"/>
        <w:rPr>
          <w:color w:val="000000"/>
          <w:sz w:val="20"/>
          <w:lang w:val="es-EC"/>
        </w:rPr>
      </w:pPr>
      <w:r>
        <w:rPr>
          <w:color w:val="000000"/>
          <w:sz w:val="20"/>
          <w:lang w:val="es-EC"/>
        </w:rPr>
        <w:t xml:space="preserve">  </w:t>
      </w:r>
      <w:r w:rsidRPr="00A576AE">
        <w:rPr>
          <w:color w:val="000000"/>
          <w:sz w:val="20"/>
          <w:lang w:val="es-EC"/>
        </w:rPr>
        <w:t>Los artículos en la bodega de materiales de la Planta Guayaquil no se encuentran registrados por parte de la Empresa y por la gran cantidad de ítems que se cuenta para la realización de las actividades de la misma, podría incurrir en el riesgo de que tales artículos se han sustraídos, exista un exceso y estén obsoletos, etc. Sin que la Gerencia tenga conocimiento alguno.</w:t>
      </w:r>
    </w:p>
    <w:p w:rsidR="00A576AE" w:rsidRPr="00A576AE" w:rsidRDefault="00A576AE" w:rsidP="00A576AE">
      <w:pPr>
        <w:autoSpaceDE w:val="0"/>
        <w:autoSpaceDN w:val="0"/>
        <w:adjustRightInd w:val="0"/>
        <w:jc w:val="both"/>
        <w:rPr>
          <w:color w:val="000000"/>
          <w:sz w:val="20"/>
          <w:lang w:val="es-EC"/>
        </w:rPr>
      </w:pPr>
    </w:p>
    <w:p w:rsidR="00A576AE" w:rsidRPr="00A576AE" w:rsidRDefault="00A576AE" w:rsidP="00A576AE">
      <w:pPr>
        <w:autoSpaceDE w:val="0"/>
        <w:autoSpaceDN w:val="0"/>
        <w:adjustRightInd w:val="0"/>
        <w:jc w:val="both"/>
        <w:rPr>
          <w:color w:val="000000"/>
          <w:sz w:val="20"/>
          <w:lang w:val="es-EC"/>
        </w:rPr>
      </w:pPr>
      <w:r>
        <w:rPr>
          <w:color w:val="000000"/>
          <w:sz w:val="20"/>
          <w:lang w:val="es-EC"/>
        </w:rPr>
        <w:t xml:space="preserve">  </w:t>
      </w:r>
      <w:r w:rsidRPr="00A576AE">
        <w:rPr>
          <w:color w:val="000000"/>
          <w:sz w:val="20"/>
          <w:lang w:val="es-EC"/>
        </w:rPr>
        <w:t xml:space="preserve">Debería realizarse tomas físicas (Conteo de mercancías). </w:t>
      </w:r>
    </w:p>
    <w:p w:rsidR="00E50F99" w:rsidRDefault="00E50F99" w:rsidP="00A576AE">
      <w:pPr>
        <w:jc w:val="both"/>
        <w:rPr>
          <w:sz w:val="20"/>
          <w:lang w:val="es-ES"/>
        </w:rPr>
      </w:pPr>
    </w:p>
    <w:p w:rsidR="00A576AE" w:rsidRPr="00A576AE" w:rsidRDefault="00A576AE" w:rsidP="00A576AE">
      <w:pPr>
        <w:autoSpaceDE w:val="0"/>
        <w:autoSpaceDN w:val="0"/>
        <w:adjustRightInd w:val="0"/>
        <w:jc w:val="both"/>
        <w:rPr>
          <w:b/>
          <w:bCs/>
          <w:color w:val="000000"/>
          <w:sz w:val="20"/>
          <w:lang w:val="es-EC"/>
        </w:rPr>
      </w:pPr>
      <w:r w:rsidRPr="00A576AE">
        <w:rPr>
          <w:b/>
          <w:bCs/>
          <w:color w:val="000000"/>
          <w:sz w:val="20"/>
          <w:lang w:val="es-EC"/>
        </w:rPr>
        <w:t xml:space="preserve">7.2. Falta de actualización de las Maquinarias, Repuestos y Accesorios  que forma parte del Inventario de  la empresa. </w:t>
      </w:r>
    </w:p>
    <w:p w:rsidR="00A576AE" w:rsidRPr="00A576AE" w:rsidRDefault="00A576AE" w:rsidP="00A576AE">
      <w:pPr>
        <w:autoSpaceDE w:val="0"/>
        <w:autoSpaceDN w:val="0"/>
        <w:adjustRightInd w:val="0"/>
        <w:jc w:val="both"/>
        <w:rPr>
          <w:color w:val="000000"/>
          <w:lang w:val="es-EC"/>
        </w:rPr>
      </w:pPr>
    </w:p>
    <w:p w:rsidR="00A576AE" w:rsidRPr="00A576AE" w:rsidRDefault="00A576AE" w:rsidP="00A576AE">
      <w:pPr>
        <w:autoSpaceDE w:val="0"/>
        <w:autoSpaceDN w:val="0"/>
        <w:adjustRightInd w:val="0"/>
        <w:jc w:val="both"/>
        <w:rPr>
          <w:color w:val="000000"/>
          <w:sz w:val="20"/>
          <w:lang w:val="es-EC"/>
        </w:rPr>
      </w:pPr>
      <w:r>
        <w:rPr>
          <w:color w:val="000000"/>
          <w:sz w:val="20"/>
          <w:lang w:val="es-EC"/>
        </w:rPr>
        <w:t xml:space="preserve">  </w:t>
      </w:r>
      <w:r w:rsidRPr="00A576AE">
        <w:rPr>
          <w:color w:val="000000"/>
          <w:sz w:val="20"/>
          <w:lang w:val="es-EC"/>
        </w:rPr>
        <w:t xml:space="preserve">Las entradas de los productos de bodegas son registradas en el sistema de la empresa, pero no realizan las actualizaciones pertinentes de los productos que ingresan, consideramos conciliar el saldo de la cuenta M.EQ.REPSTO Y ACCESORIOS a nivel del mayor general, evaluar y verificar la </w:t>
      </w:r>
      <w:r w:rsidRPr="00A576AE">
        <w:rPr>
          <w:color w:val="000000"/>
          <w:sz w:val="20"/>
          <w:lang w:val="es-EC"/>
        </w:rPr>
        <w:lastRenderedPageBreak/>
        <w:t xml:space="preserve">correcta presentación del inventario y del costo de ventas en los estados Financieros. </w:t>
      </w:r>
    </w:p>
    <w:p w:rsidR="00E50F99" w:rsidRPr="00A576AE" w:rsidRDefault="00E50F99">
      <w:pPr>
        <w:jc w:val="both"/>
        <w:rPr>
          <w:sz w:val="20"/>
          <w:lang w:val="es-EC"/>
        </w:rPr>
      </w:pPr>
    </w:p>
    <w:p w:rsidR="00A576AE" w:rsidRPr="00A576AE" w:rsidRDefault="00A576AE" w:rsidP="00A576AE">
      <w:pPr>
        <w:autoSpaceDE w:val="0"/>
        <w:autoSpaceDN w:val="0"/>
        <w:adjustRightInd w:val="0"/>
        <w:jc w:val="both"/>
        <w:rPr>
          <w:b/>
          <w:bCs/>
          <w:color w:val="000000"/>
          <w:sz w:val="20"/>
          <w:highlight w:val="yellow"/>
          <w:lang w:val="es-EC"/>
        </w:rPr>
      </w:pPr>
      <w:r w:rsidRPr="00A576AE">
        <w:rPr>
          <w:b/>
          <w:bCs/>
          <w:color w:val="000000"/>
          <w:sz w:val="20"/>
          <w:lang w:val="es-EC"/>
        </w:rPr>
        <w:t>7.3. Falta de control de los documentos de soporte en las Importaciones en Tránsito.</w:t>
      </w:r>
    </w:p>
    <w:p w:rsidR="00A576AE" w:rsidRPr="00A576AE" w:rsidRDefault="00A576AE" w:rsidP="00A576AE">
      <w:pPr>
        <w:autoSpaceDE w:val="0"/>
        <w:autoSpaceDN w:val="0"/>
        <w:adjustRightInd w:val="0"/>
        <w:jc w:val="both"/>
        <w:rPr>
          <w:b/>
          <w:bCs/>
          <w:color w:val="000000"/>
          <w:highlight w:val="yellow"/>
          <w:lang w:val="es-EC"/>
        </w:rPr>
      </w:pPr>
    </w:p>
    <w:p w:rsidR="00A576AE" w:rsidRDefault="00A576AE" w:rsidP="00A576AE">
      <w:pPr>
        <w:autoSpaceDE w:val="0"/>
        <w:autoSpaceDN w:val="0"/>
        <w:adjustRightInd w:val="0"/>
        <w:jc w:val="both"/>
        <w:rPr>
          <w:color w:val="000000"/>
          <w:sz w:val="20"/>
          <w:lang w:val="es-EC"/>
        </w:rPr>
      </w:pPr>
      <w:r>
        <w:rPr>
          <w:color w:val="000000"/>
          <w:sz w:val="20"/>
          <w:lang w:val="es-EC"/>
        </w:rPr>
        <w:t xml:space="preserve">  </w:t>
      </w:r>
      <w:r w:rsidRPr="00A576AE">
        <w:rPr>
          <w:color w:val="000000"/>
          <w:sz w:val="20"/>
          <w:lang w:val="es-EC"/>
        </w:rPr>
        <w:t xml:space="preserve">Los bienes que se encuentran en tránsito son registrados en el sistema de la empresa, pero no se están revisando todos los documentos de descargo que respalden el correcto proceso establecido por parte de la Empresa, consideramos conciliar el saldo de la cuenta Importaciones en Tránsito así como constatar los documentos de soporte de las transacciones realizadas. </w:t>
      </w:r>
    </w:p>
    <w:p w:rsidR="00A576AE" w:rsidRPr="00A576AE" w:rsidRDefault="00A576AE" w:rsidP="00A576AE">
      <w:pPr>
        <w:autoSpaceDE w:val="0"/>
        <w:autoSpaceDN w:val="0"/>
        <w:adjustRightInd w:val="0"/>
        <w:jc w:val="both"/>
        <w:rPr>
          <w:color w:val="000000"/>
          <w:sz w:val="20"/>
          <w:lang w:val="es-EC"/>
        </w:rPr>
      </w:pPr>
    </w:p>
    <w:p w:rsidR="00A576AE" w:rsidRPr="00A576AE" w:rsidRDefault="00A576AE" w:rsidP="00A576AE">
      <w:pPr>
        <w:autoSpaceDE w:val="0"/>
        <w:autoSpaceDN w:val="0"/>
        <w:adjustRightInd w:val="0"/>
        <w:jc w:val="both"/>
        <w:rPr>
          <w:color w:val="000000"/>
          <w:sz w:val="20"/>
          <w:lang w:val="es-EC"/>
        </w:rPr>
      </w:pPr>
      <w:r>
        <w:rPr>
          <w:color w:val="000000"/>
          <w:sz w:val="20"/>
          <w:lang w:val="es-EC"/>
        </w:rPr>
        <w:t xml:space="preserve">  </w:t>
      </w:r>
      <w:r w:rsidRPr="00A576AE">
        <w:rPr>
          <w:color w:val="000000"/>
          <w:sz w:val="20"/>
          <w:lang w:val="es-EC"/>
        </w:rPr>
        <w:t>Debería llevarse un mayor control en los movimientos que se realicen en esta cuenta.</w:t>
      </w:r>
    </w:p>
    <w:p w:rsidR="00E50F99" w:rsidRPr="00A576AE" w:rsidRDefault="00E50F99">
      <w:pPr>
        <w:jc w:val="both"/>
        <w:rPr>
          <w:sz w:val="20"/>
          <w:lang w:val="es-EC"/>
        </w:rPr>
      </w:pPr>
    </w:p>
    <w:p w:rsidR="00503B71" w:rsidRPr="006A4831" w:rsidRDefault="00503B71" w:rsidP="00503B71">
      <w:pPr>
        <w:autoSpaceDE w:val="0"/>
        <w:autoSpaceDN w:val="0"/>
        <w:adjustRightInd w:val="0"/>
        <w:jc w:val="both"/>
        <w:rPr>
          <w:color w:val="000000"/>
          <w:sz w:val="20"/>
        </w:rPr>
      </w:pPr>
    </w:p>
    <w:p w:rsidR="00503B71" w:rsidRPr="00503B71" w:rsidRDefault="00503B71" w:rsidP="00503B71">
      <w:pPr>
        <w:autoSpaceDE w:val="0"/>
        <w:autoSpaceDN w:val="0"/>
        <w:adjustRightInd w:val="0"/>
        <w:jc w:val="both"/>
        <w:rPr>
          <w:b/>
          <w:bCs/>
          <w:color w:val="000000"/>
          <w:sz w:val="20"/>
          <w:lang w:val="es-EC"/>
        </w:rPr>
      </w:pPr>
      <w:r w:rsidRPr="00503B71">
        <w:rPr>
          <w:b/>
          <w:bCs/>
          <w:color w:val="000000"/>
          <w:sz w:val="20"/>
          <w:lang w:val="es-EC"/>
        </w:rPr>
        <w:t xml:space="preserve">7.4. Falta de conocimiento de las disposiciones tributarias a los pagos efectuados por Caja Chica. </w:t>
      </w:r>
    </w:p>
    <w:p w:rsidR="00503B71" w:rsidRPr="00503B71" w:rsidRDefault="00503B71" w:rsidP="00503B71">
      <w:pPr>
        <w:autoSpaceDE w:val="0"/>
        <w:autoSpaceDN w:val="0"/>
        <w:adjustRightInd w:val="0"/>
        <w:jc w:val="both"/>
        <w:rPr>
          <w:color w:val="000000"/>
          <w:lang w:val="es-EC"/>
        </w:rPr>
      </w:pPr>
    </w:p>
    <w:p w:rsidR="00503B71" w:rsidRDefault="00503B71" w:rsidP="00503B71">
      <w:pPr>
        <w:autoSpaceDE w:val="0"/>
        <w:autoSpaceDN w:val="0"/>
        <w:adjustRightInd w:val="0"/>
        <w:jc w:val="both"/>
        <w:rPr>
          <w:color w:val="000000"/>
          <w:sz w:val="20"/>
          <w:lang w:val="es-EC"/>
        </w:rPr>
      </w:pPr>
      <w:r>
        <w:rPr>
          <w:color w:val="000000"/>
          <w:sz w:val="20"/>
          <w:lang w:val="es-EC"/>
        </w:rPr>
        <w:t xml:space="preserve">  </w:t>
      </w:r>
      <w:r w:rsidRPr="00503B71">
        <w:rPr>
          <w:color w:val="000000"/>
          <w:sz w:val="20"/>
          <w:lang w:val="es-EC"/>
        </w:rPr>
        <w:t>En la revisión del cumplimiento de las disposiciones tributarias en lo referente a los pagos efectuados por Caja Chica se observaron algunas no conformidades que originarían un riesgo de ser observadas por Entidades de Control en el caso de una Auditoría Tributaria.</w:t>
      </w:r>
    </w:p>
    <w:p w:rsidR="00503B71" w:rsidRPr="00503B71" w:rsidRDefault="00503B71" w:rsidP="00503B71">
      <w:pPr>
        <w:autoSpaceDE w:val="0"/>
        <w:autoSpaceDN w:val="0"/>
        <w:adjustRightInd w:val="0"/>
        <w:jc w:val="both"/>
        <w:rPr>
          <w:color w:val="000000"/>
          <w:sz w:val="20"/>
          <w:lang w:val="es-EC"/>
        </w:rPr>
      </w:pPr>
    </w:p>
    <w:p w:rsidR="00503B71" w:rsidRPr="00503B71" w:rsidRDefault="00503B71" w:rsidP="00503B71">
      <w:pPr>
        <w:autoSpaceDE w:val="0"/>
        <w:autoSpaceDN w:val="0"/>
        <w:adjustRightInd w:val="0"/>
        <w:jc w:val="both"/>
        <w:rPr>
          <w:color w:val="000000"/>
          <w:sz w:val="20"/>
          <w:lang w:val="es-EC"/>
        </w:rPr>
      </w:pPr>
      <w:r>
        <w:rPr>
          <w:color w:val="000000"/>
          <w:sz w:val="20"/>
          <w:lang w:val="es-EC"/>
        </w:rPr>
        <w:t xml:space="preserve">  </w:t>
      </w:r>
      <w:r w:rsidRPr="00503B71">
        <w:rPr>
          <w:color w:val="000000"/>
          <w:sz w:val="20"/>
          <w:lang w:val="es-EC"/>
        </w:rPr>
        <w:t xml:space="preserve">Debería capacitarse al personal del área de contabilidad acerca de los procedimientos establecidos por Ley.  </w:t>
      </w:r>
    </w:p>
    <w:p w:rsidR="00E50F99" w:rsidRPr="00503B71" w:rsidRDefault="00E50F99">
      <w:pPr>
        <w:jc w:val="both"/>
        <w:rPr>
          <w:sz w:val="20"/>
          <w:lang w:val="es-EC"/>
        </w:rPr>
      </w:pPr>
    </w:p>
    <w:p w:rsidR="00F93BA6" w:rsidRPr="00F93BA6" w:rsidRDefault="00F93BA6" w:rsidP="00F93BA6">
      <w:pPr>
        <w:autoSpaceDE w:val="0"/>
        <w:autoSpaceDN w:val="0"/>
        <w:adjustRightInd w:val="0"/>
        <w:jc w:val="both"/>
        <w:rPr>
          <w:b/>
          <w:bCs/>
          <w:color w:val="000000"/>
          <w:szCs w:val="24"/>
          <w:lang w:val="es-EC"/>
        </w:rPr>
      </w:pPr>
      <w:r w:rsidRPr="00F93BA6">
        <w:rPr>
          <w:b/>
          <w:bCs/>
          <w:color w:val="000000"/>
          <w:szCs w:val="24"/>
          <w:lang w:val="es-EC"/>
        </w:rPr>
        <w:t xml:space="preserve">8. Evaluación del control interno y enfoque de auditoría </w:t>
      </w:r>
    </w:p>
    <w:p w:rsidR="00F93BA6" w:rsidRPr="00F93BA6" w:rsidRDefault="00F93BA6" w:rsidP="00F93BA6">
      <w:pPr>
        <w:autoSpaceDE w:val="0"/>
        <w:autoSpaceDN w:val="0"/>
        <w:adjustRightInd w:val="0"/>
        <w:jc w:val="both"/>
        <w:rPr>
          <w:color w:val="000000"/>
          <w:sz w:val="23"/>
          <w:szCs w:val="23"/>
          <w:lang w:val="es-EC"/>
        </w:rPr>
      </w:pPr>
    </w:p>
    <w:p w:rsidR="00F93BA6" w:rsidRPr="00F93BA6" w:rsidRDefault="00F93BA6" w:rsidP="00F93BA6">
      <w:pPr>
        <w:autoSpaceDE w:val="0"/>
        <w:autoSpaceDN w:val="0"/>
        <w:adjustRightInd w:val="0"/>
        <w:jc w:val="both"/>
        <w:rPr>
          <w:color w:val="000000"/>
          <w:sz w:val="20"/>
          <w:lang w:val="es-EC"/>
        </w:rPr>
      </w:pPr>
      <w:r>
        <w:rPr>
          <w:color w:val="000000"/>
          <w:sz w:val="20"/>
          <w:lang w:val="es-EC"/>
        </w:rPr>
        <w:t xml:space="preserve">  </w:t>
      </w:r>
      <w:r w:rsidRPr="00F93BA6">
        <w:rPr>
          <w:color w:val="000000"/>
          <w:sz w:val="20"/>
          <w:lang w:val="es-EC"/>
        </w:rPr>
        <w:t xml:space="preserve">Para evaluar el control interno dentro de la Empresa “Perla del Pacífico” se realizó cuestionarios en lo referente a la Gestión de la Empresa y al ciclo de Compras – Cuentas por Pagar el cual fue analizado y contestado por la Gerencia. </w:t>
      </w:r>
    </w:p>
    <w:p w:rsidR="00E50F99" w:rsidRPr="00F93BA6" w:rsidRDefault="00E50F99">
      <w:pPr>
        <w:jc w:val="both"/>
        <w:rPr>
          <w:sz w:val="20"/>
          <w:lang w:val="es-EC"/>
        </w:rPr>
      </w:pPr>
    </w:p>
    <w:p w:rsidR="001B4BFB" w:rsidRPr="001B4BFB" w:rsidRDefault="001B4BFB" w:rsidP="001B4BFB">
      <w:pPr>
        <w:autoSpaceDE w:val="0"/>
        <w:autoSpaceDN w:val="0"/>
        <w:adjustRightInd w:val="0"/>
        <w:jc w:val="both"/>
        <w:rPr>
          <w:b/>
          <w:bCs/>
          <w:color w:val="000000"/>
          <w:szCs w:val="24"/>
          <w:lang w:val="es-EC"/>
        </w:rPr>
      </w:pPr>
      <w:r w:rsidRPr="001B4BFB">
        <w:rPr>
          <w:b/>
          <w:bCs/>
          <w:color w:val="000000"/>
          <w:szCs w:val="24"/>
          <w:lang w:val="es-EC"/>
        </w:rPr>
        <w:t xml:space="preserve">9. Enfoque de Auditoría y Pruebas de Auditoría </w:t>
      </w:r>
    </w:p>
    <w:p w:rsidR="001B4BFB" w:rsidRPr="001B4BFB" w:rsidRDefault="001B4BFB" w:rsidP="001B4BFB">
      <w:pPr>
        <w:autoSpaceDE w:val="0"/>
        <w:autoSpaceDN w:val="0"/>
        <w:adjustRightInd w:val="0"/>
        <w:jc w:val="both"/>
        <w:rPr>
          <w:color w:val="000000"/>
          <w:sz w:val="23"/>
          <w:szCs w:val="23"/>
          <w:lang w:val="es-EC"/>
        </w:rPr>
      </w:pPr>
    </w:p>
    <w:p w:rsidR="001B4BFB" w:rsidRPr="001B4BFB" w:rsidRDefault="00B66459" w:rsidP="001B4BFB">
      <w:pPr>
        <w:autoSpaceDE w:val="0"/>
        <w:autoSpaceDN w:val="0"/>
        <w:adjustRightInd w:val="0"/>
        <w:jc w:val="both"/>
        <w:rPr>
          <w:color w:val="000000"/>
          <w:sz w:val="20"/>
          <w:lang w:val="es-EC"/>
        </w:rPr>
      </w:pPr>
      <w:r>
        <w:rPr>
          <w:color w:val="000000"/>
          <w:sz w:val="20"/>
          <w:lang w:val="es-EC"/>
        </w:rPr>
        <w:t xml:space="preserve">  </w:t>
      </w:r>
      <w:r w:rsidR="001B4BFB" w:rsidRPr="001B4BFB">
        <w:rPr>
          <w:color w:val="000000"/>
          <w:sz w:val="20"/>
          <w:lang w:val="es-EC"/>
        </w:rPr>
        <w:t xml:space="preserve">La metodología específica y el análisis riguroso que realizamos, nos permitió entender las particularidades del negocio. </w:t>
      </w:r>
    </w:p>
    <w:p w:rsidR="001B4BFB" w:rsidRPr="001B4BFB" w:rsidRDefault="001B4BFB" w:rsidP="001B4BFB">
      <w:pPr>
        <w:autoSpaceDE w:val="0"/>
        <w:autoSpaceDN w:val="0"/>
        <w:adjustRightInd w:val="0"/>
        <w:jc w:val="both"/>
        <w:rPr>
          <w:color w:val="000000"/>
          <w:sz w:val="20"/>
          <w:lang w:val="es-EC"/>
        </w:rPr>
      </w:pPr>
    </w:p>
    <w:p w:rsidR="001B4BFB" w:rsidRPr="001B4BFB" w:rsidRDefault="00B66459" w:rsidP="001B4BFB">
      <w:pPr>
        <w:autoSpaceDE w:val="0"/>
        <w:autoSpaceDN w:val="0"/>
        <w:adjustRightInd w:val="0"/>
        <w:jc w:val="both"/>
        <w:rPr>
          <w:color w:val="000000"/>
          <w:sz w:val="20"/>
          <w:lang w:val="es-EC"/>
        </w:rPr>
      </w:pPr>
      <w:r>
        <w:rPr>
          <w:color w:val="000000"/>
          <w:sz w:val="20"/>
          <w:lang w:val="es-EC"/>
        </w:rPr>
        <w:t xml:space="preserve">  </w:t>
      </w:r>
      <w:r w:rsidR="001B4BFB" w:rsidRPr="001B4BFB">
        <w:rPr>
          <w:color w:val="000000"/>
          <w:sz w:val="20"/>
          <w:lang w:val="es-EC"/>
        </w:rPr>
        <w:t xml:space="preserve">Pala la elaboración de las pruebas se comprobó y evaluó cada situación relacionada con el proceso de Anticipos a Proveedores – Cuentas por Pagar Proveedores en función a las pruebas sustantivas. </w:t>
      </w:r>
    </w:p>
    <w:p w:rsidR="00E50F99" w:rsidRPr="001B4BFB" w:rsidRDefault="00E50F99" w:rsidP="00B66459">
      <w:pPr>
        <w:jc w:val="both"/>
        <w:rPr>
          <w:sz w:val="20"/>
          <w:lang w:val="es-EC"/>
        </w:rPr>
      </w:pPr>
    </w:p>
    <w:p w:rsidR="00F71C0D" w:rsidRPr="00F71C0D" w:rsidRDefault="00F71C0D" w:rsidP="00F71C0D">
      <w:pPr>
        <w:autoSpaceDE w:val="0"/>
        <w:autoSpaceDN w:val="0"/>
        <w:adjustRightInd w:val="0"/>
        <w:jc w:val="both"/>
        <w:rPr>
          <w:b/>
          <w:bCs/>
          <w:color w:val="000000"/>
          <w:szCs w:val="24"/>
          <w:lang w:val="es-EC"/>
        </w:rPr>
      </w:pPr>
      <w:r w:rsidRPr="00F71C0D">
        <w:rPr>
          <w:b/>
          <w:bCs/>
          <w:color w:val="000000"/>
          <w:szCs w:val="24"/>
          <w:lang w:val="es-EC"/>
        </w:rPr>
        <w:t xml:space="preserve">10. Pruebas realizadas al rubro Anticipos a Proveedores – Cuentas por Pagar Proveedores. </w:t>
      </w:r>
    </w:p>
    <w:p w:rsidR="00F71C0D" w:rsidRPr="00F71C0D" w:rsidRDefault="00F71C0D" w:rsidP="00F71C0D">
      <w:pPr>
        <w:autoSpaceDE w:val="0"/>
        <w:autoSpaceDN w:val="0"/>
        <w:adjustRightInd w:val="0"/>
        <w:jc w:val="both"/>
        <w:rPr>
          <w:color w:val="000000"/>
          <w:sz w:val="23"/>
          <w:szCs w:val="23"/>
          <w:lang w:val="es-EC"/>
        </w:rPr>
      </w:pPr>
    </w:p>
    <w:p w:rsidR="00F71C0D" w:rsidRPr="00F71C0D" w:rsidRDefault="00F71C0D" w:rsidP="00F71C0D">
      <w:pPr>
        <w:autoSpaceDE w:val="0"/>
        <w:autoSpaceDN w:val="0"/>
        <w:adjustRightInd w:val="0"/>
        <w:jc w:val="both"/>
        <w:rPr>
          <w:color w:val="000000"/>
          <w:sz w:val="20"/>
          <w:lang w:val="es-EC"/>
        </w:rPr>
      </w:pPr>
      <w:r>
        <w:rPr>
          <w:color w:val="000000"/>
          <w:sz w:val="20"/>
          <w:lang w:val="es-EC"/>
        </w:rPr>
        <w:t xml:space="preserve">  </w:t>
      </w:r>
      <w:r w:rsidRPr="00F71C0D">
        <w:rPr>
          <w:color w:val="000000"/>
          <w:sz w:val="20"/>
          <w:lang w:val="es-EC"/>
        </w:rPr>
        <w:t xml:space="preserve">Se realizaron diferentes tipos de pruebas sustantivas a este rubro para probar la razonabilidad de su saldo. </w:t>
      </w:r>
    </w:p>
    <w:p w:rsidR="00E50F99" w:rsidRPr="00F71C0D" w:rsidRDefault="00E50F99">
      <w:pPr>
        <w:jc w:val="both"/>
        <w:rPr>
          <w:sz w:val="20"/>
          <w:lang w:val="es-EC"/>
        </w:rPr>
      </w:pPr>
    </w:p>
    <w:p w:rsidR="00F71C0D" w:rsidRPr="00F71C0D" w:rsidRDefault="00F71C0D" w:rsidP="00F71C0D">
      <w:pPr>
        <w:autoSpaceDE w:val="0"/>
        <w:autoSpaceDN w:val="0"/>
        <w:adjustRightInd w:val="0"/>
        <w:jc w:val="both"/>
        <w:rPr>
          <w:b/>
          <w:bCs/>
          <w:color w:val="000000"/>
          <w:sz w:val="20"/>
          <w:lang w:val="es-EC"/>
        </w:rPr>
      </w:pPr>
      <w:r w:rsidRPr="00F71C0D">
        <w:rPr>
          <w:b/>
          <w:bCs/>
          <w:color w:val="000000"/>
          <w:sz w:val="20"/>
          <w:lang w:val="es-EC"/>
        </w:rPr>
        <w:t>10.1. Conciliar el saldo de la cuenta Pagos a Proveedores a nivel del mayor general.</w:t>
      </w:r>
    </w:p>
    <w:p w:rsidR="00F71C0D" w:rsidRPr="00F71C0D" w:rsidRDefault="00F71C0D" w:rsidP="00F71C0D">
      <w:pPr>
        <w:autoSpaceDE w:val="0"/>
        <w:autoSpaceDN w:val="0"/>
        <w:adjustRightInd w:val="0"/>
        <w:jc w:val="both"/>
        <w:rPr>
          <w:color w:val="000000"/>
          <w:lang w:val="es-EC"/>
        </w:rPr>
      </w:pPr>
    </w:p>
    <w:p w:rsidR="00F71C0D" w:rsidRPr="00B03951" w:rsidRDefault="00F71C0D" w:rsidP="00F71C0D">
      <w:pPr>
        <w:pStyle w:val="Prrafodelista"/>
        <w:numPr>
          <w:ilvl w:val="0"/>
          <w:numId w:val="7"/>
        </w:numPr>
        <w:autoSpaceDE w:val="0"/>
        <w:autoSpaceDN w:val="0"/>
        <w:adjustRightInd w:val="0"/>
        <w:spacing w:after="0" w:line="240" w:lineRule="auto"/>
        <w:jc w:val="both"/>
        <w:rPr>
          <w:rFonts w:ascii="Times New Roman" w:hAnsi="Times New Roman"/>
          <w:color w:val="000000"/>
          <w:sz w:val="20"/>
          <w:szCs w:val="20"/>
        </w:rPr>
      </w:pPr>
      <w:r w:rsidRPr="00B03951">
        <w:rPr>
          <w:rFonts w:ascii="Times New Roman" w:hAnsi="Times New Roman"/>
          <w:color w:val="000000"/>
          <w:sz w:val="20"/>
          <w:szCs w:val="20"/>
        </w:rPr>
        <w:t>Analizamos y evaluamos las cuentas que corresponden al rubro Anticipos a Proveedores.</w:t>
      </w:r>
    </w:p>
    <w:p w:rsidR="00F71C0D" w:rsidRPr="00B03951" w:rsidRDefault="00F71C0D" w:rsidP="00F71C0D">
      <w:pPr>
        <w:pStyle w:val="Prrafodelista"/>
        <w:numPr>
          <w:ilvl w:val="0"/>
          <w:numId w:val="7"/>
        </w:numPr>
        <w:autoSpaceDE w:val="0"/>
        <w:autoSpaceDN w:val="0"/>
        <w:adjustRightInd w:val="0"/>
        <w:spacing w:after="0" w:line="240" w:lineRule="auto"/>
        <w:jc w:val="both"/>
        <w:rPr>
          <w:rFonts w:ascii="Times New Roman" w:hAnsi="Times New Roman"/>
          <w:color w:val="000000"/>
          <w:sz w:val="20"/>
          <w:szCs w:val="20"/>
        </w:rPr>
      </w:pPr>
      <w:r w:rsidRPr="00B03951">
        <w:rPr>
          <w:rFonts w:ascii="Times New Roman" w:hAnsi="Times New Roman"/>
          <w:color w:val="000000"/>
          <w:sz w:val="20"/>
          <w:szCs w:val="20"/>
        </w:rPr>
        <w:t>Realizamos la evaluación de los proveedores mediante un muestreo por  estratos.</w:t>
      </w:r>
    </w:p>
    <w:p w:rsidR="00F71C0D" w:rsidRPr="00B03951" w:rsidRDefault="00F71C0D" w:rsidP="00F71C0D">
      <w:pPr>
        <w:pStyle w:val="Prrafodelista"/>
        <w:numPr>
          <w:ilvl w:val="0"/>
          <w:numId w:val="7"/>
        </w:numPr>
        <w:autoSpaceDE w:val="0"/>
        <w:autoSpaceDN w:val="0"/>
        <w:adjustRightInd w:val="0"/>
        <w:spacing w:after="0" w:line="240" w:lineRule="auto"/>
        <w:jc w:val="both"/>
        <w:rPr>
          <w:rFonts w:ascii="Times New Roman" w:hAnsi="Times New Roman"/>
          <w:color w:val="000000"/>
          <w:sz w:val="20"/>
          <w:szCs w:val="20"/>
        </w:rPr>
      </w:pPr>
      <w:r w:rsidRPr="00B03951">
        <w:rPr>
          <w:rFonts w:ascii="Times New Roman" w:hAnsi="Times New Roman"/>
          <w:color w:val="000000"/>
          <w:sz w:val="20"/>
          <w:szCs w:val="20"/>
        </w:rPr>
        <w:t>Verificamos la razonabilidad contable.</w:t>
      </w:r>
    </w:p>
    <w:p w:rsidR="00F71C0D" w:rsidRPr="00B03951" w:rsidRDefault="00F71C0D" w:rsidP="00F71C0D">
      <w:pPr>
        <w:pStyle w:val="Prrafodelista"/>
        <w:numPr>
          <w:ilvl w:val="0"/>
          <w:numId w:val="7"/>
        </w:numPr>
        <w:autoSpaceDE w:val="0"/>
        <w:autoSpaceDN w:val="0"/>
        <w:adjustRightInd w:val="0"/>
        <w:spacing w:after="0" w:line="240" w:lineRule="auto"/>
        <w:jc w:val="both"/>
        <w:rPr>
          <w:rFonts w:ascii="Times New Roman" w:hAnsi="Times New Roman"/>
          <w:color w:val="000000"/>
          <w:sz w:val="20"/>
          <w:szCs w:val="20"/>
        </w:rPr>
      </w:pPr>
      <w:r w:rsidRPr="00B03951">
        <w:rPr>
          <w:rFonts w:ascii="Times New Roman" w:hAnsi="Times New Roman"/>
          <w:color w:val="000000"/>
          <w:sz w:val="20"/>
          <w:szCs w:val="20"/>
        </w:rPr>
        <w:t>Verificamos los cálculos de las disposiciones tributarias vigentes.</w:t>
      </w:r>
    </w:p>
    <w:p w:rsidR="00F71C0D" w:rsidRDefault="00F71C0D" w:rsidP="00F71C0D">
      <w:pPr>
        <w:pStyle w:val="Prrafodelista"/>
        <w:numPr>
          <w:ilvl w:val="0"/>
          <w:numId w:val="7"/>
        </w:numPr>
        <w:autoSpaceDE w:val="0"/>
        <w:autoSpaceDN w:val="0"/>
        <w:adjustRightInd w:val="0"/>
        <w:spacing w:after="0" w:line="240" w:lineRule="auto"/>
        <w:jc w:val="both"/>
        <w:rPr>
          <w:rFonts w:ascii="Times New Roman" w:hAnsi="Times New Roman"/>
          <w:color w:val="000000"/>
          <w:sz w:val="20"/>
          <w:szCs w:val="20"/>
        </w:rPr>
      </w:pPr>
      <w:r w:rsidRPr="00B03951">
        <w:rPr>
          <w:rFonts w:ascii="Times New Roman" w:hAnsi="Times New Roman"/>
          <w:color w:val="000000"/>
          <w:sz w:val="20"/>
          <w:szCs w:val="20"/>
        </w:rPr>
        <w:t>Verificamos todos los documentos de soporte, para conciliar con los valores presentados por la Empresa.</w:t>
      </w:r>
    </w:p>
    <w:p w:rsidR="00F71C0D" w:rsidRDefault="00F71C0D" w:rsidP="00F71C0D">
      <w:pPr>
        <w:pStyle w:val="Prrafodelista"/>
        <w:numPr>
          <w:ilvl w:val="0"/>
          <w:numId w:val="7"/>
        </w:numPr>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Verificamos si tales proveedores estaban calificados por la Empresa.</w:t>
      </w:r>
    </w:p>
    <w:p w:rsidR="00F71C0D" w:rsidRPr="00B03951" w:rsidRDefault="00F71C0D" w:rsidP="00F71C0D">
      <w:pPr>
        <w:pStyle w:val="Prrafodelista"/>
        <w:numPr>
          <w:ilvl w:val="0"/>
          <w:numId w:val="7"/>
        </w:numPr>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Verificamos el cumplimiento de los procedimientos establecidos para con los proveedores.</w:t>
      </w:r>
    </w:p>
    <w:p w:rsidR="00F71C0D" w:rsidRPr="00F71C0D" w:rsidRDefault="00F71C0D" w:rsidP="00F71C0D">
      <w:pPr>
        <w:autoSpaceDE w:val="0"/>
        <w:autoSpaceDN w:val="0"/>
        <w:adjustRightInd w:val="0"/>
        <w:jc w:val="both"/>
        <w:rPr>
          <w:color w:val="000000"/>
          <w:sz w:val="20"/>
          <w:lang w:val="es-EC"/>
        </w:rPr>
      </w:pPr>
    </w:p>
    <w:p w:rsidR="00F71C0D" w:rsidRPr="00F71C0D" w:rsidRDefault="00F71C0D" w:rsidP="00F71C0D">
      <w:pPr>
        <w:autoSpaceDE w:val="0"/>
        <w:autoSpaceDN w:val="0"/>
        <w:adjustRightInd w:val="0"/>
        <w:jc w:val="both"/>
        <w:rPr>
          <w:b/>
          <w:bCs/>
          <w:color w:val="000000"/>
          <w:sz w:val="20"/>
          <w:lang w:val="es-EC"/>
        </w:rPr>
      </w:pPr>
      <w:r w:rsidRPr="00F71C0D">
        <w:rPr>
          <w:b/>
          <w:bCs/>
          <w:color w:val="000000"/>
          <w:sz w:val="20"/>
          <w:lang w:val="es-EC"/>
        </w:rPr>
        <w:t xml:space="preserve">10.2. Conciliar el saldo de la cuenta Anticipos a Proveedores a nivel del mayor general. </w:t>
      </w:r>
    </w:p>
    <w:p w:rsidR="00F71C0D" w:rsidRPr="00F71C0D" w:rsidRDefault="00F71C0D" w:rsidP="00F71C0D">
      <w:pPr>
        <w:autoSpaceDE w:val="0"/>
        <w:autoSpaceDN w:val="0"/>
        <w:adjustRightInd w:val="0"/>
        <w:jc w:val="both"/>
        <w:rPr>
          <w:b/>
          <w:bCs/>
          <w:color w:val="000000"/>
          <w:lang w:val="es-EC"/>
        </w:rPr>
      </w:pPr>
    </w:p>
    <w:p w:rsidR="00F71C0D" w:rsidRPr="00B03951" w:rsidRDefault="00F71C0D" w:rsidP="00F71C0D">
      <w:pPr>
        <w:pStyle w:val="Prrafodelista"/>
        <w:numPr>
          <w:ilvl w:val="0"/>
          <w:numId w:val="7"/>
        </w:numPr>
        <w:autoSpaceDE w:val="0"/>
        <w:autoSpaceDN w:val="0"/>
        <w:adjustRightInd w:val="0"/>
        <w:spacing w:after="0" w:line="240" w:lineRule="auto"/>
        <w:jc w:val="both"/>
        <w:rPr>
          <w:rFonts w:ascii="Times New Roman" w:hAnsi="Times New Roman"/>
          <w:color w:val="000000"/>
          <w:sz w:val="20"/>
          <w:szCs w:val="20"/>
        </w:rPr>
      </w:pPr>
      <w:r w:rsidRPr="00B03951">
        <w:rPr>
          <w:rFonts w:ascii="Times New Roman" w:hAnsi="Times New Roman"/>
          <w:color w:val="000000"/>
          <w:sz w:val="20"/>
          <w:szCs w:val="20"/>
        </w:rPr>
        <w:t>Analizamos y evaluamos las cuentas que corresponden al rubro Anticipos a Proveedores.</w:t>
      </w:r>
    </w:p>
    <w:p w:rsidR="00F71C0D" w:rsidRPr="00B03951" w:rsidRDefault="00F71C0D" w:rsidP="00F71C0D">
      <w:pPr>
        <w:pStyle w:val="Prrafodelista"/>
        <w:numPr>
          <w:ilvl w:val="0"/>
          <w:numId w:val="7"/>
        </w:numPr>
        <w:autoSpaceDE w:val="0"/>
        <w:autoSpaceDN w:val="0"/>
        <w:adjustRightInd w:val="0"/>
        <w:spacing w:after="0" w:line="240" w:lineRule="auto"/>
        <w:jc w:val="both"/>
        <w:rPr>
          <w:rFonts w:ascii="Times New Roman" w:hAnsi="Times New Roman"/>
          <w:color w:val="000000"/>
          <w:sz w:val="20"/>
          <w:szCs w:val="20"/>
        </w:rPr>
      </w:pPr>
      <w:r w:rsidRPr="00B03951">
        <w:rPr>
          <w:rFonts w:ascii="Times New Roman" w:hAnsi="Times New Roman"/>
          <w:color w:val="000000"/>
          <w:sz w:val="20"/>
          <w:szCs w:val="20"/>
        </w:rPr>
        <w:t>Realizamos la evaluación</w:t>
      </w:r>
      <w:r>
        <w:rPr>
          <w:rFonts w:ascii="Times New Roman" w:hAnsi="Times New Roman"/>
          <w:color w:val="000000"/>
          <w:sz w:val="20"/>
          <w:szCs w:val="20"/>
        </w:rPr>
        <w:t xml:space="preserve"> de los anticipos que se han concedido en el período 2008</w:t>
      </w:r>
      <w:r w:rsidRPr="00B03951">
        <w:rPr>
          <w:rFonts w:ascii="Times New Roman" w:hAnsi="Times New Roman"/>
          <w:color w:val="000000"/>
          <w:sz w:val="20"/>
          <w:szCs w:val="20"/>
        </w:rPr>
        <w:t>.</w:t>
      </w:r>
    </w:p>
    <w:p w:rsidR="00F71C0D" w:rsidRPr="003043A4" w:rsidRDefault="00F71C0D" w:rsidP="00F71C0D">
      <w:pPr>
        <w:pStyle w:val="Prrafodelista"/>
        <w:numPr>
          <w:ilvl w:val="0"/>
          <w:numId w:val="7"/>
        </w:numPr>
        <w:autoSpaceDE w:val="0"/>
        <w:autoSpaceDN w:val="0"/>
        <w:adjustRightInd w:val="0"/>
        <w:spacing w:after="0" w:line="240" w:lineRule="auto"/>
        <w:jc w:val="both"/>
        <w:rPr>
          <w:rFonts w:ascii="Times New Roman" w:hAnsi="Times New Roman"/>
          <w:color w:val="000000"/>
          <w:sz w:val="20"/>
          <w:szCs w:val="20"/>
        </w:rPr>
      </w:pPr>
      <w:r w:rsidRPr="00B03951">
        <w:rPr>
          <w:rFonts w:ascii="Times New Roman" w:hAnsi="Times New Roman"/>
          <w:color w:val="000000"/>
          <w:sz w:val="20"/>
          <w:szCs w:val="20"/>
        </w:rPr>
        <w:t>Verificamos la razonabilidad contable.</w:t>
      </w:r>
    </w:p>
    <w:p w:rsidR="00F71C0D" w:rsidRPr="00B03951" w:rsidRDefault="00F71C0D" w:rsidP="00F71C0D">
      <w:pPr>
        <w:pStyle w:val="Prrafodelista"/>
        <w:numPr>
          <w:ilvl w:val="0"/>
          <w:numId w:val="7"/>
        </w:numPr>
        <w:autoSpaceDE w:val="0"/>
        <w:autoSpaceDN w:val="0"/>
        <w:adjustRightInd w:val="0"/>
        <w:spacing w:after="0" w:line="240" w:lineRule="auto"/>
        <w:jc w:val="both"/>
        <w:rPr>
          <w:rFonts w:ascii="Times New Roman" w:hAnsi="Times New Roman"/>
          <w:color w:val="000000"/>
          <w:sz w:val="20"/>
          <w:szCs w:val="20"/>
        </w:rPr>
      </w:pPr>
      <w:r w:rsidRPr="00B03951">
        <w:rPr>
          <w:rFonts w:ascii="Times New Roman" w:hAnsi="Times New Roman"/>
          <w:color w:val="000000"/>
          <w:sz w:val="20"/>
          <w:szCs w:val="20"/>
        </w:rPr>
        <w:t>Verificamos todos los documentos de soporte, para conciliar con los valores presentados por la Empresa.</w:t>
      </w:r>
    </w:p>
    <w:p w:rsidR="00F71C0D" w:rsidRPr="00F71C0D" w:rsidRDefault="00F71C0D" w:rsidP="00F71C0D">
      <w:pPr>
        <w:autoSpaceDE w:val="0"/>
        <w:autoSpaceDN w:val="0"/>
        <w:adjustRightInd w:val="0"/>
        <w:jc w:val="both"/>
        <w:rPr>
          <w:b/>
          <w:bCs/>
          <w:color w:val="000000"/>
          <w:lang w:val="es-EC"/>
        </w:rPr>
      </w:pPr>
    </w:p>
    <w:p w:rsidR="00F71C0D" w:rsidRPr="00F71C0D" w:rsidRDefault="00F71C0D" w:rsidP="00F71C0D">
      <w:pPr>
        <w:autoSpaceDE w:val="0"/>
        <w:autoSpaceDN w:val="0"/>
        <w:adjustRightInd w:val="0"/>
        <w:rPr>
          <w:color w:val="000000"/>
          <w:sz w:val="20"/>
          <w:lang w:val="es-EC"/>
        </w:rPr>
      </w:pPr>
    </w:p>
    <w:p w:rsidR="00F71C0D" w:rsidRPr="00F71C0D" w:rsidRDefault="00F71C0D" w:rsidP="00F71C0D">
      <w:pPr>
        <w:autoSpaceDE w:val="0"/>
        <w:autoSpaceDN w:val="0"/>
        <w:adjustRightInd w:val="0"/>
        <w:jc w:val="both"/>
        <w:rPr>
          <w:b/>
          <w:bCs/>
          <w:color w:val="000000"/>
          <w:sz w:val="20"/>
          <w:lang w:val="es-EC"/>
        </w:rPr>
      </w:pPr>
      <w:r w:rsidRPr="00F71C0D">
        <w:rPr>
          <w:b/>
          <w:bCs/>
          <w:color w:val="000000"/>
          <w:sz w:val="20"/>
          <w:lang w:val="es-EC"/>
        </w:rPr>
        <w:t xml:space="preserve">10.3. Analizar los registros de Anticipos a Proveedores. </w:t>
      </w:r>
    </w:p>
    <w:p w:rsidR="00F71C0D" w:rsidRPr="00F71C0D" w:rsidRDefault="00F71C0D" w:rsidP="00F71C0D">
      <w:pPr>
        <w:autoSpaceDE w:val="0"/>
        <w:autoSpaceDN w:val="0"/>
        <w:adjustRightInd w:val="0"/>
        <w:jc w:val="both"/>
        <w:rPr>
          <w:b/>
          <w:bCs/>
          <w:color w:val="000000"/>
          <w:lang w:val="es-EC"/>
        </w:rPr>
      </w:pPr>
    </w:p>
    <w:p w:rsidR="00F71C0D" w:rsidRDefault="00F71C0D" w:rsidP="00F71C0D">
      <w:pPr>
        <w:pStyle w:val="Prrafodelista"/>
        <w:numPr>
          <w:ilvl w:val="0"/>
          <w:numId w:val="7"/>
        </w:numPr>
        <w:autoSpaceDE w:val="0"/>
        <w:autoSpaceDN w:val="0"/>
        <w:adjustRightInd w:val="0"/>
        <w:spacing w:after="0" w:line="240" w:lineRule="auto"/>
        <w:jc w:val="both"/>
        <w:rPr>
          <w:rFonts w:ascii="Times New Roman" w:hAnsi="Times New Roman"/>
          <w:color w:val="000000"/>
          <w:sz w:val="20"/>
          <w:szCs w:val="20"/>
        </w:rPr>
      </w:pPr>
      <w:r w:rsidRPr="00B03951">
        <w:rPr>
          <w:rFonts w:ascii="Times New Roman" w:hAnsi="Times New Roman"/>
          <w:color w:val="000000"/>
          <w:sz w:val="20"/>
          <w:szCs w:val="20"/>
        </w:rPr>
        <w:t>Verificamos la razonabilidad contable.</w:t>
      </w:r>
    </w:p>
    <w:p w:rsidR="00F71C0D" w:rsidRPr="003043A4" w:rsidRDefault="00F71C0D" w:rsidP="00F71C0D">
      <w:pPr>
        <w:pStyle w:val="Prrafodelista"/>
        <w:numPr>
          <w:ilvl w:val="0"/>
          <w:numId w:val="7"/>
        </w:numPr>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Verificamos si en efecto la Empresa tenía que realizar el anticipo a los proveedores. </w:t>
      </w:r>
    </w:p>
    <w:p w:rsidR="00F71C0D" w:rsidRDefault="00F71C0D" w:rsidP="00F71C0D">
      <w:pPr>
        <w:pStyle w:val="Prrafodelista"/>
        <w:numPr>
          <w:ilvl w:val="0"/>
          <w:numId w:val="7"/>
        </w:numPr>
        <w:autoSpaceDE w:val="0"/>
        <w:autoSpaceDN w:val="0"/>
        <w:adjustRightInd w:val="0"/>
        <w:spacing w:after="0" w:line="240" w:lineRule="auto"/>
        <w:jc w:val="both"/>
        <w:rPr>
          <w:rFonts w:ascii="Times New Roman" w:hAnsi="Times New Roman"/>
          <w:color w:val="000000"/>
          <w:sz w:val="20"/>
          <w:szCs w:val="20"/>
        </w:rPr>
      </w:pPr>
      <w:r w:rsidRPr="00B03951">
        <w:rPr>
          <w:rFonts w:ascii="Times New Roman" w:hAnsi="Times New Roman"/>
          <w:color w:val="000000"/>
          <w:sz w:val="20"/>
          <w:szCs w:val="20"/>
        </w:rPr>
        <w:t>Verificamos</w:t>
      </w:r>
      <w:r>
        <w:rPr>
          <w:rFonts w:ascii="Times New Roman" w:hAnsi="Times New Roman"/>
          <w:color w:val="000000"/>
          <w:sz w:val="20"/>
          <w:szCs w:val="20"/>
        </w:rPr>
        <w:t xml:space="preserve"> la Orden de compra</w:t>
      </w:r>
      <w:r w:rsidRPr="00B03951">
        <w:rPr>
          <w:rFonts w:ascii="Times New Roman" w:hAnsi="Times New Roman"/>
          <w:color w:val="000000"/>
          <w:sz w:val="20"/>
          <w:szCs w:val="20"/>
        </w:rPr>
        <w:t xml:space="preserve">, </w:t>
      </w:r>
      <w:r>
        <w:rPr>
          <w:rFonts w:ascii="Times New Roman" w:hAnsi="Times New Roman"/>
          <w:color w:val="000000"/>
          <w:sz w:val="20"/>
          <w:szCs w:val="20"/>
        </w:rPr>
        <w:t>como documento de soporte</w:t>
      </w:r>
      <w:r w:rsidRPr="00B03951">
        <w:rPr>
          <w:rFonts w:ascii="Times New Roman" w:hAnsi="Times New Roman"/>
          <w:color w:val="000000"/>
          <w:sz w:val="20"/>
          <w:szCs w:val="20"/>
        </w:rPr>
        <w:t>.</w:t>
      </w:r>
    </w:p>
    <w:p w:rsidR="00F71C0D" w:rsidRDefault="00F71C0D" w:rsidP="00F71C0D">
      <w:pPr>
        <w:pStyle w:val="Prrafodelista"/>
        <w:numPr>
          <w:ilvl w:val="0"/>
          <w:numId w:val="7"/>
        </w:numPr>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lastRenderedPageBreak/>
        <w:t>Verificamos que se esté cumpliendo con el procedimiento establecido para realizar los anticipos a los proveedores.</w:t>
      </w:r>
    </w:p>
    <w:p w:rsidR="00F71C0D" w:rsidRPr="00F71C0D" w:rsidRDefault="00F71C0D" w:rsidP="00F71C0D">
      <w:pPr>
        <w:pStyle w:val="Prrafodelista"/>
        <w:autoSpaceDE w:val="0"/>
        <w:autoSpaceDN w:val="0"/>
        <w:adjustRightInd w:val="0"/>
        <w:spacing w:after="0" w:line="240" w:lineRule="auto"/>
        <w:jc w:val="both"/>
        <w:rPr>
          <w:rFonts w:ascii="Times New Roman" w:hAnsi="Times New Roman"/>
          <w:color w:val="000000"/>
          <w:sz w:val="20"/>
          <w:szCs w:val="20"/>
        </w:rPr>
      </w:pPr>
    </w:p>
    <w:p w:rsidR="00D850A5" w:rsidRPr="00D850A5" w:rsidRDefault="00D850A5" w:rsidP="00D850A5">
      <w:pPr>
        <w:autoSpaceDE w:val="0"/>
        <w:autoSpaceDN w:val="0"/>
        <w:adjustRightInd w:val="0"/>
        <w:jc w:val="both"/>
        <w:rPr>
          <w:b/>
          <w:bCs/>
          <w:color w:val="000000"/>
          <w:sz w:val="20"/>
          <w:lang w:val="es-EC"/>
        </w:rPr>
      </w:pPr>
      <w:r w:rsidRPr="00D850A5">
        <w:rPr>
          <w:b/>
          <w:bCs/>
          <w:color w:val="000000"/>
          <w:sz w:val="20"/>
          <w:lang w:val="es-EC"/>
        </w:rPr>
        <w:t>10.4. Prueba analítica a las cuentas Anticipos a Proveedores – Cuentas por Pagar.</w:t>
      </w:r>
    </w:p>
    <w:p w:rsidR="00D850A5" w:rsidRPr="00D850A5" w:rsidRDefault="00D850A5" w:rsidP="00D850A5">
      <w:pPr>
        <w:autoSpaceDE w:val="0"/>
        <w:autoSpaceDN w:val="0"/>
        <w:adjustRightInd w:val="0"/>
        <w:rPr>
          <w:color w:val="000000"/>
          <w:lang w:val="es-EC"/>
        </w:rPr>
      </w:pPr>
    </w:p>
    <w:p w:rsidR="00D850A5" w:rsidRDefault="00D850A5" w:rsidP="00D850A5">
      <w:pPr>
        <w:pStyle w:val="Prrafodelista"/>
        <w:numPr>
          <w:ilvl w:val="0"/>
          <w:numId w:val="8"/>
        </w:numPr>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Realizamos razones financieras a la cuentas Anticipos – Cuentas por Pagar para ver las variaciones de las mismas.</w:t>
      </w:r>
    </w:p>
    <w:p w:rsidR="00D850A5" w:rsidRDefault="00D850A5" w:rsidP="00D850A5">
      <w:pPr>
        <w:pStyle w:val="Prrafodelista"/>
        <w:numPr>
          <w:ilvl w:val="0"/>
          <w:numId w:val="8"/>
        </w:numPr>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Realizamos estadísticas para analizar el comportamiento de las Compras, Anticipos a Proveedores Cuentas por pagar a Proveedores. </w:t>
      </w:r>
    </w:p>
    <w:p w:rsidR="00D850A5" w:rsidRPr="00D850A5" w:rsidRDefault="00D850A5" w:rsidP="00D850A5">
      <w:pPr>
        <w:pStyle w:val="Prrafodelista"/>
        <w:autoSpaceDE w:val="0"/>
        <w:autoSpaceDN w:val="0"/>
        <w:adjustRightInd w:val="0"/>
        <w:spacing w:after="0" w:line="240" w:lineRule="auto"/>
        <w:ind w:left="762"/>
        <w:jc w:val="both"/>
        <w:rPr>
          <w:rFonts w:ascii="Times New Roman" w:hAnsi="Times New Roman"/>
          <w:color w:val="000000"/>
          <w:sz w:val="20"/>
          <w:szCs w:val="20"/>
        </w:rPr>
      </w:pPr>
    </w:p>
    <w:p w:rsidR="00D850A5" w:rsidRDefault="00D850A5" w:rsidP="00D850A5">
      <w:pPr>
        <w:autoSpaceDE w:val="0"/>
        <w:autoSpaceDN w:val="0"/>
        <w:adjustRightInd w:val="0"/>
        <w:jc w:val="both"/>
        <w:rPr>
          <w:b/>
          <w:bCs/>
          <w:color w:val="000000"/>
        </w:rPr>
      </w:pPr>
      <w:r w:rsidRPr="00095506">
        <w:rPr>
          <w:b/>
          <w:bCs/>
          <w:color w:val="000000"/>
        </w:rPr>
        <w:t xml:space="preserve">12. Conclusiones </w:t>
      </w:r>
    </w:p>
    <w:p w:rsidR="00D850A5" w:rsidRDefault="00D850A5" w:rsidP="00D850A5">
      <w:pPr>
        <w:autoSpaceDE w:val="0"/>
        <w:autoSpaceDN w:val="0"/>
        <w:adjustRightInd w:val="0"/>
        <w:jc w:val="both"/>
        <w:rPr>
          <w:b/>
          <w:bCs/>
          <w:color w:val="000000"/>
        </w:rPr>
      </w:pPr>
    </w:p>
    <w:p w:rsidR="00D850A5" w:rsidRDefault="00D850A5" w:rsidP="00D850A5">
      <w:pPr>
        <w:pStyle w:val="Prrafodelista"/>
        <w:numPr>
          <w:ilvl w:val="0"/>
          <w:numId w:val="10"/>
        </w:numPr>
        <w:jc w:val="both"/>
        <w:rPr>
          <w:rFonts w:ascii="Times New Roman" w:hAnsi="Times New Roman"/>
          <w:sz w:val="20"/>
          <w:szCs w:val="20"/>
        </w:rPr>
      </w:pPr>
      <w:r w:rsidRPr="00D21724">
        <w:rPr>
          <w:rFonts w:ascii="Times New Roman" w:hAnsi="Times New Roman"/>
          <w:sz w:val="20"/>
          <w:szCs w:val="20"/>
        </w:rPr>
        <w:t>Se evaluó la estructura de control interno a fin de determinar debilidades de control y se elaboraron cuestionarios para que la Empresa pueda hacer uso de la misma y establezcan sus debilidades y fortalezas.</w:t>
      </w:r>
    </w:p>
    <w:p w:rsidR="00D850A5" w:rsidRDefault="00D850A5" w:rsidP="00D850A5">
      <w:pPr>
        <w:pStyle w:val="Prrafodelista"/>
        <w:numPr>
          <w:ilvl w:val="0"/>
          <w:numId w:val="10"/>
        </w:numPr>
        <w:jc w:val="both"/>
        <w:rPr>
          <w:rFonts w:ascii="Times New Roman" w:hAnsi="Times New Roman"/>
          <w:sz w:val="20"/>
          <w:szCs w:val="20"/>
        </w:rPr>
      </w:pPr>
      <w:r w:rsidRPr="00FD1571">
        <w:rPr>
          <w:rFonts w:ascii="Times New Roman" w:hAnsi="Times New Roman"/>
          <w:sz w:val="20"/>
          <w:szCs w:val="20"/>
        </w:rPr>
        <w:t>En 2007, tuvo una participación de aproximadamente un 8% del mercado internacional de cultivadores de  hojas de tabaco (Preproducción de tabaco), y registró Ventas de $7433914,39 millones y una Utilidad de $ 121064,40.</w:t>
      </w:r>
    </w:p>
    <w:p w:rsidR="00D850A5" w:rsidRPr="00FD1571" w:rsidRDefault="00D850A5" w:rsidP="00D850A5">
      <w:pPr>
        <w:pStyle w:val="Prrafodelista"/>
        <w:ind w:left="360"/>
        <w:jc w:val="both"/>
        <w:rPr>
          <w:rFonts w:ascii="Times New Roman" w:hAnsi="Times New Roman"/>
          <w:sz w:val="20"/>
          <w:szCs w:val="20"/>
        </w:rPr>
      </w:pPr>
    </w:p>
    <w:p w:rsidR="00D850A5" w:rsidRPr="00D21724" w:rsidRDefault="00D850A5" w:rsidP="00D850A5">
      <w:pPr>
        <w:pStyle w:val="Prrafodelista"/>
        <w:numPr>
          <w:ilvl w:val="0"/>
          <w:numId w:val="10"/>
        </w:numPr>
        <w:jc w:val="both"/>
        <w:rPr>
          <w:rFonts w:ascii="Times New Roman" w:hAnsi="Times New Roman"/>
          <w:sz w:val="20"/>
          <w:szCs w:val="20"/>
        </w:rPr>
      </w:pPr>
      <w:r w:rsidRPr="00D21724">
        <w:rPr>
          <w:rFonts w:ascii="Times New Roman" w:hAnsi="Times New Roman"/>
          <w:sz w:val="20"/>
          <w:szCs w:val="20"/>
        </w:rPr>
        <w:t>La Auditoria fue realizada de acuerdo con las Normas de Auditoria Generalmente Aceptadas en el Ecuador. Estas normas requieren que una auditoria sea diseñada y realizada para obtener una certeza razonable de si los Estados Financieros no contienen exposiciones erróneas o inexactas de carácter significativo.</w:t>
      </w:r>
    </w:p>
    <w:p w:rsidR="00D850A5" w:rsidRPr="00D21724" w:rsidRDefault="00D850A5" w:rsidP="00D850A5">
      <w:pPr>
        <w:pStyle w:val="Prrafodelista"/>
        <w:ind w:left="360"/>
        <w:jc w:val="both"/>
        <w:rPr>
          <w:rFonts w:ascii="Times New Roman" w:hAnsi="Times New Roman"/>
          <w:sz w:val="20"/>
          <w:szCs w:val="20"/>
        </w:rPr>
      </w:pPr>
    </w:p>
    <w:p w:rsidR="00D850A5" w:rsidRPr="00D21724" w:rsidRDefault="00D850A5" w:rsidP="00D850A5">
      <w:pPr>
        <w:pStyle w:val="Prrafodelista"/>
        <w:numPr>
          <w:ilvl w:val="0"/>
          <w:numId w:val="10"/>
        </w:numPr>
        <w:jc w:val="both"/>
        <w:rPr>
          <w:rFonts w:ascii="Times New Roman" w:hAnsi="Times New Roman"/>
          <w:sz w:val="20"/>
          <w:szCs w:val="20"/>
        </w:rPr>
      </w:pPr>
      <w:r w:rsidRPr="00D21724">
        <w:rPr>
          <w:rFonts w:ascii="Times New Roman" w:hAnsi="Times New Roman"/>
          <w:sz w:val="20"/>
          <w:szCs w:val="20"/>
        </w:rPr>
        <w:t>La Auditoria incluye un examen, a base de pruebas que respaldan los valores e información contenidos, en las cuentas que han sido objeto de evaluación. Este análisis de auditoría  proporciona un fundamento razonable para expresar una opinión.</w:t>
      </w:r>
    </w:p>
    <w:p w:rsidR="00D850A5" w:rsidRPr="00D21724" w:rsidRDefault="00D850A5" w:rsidP="00D850A5">
      <w:pPr>
        <w:pStyle w:val="Prrafodelista"/>
        <w:ind w:left="360"/>
        <w:jc w:val="both"/>
        <w:rPr>
          <w:rFonts w:ascii="Times New Roman" w:hAnsi="Times New Roman"/>
          <w:sz w:val="20"/>
          <w:szCs w:val="20"/>
        </w:rPr>
      </w:pPr>
    </w:p>
    <w:p w:rsidR="00D850A5" w:rsidRPr="003043A4" w:rsidRDefault="00D850A5" w:rsidP="00D850A5">
      <w:pPr>
        <w:pStyle w:val="Prrafodelista"/>
        <w:numPr>
          <w:ilvl w:val="0"/>
          <w:numId w:val="10"/>
        </w:numPr>
        <w:jc w:val="both"/>
        <w:rPr>
          <w:rFonts w:ascii="Times New Roman" w:hAnsi="Times New Roman"/>
          <w:sz w:val="20"/>
          <w:szCs w:val="20"/>
        </w:rPr>
      </w:pPr>
      <w:r w:rsidRPr="00D21724">
        <w:rPr>
          <w:rFonts w:ascii="Times New Roman" w:hAnsi="Times New Roman"/>
          <w:sz w:val="20"/>
          <w:szCs w:val="20"/>
        </w:rPr>
        <w:t xml:space="preserve">Los bienes que posee la empresa en su bodega de materiales, no se encuentran codificados físicamente, ni se han efectuado constataciones físicas de los mismos, esta situación origina el riesgo de que en caso de producirse una pérdida, </w:t>
      </w:r>
      <w:r w:rsidRPr="00D21724">
        <w:rPr>
          <w:rFonts w:ascii="Times New Roman" w:hAnsi="Times New Roman"/>
          <w:sz w:val="20"/>
          <w:szCs w:val="20"/>
        </w:rPr>
        <w:lastRenderedPageBreak/>
        <w:t>no se puedan establecerse responsabilidades directas, ni la cuantificación de los mismos.</w:t>
      </w:r>
    </w:p>
    <w:p w:rsidR="00D850A5" w:rsidRDefault="00D850A5" w:rsidP="00D850A5">
      <w:pPr>
        <w:pStyle w:val="Prrafodelista"/>
        <w:ind w:left="360"/>
        <w:jc w:val="both"/>
        <w:rPr>
          <w:rFonts w:ascii="Times New Roman" w:hAnsi="Times New Roman"/>
          <w:sz w:val="20"/>
          <w:szCs w:val="20"/>
        </w:rPr>
      </w:pPr>
    </w:p>
    <w:p w:rsidR="00D850A5" w:rsidRDefault="00D850A5" w:rsidP="00D850A5">
      <w:pPr>
        <w:pStyle w:val="Prrafodelista"/>
        <w:ind w:left="360"/>
        <w:jc w:val="both"/>
        <w:rPr>
          <w:rFonts w:ascii="Times New Roman" w:hAnsi="Times New Roman"/>
          <w:sz w:val="20"/>
          <w:szCs w:val="20"/>
        </w:rPr>
      </w:pPr>
    </w:p>
    <w:p w:rsidR="00D850A5" w:rsidRDefault="00D850A5" w:rsidP="00D850A5">
      <w:pPr>
        <w:pStyle w:val="Prrafodelista"/>
        <w:numPr>
          <w:ilvl w:val="0"/>
          <w:numId w:val="11"/>
        </w:numPr>
        <w:jc w:val="both"/>
        <w:rPr>
          <w:rFonts w:ascii="Times New Roman" w:hAnsi="Times New Roman"/>
          <w:sz w:val="20"/>
          <w:szCs w:val="20"/>
        </w:rPr>
      </w:pPr>
      <w:r w:rsidRPr="00D21724">
        <w:rPr>
          <w:rFonts w:ascii="Times New Roman" w:hAnsi="Times New Roman"/>
          <w:sz w:val="20"/>
          <w:szCs w:val="20"/>
        </w:rPr>
        <w:t>La empresa no ha definido las funciones del responsable del área de compras para evitar que en las órdenes de compra aparezca la firma de otra persona inherente a la actividad.</w:t>
      </w:r>
    </w:p>
    <w:p w:rsidR="00D850A5" w:rsidRPr="00C50C8F" w:rsidRDefault="00D850A5" w:rsidP="00D850A5">
      <w:pPr>
        <w:pStyle w:val="Prrafodelista"/>
        <w:ind w:left="360"/>
        <w:jc w:val="both"/>
        <w:rPr>
          <w:rFonts w:ascii="Times New Roman" w:hAnsi="Times New Roman"/>
          <w:sz w:val="20"/>
          <w:szCs w:val="20"/>
        </w:rPr>
      </w:pPr>
    </w:p>
    <w:p w:rsidR="00D850A5" w:rsidRPr="00FD1571" w:rsidRDefault="00D850A5" w:rsidP="00D850A5">
      <w:pPr>
        <w:pStyle w:val="Prrafodelista"/>
        <w:numPr>
          <w:ilvl w:val="0"/>
          <w:numId w:val="11"/>
        </w:numPr>
        <w:jc w:val="both"/>
        <w:rPr>
          <w:rFonts w:ascii="Times New Roman" w:hAnsi="Times New Roman"/>
          <w:sz w:val="20"/>
          <w:szCs w:val="20"/>
        </w:rPr>
      </w:pPr>
      <w:r w:rsidRPr="00D21724">
        <w:rPr>
          <w:rFonts w:ascii="Times New Roman" w:hAnsi="Times New Roman"/>
          <w:sz w:val="20"/>
          <w:szCs w:val="20"/>
        </w:rPr>
        <w:t xml:space="preserve">La empresa no cuenta con un manual de procedimientos actualizado que contenga la descripción de los requisitos mínimos de todos y cada uno de los cargos que soportan su estructura administrativa,  esta situación, originó una inadecuada segregación de funciones, el personal que labora en la entidad no tiene definida claramente sus funciones, ni los grados de responsabilidad y autoridad. </w:t>
      </w:r>
      <w:r w:rsidRPr="00FD1571">
        <w:rPr>
          <w:rFonts w:ascii="Times New Roman" w:hAnsi="Times New Roman"/>
          <w:sz w:val="20"/>
          <w:szCs w:val="20"/>
        </w:rPr>
        <w:t>Adicionalmente, no cuenta con manuales de procedimientos aprobados para el funcionamiento de cada área departamental.</w:t>
      </w:r>
    </w:p>
    <w:p w:rsidR="00D850A5" w:rsidRPr="00D21724" w:rsidRDefault="00D850A5" w:rsidP="00D850A5">
      <w:pPr>
        <w:pStyle w:val="Prrafodelista"/>
        <w:ind w:left="360"/>
        <w:jc w:val="both"/>
        <w:rPr>
          <w:rFonts w:ascii="Times New Roman" w:hAnsi="Times New Roman"/>
          <w:sz w:val="20"/>
          <w:szCs w:val="20"/>
        </w:rPr>
      </w:pPr>
    </w:p>
    <w:p w:rsidR="00D850A5" w:rsidRPr="00D850A5" w:rsidRDefault="00D850A5" w:rsidP="00D850A5">
      <w:pPr>
        <w:pStyle w:val="Prrafodelista"/>
        <w:numPr>
          <w:ilvl w:val="0"/>
          <w:numId w:val="11"/>
        </w:numPr>
        <w:jc w:val="both"/>
        <w:rPr>
          <w:rFonts w:ascii="Times New Roman" w:hAnsi="Times New Roman"/>
          <w:sz w:val="20"/>
          <w:szCs w:val="20"/>
        </w:rPr>
      </w:pPr>
      <w:r w:rsidRPr="00D21724">
        <w:rPr>
          <w:rFonts w:ascii="Times New Roman" w:hAnsi="Times New Roman"/>
          <w:sz w:val="20"/>
          <w:szCs w:val="20"/>
        </w:rPr>
        <w:t>No se ha procedido a diseñar un programa de capacitación de acuerdo con los requerimientos de las diferentes áreas, lo que ocasiona que el personal no disponga de nuevo conocimiento para mejora</w:t>
      </w:r>
      <w:r>
        <w:rPr>
          <w:rFonts w:ascii="Times New Roman" w:hAnsi="Times New Roman"/>
          <w:sz w:val="20"/>
          <w:szCs w:val="20"/>
        </w:rPr>
        <w:t>r el desempeño de sus funciones.</w:t>
      </w:r>
    </w:p>
    <w:p w:rsidR="00D850A5" w:rsidRPr="00D850A5" w:rsidRDefault="00D850A5" w:rsidP="00D850A5">
      <w:pPr>
        <w:autoSpaceDE w:val="0"/>
        <w:autoSpaceDN w:val="0"/>
        <w:adjustRightInd w:val="0"/>
        <w:jc w:val="both"/>
        <w:rPr>
          <w:b/>
          <w:bCs/>
          <w:color w:val="000000"/>
          <w:szCs w:val="24"/>
        </w:rPr>
      </w:pPr>
      <w:r w:rsidRPr="00D850A5">
        <w:rPr>
          <w:b/>
          <w:bCs/>
          <w:color w:val="000000"/>
          <w:szCs w:val="24"/>
        </w:rPr>
        <w:t xml:space="preserve">13. Recomendaciones </w:t>
      </w:r>
    </w:p>
    <w:p w:rsidR="00D850A5" w:rsidRPr="00095506" w:rsidRDefault="00D850A5" w:rsidP="002475F3">
      <w:pPr>
        <w:autoSpaceDE w:val="0"/>
        <w:autoSpaceDN w:val="0"/>
        <w:adjustRightInd w:val="0"/>
        <w:jc w:val="both"/>
        <w:rPr>
          <w:color w:val="000000"/>
          <w:sz w:val="23"/>
          <w:szCs w:val="23"/>
        </w:rPr>
      </w:pPr>
    </w:p>
    <w:p w:rsidR="00D850A5" w:rsidRPr="00D21724" w:rsidRDefault="00D850A5" w:rsidP="00D850A5">
      <w:pPr>
        <w:pStyle w:val="Prrafodelista"/>
        <w:numPr>
          <w:ilvl w:val="0"/>
          <w:numId w:val="13"/>
        </w:numPr>
        <w:jc w:val="both"/>
        <w:rPr>
          <w:rFonts w:ascii="Times New Roman" w:hAnsi="Times New Roman"/>
          <w:sz w:val="20"/>
          <w:szCs w:val="20"/>
        </w:rPr>
      </w:pPr>
      <w:r w:rsidRPr="00D21724">
        <w:rPr>
          <w:rFonts w:ascii="Times New Roman" w:hAnsi="Times New Roman"/>
          <w:sz w:val="20"/>
          <w:szCs w:val="20"/>
        </w:rPr>
        <w:t>Por el bajo nivel de aplicación de controles, se debe reforzar y difundir las procedimientos de cada área para evitar errores, como campañas de conocimientos difundidos al personal, y así alcanzar los objetivos  propuestos de la empresa y realizar los procesos exitosamente, disminuyendo los errores en los controles.</w:t>
      </w:r>
    </w:p>
    <w:p w:rsidR="00D850A5" w:rsidRPr="00D21724" w:rsidRDefault="00D850A5" w:rsidP="00D850A5">
      <w:pPr>
        <w:pStyle w:val="Prrafodelista"/>
        <w:ind w:left="360"/>
        <w:jc w:val="both"/>
        <w:rPr>
          <w:rFonts w:ascii="Times New Roman" w:hAnsi="Times New Roman"/>
          <w:sz w:val="20"/>
          <w:szCs w:val="20"/>
        </w:rPr>
      </w:pPr>
    </w:p>
    <w:p w:rsidR="00D850A5" w:rsidRPr="00D21724" w:rsidRDefault="00D850A5" w:rsidP="00D850A5">
      <w:pPr>
        <w:pStyle w:val="Prrafodelista"/>
        <w:numPr>
          <w:ilvl w:val="0"/>
          <w:numId w:val="13"/>
        </w:numPr>
        <w:jc w:val="both"/>
        <w:rPr>
          <w:rFonts w:ascii="Times New Roman" w:hAnsi="Times New Roman"/>
          <w:sz w:val="20"/>
          <w:szCs w:val="20"/>
        </w:rPr>
      </w:pPr>
      <w:r w:rsidRPr="00D21724">
        <w:rPr>
          <w:rFonts w:ascii="Times New Roman" w:hAnsi="Times New Roman"/>
          <w:sz w:val="20"/>
          <w:szCs w:val="20"/>
        </w:rPr>
        <w:t>Efectuar constataciones físicas de los artículos que se encuentran en bodega de materiales, además designar un funcionario que se encargue del control y administración de los artículos que se encuentren en la misma, con el fin de mantener un orden, constatar la entrega y los movimientos internos a sus custodios.</w:t>
      </w:r>
    </w:p>
    <w:p w:rsidR="00D850A5" w:rsidRPr="00D21724" w:rsidRDefault="00D850A5" w:rsidP="00D850A5">
      <w:pPr>
        <w:pStyle w:val="Prrafodelista"/>
        <w:ind w:left="360"/>
        <w:jc w:val="both"/>
        <w:rPr>
          <w:rFonts w:ascii="Times New Roman" w:hAnsi="Times New Roman"/>
          <w:sz w:val="20"/>
          <w:szCs w:val="20"/>
        </w:rPr>
      </w:pPr>
    </w:p>
    <w:p w:rsidR="00D850A5" w:rsidRPr="00D21724" w:rsidRDefault="00D850A5" w:rsidP="00D850A5">
      <w:pPr>
        <w:pStyle w:val="Prrafodelista"/>
        <w:numPr>
          <w:ilvl w:val="0"/>
          <w:numId w:val="14"/>
        </w:numPr>
        <w:jc w:val="both"/>
        <w:rPr>
          <w:rFonts w:ascii="Times New Roman" w:hAnsi="Times New Roman"/>
          <w:sz w:val="20"/>
          <w:szCs w:val="20"/>
        </w:rPr>
      </w:pPr>
      <w:r w:rsidRPr="00D21724">
        <w:rPr>
          <w:rFonts w:ascii="Times New Roman" w:hAnsi="Times New Roman"/>
          <w:sz w:val="20"/>
          <w:szCs w:val="20"/>
        </w:rPr>
        <w:lastRenderedPageBreak/>
        <w:t>Designar una persona responsable del área de compras, el cual autorice las órdenes de compras.</w:t>
      </w:r>
    </w:p>
    <w:p w:rsidR="00D850A5" w:rsidRPr="00D21724" w:rsidRDefault="00D850A5" w:rsidP="00D850A5">
      <w:pPr>
        <w:pStyle w:val="Prrafodelista"/>
        <w:ind w:left="360"/>
        <w:jc w:val="both"/>
        <w:rPr>
          <w:rFonts w:ascii="Times New Roman" w:hAnsi="Times New Roman"/>
          <w:sz w:val="20"/>
          <w:szCs w:val="20"/>
        </w:rPr>
      </w:pPr>
    </w:p>
    <w:p w:rsidR="00D850A5" w:rsidRPr="00D21724" w:rsidRDefault="00D850A5" w:rsidP="00D850A5">
      <w:pPr>
        <w:pStyle w:val="Prrafodelista"/>
        <w:numPr>
          <w:ilvl w:val="0"/>
          <w:numId w:val="14"/>
        </w:numPr>
        <w:jc w:val="both"/>
        <w:rPr>
          <w:rFonts w:ascii="Times New Roman" w:hAnsi="Times New Roman"/>
          <w:sz w:val="20"/>
          <w:szCs w:val="20"/>
        </w:rPr>
      </w:pPr>
      <w:r w:rsidRPr="00D21724">
        <w:rPr>
          <w:rFonts w:ascii="Times New Roman" w:hAnsi="Times New Roman"/>
          <w:sz w:val="20"/>
          <w:szCs w:val="20"/>
        </w:rPr>
        <w:t>Elaborar un manual que describa las funciones de cada cargo y los manuales de procedimientos necesarios para el funcionamiento adecuado de cada área, en coordinación con los Jefes Departamentales.</w:t>
      </w:r>
    </w:p>
    <w:p w:rsidR="00D850A5" w:rsidRPr="00D21724" w:rsidRDefault="00D850A5" w:rsidP="00D850A5">
      <w:pPr>
        <w:pStyle w:val="Prrafodelista"/>
        <w:ind w:left="1440"/>
        <w:jc w:val="both"/>
        <w:rPr>
          <w:rFonts w:ascii="Times New Roman" w:hAnsi="Times New Roman"/>
          <w:sz w:val="20"/>
          <w:szCs w:val="20"/>
        </w:rPr>
      </w:pPr>
    </w:p>
    <w:p w:rsidR="00D850A5" w:rsidRPr="00D21724" w:rsidRDefault="00D850A5" w:rsidP="00D850A5">
      <w:pPr>
        <w:pStyle w:val="Prrafodelista"/>
        <w:numPr>
          <w:ilvl w:val="0"/>
          <w:numId w:val="14"/>
        </w:numPr>
        <w:jc w:val="both"/>
        <w:rPr>
          <w:rFonts w:ascii="Times New Roman" w:hAnsi="Times New Roman"/>
          <w:sz w:val="20"/>
          <w:szCs w:val="20"/>
        </w:rPr>
      </w:pPr>
      <w:r w:rsidRPr="00D21724">
        <w:rPr>
          <w:rFonts w:ascii="Times New Roman" w:hAnsi="Times New Roman"/>
          <w:sz w:val="20"/>
          <w:szCs w:val="20"/>
        </w:rPr>
        <w:t>Evaluar el control interno de la empresa con ayuda de Indicadores.</w:t>
      </w:r>
    </w:p>
    <w:p w:rsidR="00D850A5" w:rsidRPr="00D21724" w:rsidRDefault="00D850A5" w:rsidP="00D850A5">
      <w:pPr>
        <w:pStyle w:val="Prrafodelista"/>
        <w:jc w:val="both"/>
        <w:rPr>
          <w:rFonts w:ascii="Times New Roman" w:hAnsi="Times New Roman"/>
          <w:sz w:val="20"/>
          <w:szCs w:val="20"/>
        </w:rPr>
      </w:pPr>
    </w:p>
    <w:p w:rsidR="00D850A5" w:rsidRPr="00D21724" w:rsidRDefault="00D850A5" w:rsidP="00D850A5">
      <w:pPr>
        <w:pStyle w:val="Prrafodelista"/>
        <w:numPr>
          <w:ilvl w:val="0"/>
          <w:numId w:val="14"/>
        </w:numPr>
        <w:jc w:val="both"/>
        <w:rPr>
          <w:rFonts w:ascii="Times New Roman" w:hAnsi="Times New Roman"/>
          <w:sz w:val="20"/>
          <w:szCs w:val="20"/>
        </w:rPr>
      </w:pPr>
      <w:r w:rsidRPr="00D21724">
        <w:rPr>
          <w:rFonts w:ascii="Times New Roman" w:hAnsi="Times New Roman"/>
          <w:sz w:val="20"/>
          <w:szCs w:val="20"/>
        </w:rPr>
        <w:t>Además, el departamento financiero, deberá realizar análisis de su información financiera, anualmente como mínimo.</w:t>
      </w:r>
    </w:p>
    <w:p w:rsidR="00D850A5" w:rsidRPr="00D21724" w:rsidRDefault="00D850A5" w:rsidP="00D850A5">
      <w:pPr>
        <w:pStyle w:val="Prrafodelista"/>
        <w:jc w:val="both"/>
        <w:rPr>
          <w:rFonts w:ascii="Times New Roman" w:hAnsi="Times New Roman"/>
          <w:sz w:val="20"/>
          <w:szCs w:val="20"/>
        </w:rPr>
      </w:pPr>
    </w:p>
    <w:p w:rsidR="00D850A5" w:rsidRPr="00D850A5" w:rsidRDefault="00D850A5" w:rsidP="00D850A5">
      <w:pPr>
        <w:pStyle w:val="Prrafodelista"/>
        <w:numPr>
          <w:ilvl w:val="0"/>
          <w:numId w:val="14"/>
        </w:numPr>
        <w:jc w:val="both"/>
        <w:rPr>
          <w:rFonts w:ascii="Times New Roman" w:hAnsi="Times New Roman"/>
          <w:sz w:val="20"/>
          <w:szCs w:val="20"/>
        </w:rPr>
      </w:pPr>
      <w:r w:rsidRPr="00D21724">
        <w:rPr>
          <w:rFonts w:ascii="Times New Roman" w:hAnsi="Times New Roman"/>
          <w:sz w:val="20"/>
          <w:szCs w:val="20"/>
          <w:lang w:val="es-ES_tradnl"/>
        </w:rPr>
        <w:t xml:space="preserve">Elaborar el formato de Liquidación de Gastos de Viaje con la información mínima requerida </w:t>
      </w:r>
      <w:r w:rsidRPr="00D21724">
        <w:rPr>
          <w:rFonts w:ascii="Times New Roman" w:hAnsi="Times New Roman"/>
          <w:bCs/>
          <w:sz w:val="20"/>
          <w:szCs w:val="20"/>
        </w:rPr>
        <w:t>en el Reglamento para la aplicación de la Ley Orgánica de Régimen Tributario Interno (Artículo 21);  y se reinstruya a los empleados que utilizan los fondos fijos de Caja Chica acerca de  las disposiciones legales tributarias vigentes.</w:t>
      </w:r>
    </w:p>
    <w:p w:rsidR="00D850A5" w:rsidRPr="00D850A5" w:rsidRDefault="00D850A5" w:rsidP="00D850A5">
      <w:pPr>
        <w:pStyle w:val="Prrafodelista"/>
        <w:spacing w:line="240" w:lineRule="auto"/>
        <w:ind w:left="0"/>
        <w:jc w:val="both"/>
        <w:rPr>
          <w:rFonts w:ascii="Times New Roman" w:hAnsi="Times New Roman"/>
          <w:sz w:val="20"/>
          <w:szCs w:val="20"/>
        </w:rPr>
      </w:pPr>
    </w:p>
    <w:p w:rsidR="00D850A5" w:rsidRPr="00D850A5" w:rsidRDefault="00D850A5" w:rsidP="00D850A5">
      <w:pPr>
        <w:autoSpaceDE w:val="0"/>
        <w:autoSpaceDN w:val="0"/>
        <w:adjustRightInd w:val="0"/>
        <w:jc w:val="both"/>
        <w:rPr>
          <w:b/>
          <w:bCs/>
          <w:color w:val="000000"/>
          <w:szCs w:val="24"/>
          <w:lang w:val="es-EC"/>
        </w:rPr>
      </w:pPr>
      <w:r w:rsidRPr="00D850A5">
        <w:rPr>
          <w:b/>
          <w:bCs/>
          <w:color w:val="000000"/>
          <w:szCs w:val="24"/>
          <w:lang w:val="es-EC"/>
        </w:rPr>
        <w:t xml:space="preserve">14. Conclusión de auditoría sobre razonabilidad o no de los Estados Financieros  </w:t>
      </w:r>
    </w:p>
    <w:p w:rsidR="00D850A5" w:rsidRPr="00D850A5" w:rsidRDefault="00D850A5" w:rsidP="00D850A5">
      <w:pPr>
        <w:autoSpaceDE w:val="0"/>
        <w:autoSpaceDN w:val="0"/>
        <w:adjustRightInd w:val="0"/>
        <w:jc w:val="both"/>
        <w:rPr>
          <w:color w:val="000000"/>
          <w:sz w:val="23"/>
          <w:szCs w:val="23"/>
          <w:lang w:val="es-EC"/>
        </w:rPr>
      </w:pPr>
    </w:p>
    <w:p w:rsidR="00D850A5" w:rsidRPr="00D850A5" w:rsidRDefault="00D850A5" w:rsidP="00D850A5">
      <w:pPr>
        <w:autoSpaceDE w:val="0"/>
        <w:autoSpaceDN w:val="0"/>
        <w:adjustRightInd w:val="0"/>
        <w:jc w:val="both"/>
        <w:rPr>
          <w:color w:val="000000"/>
          <w:sz w:val="20"/>
          <w:lang w:val="es-EC"/>
        </w:rPr>
      </w:pPr>
      <w:r>
        <w:rPr>
          <w:color w:val="000000"/>
          <w:sz w:val="20"/>
          <w:lang w:val="es-EC"/>
        </w:rPr>
        <w:t xml:space="preserve">  </w:t>
      </w:r>
      <w:r w:rsidRPr="00D850A5">
        <w:rPr>
          <w:color w:val="000000"/>
          <w:sz w:val="20"/>
          <w:lang w:val="es-EC"/>
        </w:rPr>
        <w:t xml:space="preserve">Al concluir con la auditoria del rubro Anticipos a Proveedores – Cuentas por Pagar Proveedores podemos concluir que los saldos registrados al 31 de Diciembre del 2008 están registrados íntegramente es decir son razonables ya que al realizar las distinta pruebas de auditoría se comprobó la exactitud e integridad de los saldos. </w:t>
      </w:r>
    </w:p>
    <w:p w:rsidR="00E50F99" w:rsidRPr="00D850A5" w:rsidRDefault="00E50F99" w:rsidP="0057288B">
      <w:pPr>
        <w:jc w:val="both"/>
        <w:rPr>
          <w:sz w:val="20"/>
          <w:lang w:val="es-EC"/>
        </w:rPr>
      </w:pPr>
    </w:p>
    <w:p w:rsidR="0057288B" w:rsidRPr="0057288B" w:rsidRDefault="0057288B" w:rsidP="0057288B">
      <w:pPr>
        <w:autoSpaceDE w:val="0"/>
        <w:autoSpaceDN w:val="0"/>
        <w:adjustRightInd w:val="0"/>
        <w:jc w:val="both"/>
        <w:rPr>
          <w:b/>
          <w:bCs/>
          <w:color w:val="000000"/>
          <w:szCs w:val="24"/>
        </w:rPr>
      </w:pPr>
      <w:r>
        <w:rPr>
          <w:b/>
          <w:bCs/>
          <w:color w:val="000000"/>
          <w:szCs w:val="24"/>
        </w:rPr>
        <w:t>15. Referencias</w:t>
      </w:r>
    </w:p>
    <w:p w:rsidR="0057288B" w:rsidRPr="00971CF6" w:rsidRDefault="0057288B" w:rsidP="0057288B">
      <w:pPr>
        <w:autoSpaceDE w:val="0"/>
        <w:autoSpaceDN w:val="0"/>
        <w:adjustRightInd w:val="0"/>
        <w:jc w:val="both"/>
        <w:rPr>
          <w:color w:val="000000"/>
          <w:sz w:val="23"/>
          <w:szCs w:val="23"/>
        </w:rPr>
      </w:pPr>
    </w:p>
    <w:p w:rsidR="0057288B" w:rsidRPr="00FD1571" w:rsidRDefault="0057288B" w:rsidP="0057288B">
      <w:pPr>
        <w:pStyle w:val="Prrafodelista"/>
        <w:widowControl w:val="0"/>
        <w:numPr>
          <w:ilvl w:val="0"/>
          <w:numId w:val="16"/>
        </w:numPr>
        <w:spacing w:after="0"/>
        <w:jc w:val="both"/>
        <w:rPr>
          <w:rFonts w:ascii="Times New Roman" w:hAnsi="Times New Roman"/>
          <w:snapToGrid w:val="0"/>
          <w:sz w:val="20"/>
          <w:szCs w:val="20"/>
        </w:rPr>
      </w:pPr>
      <w:r w:rsidRPr="00FD1571">
        <w:rPr>
          <w:rFonts w:ascii="Times New Roman" w:hAnsi="Times New Roman"/>
          <w:snapToGrid w:val="0"/>
          <w:sz w:val="20"/>
          <w:szCs w:val="20"/>
        </w:rPr>
        <w:t xml:space="preserve">Acosta Alberto, </w:t>
      </w:r>
      <w:r w:rsidRPr="00FD1571">
        <w:rPr>
          <w:rFonts w:ascii="Times New Roman" w:hAnsi="Times New Roman"/>
          <w:b/>
          <w:bCs/>
          <w:snapToGrid w:val="0"/>
          <w:sz w:val="20"/>
          <w:szCs w:val="20"/>
        </w:rPr>
        <w:t>Breve Historia del Ecuador</w:t>
      </w:r>
      <w:r w:rsidRPr="00FD1571">
        <w:rPr>
          <w:rFonts w:ascii="Times New Roman" w:hAnsi="Times New Roman"/>
          <w:snapToGrid w:val="0"/>
          <w:sz w:val="20"/>
          <w:szCs w:val="20"/>
        </w:rPr>
        <w:t>, Corporación Editora Nacional, Biblioteca General de Cultura volumen 7, Quito – Ecuador, 1995.</w:t>
      </w:r>
    </w:p>
    <w:p w:rsidR="0057288B" w:rsidRDefault="0057288B" w:rsidP="0057288B">
      <w:pPr>
        <w:pStyle w:val="Prrafodelista"/>
        <w:jc w:val="both"/>
        <w:rPr>
          <w:rFonts w:ascii="Times New Roman" w:hAnsi="Times New Roman"/>
          <w:snapToGrid w:val="0"/>
          <w:sz w:val="20"/>
          <w:szCs w:val="20"/>
        </w:rPr>
      </w:pPr>
    </w:p>
    <w:p w:rsidR="0057288B" w:rsidRPr="00FD1571" w:rsidRDefault="0057288B" w:rsidP="0057288B">
      <w:pPr>
        <w:pStyle w:val="Prrafodelista"/>
        <w:jc w:val="both"/>
        <w:rPr>
          <w:rFonts w:ascii="Times New Roman" w:hAnsi="Times New Roman"/>
          <w:snapToGrid w:val="0"/>
          <w:sz w:val="20"/>
          <w:szCs w:val="20"/>
        </w:rPr>
      </w:pPr>
    </w:p>
    <w:p w:rsidR="0057288B" w:rsidRPr="00FD1571" w:rsidRDefault="0057288B" w:rsidP="0057288B">
      <w:pPr>
        <w:pStyle w:val="Prrafodelista"/>
        <w:widowControl w:val="0"/>
        <w:numPr>
          <w:ilvl w:val="0"/>
          <w:numId w:val="16"/>
        </w:numPr>
        <w:spacing w:after="0"/>
        <w:jc w:val="both"/>
        <w:rPr>
          <w:rFonts w:ascii="Times New Roman" w:hAnsi="Times New Roman"/>
          <w:snapToGrid w:val="0"/>
          <w:sz w:val="20"/>
          <w:szCs w:val="20"/>
        </w:rPr>
      </w:pPr>
      <w:r w:rsidRPr="00FD1571">
        <w:rPr>
          <w:rFonts w:ascii="Times New Roman" w:hAnsi="Times New Roman"/>
          <w:snapToGrid w:val="0"/>
          <w:sz w:val="20"/>
          <w:szCs w:val="20"/>
        </w:rPr>
        <w:t>Anuarios de Comercio Exterior, Banco Central del Ecuador, Por Capítulos- Países y Países- Capítulos, de 1975 a 1989.</w:t>
      </w:r>
    </w:p>
    <w:p w:rsidR="0057288B" w:rsidRPr="00FD1571" w:rsidRDefault="0057288B" w:rsidP="0057288B">
      <w:pPr>
        <w:pStyle w:val="Prrafodelista"/>
        <w:widowControl w:val="0"/>
        <w:spacing w:after="0" w:line="240" w:lineRule="auto"/>
        <w:jc w:val="both"/>
        <w:rPr>
          <w:rFonts w:ascii="Times New Roman" w:hAnsi="Times New Roman"/>
          <w:snapToGrid w:val="0"/>
          <w:sz w:val="20"/>
          <w:szCs w:val="20"/>
        </w:rPr>
      </w:pPr>
    </w:p>
    <w:p w:rsidR="0057288B" w:rsidRPr="00FD1571" w:rsidRDefault="0057288B" w:rsidP="0057288B">
      <w:pPr>
        <w:pStyle w:val="Prrafodelista"/>
        <w:numPr>
          <w:ilvl w:val="0"/>
          <w:numId w:val="16"/>
        </w:numPr>
        <w:autoSpaceDE w:val="0"/>
        <w:autoSpaceDN w:val="0"/>
        <w:adjustRightInd w:val="0"/>
        <w:spacing w:after="0"/>
        <w:jc w:val="both"/>
        <w:rPr>
          <w:rFonts w:ascii="Times New Roman" w:hAnsi="Times New Roman"/>
          <w:sz w:val="20"/>
          <w:szCs w:val="20"/>
          <w:lang w:val="es-ES"/>
        </w:rPr>
      </w:pPr>
      <w:r w:rsidRPr="00FD1571">
        <w:rPr>
          <w:rFonts w:ascii="Times New Roman" w:hAnsi="Times New Roman"/>
          <w:sz w:val="20"/>
          <w:szCs w:val="20"/>
          <w:lang w:val="es-ES"/>
        </w:rPr>
        <w:lastRenderedPageBreak/>
        <w:t>Auditoria, Volumen 2 (Madrid, España; Didáctica Multimedia S.A , 2001)</w:t>
      </w:r>
    </w:p>
    <w:p w:rsidR="0057288B" w:rsidRPr="00FD1571" w:rsidRDefault="0057288B" w:rsidP="0057288B">
      <w:pPr>
        <w:autoSpaceDE w:val="0"/>
        <w:autoSpaceDN w:val="0"/>
        <w:adjustRightInd w:val="0"/>
        <w:jc w:val="both"/>
        <w:rPr>
          <w:sz w:val="20"/>
          <w:lang w:val="es-ES"/>
        </w:rPr>
      </w:pPr>
    </w:p>
    <w:p w:rsidR="0057288B" w:rsidRPr="00FD1571" w:rsidRDefault="0057288B" w:rsidP="0057288B">
      <w:pPr>
        <w:pStyle w:val="Prrafodelista"/>
        <w:numPr>
          <w:ilvl w:val="0"/>
          <w:numId w:val="16"/>
        </w:numPr>
        <w:autoSpaceDE w:val="0"/>
        <w:autoSpaceDN w:val="0"/>
        <w:adjustRightInd w:val="0"/>
        <w:spacing w:after="0"/>
        <w:jc w:val="both"/>
        <w:rPr>
          <w:rFonts w:ascii="Times New Roman" w:hAnsi="Times New Roman"/>
          <w:sz w:val="20"/>
          <w:szCs w:val="20"/>
          <w:lang w:val="es-ES"/>
        </w:rPr>
      </w:pPr>
      <w:r w:rsidRPr="00FD1571">
        <w:rPr>
          <w:rFonts w:ascii="Times New Roman" w:hAnsi="Times New Roman"/>
          <w:sz w:val="20"/>
          <w:szCs w:val="20"/>
          <w:lang w:val="es-ES"/>
        </w:rPr>
        <w:t>Auditoria, Volumen 3 (Madrid, España; Didáctica Multimedia S.A , 2001)</w:t>
      </w:r>
    </w:p>
    <w:p w:rsidR="0057288B" w:rsidRPr="0057288B" w:rsidRDefault="0057288B" w:rsidP="0057288B">
      <w:pPr>
        <w:widowControl w:val="0"/>
        <w:jc w:val="both"/>
        <w:rPr>
          <w:snapToGrid w:val="0"/>
          <w:sz w:val="20"/>
          <w:lang w:val="es-EC"/>
        </w:rPr>
      </w:pPr>
    </w:p>
    <w:p w:rsidR="0057288B" w:rsidRPr="00FD1571" w:rsidRDefault="0057288B" w:rsidP="0057288B">
      <w:pPr>
        <w:pStyle w:val="Prrafodelista"/>
        <w:widowControl w:val="0"/>
        <w:numPr>
          <w:ilvl w:val="0"/>
          <w:numId w:val="16"/>
        </w:numPr>
        <w:spacing w:after="0"/>
        <w:jc w:val="both"/>
        <w:rPr>
          <w:rFonts w:ascii="Times New Roman" w:hAnsi="Times New Roman"/>
          <w:snapToGrid w:val="0"/>
          <w:sz w:val="20"/>
          <w:szCs w:val="20"/>
        </w:rPr>
      </w:pPr>
      <w:r w:rsidRPr="00FD1571">
        <w:rPr>
          <w:rFonts w:ascii="Times New Roman" w:hAnsi="Times New Roman"/>
          <w:sz w:val="20"/>
          <w:szCs w:val="20"/>
        </w:rPr>
        <w:t xml:space="preserve">Banco Central del Ecuador.- Boletines Estadísticos. Información Estadística Mensual. Estadísticas de Exportaciones e Importaciones - </w:t>
      </w:r>
      <w:hyperlink r:id="rId9" w:history="1">
        <w:r w:rsidRPr="00FD1571">
          <w:rPr>
            <w:rStyle w:val="Hipervnculo"/>
            <w:rFonts w:ascii="Times New Roman" w:hAnsi="Times New Roman"/>
            <w:snapToGrid w:val="0"/>
            <w:sz w:val="20"/>
            <w:szCs w:val="20"/>
          </w:rPr>
          <w:t>www.bce.fin</w:t>
        </w:r>
      </w:hyperlink>
      <w:r w:rsidRPr="00FD1571">
        <w:rPr>
          <w:rFonts w:ascii="Times New Roman" w:hAnsi="Times New Roman"/>
          <w:snapToGrid w:val="0"/>
          <w:sz w:val="20"/>
          <w:szCs w:val="20"/>
        </w:rPr>
        <w:t>.</w:t>
      </w:r>
    </w:p>
    <w:p w:rsidR="0057288B" w:rsidRPr="00FD1571" w:rsidRDefault="0057288B" w:rsidP="0057288B">
      <w:pPr>
        <w:pStyle w:val="Prrafodelista"/>
        <w:widowControl w:val="0"/>
        <w:spacing w:after="0" w:line="240" w:lineRule="auto"/>
        <w:jc w:val="both"/>
        <w:rPr>
          <w:rFonts w:ascii="Times New Roman" w:hAnsi="Times New Roman"/>
          <w:snapToGrid w:val="0"/>
          <w:sz w:val="20"/>
          <w:szCs w:val="20"/>
        </w:rPr>
      </w:pPr>
    </w:p>
    <w:p w:rsidR="0057288B" w:rsidRPr="00FD1571" w:rsidRDefault="0057288B" w:rsidP="0057288B">
      <w:pPr>
        <w:pStyle w:val="Default"/>
        <w:numPr>
          <w:ilvl w:val="0"/>
          <w:numId w:val="16"/>
        </w:numPr>
        <w:spacing w:line="276" w:lineRule="auto"/>
        <w:jc w:val="both"/>
        <w:rPr>
          <w:rFonts w:ascii="Times New Roman" w:hAnsi="Times New Roman" w:cs="Times New Roman"/>
          <w:sz w:val="20"/>
          <w:szCs w:val="20"/>
        </w:rPr>
      </w:pPr>
      <w:r w:rsidRPr="00FD1571">
        <w:rPr>
          <w:rFonts w:ascii="Times New Roman" w:hAnsi="Times New Roman" w:cs="Times New Roman"/>
          <w:sz w:val="20"/>
          <w:szCs w:val="20"/>
        </w:rPr>
        <w:t xml:space="preserve">Cámara de la Pequeña Industria de Pichincha, Boletín del mes de Enero-Marzo 2007 </w:t>
      </w:r>
    </w:p>
    <w:p w:rsidR="0057288B" w:rsidRPr="00FD1571" w:rsidRDefault="0057288B" w:rsidP="0057288B">
      <w:pPr>
        <w:pStyle w:val="Default"/>
        <w:ind w:left="720"/>
        <w:jc w:val="both"/>
        <w:rPr>
          <w:rFonts w:ascii="Times New Roman" w:hAnsi="Times New Roman" w:cs="Times New Roman"/>
          <w:sz w:val="20"/>
          <w:szCs w:val="20"/>
        </w:rPr>
      </w:pPr>
    </w:p>
    <w:p w:rsidR="0057288B" w:rsidRPr="00FD1571" w:rsidRDefault="0057288B" w:rsidP="0057288B">
      <w:pPr>
        <w:pStyle w:val="Default"/>
        <w:numPr>
          <w:ilvl w:val="0"/>
          <w:numId w:val="16"/>
        </w:numPr>
        <w:spacing w:line="276" w:lineRule="auto"/>
        <w:jc w:val="both"/>
        <w:rPr>
          <w:rFonts w:ascii="Times New Roman" w:hAnsi="Times New Roman" w:cs="Times New Roman"/>
          <w:sz w:val="20"/>
          <w:szCs w:val="20"/>
        </w:rPr>
      </w:pPr>
      <w:r w:rsidRPr="00FD1571">
        <w:rPr>
          <w:rFonts w:ascii="Times New Roman" w:hAnsi="Times New Roman" w:cs="Times New Roman"/>
          <w:sz w:val="20"/>
          <w:szCs w:val="20"/>
        </w:rPr>
        <w:t>Código de Trabajo-Ministerio de Trabajo, 2009</w:t>
      </w:r>
    </w:p>
    <w:p w:rsidR="0057288B" w:rsidRPr="00FD1571" w:rsidRDefault="0057288B" w:rsidP="0057288B">
      <w:pPr>
        <w:pStyle w:val="Prrafodelista"/>
        <w:spacing w:line="240" w:lineRule="auto"/>
        <w:jc w:val="both"/>
        <w:rPr>
          <w:rFonts w:ascii="Times New Roman" w:hAnsi="Times New Roman"/>
          <w:sz w:val="20"/>
          <w:szCs w:val="20"/>
        </w:rPr>
      </w:pPr>
    </w:p>
    <w:p w:rsidR="0057288B" w:rsidRPr="0057288B" w:rsidRDefault="0057288B" w:rsidP="0057288B">
      <w:pPr>
        <w:pStyle w:val="Prrafodelista"/>
        <w:numPr>
          <w:ilvl w:val="0"/>
          <w:numId w:val="16"/>
        </w:numPr>
        <w:jc w:val="both"/>
        <w:rPr>
          <w:rFonts w:ascii="Times New Roman" w:hAnsi="Times New Roman"/>
          <w:sz w:val="20"/>
          <w:szCs w:val="20"/>
        </w:rPr>
      </w:pPr>
      <w:r w:rsidRPr="00FD1571">
        <w:rPr>
          <w:rFonts w:ascii="Times New Roman" w:hAnsi="Times New Roman"/>
          <w:sz w:val="20"/>
          <w:szCs w:val="20"/>
          <w:lang w:val="es-ES"/>
        </w:rPr>
        <w:t xml:space="preserve">Fundamentos de Auditoría </w:t>
      </w:r>
      <w:r w:rsidRPr="0057288B">
        <w:rPr>
          <w:rFonts w:ascii="Times New Roman" w:hAnsi="Times New Roman"/>
          <w:sz w:val="20"/>
          <w:szCs w:val="20"/>
          <w:lang w:val="es-ES"/>
        </w:rPr>
        <w:t>Operativa/Instituto de Investigaciones Contables del Ecuador</w:t>
      </w:r>
    </w:p>
    <w:p w:rsidR="0057288B" w:rsidRPr="00FD1571" w:rsidRDefault="0057288B" w:rsidP="0057288B">
      <w:pPr>
        <w:pStyle w:val="Prrafodelista"/>
        <w:spacing w:line="240" w:lineRule="auto"/>
        <w:jc w:val="both"/>
        <w:rPr>
          <w:rFonts w:ascii="Times New Roman" w:hAnsi="Times New Roman"/>
          <w:sz w:val="20"/>
          <w:szCs w:val="20"/>
        </w:rPr>
      </w:pPr>
    </w:p>
    <w:p w:rsidR="0057288B" w:rsidRDefault="0057288B" w:rsidP="0057288B">
      <w:pPr>
        <w:pStyle w:val="Prrafodelista"/>
        <w:numPr>
          <w:ilvl w:val="0"/>
          <w:numId w:val="16"/>
        </w:numPr>
        <w:jc w:val="both"/>
        <w:rPr>
          <w:rFonts w:ascii="Times New Roman" w:hAnsi="Times New Roman"/>
          <w:sz w:val="20"/>
          <w:szCs w:val="20"/>
          <w:lang w:val="es-ES"/>
        </w:rPr>
      </w:pPr>
      <w:r w:rsidRPr="00FD1571">
        <w:rPr>
          <w:rFonts w:ascii="Times New Roman" w:hAnsi="Times New Roman"/>
          <w:sz w:val="20"/>
          <w:szCs w:val="20"/>
          <w:lang w:val="es-ES"/>
        </w:rPr>
        <w:t>Ley de Comercio Exterior-</w:t>
      </w:r>
      <w:r w:rsidRPr="00FD1571">
        <w:rPr>
          <w:rFonts w:ascii="Times New Roman" w:hAnsi="Times New Roman"/>
          <w:sz w:val="20"/>
          <w:szCs w:val="20"/>
        </w:rPr>
        <w:t xml:space="preserve"> </w:t>
      </w:r>
      <w:r w:rsidRPr="00FD1571">
        <w:rPr>
          <w:rFonts w:ascii="Times New Roman" w:hAnsi="Times New Roman"/>
          <w:sz w:val="20"/>
          <w:szCs w:val="20"/>
          <w:lang w:val="es-ES"/>
        </w:rPr>
        <w:t xml:space="preserve">CONSEJO DE </w:t>
      </w:r>
      <w:r w:rsidRPr="00FD1571">
        <w:rPr>
          <w:rFonts w:ascii="Times New Roman" w:hAnsi="Times New Roman"/>
          <w:bCs/>
          <w:sz w:val="20"/>
          <w:szCs w:val="20"/>
          <w:lang w:val="es-ES"/>
        </w:rPr>
        <w:t>COMERCIO EXTERIOR</w:t>
      </w:r>
      <w:r w:rsidRPr="00FD1571">
        <w:rPr>
          <w:rFonts w:ascii="Times New Roman" w:hAnsi="Times New Roman"/>
          <w:sz w:val="20"/>
          <w:szCs w:val="20"/>
          <w:lang w:val="es-ES"/>
        </w:rPr>
        <w:t xml:space="preserve"> E INVERSIONES (COMEXI-Ecuador)</w:t>
      </w:r>
    </w:p>
    <w:p w:rsidR="0057288B" w:rsidRPr="00FD1571" w:rsidRDefault="0057288B" w:rsidP="0057288B">
      <w:pPr>
        <w:pStyle w:val="Prrafodelista"/>
        <w:spacing w:line="240" w:lineRule="auto"/>
        <w:ind w:left="0"/>
        <w:jc w:val="both"/>
        <w:rPr>
          <w:rFonts w:ascii="Times New Roman" w:hAnsi="Times New Roman"/>
          <w:sz w:val="20"/>
          <w:szCs w:val="20"/>
          <w:lang w:val="es-ES"/>
        </w:rPr>
      </w:pPr>
    </w:p>
    <w:p w:rsidR="0057288B" w:rsidRPr="00FD1571" w:rsidRDefault="0057288B" w:rsidP="0057288B">
      <w:pPr>
        <w:pStyle w:val="Prrafodelista"/>
        <w:numPr>
          <w:ilvl w:val="0"/>
          <w:numId w:val="16"/>
        </w:numPr>
        <w:jc w:val="both"/>
        <w:rPr>
          <w:rFonts w:ascii="Times New Roman" w:hAnsi="Times New Roman"/>
          <w:sz w:val="20"/>
          <w:szCs w:val="20"/>
          <w:lang w:val="es-ES"/>
        </w:rPr>
      </w:pPr>
      <w:r w:rsidRPr="00FD1571">
        <w:rPr>
          <w:rFonts w:ascii="Times New Roman" w:hAnsi="Times New Roman"/>
          <w:sz w:val="20"/>
          <w:szCs w:val="20"/>
          <w:lang w:val="es-ES"/>
        </w:rPr>
        <w:t>Leyes y decretos emitidos por el ministerio de salud del Ecuador, 2009</w:t>
      </w:r>
    </w:p>
    <w:p w:rsidR="0057288B" w:rsidRPr="00FD1571" w:rsidRDefault="0057288B" w:rsidP="0057288B">
      <w:pPr>
        <w:pStyle w:val="Prrafodelista"/>
        <w:spacing w:line="240" w:lineRule="auto"/>
        <w:jc w:val="both"/>
        <w:rPr>
          <w:rFonts w:ascii="Times New Roman" w:hAnsi="Times New Roman"/>
          <w:sz w:val="20"/>
          <w:szCs w:val="20"/>
          <w:lang w:val="es-ES"/>
        </w:rPr>
      </w:pPr>
    </w:p>
    <w:p w:rsidR="0057288B" w:rsidRPr="00FD1571" w:rsidRDefault="0057288B" w:rsidP="0057288B">
      <w:pPr>
        <w:pStyle w:val="Prrafodelista"/>
        <w:numPr>
          <w:ilvl w:val="0"/>
          <w:numId w:val="16"/>
        </w:numPr>
        <w:jc w:val="both"/>
        <w:rPr>
          <w:rFonts w:ascii="Times New Roman" w:hAnsi="Times New Roman"/>
          <w:sz w:val="20"/>
          <w:szCs w:val="20"/>
          <w:lang w:val="es-ES"/>
        </w:rPr>
      </w:pPr>
      <w:r w:rsidRPr="00FD1571">
        <w:rPr>
          <w:rFonts w:ascii="Times New Roman" w:hAnsi="Times New Roman"/>
          <w:sz w:val="20"/>
          <w:szCs w:val="20"/>
          <w:lang w:val="es-ES"/>
        </w:rPr>
        <w:t>Leyes y decretos de la organización mundial de la salud (OMS), Boletines 2007-2009</w:t>
      </w:r>
    </w:p>
    <w:p w:rsidR="0057288B" w:rsidRPr="00FD1571" w:rsidRDefault="0057288B" w:rsidP="0057288B">
      <w:pPr>
        <w:pStyle w:val="Prrafodelista"/>
        <w:spacing w:line="240" w:lineRule="auto"/>
        <w:jc w:val="both"/>
        <w:rPr>
          <w:rFonts w:ascii="Times New Roman" w:hAnsi="Times New Roman"/>
          <w:sz w:val="20"/>
          <w:szCs w:val="20"/>
          <w:lang w:val="es-ES"/>
        </w:rPr>
      </w:pPr>
    </w:p>
    <w:p w:rsidR="0057288B" w:rsidRPr="00FD1571" w:rsidRDefault="0057288B" w:rsidP="0057288B">
      <w:pPr>
        <w:pStyle w:val="Prrafodelista"/>
        <w:numPr>
          <w:ilvl w:val="0"/>
          <w:numId w:val="16"/>
        </w:numPr>
        <w:jc w:val="both"/>
        <w:rPr>
          <w:rFonts w:ascii="Times New Roman" w:hAnsi="Times New Roman"/>
          <w:sz w:val="20"/>
          <w:szCs w:val="20"/>
          <w:lang w:val="es-ES"/>
        </w:rPr>
      </w:pPr>
      <w:r w:rsidRPr="00FD1571">
        <w:rPr>
          <w:rFonts w:ascii="Times New Roman" w:hAnsi="Times New Roman"/>
          <w:sz w:val="20"/>
          <w:szCs w:val="20"/>
          <w:lang w:val="es-ES"/>
        </w:rPr>
        <w:t>Ley de Régimen Tributario interno- Servicio de Rentas Internas de Ecuador, 2009</w:t>
      </w:r>
    </w:p>
    <w:p w:rsidR="0057288B" w:rsidRPr="00FD1571" w:rsidRDefault="0057288B" w:rsidP="0057288B">
      <w:pPr>
        <w:pStyle w:val="Prrafodelista"/>
        <w:widowControl w:val="0"/>
        <w:spacing w:after="0" w:line="240" w:lineRule="auto"/>
        <w:jc w:val="both"/>
        <w:rPr>
          <w:rFonts w:ascii="Times New Roman" w:hAnsi="Times New Roman"/>
          <w:snapToGrid w:val="0"/>
          <w:sz w:val="20"/>
          <w:szCs w:val="20"/>
        </w:rPr>
      </w:pPr>
    </w:p>
    <w:p w:rsidR="0057288B" w:rsidRPr="002C506E" w:rsidRDefault="0057288B" w:rsidP="0057288B">
      <w:pPr>
        <w:pStyle w:val="Prrafodelista"/>
        <w:widowControl w:val="0"/>
        <w:numPr>
          <w:ilvl w:val="0"/>
          <w:numId w:val="16"/>
        </w:numPr>
        <w:spacing w:after="0"/>
        <w:jc w:val="both"/>
        <w:rPr>
          <w:rFonts w:ascii="Times New Roman" w:hAnsi="Times New Roman"/>
          <w:snapToGrid w:val="0"/>
          <w:sz w:val="20"/>
          <w:szCs w:val="20"/>
        </w:rPr>
      </w:pPr>
      <w:r w:rsidRPr="00FD1571">
        <w:rPr>
          <w:rFonts w:ascii="Times New Roman" w:hAnsi="Times New Roman"/>
          <w:sz w:val="20"/>
          <w:szCs w:val="20"/>
        </w:rPr>
        <w:t xml:space="preserve">Ministerio de Agricultura y Ganadería.- Proyecto de Información SICA.- Cadenas Agroindustriales. - </w:t>
      </w:r>
      <w:hyperlink r:id="rId10" w:history="1">
        <w:r w:rsidRPr="00FD1571">
          <w:rPr>
            <w:rStyle w:val="Hipervnculo"/>
            <w:rFonts w:ascii="Times New Roman" w:hAnsi="Times New Roman"/>
            <w:sz w:val="20"/>
            <w:szCs w:val="20"/>
          </w:rPr>
          <w:t>www.sica.gov.ec</w:t>
        </w:r>
      </w:hyperlink>
      <w:r w:rsidRPr="00FD1571">
        <w:rPr>
          <w:rFonts w:ascii="Times New Roman" w:hAnsi="Times New Roman"/>
          <w:sz w:val="20"/>
          <w:szCs w:val="20"/>
        </w:rPr>
        <w:t>.</w:t>
      </w:r>
    </w:p>
    <w:p w:rsidR="00D850A5" w:rsidRPr="0057288B" w:rsidRDefault="00D850A5" w:rsidP="0057288B">
      <w:pPr>
        <w:jc w:val="both"/>
        <w:rPr>
          <w:sz w:val="20"/>
          <w:lang w:val="es-EC"/>
        </w:rPr>
      </w:pPr>
    </w:p>
    <w:p w:rsidR="00A2076E" w:rsidRPr="00FD1571" w:rsidRDefault="00A2076E" w:rsidP="00A2076E">
      <w:pPr>
        <w:pStyle w:val="Prrafodelista"/>
        <w:numPr>
          <w:ilvl w:val="0"/>
          <w:numId w:val="16"/>
        </w:numPr>
        <w:spacing w:after="0"/>
        <w:jc w:val="both"/>
        <w:rPr>
          <w:rFonts w:ascii="Times New Roman" w:hAnsi="Times New Roman"/>
          <w:sz w:val="20"/>
          <w:szCs w:val="20"/>
          <w:lang w:val="es-ES_tradnl"/>
        </w:rPr>
      </w:pPr>
      <w:r w:rsidRPr="00FD1571">
        <w:rPr>
          <w:rFonts w:ascii="Times New Roman" w:hAnsi="Times New Roman"/>
          <w:sz w:val="20"/>
          <w:szCs w:val="20"/>
          <w:lang w:val="es-ES_tradnl"/>
        </w:rPr>
        <w:t>Normas de Auditoria</w:t>
      </w:r>
    </w:p>
    <w:p w:rsidR="00A2076E" w:rsidRPr="00FD1571" w:rsidRDefault="00A2076E" w:rsidP="00A2076E">
      <w:pPr>
        <w:pStyle w:val="Prrafodelista"/>
        <w:numPr>
          <w:ilvl w:val="1"/>
          <w:numId w:val="19"/>
        </w:numPr>
        <w:jc w:val="both"/>
        <w:rPr>
          <w:rFonts w:ascii="Times New Roman" w:hAnsi="Times New Roman"/>
          <w:sz w:val="20"/>
          <w:szCs w:val="20"/>
        </w:rPr>
      </w:pPr>
      <w:r w:rsidRPr="00FD1571">
        <w:rPr>
          <w:rFonts w:ascii="Times New Roman" w:hAnsi="Times New Roman"/>
          <w:i/>
          <w:sz w:val="20"/>
          <w:szCs w:val="20"/>
          <w:lang w:val="es-ES_tradnl"/>
        </w:rPr>
        <w:t>NEA 1,</w:t>
      </w:r>
      <w:r w:rsidRPr="00FD1571">
        <w:rPr>
          <w:rFonts w:ascii="Times New Roman" w:hAnsi="Times New Roman"/>
          <w:sz w:val="20"/>
          <w:szCs w:val="20"/>
          <w:lang w:val="es-ES_tradnl"/>
        </w:rPr>
        <w:t xml:space="preserve"> </w:t>
      </w:r>
      <w:r w:rsidRPr="00FD1571">
        <w:rPr>
          <w:rFonts w:ascii="Times New Roman" w:hAnsi="Times New Roman"/>
          <w:sz w:val="20"/>
          <w:szCs w:val="20"/>
        </w:rPr>
        <w:t>Objetivo y Principios Generales que Regulan una Auditoría de Estados Financieros, Corresponde a la NIA  1 Sec. 200</w:t>
      </w:r>
    </w:p>
    <w:p w:rsidR="00A2076E" w:rsidRPr="00FD1571" w:rsidRDefault="00A2076E" w:rsidP="00A2076E">
      <w:pPr>
        <w:pStyle w:val="Prrafodelista"/>
        <w:numPr>
          <w:ilvl w:val="1"/>
          <w:numId w:val="20"/>
        </w:numPr>
        <w:jc w:val="both"/>
        <w:rPr>
          <w:rFonts w:ascii="Times New Roman" w:hAnsi="Times New Roman"/>
          <w:sz w:val="20"/>
          <w:szCs w:val="20"/>
        </w:rPr>
      </w:pPr>
      <w:r w:rsidRPr="00FD1571">
        <w:rPr>
          <w:rFonts w:ascii="Times New Roman" w:hAnsi="Times New Roman"/>
          <w:i/>
          <w:sz w:val="20"/>
          <w:szCs w:val="20"/>
          <w:lang w:val="es-ES_tradnl"/>
        </w:rPr>
        <w:t>NEA  4,</w:t>
      </w:r>
      <w:r w:rsidRPr="00FD1571">
        <w:rPr>
          <w:rFonts w:ascii="Times New Roman" w:hAnsi="Times New Roman"/>
          <w:sz w:val="20"/>
          <w:szCs w:val="20"/>
        </w:rPr>
        <w:t xml:space="preserve"> Documentación, Corresponde a la NIA  9 Sec. 230</w:t>
      </w:r>
    </w:p>
    <w:p w:rsidR="00A2076E" w:rsidRPr="00FD1571" w:rsidRDefault="00A2076E" w:rsidP="00A2076E">
      <w:pPr>
        <w:pStyle w:val="Prrafodelista"/>
        <w:numPr>
          <w:ilvl w:val="1"/>
          <w:numId w:val="20"/>
        </w:numPr>
        <w:tabs>
          <w:tab w:val="left" w:pos="2040"/>
        </w:tabs>
        <w:jc w:val="both"/>
        <w:rPr>
          <w:rFonts w:ascii="Times New Roman" w:hAnsi="Times New Roman"/>
          <w:sz w:val="20"/>
          <w:szCs w:val="20"/>
        </w:rPr>
      </w:pPr>
      <w:r w:rsidRPr="00FD1571">
        <w:rPr>
          <w:rFonts w:ascii="Times New Roman" w:hAnsi="Times New Roman"/>
          <w:i/>
          <w:sz w:val="20"/>
          <w:szCs w:val="20"/>
          <w:lang w:val="es-ES_tradnl"/>
        </w:rPr>
        <w:t>NEA 5,</w:t>
      </w:r>
      <w:r w:rsidRPr="00FD1571">
        <w:rPr>
          <w:rFonts w:ascii="Times New Roman" w:hAnsi="Times New Roman"/>
          <w:sz w:val="20"/>
          <w:szCs w:val="20"/>
          <w:lang w:val="es-ES_tradnl"/>
        </w:rPr>
        <w:t xml:space="preserve"> </w:t>
      </w:r>
      <w:r w:rsidRPr="00FD1571">
        <w:rPr>
          <w:rFonts w:ascii="Times New Roman" w:hAnsi="Times New Roman"/>
          <w:sz w:val="20"/>
          <w:szCs w:val="20"/>
        </w:rPr>
        <w:t>Fraude y Error, Corresponde a la NIA  11 Sec. 240</w:t>
      </w:r>
    </w:p>
    <w:p w:rsidR="00A2076E" w:rsidRPr="00FD1571" w:rsidRDefault="00A2076E" w:rsidP="00A2076E">
      <w:pPr>
        <w:pStyle w:val="Prrafodelista"/>
        <w:numPr>
          <w:ilvl w:val="1"/>
          <w:numId w:val="20"/>
        </w:numPr>
        <w:tabs>
          <w:tab w:val="left" w:pos="2040"/>
        </w:tabs>
        <w:jc w:val="both"/>
        <w:rPr>
          <w:rFonts w:ascii="Times New Roman" w:hAnsi="Times New Roman"/>
          <w:sz w:val="20"/>
          <w:szCs w:val="20"/>
        </w:rPr>
      </w:pPr>
      <w:r w:rsidRPr="00FD1571">
        <w:rPr>
          <w:rFonts w:ascii="Times New Roman" w:hAnsi="Times New Roman"/>
          <w:i/>
          <w:sz w:val="20"/>
          <w:szCs w:val="20"/>
          <w:lang w:val="es-ES_tradnl"/>
        </w:rPr>
        <w:lastRenderedPageBreak/>
        <w:t>NEA</w:t>
      </w:r>
      <w:r w:rsidRPr="00FD1571">
        <w:rPr>
          <w:rFonts w:ascii="Times New Roman" w:hAnsi="Times New Roman"/>
          <w:i/>
          <w:sz w:val="20"/>
          <w:szCs w:val="20"/>
        </w:rPr>
        <w:t xml:space="preserve"> 6,</w:t>
      </w:r>
      <w:r w:rsidRPr="00FD1571">
        <w:rPr>
          <w:rFonts w:ascii="Times New Roman" w:hAnsi="Times New Roman"/>
          <w:sz w:val="20"/>
          <w:szCs w:val="20"/>
        </w:rPr>
        <w:t xml:space="preserve"> Consideraciones de Leyes y Reglamentos en una Auditoría de Estados Financieros, Corresponde a la NIA  31 Sec. 250</w:t>
      </w:r>
    </w:p>
    <w:p w:rsidR="00A2076E" w:rsidRPr="00FD1571" w:rsidRDefault="00A2076E" w:rsidP="00A2076E">
      <w:pPr>
        <w:pStyle w:val="Prrafodelista"/>
        <w:numPr>
          <w:ilvl w:val="1"/>
          <w:numId w:val="20"/>
        </w:numPr>
        <w:tabs>
          <w:tab w:val="left" w:pos="2040"/>
        </w:tabs>
        <w:jc w:val="both"/>
        <w:rPr>
          <w:rFonts w:ascii="Times New Roman" w:hAnsi="Times New Roman"/>
          <w:sz w:val="20"/>
          <w:szCs w:val="20"/>
        </w:rPr>
      </w:pPr>
      <w:r w:rsidRPr="00FD1571">
        <w:rPr>
          <w:rFonts w:ascii="Times New Roman" w:hAnsi="Times New Roman"/>
          <w:i/>
          <w:sz w:val="20"/>
          <w:szCs w:val="20"/>
          <w:lang w:val="es-ES_tradnl"/>
        </w:rPr>
        <w:t>NEA 7,</w:t>
      </w:r>
      <w:r w:rsidRPr="00FD1571">
        <w:rPr>
          <w:rFonts w:ascii="Times New Roman" w:hAnsi="Times New Roman"/>
          <w:sz w:val="20"/>
          <w:szCs w:val="20"/>
          <w:lang w:val="es-ES_tradnl"/>
        </w:rPr>
        <w:t xml:space="preserve">  </w:t>
      </w:r>
      <w:r w:rsidRPr="00FD1571">
        <w:rPr>
          <w:rFonts w:ascii="Times New Roman" w:hAnsi="Times New Roman"/>
          <w:sz w:val="20"/>
          <w:szCs w:val="20"/>
        </w:rPr>
        <w:t>Planificación</w:t>
      </w:r>
      <w:r w:rsidRPr="00FD1571">
        <w:rPr>
          <w:rFonts w:ascii="Times New Roman" w:hAnsi="Times New Roman"/>
          <w:sz w:val="20"/>
          <w:szCs w:val="20"/>
          <w:lang w:val="es-ES_tradnl"/>
        </w:rPr>
        <w:t xml:space="preserve">, </w:t>
      </w:r>
      <w:r w:rsidRPr="00FD1571">
        <w:rPr>
          <w:rFonts w:ascii="Times New Roman" w:hAnsi="Times New Roman"/>
          <w:sz w:val="20"/>
          <w:szCs w:val="20"/>
        </w:rPr>
        <w:t>Corresponde a la NIA  4 Sec. 300</w:t>
      </w:r>
    </w:p>
    <w:p w:rsidR="00A2076E" w:rsidRPr="00FD1571" w:rsidRDefault="00A2076E" w:rsidP="00A2076E">
      <w:pPr>
        <w:pStyle w:val="Prrafodelista"/>
        <w:numPr>
          <w:ilvl w:val="1"/>
          <w:numId w:val="20"/>
        </w:numPr>
        <w:tabs>
          <w:tab w:val="left" w:pos="2040"/>
        </w:tabs>
        <w:jc w:val="both"/>
        <w:rPr>
          <w:rFonts w:ascii="Times New Roman" w:hAnsi="Times New Roman"/>
          <w:sz w:val="20"/>
          <w:szCs w:val="20"/>
        </w:rPr>
      </w:pPr>
      <w:r w:rsidRPr="00FD1571">
        <w:rPr>
          <w:rFonts w:ascii="Times New Roman" w:hAnsi="Times New Roman"/>
          <w:i/>
          <w:sz w:val="20"/>
          <w:szCs w:val="20"/>
          <w:lang w:val="es-ES_tradnl"/>
        </w:rPr>
        <w:t>NEA 8,</w:t>
      </w:r>
      <w:r w:rsidRPr="00FD1571">
        <w:rPr>
          <w:rFonts w:ascii="Times New Roman" w:hAnsi="Times New Roman"/>
          <w:sz w:val="20"/>
          <w:szCs w:val="20"/>
          <w:lang w:val="es-ES_tradnl"/>
        </w:rPr>
        <w:t xml:space="preserve"> </w:t>
      </w:r>
      <w:r w:rsidRPr="00FD1571">
        <w:rPr>
          <w:rFonts w:ascii="Times New Roman" w:hAnsi="Times New Roman"/>
          <w:sz w:val="20"/>
          <w:szCs w:val="20"/>
        </w:rPr>
        <w:t>Conocimiento del Negocio</w:t>
      </w:r>
      <w:r w:rsidRPr="00FD1571">
        <w:rPr>
          <w:rFonts w:ascii="Times New Roman" w:hAnsi="Times New Roman"/>
          <w:sz w:val="20"/>
          <w:szCs w:val="20"/>
          <w:lang w:val="es-ES_tradnl"/>
        </w:rPr>
        <w:t xml:space="preserve">, </w:t>
      </w:r>
      <w:r w:rsidRPr="00FD1571">
        <w:rPr>
          <w:rFonts w:ascii="Times New Roman" w:hAnsi="Times New Roman"/>
          <w:sz w:val="20"/>
          <w:szCs w:val="20"/>
        </w:rPr>
        <w:t>Corresponde a la NIA  30  Sec. 310</w:t>
      </w:r>
    </w:p>
    <w:p w:rsidR="00A2076E" w:rsidRPr="00FD1571" w:rsidRDefault="00A2076E" w:rsidP="00A2076E">
      <w:pPr>
        <w:pStyle w:val="Prrafodelista"/>
        <w:numPr>
          <w:ilvl w:val="1"/>
          <w:numId w:val="20"/>
        </w:numPr>
        <w:tabs>
          <w:tab w:val="left" w:pos="2040"/>
        </w:tabs>
        <w:jc w:val="both"/>
        <w:rPr>
          <w:rFonts w:ascii="Times New Roman" w:hAnsi="Times New Roman"/>
          <w:sz w:val="20"/>
          <w:szCs w:val="20"/>
        </w:rPr>
      </w:pPr>
      <w:r w:rsidRPr="00FD1571">
        <w:rPr>
          <w:rFonts w:ascii="Times New Roman" w:hAnsi="Times New Roman"/>
          <w:i/>
          <w:sz w:val="20"/>
          <w:szCs w:val="20"/>
          <w:lang w:val="es-ES_tradnl"/>
        </w:rPr>
        <w:t>NEA 10,</w:t>
      </w:r>
      <w:r w:rsidRPr="00FD1571">
        <w:rPr>
          <w:rFonts w:ascii="Times New Roman" w:hAnsi="Times New Roman"/>
          <w:sz w:val="20"/>
          <w:szCs w:val="20"/>
          <w:lang w:val="es-ES_tradnl"/>
        </w:rPr>
        <w:t xml:space="preserve"> </w:t>
      </w:r>
      <w:r w:rsidRPr="00FD1571">
        <w:rPr>
          <w:rFonts w:ascii="Times New Roman" w:hAnsi="Times New Roman"/>
          <w:sz w:val="20"/>
          <w:szCs w:val="20"/>
        </w:rPr>
        <w:t>Evaluación de Riesgo y Control Interno</w:t>
      </w:r>
      <w:r w:rsidRPr="00FD1571">
        <w:rPr>
          <w:rFonts w:ascii="Times New Roman" w:hAnsi="Times New Roman"/>
          <w:sz w:val="20"/>
          <w:szCs w:val="20"/>
          <w:lang w:val="es-ES_tradnl"/>
        </w:rPr>
        <w:t xml:space="preserve">, </w:t>
      </w:r>
      <w:r w:rsidRPr="00FD1571">
        <w:rPr>
          <w:rFonts w:ascii="Times New Roman" w:hAnsi="Times New Roman"/>
          <w:sz w:val="20"/>
          <w:szCs w:val="20"/>
        </w:rPr>
        <w:t>Corresponde a la NIA  6 Sec. 400</w:t>
      </w:r>
    </w:p>
    <w:p w:rsidR="00A2076E" w:rsidRPr="00FD1571" w:rsidRDefault="00A2076E" w:rsidP="00A2076E">
      <w:pPr>
        <w:pStyle w:val="Prrafodelista"/>
        <w:numPr>
          <w:ilvl w:val="1"/>
          <w:numId w:val="20"/>
        </w:numPr>
        <w:tabs>
          <w:tab w:val="left" w:pos="2040"/>
        </w:tabs>
        <w:jc w:val="both"/>
        <w:rPr>
          <w:rFonts w:ascii="Times New Roman" w:hAnsi="Times New Roman"/>
          <w:sz w:val="20"/>
          <w:szCs w:val="20"/>
          <w:lang w:val="es-ES_tradnl"/>
        </w:rPr>
      </w:pPr>
      <w:r w:rsidRPr="00FD1571">
        <w:rPr>
          <w:rFonts w:ascii="Times New Roman" w:hAnsi="Times New Roman"/>
          <w:i/>
          <w:sz w:val="20"/>
          <w:szCs w:val="20"/>
          <w:lang w:val="es-ES_tradnl"/>
        </w:rPr>
        <w:t>NEA 13</w:t>
      </w:r>
      <w:r w:rsidRPr="00FD1571">
        <w:rPr>
          <w:rFonts w:ascii="Times New Roman" w:hAnsi="Times New Roman"/>
          <w:sz w:val="20"/>
          <w:szCs w:val="20"/>
          <w:lang w:val="es-ES_tradnl"/>
        </w:rPr>
        <w:t>, Evidencia de Auditoría, Corresponde a la NIA  8 Sec. 500 y Addendum Sec. 501</w:t>
      </w:r>
    </w:p>
    <w:p w:rsidR="00A2076E" w:rsidRPr="00FD1571" w:rsidRDefault="00A2076E" w:rsidP="00A2076E">
      <w:pPr>
        <w:pStyle w:val="Prrafodelista"/>
        <w:numPr>
          <w:ilvl w:val="1"/>
          <w:numId w:val="20"/>
        </w:numPr>
        <w:tabs>
          <w:tab w:val="left" w:pos="2040"/>
        </w:tabs>
        <w:jc w:val="both"/>
        <w:rPr>
          <w:rFonts w:ascii="Times New Roman" w:hAnsi="Times New Roman"/>
          <w:sz w:val="20"/>
          <w:szCs w:val="20"/>
          <w:lang w:val="es-ES_tradnl"/>
        </w:rPr>
      </w:pPr>
      <w:r w:rsidRPr="00FD1571">
        <w:rPr>
          <w:rFonts w:ascii="Times New Roman" w:hAnsi="Times New Roman"/>
          <w:i/>
          <w:sz w:val="20"/>
          <w:szCs w:val="20"/>
          <w:lang w:val="es-ES_tradnl"/>
        </w:rPr>
        <w:t>NEA 15</w:t>
      </w:r>
      <w:r w:rsidRPr="00FD1571">
        <w:rPr>
          <w:rFonts w:ascii="Times New Roman" w:hAnsi="Times New Roman"/>
          <w:sz w:val="20"/>
          <w:szCs w:val="20"/>
          <w:lang w:val="es-ES_tradnl"/>
        </w:rPr>
        <w:t>, Procedimientos Analíticos,  Corresponde a la NIA  12  Sec. 520</w:t>
      </w:r>
    </w:p>
    <w:p w:rsidR="00A2076E" w:rsidRPr="00FD1571" w:rsidRDefault="00A2076E" w:rsidP="00A2076E">
      <w:pPr>
        <w:pStyle w:val="Prrafodelista"/>
        <w:numPr>
          <w:ilvl w:val="1"/>
          <w:numId w:val="20"/>
        </w:numPr>
        <w:tabs>
          <w:tab w:val="left" w:pos="2040"/>
        </w:tabs>
        <w:jc w:val="both"/>
        <w:rPr>
          <w:rFonts w:ascii="Times New Roman" w:hAnsi="Times New Roman"/>
          <w:sz w:val="20"/>
          <w:szCs w:val="20"/>
          <w:lang w:val="es-ES_tradnl"/>
        </w:rPr>
      </w:pPr>
      <w:r w:rsidRPr="00FD1571">
        <w:rPr>
          <w:rFonts w:ascii="Times New Roman" w:hAnsi="Times New Roman"/>
          <w:i/>
          <w:sz w:val="20"/>
          <w:szCs w:val="20"/>
          <w:lang w:val="es-ES_tradnl"/>
        </w:rPr>
        <w:t xml:space="preserve">NEA 16, </w:t>
      </w:r>
      <w:r w:rsidRPr="00FD1571">
        <w:rPr>
          <w:rFonts w:ascii="Times New Roman" w:hAnsi="Times New Roman"/>
          <w:sz w:val="20"/>
          <w:szCs w:val="20"/>
          <w:lang w:val="es-ES_tradnl"/>
        </w:rPr>
        <w:t>Muestreo de Auditoría, Corresponde a la NIA  19 Sec. 530</w:t>
      </w:r>
    </w:p>
    <w:p w:rsidR="00A2076E" w:rsidRPr="00FD1571" w:rsidRDefault="00A2076E" w:rsidP="00A2076E">
      <w:pPr>
        <w:pStyle w:val="Prrafodelista"/>
        <w:numPr>
          <w:ilvl w:val="1"/>
          <w:numId w:val="20"/>
        </w:numPr>
        <w:tabs>
          <w:tab w:val="left" w:pos="2040"/>
        </w:tabs>
        <w:jc w:val="both"/>
        <w:rPr>
          <w:rFonts w:ascii="Times New Roman" w:hAnsi="Times New Roman"/>
          <w:sz w:val="20"/>
          <w:szCs w:val="20"/>
          <w:lang w:val="es-ES_tradnl"/>
        </w:rPr>
      </w:pPr>
      <w:r w:rsidRPr="00FD1571">
        <w:rPr>
          <w:rFonts w:ascii="Times New Roman" w:hAnsi="Times New Roman"/>
          <w:i/>
          <w:sz w:val="20"/>
          <w:szCs w:val="20"/>
          <w:lang w:val="es-ES_tradnl"/>
        </w:rPr>
        <w:t>NEA 21</w:t>
      </w:r>
      <w:r w:rsidRPr="00FD1571">
        <w:rPr>
          <w:rFonts w:ascii="Times New Roman" w:hAnsi="Times New Roman"/>
          <w:sz w:val="20"/>
          <w:szCs w:val="20"/>
          <w:lang w:val="es-ES_tradnl"/>
        </w:rPr>
        <w:t>, Representaciones de la Administración, Corresponde a la NIA  22 Sec. 580</w:t>
      </w:r>
    </w:p>
    <w:p w:rsidR="00A2076E" w:rsidRPr="00FD1571" w:rsidRDefault="00A2076E" w:rsidP="00A2076E">
      <w:pPr>
        <w:pStyle w:val="Prrafodelista"/>
        <w:numPr>
          <w:ilvl w:val="1"/>
          <w:numId w:val="20"/>
        </w:numPr>
        <w:tabs>
          <w:tab w:val="left" w:pos="2040"/>
        </w:tabs>
        <w:jc w:val="both"/>
        <w:rPr>
          <w:rFonts w:ascii="Times New Roman" w:hAnsi="Times New Roman"/>
          <w:sz w:val="20"/>
          <w:szCs w:val="20"/>
          <w:lang w:val="es-ES_tradnl"/>
        </w:rPr>
      </w:pPr>
      <w:r w:rsidRPr="00FD1571">
        <w:rPr>
          <w:rFonts w:ascii="Times New Roman" w:hAnsi="Times New Roman"/>
          <w:i/>
          <w:sz w:val="20"/>
          <w:szCs w:val="20"/>
          <w:lang w:val="es-ES_tradnl"/>
        </w:rPr>
        <w:t xml:space="preserve">NEA 25, </w:t>
      </w:r>
      <w:r w:rsidRPr="00FD1571">
        <w:rPr>
          <w:rFonts w:ascii="Times New Roman" w:hAnsi="Times New Roman"/>
          <w:sz w:val="20"/>
          <w:szCs w:val="20"/>
          <w:lang w:val="es-ES_tradnl"/>
        </w:rPr>
        <w:t>El  Dictamen del Auditor Sobre Los Estados Financieros, Referencia a la NIA  13 Sec. 700</w:t>
      </w:r>
    </w:p>
    <w:p w:rsidR="00A2076E" w:rsidRPr="00FD1571" w:rsidRDefault="00A2076E" w:rsidP="00A2076E">
      <w:pPr>
        <w:ind w:left="360"/>
        <w:jc w:val="both"/>
        <w:rPr>
          <w:rFonts w:eastAsia="Calibri"/>
          <w:sz w:val="20"/>
          <w:lang w:val="es-ES_tradnl"/>
        </w:rPr>
      </w:pPr>
    </w:p>
    <w:p w:rsidR="00A2076E" w:rsidRPr="00FD1571" w:rsidRDefault="00A2076E" w:rsidP="00A2076E">
      <w:pPr>
        <w:pStyle w:val="Prrafodelista"/>
        <w:numPr>
          <w:ilvl w:val="0"/>
          <w:numId w:val="16"/>
        </w:numPr>
        <w:spacing w:after="0"/>
        <w:jc w:val="both"/>
        <w:rPr>
          <w:rFonts w:ascii="Times New Roman" w:hAnsi="Times New Roman"/>
          <w:sz w:val="20"/>
          <w:szCs w:val="20"/>
          <w:lang w:val="es-ES_tradnl"/>
        </w:rPr>
      </w:pPr>
      <w:r w:rsidRPr="00FD1571">
        <w:rPr>
          <w:rFonts w:ascii="Times New Roman" w:hAnsi="Times New Roman"/>
          <w:sz w:val="20"/>
          <w:szCs w:val="20"/>
          <w:lang w:val="es-ES_tradnl"/>
        </w:rPr>
        <w:t>Normas de Contabilidad</w:t>
      </w:r>
    </w:p>
    <w:p w:rsidR="00A2076E" w:rsidRPr="00FD1571" w:rsidRDefault="00A2076E" w:rsidP="00A2076E">
      <w:pPr>
        <w:pStyle w:val="Prrafodelista"/>
        <w:numPr>
          <w:ilvl w:val="1"/>
          <w:numId w:val="21"/>
        </w:numPr>
        <w:tabs>
          <w:tab w:val="left" w:pos="2040"/>
        </w:tabs>
        <w:jc w:val="both"/>
        <w:rPr>
          <w:rFonts w:ascii="Times New Roman" w:hAnsi="Times New Roman"/>
          <w:sz w:val="20"/>
          <w:szCs w:val="20"/>
          <w:lang w:val="es-ES_tradnl"/>
        </w:rPr>
      </w:pPr>
      <w:r w:rsidRPr="00FD1571">
        <w:rPr>
          <w:rFonts w:ascii="Times New Roman" w:hAnsi="Times New Roman"/>
          <w:i/>
          <w:sz w:val="20"/>
          <w:szCs w:val="20"/>
          <w:lang w:val="es-ES_tradnl"/>
        </w:rPr>
        <w:t>NIC Y NEC 1</w:t>
      </w:r>
      <w:r w:rsidRPr="00FD1571">
        <w:rPr>
          <w:rFonts w:ascii="Times New Roman" w:hAnsi="Times New Roman"/>
          <w:sz w:val="20"/>
          <w:szCs w:val="20"/>
          <w:lang w:val="es-ES_tradnl"/>
        </w:rPr>
        <w:t xml:space="preserve">-Presentación de Estados Financieros </w:t>
      </w:r>
    </w:p>
    <w:p w:rsidR="00A2076E" w:rsidRPr="00FD1571" w:rsidRDefault="00A2076E" w:rsidP="00A2076E">
      <w:pPr>
        <w:pStyle w:val="Prrafodelista"/>
        <w:numPr>
          <w:ilvl w:val="1"/>
          <w:numId w:val="21"/>
        </w:numPr>
        <w:tabs>
          <w:tab w:val="left" w:pos="2040"/>
        </w:tabs>
        <w:jc w:val="both"/>
        <w:rPr>
          <w:rFonts w:ascii="Times New Roman" w:hAnsi="Times New Roman"/>
          <w:sz w:val="20"/>
          <w:szCs w:val="20"/>
          <w:lang w:val="es-ES_tradnl"/>
        </w:rPr>
      </w:pPr>
      <w:r w:rsidRPr="00FD1571">
        <w:rPr>
          <w:rFonts w:ascii="Times New Roman" w:hAnsi="Times New Roman"/>
          <w:i/>
          <w:sz w:val="20"/>
          <w:szCs w:val="20"/>
          <w:lang w:val="es-ES_tradnl"/>
        </w:rPr>
        <w:t>NIC 8</w:t>
      </w:r>
      <w:r w:rsidRPr="00FD1571">
        <w:rPr>
          <w:rFonts w:ascii="Times New Roman" w:hAnsi="Times New Roman"/>
          <w:sz w:val="20"/>
          <w:szCs w:val="20"/>
          <w:lang w:val="es-ES_tradnl"/>
        </w:rPr>
        <w:t xml:space="preserve"> Políticas Contables, Cambios en las Estimaciones Contables y Errores </w:t>
      </w:r>
    </w:p>
    <w:p w:rsidR="00A2076E" w:rsidRPr="00FD1571" w:rsidRDefault="00A2076E" w:rsidP="00A2076E">
      <w:pPr>
        <w:pStyle w:val="Prrafodelista"/>
        <w:numPr>
          <w:ilvl w:val="1"/>
          <w:numId w:val="21"/>
        </w:numPr>
        <w:tabs>
          <w:tab w:val="left" w:pos="2040"/>
        </w:tabs>
        <w:jc w:val="both"/>
        <w:rPr>
          <w:rFonts w:ascii="Times New Roman" w:hAnsi="Times New Roman"/>
          <w:sz w:val="20"/>
          <w:szCs w:val="20"/>
          <w:lang w:val="es-ES_tradnl"/>
        </w:rPr>
      </w:pPr>
      <w:r w:rsidRPr="00FD1571">
        <w:rPr>
          <w:rFonts w:ascii="Times New Roman" w:hAnsi="Times New Roman"/>
          <w:i/>
          <w:sz w:val="20"/>
          <w:szCs w:val="20"/>
          <w:lang w:val="es-ES_tradnl"/>
        </w:rPr>
        <w:t>NEC 11</w:t>
      </w:r>
      <w:r w:rsidRPr="00FD1571">
        <w:rPr>
          <w:rFonts w:ascii="Times New Roman" w:hAnsi="Times New Roman"/>
          <w:sz w:val="20"/>
          <w:szCs w:val="20"/>
          <w:lang w:val="es-ES_tradnl"/>
        </w:rPr>
        <w:t xml:space="preserve"> Inventarios</w:t>
      </w:r>
    </w:p>
    <w:p w:rsidR="00A2076E" w:rsidRPr="00FD1571" w:rsidRDefault="00A2076E" w:rsidP="00A2076E">
      <w:pPr>
        <w:pStyle w:val="Prrafodelista"/>
        <w:numPr>
          <w:ilvl w:val="1"/>
          <w:numId w:val="21"/>
        </w:numPr>
        <w:tabs>
          <w:tab w:val="left" w:pos="2040"/>
        </w:tabs>
        <w:jc w:val="both"/>
        <w:rPr>
          <w:rFonts w:ascii="Times New Roman" w:hAnsi="Times New Roman"/>
          <w:sz w:val="20"/>
          <w:szCs w:val="20"/>
          <w:lang w:val="es-ES_tradnl"/>
        </w:rPr>
      </w:pPr>
      <w:r w:rsidRPr="00FD1571">
        <w:rPr>
          <w:rFonts w:ascii="Times New Roman" w:hAnsi="Times New Roman"/>
          <w:i/>
          <w:sz w:val="20"/>
          <w:szCs w:val="20"/>
          <w:lang w:val="es-ES_tradnl"/>
        </w:rPr>
        <w:t>NEC 12</w:t>
      </w:r>
      <w:r w:rsidRPr="00FD1571">
        <w:rPr>
          <w:rFonts w:ascii="Times New Roman" w:hAnsi="Times New Roman"/>
          <w:sz w:val="20"/>
          <w:szCs w:val="20"/>
          <w:lang w:val="es-ES_tradnl"/>
        </w:rPr>
        <w:t xml:space="preserve"> Propiedad, Planta y Equipo</w:t>
      </w:r>
    </w:p>
    <w:p w:rsidR="00A2076E" w:rsidRPr="00FD1571" w:rsidRDefault="00A2076E" w:rsidP="00A2076E">
      <w:pPr>
        <w:pStyle w:val="Prrafodelista"/>
        <w:numPr>
          <w:ilvl w:val="1"/>
          <w:numId w:val="21"/>
        </w:numPr>
        <w:tabs>
          <w:tab w:val="left" w:pos="2040"/>
        </w:tabs>
        <w:jc w:val="both"/>
        <w:rPr>
          <w:rFonts w:ascii="Times New Roman" w:hAnsi="Times New Roman"/>
          <w:sz w:val="20"/>
          <w:szCs w:val="20"/>
          <w:lang w:val="es-ES_tradnl"/>
        </w:rPr>
      </w:pPr>
      <w:r w:rsidRPr="00FD1571">
        <w:rPr>
          <w:rFonts w:ascii="Times New Roman" w:hAnsi="Times New Roman"/>
          <w:i/>
          <w:sz w:val="20"/>
          <w:szCs w:val="20"/>
          <w:lang w:val="es-ES_tradnl"/>
        </w:rPr>
        <w:t>NEC 13</w:t>
      </w:r>
      <w:r w:rsidRPr="00FD1571">
        <w:rPr>
          <w:rFonts w:ascii="Times New Roman" w:hAnsi="Times New Roman"/>
          <w:sz w:val="20"/>
          <w:szCs w:val="20"/>
          <w:lang w:val="es-ES_tradnl"/>
        </w:rPr>
        <w:t xml:space="preserve"> Contabilización de la Depreciación</w:t>
      </w:r>
    </w:p>
    <w:p w:rsidR="00A2076E" w:rsidRPr="00FD1571" w:rsidRDefault="00A2076E" w:rsidP="00A2076E">
      <w:pPr>
        <w:pStyle w:val="Prrafodelista"/>
        <w:numPr>
          <w:ilvl w:val="1"/>
          <w:numId w:val="21"/>
        </w:numPr>
        <w:tabs>
          <w:tab w:val="left" w:pos="2040"/>
        </w:tabs>
        <w:jc w:val="both"/>
        <w:rPr>
          <w:rFonts w:ascii="Times New Roman" w:hAnsi="Times New Roman"/>
          <w:sz w:val="20"/>
          <w:szCs w:val="20"/>
          <w:lang w:val="es-ES_tradnl"/>
        </w:rPr>
      </w:pPr>
      <w:r w:rsidRPr="00FD1571">
        <w:rPr>
          <w:rFonts w:ascii="Times New Roman" w:hAnsi="Times New Roman"/>
          <w:i/>
          <w:sz w:val="20"/>
          <w:szCs w:val="20"/>
          <w:lang w:val="es-ES_tradnl"/>
        </w:rPr>
        <w:t>NIC 41</w:t>
      </w:r>
      <w:r w:rsidRPr="00FD1571">
        <w:rPr>
          <w:rFonts w:ascii="Times New Roman" w:hAnsi="Times New Roman"/>
          <w:sz w:val="20"/>
          <w:szCs w:val="20"/>
          <w:lang w:val="es-ES_tradnl"/>
        </w:rPr>
        <w:t xml:space="preserve"> Agricultura </w:t>
      </w:r>
    </w:p>
    <w:p w:rsidR="00A2076E" w:rsidRPr="00FD1571" w:rsidRDefault="00A2076E" w:rsidP="00A2076E">
      <w:pPr>
        <w:pStyle w:val="Default"/>
        <w:spacing w:line="276" w:lineRule="auto"/>
        <w:jc w:val="both"/>
        <w:rPr>
          <w:rFonts w:ascii="Times New Roman" w:hAnsi="Times New Roman" w:cs="Times New Roman"/>
          <w:b/>
          <w:bCs/>
          <w:i/>
          <w:iCs/>
          <w:sz w:val="20"/>
          <w:szCs w:val="20"/>
        </w:rPr>
      </w:pPr>
    </w:p>
    <w:p w:rsidR="00A2076E" w:rsidRPr="00FD1571" w:rsidRDefault="00A2076E" w:rsidP="00A2076E">
      <w:pPr>
        <w:pStyle w:val="Prrafodelista"/>
        <w:numPr>
          <w:ilvl w:val="0"/>
          <w:numId w:val="16"/>
        </w:numPr>
        <w:autoSpaceDE w:val="0"/>
        <w:autoSpaceDN w:val="0"/>
        <w:adjustRightInd w:val="0"/>
        <w:spacing w:after="0"/>
        <w:jc w:val="both"/>
        <w:rPr>
          <w:rFonts w:ascii="Times New Roman" w:hAnsi="Times New Roman"/>
          <w:sz w:val="20"/>
          <w:szCs w:val="20"/>
          <w:lang w:val="es-ES"/>
        </w:rPr>
      </w:pPr>
      <w:r w:rsidRPr="00FD1571">
        <w:rPr>
          <w:rFonts w:ascii="Times New Roman" w:hAnsi="Times New Roman"/>
          <w:sz w:val="20"/>
          <w:szCs w:val="20"/>
          <w:lang w:val="es-ES"/>
        </w:rPr>
        <w:t>O. R. Whittingon, Auditoria un Enfoque Integral ( 12va. edición, Mc Graw-Hill,2000),</w:t>
      </w:r>
    </w:p>
    <w:p w:rsidR="00A2076E" w:rsidRPr="00FD1571" w:rsidRDefault="00A2076E" w:rsidP="00A2076E">
      <w:pPr>
        <w:pStyle w:val="Default"/>
        <w:spacing w:line="276" w:lineRule="auto"/>
        <w:jc w:val="both"/>
        <w:rPr>
          <w:rFonts w:ascii="Times New Roman" w:hAnsi="Times New Roman" w:cs="Times New Roman"/>
          <w:sz w:val="20"/>
          <w:szCs w:val="20"/>
        </w:rPr>
      </w:pPr>
    </w:p>
    <w:p w:rsidR="00A2076E" w:rsidRPr="00FD1571" w:rsidRDefault="00A2076E" w:rsidP="00A2076E">
      <w:pPr>
        <w:pStyle w:val="Default"/>
        <w:numPr>
          <w:ilvl w:val="0"/>
          <w:numId w:val="16"/>
        </w:numPr>
        <w:spacing w:line="276" w:lineRule="auto"/>
        <w:jc w:val="both"/>
        <w:rPr>
          <w:rFonts w:ascii="Times New Roman" w:hAnsi="Times New Roman" w:cs="Times New Roman"/>
          <w:color w:val="auto"/>
          <w:sz w:val="20"/>
          <w:szCs w:val="20"/>
        </w:rPr>
      </w:pPr>
      <w:r w:rsidRPr="00FD1571">
        <w:rPr>
          <w:rFonts w:ascii="Times New Roman" w:hAnsi="Times New Roman" w:cs="Times New Roman"/>
          <w:color w:val="auto"/>
          <w:sz w:val="20"/>
          <w:szCs w:val="20"/>
        </w:rPr>
        <w:lastRenderedPageBreak/>
        <w:t>Periódicos.- Dinero Revista de Negocios; El Comercio, Diario Hoy, Líderes. Artículos varios. Año 2002</w:t>
      </w:r>
    </w:p>
    <w:p w:rsidR="00A2076E" w:rsidRPr="00FD1571" w:rsidRDefault="00A2076E" w:rsidP="00A2076E">
      <w:pPr>
        <w:pStyle w:val="Default"/>
        <w:spacing w:line="276" w:lineRule="auto"/>
        <w:jc w:val="both"/>
        <w:rPr>
          <w:rFonts w:ascii="Times New Roman" w:hAnsi="Times New Roman" w:cs="Times New Roman"/>
          <w:sz w:val="20"/>
          <w:szCs w:val="20"/>
        </w:rPr>
      </w:pPr>
    </w:p>
    <w:p w:rsidR="00A2076E" w:rsidRPr="00FD1571" w:rsidRDefault="00A2076E" w:rsidP="00A2076E">
      <w:pPr>
        <w:pStyle w:val="Prrafodelista"/>
        <w:numPr>
          <w:ilvl w:val="0"/>
          <w:numId w:val="16"/>
        </w:numPr>
        <w:spacing w:after="0"/>
        <w:jc w:val="both"/>
        <w:rPr>
          <w:rFonts w:ascii="Times New Roman" w:hAnsi="Times New Roman"/>
          <w:sz w:val="20"/>
          <w:szCs w:val="20"/>
          <w:lang w:val="es-ES_tradnl"/>
        </w:rPr>
      </w:pPr>
      <w:r w:rsidRPr="00FD1571">
        <w:rPr>
          <w:rFonts w:ascii="Times New Roman" w:hAnsi="Times New Roman"/>
          <w:sz w:val="20"/>
          <w:szCs w:val="20"/>
        </w:rPr>
        <w:t xml:space="preserve">Richard E. Ziegler &amp; Walter G. Kell, AUDITORIA MODERNA, </w:t>
      </w:r>
      <w:r w:rsidRPr="00FD1571">
        <w:rPr>
          <w:rFonts w:ascii="Times New Roman" w:hAnsi="Times New Roman"/>
          <w:sz w:val="20"/>
          <w:szCs w:val="20"/>
          <w:lang w:val="es-ES_tradnl"/>
        </w:rPr>
        <w:t>Impresora Rodelo, S.A.,Edición 3ra., México, D.F.</w:t>
      </w:r>
    </w:p>
    <w:p w:rsidR="00A2076E" w:rsidRPr="00FD1571" w:rsidRDefault="00A2076E" w:rsidP="00A2076E">
      <w:pPr>
        <w:jc w:val="both"/>
        <w:rPr>
          <w:rFonts w:eastAsia="Calibri"/>
          <w:sz w:val="20"/>
          <w:lang w:val="es-ES_tradnl"/>
        </w:rPr>
      </w:pPr>
    </w:p>
    <w:p w:rsidR="00A2076E" w:rsidRPr="002A2CD8" w:rsidRDefault="00A2076E" w:rsidP="00A2076E">
      <w:pPr>
        <w:pStyle w:val="Prrafodelista"/>
        <w:numPr>
          <w:ilvl w:val="0"/>
          <w:numId w:val="16"/>
        </w:numPr>
        <w:jc w:val="both"/>
        <w:rPr>
          <w:rFonts w:ascii="Times New Roman" w:hAnsi="Times New Roman"/>
          <w:sz w:val="20"/>
          <w:szCs w:val="20"/>
        </w:rPr>
      </w:pPr>
      <w:r w:rsidRPr="00FD1571">
        <w:rPr>
          <w:rFonts w:ascii="Times New Roman" w:hAnsi="Times New Roman"/>
          <w:sz w:val="20"/>
          <w:szCs w:val="20"/>
          <w:lang w:val="es-ES"/>
        </w:rPr>
        <w:t>VIII Control Interno Áreas especificas/Cap. 15</w:t>
      </w:r>
      <w:r>
        <w:rPr>
          <w:rFonts w:ascii="Times New Roman" w:hAnsi="Times New Roman"/>
          <w:sz w:val="20"/>
          <w:szCs w:val="20"/>
          <w:lang w:val="es-ES"/>
        </w:rPr>
        <w:t xml:space="preserve"> </w:t>
      </w:r>
      <w:r w:rsidRPr="002A2CD8">
        <w:rPr>
          <w:rFonts w:ascii="Times New Roman" w:hAnsi="Times New Roman"/>
          <w:sz w:val="20"/>
          <w:szCs w:val="20"/>
          <w:lang w:val="es-ES"/>
        </w:rPr>
        <w:t>W. Spurrier, “Análisis Semanal de Economía y política del Ecuador ”, Revista de Análisis Semanal, No 4( enero 26, 2004), pp 37 – 45</w:t>
      </w:r>
    </w:p>
    <w:p w:rsidR="00A2076E" w:rsidRPr="002A2CD8" w:rsidRDefault="00A2076E" w:rsidP="00A2076E">
      <w:pPr>
        <w:autoSpaceDE w:val="0"/>
        <w:autoSpaceDN w:val="0"/>
        <w:adjustRightInd w:val="0"/>
        <w:jc w:val="both"/>
        <w:rPr>
          <w:color w:val="000000"/>
          <w:sz w:val="20"/>
          <w:lang w:val="es-EC"/>
        </w:rPr>
      </w:pPr>
    </w:p>
    <w:p w:rsidR="00D850A5" w:rsidRDefault="00D850A5">
      <w:pPr>
        <w:jc w:val="both"/>
        <w:rPr>
          <w:sz w:val="20"/>
          <w:lang w:val="es-EC"/>
        </w:rPr>
      </w:pPr>
    </w:p>
    <w:p w:rsidR="00A2076E" w:rsidRDefault="00A2076E">
      <w:pPr>
        <w:jc w:val="both"/>
        <w:rPr>
          <w:sz w:val="20"/>
          <w:lang w:val="es-EC"/>
        </w:rPr>
      </w:pPr>
    </w:p>
    <w:p w:rsidR="00A2076E" w:rsidRDefault="00A2076E">
      <w:pPr>
        <w:jc w:val="both"/>
        <w:rPr>
          <w:sz w:val="20"/>
          <w:lang w:val="es-EC"/>
        </w:rPr>
      </w:pPr>
    </w:p>
    <w:p w:rsidR="00A2076E" w:rsidRDefault="00A2076E">
      <w:pPr>
        <w:jc w:val="both"/>
        <w:rPr>
          <w:sz w:val="20"/>
          <w:lang w:val="es-EC"/>
        </w:rPr>
      </w:pPr>
    </w:p>
    <w:p w:rsidR="00A2076E" w:rsidRDefault="00A2076E">
      <w:pPr>
        <w:jc w:val="both"/>
        <w:rPr>
          <w:sz w:val="20"/>
          <w:lang w:val="es-EC"/>
        </w:rPr>
      </w:pPr>
    </w:p>
    <w:p w:rsidR="00A2076E" w:rsidRPr="00A2076E" w:rsidRDefault="00A2076E">
      <w:pPr>
        <w:jc w:val="both"/>
        <w:rPr>
          <w:sz w:val="20"/>
          <w:lang w:val="es-EC"/>
        </w:rPr>
      </w:pPr>
    </w:p>
    <w:p w:rsidR="00D850A5" w:rsidRDefault="00A2076E">
      <w:pPr>
        <w:jc w:val="both"/>
        <w:rPr>
          <w:sz w:val="20"/>
          <w:lang w:val="es-ES"/>
        </w:rPr>
      </w:pPr>
      <w:r>
        <w:rPr>
          <w:noProof/>
          <w:sz w:val="20"/>
          <w:lang w:val="es-EC" w:eastAsia="es-EC"/>
        </w:rPr>
        <w:pict>
          <v:shapetype id="_x0000_t32" coordsize="21600,21600" o:spt="32" o:oned="t" path="m,l21600,21600e" filled="f">
            <v:path arrowok="t" fillok="f" o:connecttype="none"/>
            <o:lock v:ext="edit" shapetype="t"/>
          </v:shapetype>
          <v:shape id="_x0000_s1034" type="#_x0000_t32" style="position:absolute;left:0;text-align:left;margin-left:33.05pt;margin-top:8pt;width:176.65pt;height:0;z-index:251657728" o:connectortype="straight"/>
        </w:pict>
      </w:r>
      <w:r>
        <w:rPr>
          <w:sz w:val="20"/>
          <w:lang w:val="es-ES"/>
        </w:rPr>
        <w:t xml:space="preserve">                                                                                       </w:t>
      </w:r>
    </w:p>
    <w:p w:rsidR="00A2076E" w:rsidRDefault="00A2076E" w:rsidP="00A2076E">
      <w:pPr>
        <w:jc w:val="center"/>
        <w:rPr>
          <w:szCs w:val="24"/>
          <w:lang w:val="es-ES"/>
        </w:rPr>
      </w:pPr>
      <w:r w:rsidRPr="00A2076E">
        <w:rPr>
          <w:szCs w:val="24"/>
          <w:lang w:val="es-ES"/>
        </w:rPr>
        <w:t>Ing. Roberto Merchán G.</w:t>
      </w:r>
    </w:p>
    <w:p w:rsidR="00A2076E" w:rsidRDefault="00A2076E" w:rsidP="00A2076E">
      <w:pPr>
        <w:jc w:val="center"/>
        <w:rPr>
          <w:szCs w:val="24"/>
          <w:lang w:val="es-ES"/>
        </w:rPr>
      </w:pPr>
    </w:p>
    <w:p w:rsidR="00A2076E" w:rsidRDefault="00A2076E" w:rsidP="00A2076E">
      <w:pPr>
        <w:jc w:val="center"/>
        <w:rPr>
          <w:szCs w:val="24"/>
          <w:lang w:val="es-ES"/>
        </w:rPr>
      </w:pPr>
    </w:p>
    <w:p w:rsidR="00A2076E" w:rsidRDefault="00A2076E" w:rsidP="00A2076E">
      <w:pPr>
        <w:jc w:val="center"/>
        <w:rPr>
          <w:szCs w:val="24"/>
          <w:lang w:val="es-ES"/>
        </w:rPr>
      </w:pPr>
    </w:p>
    <w:p w:rsidR="00A2076E" w:rsidRPr="00A2076E" w:rsidRDefault="00A2076E" w:rsidP="00A2076E">
      <w:pPr>
        <w:jc w:val="both"/>
        <w:rPr>
          <w:szCs w:val="24"/>
          <w:lang w:val="es-ES"/>
        </w:rPr>
      </w:pPr>
      <w:r>
        <w:rPr>
          <w:szCs w:val="24"/>
          <w:lang w:val="es-ES"/>
        </w:rPr>
        <w:t>Guayaquil 12 de agosto del 2009.</w:t>
      </w:r>
    </w:p>
    <w:sectPr w:rsidR="00A2076E" w:rsidRPr="00A2076E" w:rsidSect="00F61A8F">
      <w:footerReference w:type="default" r:id="rId11"/>
      <w:pgSz w:w="11907" w:h="16840" w:code="9"/>
      <w:pgMar w:top="2232" w:right="1304" w:bottom="1622" w:left="1560" w:header="426" w:footer="0" w:gutter="0"/>
      <w:cols w:num="2" w:space="2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CBA" w:rsidRDefault="00572CBA">
      <w:r>
        <w:separator/>
      </w:r>
    </w:p>
  </w:endnote>
  <w:endnote w:type="continuationSeparator" w:id="1">
    <w:p w:rsidR="00572CBA" w:rsidRDefault="00572C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 w:name="Century">
    <w:panose1 w:val="02040604050505020304"/>
    <w:charset w:val="00"/>
    <w:family w:val="roman"/>
    <w:pitch w:val="variable"/>
    <w:sig w:usb0="00000287" w:usb1="00000000" w:usb2="00000000" w:usb3="00000000" w:csb0="0000009F" w:csb1="00000000"/>
  </w:font>
  <w:font w:name="Italic">
    <w:altName w:val="Courier New"/>
    <w:charset w:val="00"/>
    <w:family w:val="auto"/>
    <w:pitch w:val="variable"/>
    <w:sig w:usb0="00000000"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F99" w:rsidRDefault="00E50F99">
    <w:pPr>
      <w:pStyle w:val="Piedepgina"/>
      <w:rPr>
        <w:i/>
        <w:sz w:val="18"/>
        <w:szCs w:val="18"/>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CBA" w:rsidRDefault="00572CBA">
      <w:r>
        <w:separator/>
      </w:r>
    </w:p>
  </w:footnote>
  <w:footnote w:type="continuationSeparator" w:id="1">
    <w:p w:rsidR="00572CBA" w:rsidRDefault="00572C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F99" w:rsidRDefault="00E50F9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50F99" w:rsidRDefault="00E50F99">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F99" w:rsidRDefault="006F4587">
    <w:pPr>
      <w:pStyle w:val="Encabezado"/>
      <w:rPr>
        <w:sz w:val="16"/>
        <w:szCs w:val="16"/>
        <w:lang w:val="en-GB"/>
      </w:rPr>
    </w:pPr>
    <w:r>
      <w:rPr>
        <w:noProof/>
        <w:sz w:val="16"/>
        <w:szCs w:val="16"/>
      </w:rPr>
      <w:drawing>
        <wp:anchor distT="0" distB="0" distL="114300" distR="114300" simplePos="0" relativeHeight="251658240" behindDoc="1" locked="0" layoutInCell="1" allowOverlap="1">
          <wp:simplePos x="0" y="0"/>
          <wp:positionH relativeFrom="column">
            <wp:posOffset>5887720</wp:posOffset>
          </wp:positionH>
          <wp:positionV relativeFrom="paragraph">
            <wp:posOffset>-40005</wp:posOffset>
          </wp:positionV>
          <wp:extent cx="796925" cy="914400"/>
          <wp:effectExtent l="19050" t="0" r="3175" b="0"/>
          <wp:wrapThrough wrapText="bothSides">
            <wp:wrapPolygon edited="0">
              <wp:start x="-516" y="0"/>
              <wp:lineTo x="-516" y="21150"/>
              <wp:lineTo x="21686" y="21150"/>
              <wp:lineTo x="21686" y="0"/>
              <wp:lineTo x="-516" y="0"/>
            </wp:wrapPolygon>
          </wp:wrapThrough>
          <wp:docPr id="2" name="Imagen 2" descr="logo cicy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icyt"/>
                  <pic:cNvPicPr>
                    <a:picLocks noChangeAspect="1" noChangeArrowheads="1"/>
                  </pic:cNvPicPr>
                </pic:nvPicPr>
                <pic:blipFill>
                  <a:blip r:embed="rId1"/>
                  <a:srcRect/>
                  <a:stretch>
                    <a:fillRect/>
                  </a:stretch>
                </pic:blipFill>
                <pic:spPr bwMode="auto">
                  <a:xfrm>
                    <a:off x="0" y="0"/>
                    <a:ext cx="796925" cy="914400"/>
                  </a:xfrm>
                  <a:prstGeom prst="rect">
                    <a:avLst/>
                  </a:prstGeom>
                  <a:noFill/>
                  <a:ln w="9525">
                    <a:noFill/>
                    <a:miter lim="800000"/>
                    <a:headEnd/>
                    <a:tailEnd/>
                  </a:ln>
                </pic:spPr>
              </pic:pic>
            </a:graphicData>
          </a:graphic>
        </wp:anchor>
      </w:drawing>
    </w:r>
    <w:r>
      <w:rPr>
        <w:noProof/>
        <w:sz w:val="16"/>
        <w:szCs w:val="16"/>
      </w:rPr>
      <w:drawing>
        <wp:anchor distT="0" distB="0" distL="114300" distR="114300" simplePos="0" relativeHeight="251657216" behindDoc="0" locked="0" layoutInCell="1" allowOverlap="1">
          <wp:simplePos x="0" y="0"/>
          <wp:positionH relativeFrom="column">
            <wp:posOffset>-661670</wp:posOffset>
          </wp:positionH>
          <wp:positionV relativeFrom="paragraph">
            <wp:posOffset>74295</wp:posOffset>
          </wp:positionV>
          <wp:extent cx="800100" cy="800100"/>
          <wp:effectExtent l="19050" t="0" r="0" b="0"/>
          <wp:wrapNone/>
          <wp:docPr id="1" name="Imagen 1" descr="Nuevo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 Logo ESPOL"/>
                  <pic:cNvPicPr>
                    <a:picLocks noChangeAspect="1" noChangeArrowheads="1"/>
                  </pic:cNvPicPr>
                </pic:nvPicPr>
                <pic:blipFill>
                  <a:blip r:embed="rId2"/>
                  <a:srcRect/>
                  <a:stretch>
                    <a:fillRect/>
                  </a:stretch>
                </pic:blipFill>
                <pic:spPr bwMode="auto">
                  <a:xfrm>
                    <a:off x="0" y="0"/>
                    <a:ext cx="800100" cy="800100"/>
                  </a:xfrm>
                  <a:prstGeom prst="rect">
                    <a:avLst/>
                  </a:prstGeom>
                  <a:noFill/>
                </pic:spPr>
              </pic:pic>
            </a:graphicData>
          </a:graphic>
        </wp:anchor>
      </w:drawing>
    </w:r>
  </w:p>
  <w:p w:rsidR="00E50F99" w:rsidRDefault="00E50F99">
    <w:pPr>
      <w:pStyle w:val="Encabezado"/>
      <w:rPr>
        <w:sz w:val="16"/>
        <w:szCs w:val="16"/>
        <w:lang w:val="en-GB"/>
      </w:rPr>
    </w:pPr>
  </w:p>
  <w:p w:rsidR="00B35503" w:rsidRPr="00A2076E" w:rsidRDefault="004B183C" w:rsidP="00B35503">
    <w:pPr>
      <w:jc w:val="center"/>
      <w:rPr>
        <w:rFonts w:ascii="Century" w:hAnsi="Century"/>
        <w:b/>
        <w:sz w:val="28"/>
        <w:szCs w:val="28"/>
        <w:lang w:val="es-ES"/>
      </w:rPr>
    </w:pPr>
    <w:r w:rsidRPr="00A2076E">
      <w:rPr>
        <w:rFonts w:ascii="Century" w:hAnsi="Century"/>
        <w:b/>
        <w:sz w:val="28"/>
        <w:szCs w:val="28"/>
        <w:lang w:val="es-ES"/>
      </w:rPr>
      <w:t>ESCUELA SUPERIOR POLITÉCNICA DEL LITORAL</w:t>
    </w:r>
  </w:p>
  <w:p w:rsidR="00B35503" w:rsidRPr="00A2076E" w:rsidRDefault="004B183C" w:rsidP="00B35503">
    <w:pPr>
      <w:jc w:val="center"/>
      <w:rPr>
        <w:rFonts w:ascii="Century" w:hAnsi="Century"/>
        <w:b/>
        <w:sz w:val="28"/>
        <w:szCs w:val="28"/>
        <w:lang w:val="es-ES"/>
      </w:rPr>
    </w:pPr>
    <w:r w:rsidRPr="00A2076E">
      <w:rPr>
        <w:rFonts w:ascii="Century" w:hAnsi="Century"/>
        <w:b/>
        <w:sz w:val="28"/>
        <w:szCs w:val="28"/>
        <w:lang w:val="es-ES"/>
      </w:rPr>
      <w:t>C</w:t>
    </w:r>
    <w:r w:rsidR="00BB7220" w:rsidRPr="00A2076E">
      <w:rPr>
        <w:rFonts w:ascii="Century" w:hAnsi="Century"/>
        <w:b/>
        <w:sz w:val="28"/>
        <w:szCs w:val="28"/>
        <w:lang w:val="es-ES"/>
      </w:rPr>
      <w:t>C</w:t>
    </w:r>
    <w:r w:rsidRPr="00A2076E">
      <w:rPr>
        <w:rFonts w:ascii="Century" w:hAnsi="Century"/>
        <w:b/>
        <w:sz w:val="28"/>
        <w:szCs w:val="28"/>
        <w:lang w:val="es-ES"/>
      </w:rPr>
      <w:t>ENTRO DE INVESTIGACIÓN CIENTÍFICA Y TECNOLÓGICA</w:t>
    </w:r>
  </w:p>
  <w:p w:rsidR="00E50F99" w:rsidRPr="00B35503" w:rsidRDefault="00E50F99">
    <w:pPr>
      <w:pStyle w:val="Encabezado"/>
      <w:rPr>
        <w:sz w:val="16"/>
        <w:szCs w:val="16"/>
        <w:lang w:val="es-ES"/>
      </w:rPr>
    </w:pPr>
  </w:p>
  <w:p w:rsidR="00E50F99" w:rsidRDefault="00E50F99">
    <w:pPr>
      <w:pStyle w:val="Encabezado"/>
      <w:jc w:val="right"/>
      <w:rPr>
        <w:sz w:val="16"/>
        <w:szCs w:val="16"/>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7150"/>
    <w:multiLevelType w:val="hybridMultilevel"/>
    <w:tmpl w:val="A956C8F0"/>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04D02A0"/>
    <w:multiLevelType w:val="hybridMultilevel"/>
    <w:tmpl w:val="AD9E245A"/>
    <w:lvl w:ilvl="0" w:tplc="300A0005">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12404CD9"/>
    <w:multiLevelType w:val="hybridMultilevel"/>
    <w:tmpl w:val="DF80B17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15133B83"/>
    <w:multiLevelType w:val="hybridMultilevel"/>
    <w:tmpl w:val="BC745092"/>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164A4BDE"/>
    <w:multiLevelType w:val="hybridMultilevel"/>
    <w:tmpl w:val="8C9CBE98"/>
    <w:lvl w:ilvl="0" w:tplc="300A0001">
      <w:start w:val="1"/>
      <w:numFmt w:val="bullet"/>
      <w:lvlText w:val=""/>
      <w:lvlJc w:val="left"/>
      <w:pPr>
        <w:ind w:left="360" w:hanging="360"/>
      </w:pPr>
      <w:rPr>
        <w:rFonts w:ascii="Symbol" w:hAnsi="Symbol"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
    <w:nsid w:val="1DA1688F"/>
    <w:multiLevelType w:val="hybridMultilevel"/>
    <w:tmpl w:val="FB129A8A"/>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1D34DBF"/>
    <w:multiLevelType w:val="hybridMultilevel"/>
    <w:tmpl w:val="C2223E7C"/>
    <w:lvl w:ilvl="0" w:tplc="CD6C3B5E">
      <w:start w:val="1"/>
      <w:numFmt w:val="decimal"/>
      <w:lvlText w:val="[%1]"/>
      <w:lvlJc w:val="left"/>
      <w:pPr>
        <w:ind w:left="720" w:hanging="360"/>
      </w:pPr>
      <w:rPr>
        <w:rFonts w:hint="eastAsia"/>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371733C5"/>
    <w:multiLevelType w:val="hybridMultilevel"/>
    <w:tmpl w:val="B12A2F16"/>
    <w:lvl w:ilvl="0" w:tplc="300A0001">
      <w:start w:val="1"/>
      <w:numFmt w:val="bullet"/>
      <w:lvlText w:val=""/>
      <w:lvlJc w:val="left"/>
      <w:pPr>
        <w:ind w:left="360" w:hanging="360"/>
      </w:pPr>
      <w:rPr>
        <w:rFonts w:ascii="Symbol" w:hAnsi="Symbol"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8">
    <w:nsid w:val="3768442F"/>
    <w:multiLevelType w:val="hybridMultilevel"/>
    <w:tmpl w:val="E6A28794"/>
    <w:lvl w:ilvl="0" w:tplc="CD6C3B5E">
      <w:start w:val="1"/>
      <w:numFmt w:val="decimal"/>
      <w:lvlText w:val="[%1]"/>
      <w:lvlJc w:val="left"/>
      <w:pPr>
        <w:ind w:left="720" w:hanging="360"/>
      </w:pPr>
      <w:rPr>
        <w:rFonts w:hint="eastAsia"/>
      </w:rPr>
    </w:lvl>
    <w:lvl w:ilvl="1" w:tplc="300A0001">
      <w:start w:val="1"/>
      <w:numFmt w:val="bullet"/>
      <w:lvlText w:val=""/>
      <w:lvlJc w:val="left"/>
      <w:pPr>
        <w:ind w:left="1440" w:hanging="360"/>
      </w:pPr>
      <w:rPr>
        <w:rFonts w:ascii="Symbol" w:hAnsi="Symbol"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38E85AD1"/>
    <w:multiLevelType w:val="hybridMultilevel"/>
    <w:tmpl w:val="BAFCFD76"/>
    <w:lvl w:ilvl="0" w:tplc="300A0001">
      <w:start w:val="1"/>
      <w:numFmt w:val="bullet"/>
      <w:lvlText w:val=""/>
      <w:lvlJc w:val="left"/>
      <w:pPr>
        <w:ind w:left="762" w:hanging="360"/>
      </w:pPr>
      <w:rPr>
        <w:rFonts w:ascii="Symbol" w:hAnsi="Symbol" w:hint="default"/>
      </w:rPr>
    </w:lvl>
    <w:lvl w:ilvl="1" w:tplc="300A0003" w:tentative="1">
      <w:start w:val="1"/>
      <w:numFmt w:val="bullet"/>
      <w:lvlText w:val="o"/>
      <w:lvlJc w:val="left"/>
      <w:pPr>
        <w:ind w:left="1482" w:hanging="360"/>
      </w:pPr>
      <w:rPr>
        <w:rFonts w:ascii="Courier New" w:hAnsi="Courier New" w:cs="Courier New" w:hint="default"/>
      </w:rPr>
    </w:lvl>
    <w:lvl w:ilvl="2" w:tplc="300A0005" w:tentative="1">
      <w:start w:val="1"/>
      <w:numFmt w:val="bullet"/>
      <w:lvlText w:val=""/>
      <w:lvlJc w:val="left"/>
      <w:pPr>
        <w:ind w:left="2202" w:hanging="360"/>
      </w:pPr>
      <w:rPr>
        <w:rFonts w:ascii="Wingdings" w:hAnsi="Wingdings" w:hint="default"/>
      </w:rPr>
    </w:lvl>
    <w:lvl w:ilvl="3" w:tplc="300A0001" w:tentative="1">
      <w:start w:val="1"/>
      <w:numFmt w:val="bullet"/>
      <w:lvlText w:val=""/>
      <w:lvlJc w:val="left"/>
      <w:pPr>
        <w:ind w:left="2922" w:hanging="360"/>
      </w:pPr>
      <w:rPr>
        <w:rFonts w:ascii="Symbol" w:hAnsi="Symbol" w:hint="default"/>
      </w:rPr>
    </w:lvl>
    <w:lvl w:ilvl="4" w:tplc="300A0003" w:tentative="1">
      <w:start w:val="1"/>
      <w:numFmt w:val="bullet"/>
      <w:lvlText w:val="o"/>
      <w:lvlJc w:val="left"/>
      <w:pPr>
        <w:ind w:left="3642" w:hanging="360"/>
      </w:pPr>
      <w:rPr>
        <w:rFonts w:ascii="Courier New" w:hAnsi="Courier New" w:cs="Courier New" w:hint="default"/>
      </w:rPr>
    </w:lvl>
    <w:lvl w:ilvl="5" w:tplc="300A0005" w:tentative="1">
      <w:start w:val="1"/>
      <w:numFmt w:val="bullet"/>
      <w:lvlText w:val=""/>
      <w:lvlJc w:val="left"/>
      <w:pPr>
        <w:ind w:left="4362" w:hanging="360"/>
      </w:pPr>
      <w:rPr>
        <w:rFonts w:ascii="Wingdings" w:hAnsi="Wingdings" w:hint="default"/>
      </w:rPr>
    </w:lvl>
    <w:lvl w:ilvl="6" w:tplc="300A0001" w:tentative="1">
      <w:start w:val="1"/>
      <w:numFmt w:val="bullet"/>
      <w:lvlText w:val=""/>
      <w:lvlJc w:val="left"/>
      <w:pPr>
        <w:ind w:left="5082" w:hanging="360"/>
      </w:pPr>
      <w:rPr>
        <w:rFonts w:ascii="Symbol" w:hAnsi="Symbol" w:hint="default"/>
      </w:rPr>
    </w:lvl>
    <w:lvl w:ilvl="7" w:tplc="300A0003" w:tentative="1">
      <w:start w:val="1"/>
      <w:numFmt w:val="bullet"/>
      <w:lvlText w:val="o"/>
      <w:lvlJc w:val="left"/>
      <w:pPr>
        <w:ind w:left="5802" w:hanging="360"/>
      </w:pPr>
      <w:rPr>
        <w:rFonts w:ascii="Courier New" w:hAnsi="Courier New" w:cs="Courier New" w:hint="default"/>
      </w:rPr>
    </w:lvl>
    <w:lvl w:ilvl="8" w:tplc="300A0005" w:tentative="1">
      <w:start w:val="1"/>
      <w:numFmt w:val="bullet"/>
      <w:lvlText w:val=""/>
      <w:lvlJc w:val="left"/>
      <w:pPr>
        <w:ind w:left="6522" w:hanging="360"/>
      </w:pPr>
      <w:rPr>
        <w:rFonts w:ascii="Wingdings" w:hAnsi="Wingdings" w:hint="default"/>
      </w:rPr>
    </w:lvl>
  </w:abstractNum>
  <w:abstractNum w:abstractNumId="10">
    <w:nsid w:val="46A0330F"/>
    <w:multiLevelType w:val="hybridMultilevel"/>
    <w:tmpl w:val="1EBA0902"/>
    <w:lvl w:ilvl="0" w:tplc="CD6C3B5E">
      <w:start w:val="1"/>
      <w:numFmt w:val="decimal"/>
      <w:lvlText w:val="[%1]"/>
      <w:lvlJc w:val="left"/>
      <w:pPr>
        <w:ind w:left="720" w:hanging="360"/>
      </w:pPr>
      <w:rPr>
        <w:rFonts w:hint="eastAsia"/>
      </w:rPr>
    </w:lvl>
    <w:lvl w:ilvl="1" w:tplc="300A0001">
      <w:start w:val="1"/>
      <w:numFmt w:val="bullet"/>
      <w:lvlText w:val=""/>
      <w:lvlJc w:val="left"/>
      <w:pPr>
        <w:ind w:left="1440" w:hanging="360"/>
      </w:pPr>
      <w:rPr>
        <w:rFonts w:ascii="Symbol" w:hAnsi="Symbol"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470C62A6"/>
    <w:multiLevelType w:val="hybridMultilevel"/>
    <w:tmpl w:val="6C7C5698"/>
    <w:lvl w:ilvl="0" w:tplc="CD6C3B5E">
      <w:start w:val="1"/>
      <w:numFmt w:val="decimal"/>
      <w:lvlText w:val="[%1]"/>
      <w:lvlJc w:val="left"/>
      <w:pPr>
        <w:ind w:left="720" w:hanging="360"/>
      </w:pPr>
      <w:rPr>
        <w:rFonts w:hint="eastAsia"/>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5DA2657A"/>
    <w:multiLevelType w:val="hybridMultilevel"/>
    <w:tmpl w:val="77243046"/>
    <w:lvl w:ilvl="0" w:tplc="300A0001">
      <w:start w:val="1"/>
      <w:numFmt w:val="bullet"/>
      <w:lvlText w:val=""/>
      <w:lvlJc w:val="left"/>
      <w:pPr>
        <w:ind w:left="360" w:hanging="360"/>
      </w:pPr>
      <w:rPr>
        <w:rFonts w:ascii="Symbol" w:hAnsi="Symbol"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3">
    <w:nsid w:val="5F976189"/>
    <w:multiLevelType w:val="hybridMultilevel"/>
    <w:tmpl w:val="0D5A8BB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652A4920"/>
    <w:multiLevelType w:val="hybridMultilevel"/>
    <w:tmpl w:val="12A4998C"/>
    <w:lvl w:ilvl="0" w:tplc="300A0001">
      <w:start w:val="1"/>
      <w:numFmt w:val="bullet"/>
      <w:lvlText w:val=""/>
      <w:lvlJc w:val="left"/>
      <w:pPr>
        <w:ind w:left="360" w:hanging="360"/>
      </w:pPr>
      <w:rPr>
        <w:rFonts w:ascii="Symbol" w:hAnsi="Symbol"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5">
    <w:nsid w:val="693F5893"/>
    <w:multiLevelType w:val="hybridMultilevel"/>
    <w:tmpl w:val="25AED7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F641788"/>
    <w:multiLevelType w:val="hybridMultilevel"/>
    <w:tmpl w:val="0C28B4CE"/>
    <w:lvl w:ilvl="0" w:tplc="6B1470C0">
      <w:start w:val="14"/>
      <w:numFmt w:val="bullet"/>
      <w:lvlText w:val="-"/>
      <w:lvlJc w:val="left"/>
      <w:pPr>
        <w:tabs>
          <w:tab w:val="num" w:pos="665"/>
        </w:tabs>
        <w:ind w:left="665" w:hanging="420"/>
      </w:pPr>
      <w:rPr>
        <w:rFonts w:ascii="Times New Roman" w:eastAsia="Times New Roman" w:hAnsi="Times New Roman" w:cs="Times New Roman" w:hint="default"/>
        <w:b/>
        <w:i/>
      </w:rPr>
    </w:lvl>
    <w:lvl w:ilvl="1" w:tplc="0C0A0003" w:tentative="1">
      <w:start w:val="1"/>
      <w:numFmt w:val="bullet"/>
      <w:lvlText w:val="o"/>
      <w:lvlJc w:val="left"/>
      <w:pPr>
        <w:tabs>
          <w:tab w:val="num" w:pos="1325"/>
        </w:tabs>
        <w:ind w:left="1325" w:hanging="360"/>
      </w:pPr>
      <w:rPr>
        <w:rFonts w:ascii="Courier New" w:hAnsi="Courier New" w:hint="default"/>
      </w:rPr>
    </w:lvl>
    <w:lvl w:ilvl="2" w:tplc="0C0A0005" w:tentative="1">
      <w:start w:val="1"/>
      <w:numFmt w:val="bullet"/>
      <w:lvlText w:val=""/>
      <w:lvlJc w:val="left"/>
      <w:pPr>
        <w:tabs>
          <w:tab w:val="num" w:pos="2045"/>
        </w:tabs>
        <w:ind w:left="2045" w:hanging="360"/>
      </w:pPr>
      <w:rPr>
        <w:rFonts w:ascii="Wingdings" w:hAnsi="Wingdings" w:hint="default"/>
      </w:rPr>
    </w:lvl>
    <w:lvl w:ilvl="3" w:tplc="0C0A0001" w:tentative="1">
      <w:start w:val="1"/>
      <w:numFmt w:val="bullet"/>
      <w:lvlText w:val=""/>
      <w:lvlJc w:val="left"/>
      <w:pPr>
        <w:tabs>
          <w:tab w:val="num" w:pos="2765"/>
        </w:tabs>
        <w:ind w:left="2765" w:hanging="360"/>
      </w:pPr>
      <w:rPr>
        <w:rFonts w:ascii="Symbol" w:hAnsi="Symbol" w:hint="default"/>
      </w:rPr>
    </w:lvl>
    <w:lvl w:ilvl="4" w:tplc="0C0A0003" w:tentative="1">
      <w:start w:val="1"/>
      <w:numFmt w:val="bullet"/>
      <w:lvlText w:val="o"/>
      <w:lvlJc w:val="left"/>
      <w:pPr>
        <w:tabs>
          <w:tab w:val="num" w:pos="3485"/>
        </w:tabs>
        <w:ind w:left="3485" w:hanging="360"/>
      </w:pPr>
      <w:rPr>
        <w:rFonts w:ascii="Courier New" w:hAnsi="Courier New" w:hint="default"/>
      </w:rPr>
    </w:lvl>
    <w:lvl w:ilvl="5" w:tplc="0C0A0005" w:tentative="1">
      <w:start w:val="1"/>
      <w:numFmt w:val="bullet"/>
      <w:lvlText w:val=""/>
      <w:lvlJc w:val="left"/>
      <w:pPr>
        <w:tabs>
          <w:tab w:val="num" w:pos="4205"/>
        </w:tabs>
        <w:ind w:left="4205" w:hanging="360"/>
      </w:pPr>
      <w:rPr>
        <w:rFonts w:ascii="Wingdings" w:hAnsi="Wingdings" w:hint="default"/>
      </w:rPr>
    </w:lvl>
    <w:lvl w:ilvl="6" w:tplc="0C0A0001" w:tentative="1">
      <w:start w:val="1"/>
      <w:numFmt w:val="bullet"/>
      <w:lvlText w:val=""/>
      <w:lvlJc w:val="left"/>
      <w:pPr>
        <w:tabs>
          <w:tab w:val="num" w:pos="4925"/>
        </w:tabs>
        <w:ind w:left="4925" w:hanging="360"/>
      </w:pPr>
      <w:rPr>
        <w:rFonts w:ascii="Symbol" w:hAnsi="Symbol" w:hint="default"/>
      </w:rPr>
    </w:lvl>
    <w:lvl w:ilvl="7" w:tplc="0C0A0003" w:tentative="1">
      <w:start w:val="1"/>
      <w:numFmt w:val="bullet"/>
      <w:lvlText w:val="o"/>
      <w:lvlJc w:val="left"/>
      <w:pPr>
        <w:tabs>
          <w:tab w:val="num" w:pos="5645"/>
        </w:tabs>
        <w:ind w:left="5645" w:hanging="360"/>
      </w:pPr>
      <w:rPr>
        <w:rFonts w:ascii="Courier New" w:hAnsi="Courier New" w:hint="default"/>
      </w:rPr>
    </w:lvl>
    <w:lvl w:ilvl="8" w:tplc="0C0A0005" w:tentative="1">
      <w:start w:val="1"/>
      <w:numFmt w:val="bullet"/>
      <w:lvlText w:val=""/>
      <w:lvlJc w:val="left"/>
      <w:pPr>
        <w:tabs>
          <w:tab w:val="num" w:pos="6365"/>
        </w:tabs>
        <w:ind w:left="6365" w:hanging="360"/>
      </w:pPr>
      <w:rPr>
        <w:rFonts w:ascii="Wingdings" w:hAnsi="Wingdings" w:hint="default"/>
      </w:rPr>
    </w:lvl>
  </w:abstractNum>
  <w:abstractNum w:abstractNumId="17">
    <w:nsid w:val="735302F0"/>
    <w:multiLevelType w:val="hybridMultilevel"/>
    <w:tmpl w:val="A19441F2"/>
    <w:lvl w:ilvl="0" w:tplc="CD6C3B5E">
      <w:start w:val="1"/>
      <w:numFmt w:val="decimal"/>
      <w:lvlText w:val="[%1]"/>
      <w:lvlJc w:val="left"/>
      <w:pPr>
        <w:ind w:left="720" w:hanging="360"/>
      </w:pPr>
      <w:rPr>
        <w:rFonts w:hint="eastAsia"/>
      </w:rPr>
    </w:lvl>
    <w:lvl w:ilvl="1" w:tplc="300A0001">
      <w:start w:val="1"/>
      <w:numFmt w:val="bullet"/>
      <w:lvlText w:val=""/>
      <w:lvlJc w:val="left"/>
      <w:pPr>
        <w:ind w:left="1440" w:hanging="360"/>
      </w:pPr>
      <w:rPr>
        <w:rFonts w:ascii="Symbol" w:hAnsi="Symbol"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74967A1A"/>
    <w:multiLevelType w:val="hybridMultilevel"/>
    <w:tmpl w:val="28BC2D84"/>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9">
    <w:nsid w:val="783D058B"/>
    <w:multiLevelType w:val="hybridMultilevel"/>
    <w:tmpl w:val="8A00A56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7B7C1526"/>
    <w:multiLevelType w:val="hybridMultilevel"/>
    <w:tmpl w:val="F574EAB8"/>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15"/>
  </w:num>
  <w:num w:numId="2">
    <w:abstractNumId w:val="5"/>
  </w:num>
  <w:num w:numId="3">
    <w:abstractNumId w:val="0"/>
  </w:num>
  <w:num w:numId="4">
    <w:abstractNumId w:val="16"/>
  </w:num>
  <w:num w:numId="5">
    <w:abstractNumId w:val="13"/>
  </w:num>
  <w:num w:numId="6">
    <w:abstractNumId w:val="19"/>
  </w:num>
  <w:num w:numId="7">
    <w:abstractNumId w:val="2"/>
  </w:num>
  <w:num w:numId="8">
    <w:abstractNumId w:val="9"/>
  </w:num>
  <w:num w:numId="9">
    <w:abstractNumId w:val="18"/>
  </w:num>
  <w:num w:numId="10">
    <w:abstractNumId w:val="12"/>
  </w:num>
  <w:num w:numId="11">
    <w:abstractNumId w:val="7"/>
  </w:num>
  <w:num w:numId="12">
    <w:abstractNumId w:val="20"/>
  </w:num>
  <w:num w:numId="13">
    <w:abstractNumId w:val="14"/>
  </w:num>
  <w:num w:numId="14">
    <w:abstractNumId w:val="4"/>
  </w:num>
  <w:num w:numId="15">
    <w:abstractNumId w:val="3"/>
  </w:num>
  <w:num w:numId="16">
    <w:abstractNumId w:val="11"/>
  </w:num>
  <w:num w:numId="17">
    <w:abstractNumId w:val="1"/>
  </w:num>
  <w:num w:numId="18">
    <w:abstractNumId w:val="6"/>
  </w:num>
  <w:num w:numId="19">
    <w:abstractNumId w:val="10"/>
  </w:num>
  <w:num w:numId="20">
    <w:abstractNumId w:val="17"/>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rsids>
    <w:rsidRoot w:val="00541010"/>
    <w:rsid w:val="00046A4B"/>
    <w:rsid w:val="00062FEF"/>
    <w:rsid w:val="0009191F"/>
    <w:rsid w:val="00096682"/>
    <w:rsid w:val="000A23CE"/>
    <w:rsid w:val="000B1124"/>
    <w:rsid w:val="000C3275"/>
    <w:rsid w:val="000E3328"/>
    <w:rsid w:val="00177B9E"/>
    <w:rsid w:val="001B4BFB"/>
    <w:rsid w:val="001E3DAE"/>
    <w:rsid w:val="002475F3"/>
    <w:rsid w:val="00251D2F"/>
    <w:rsid w:val="002577DC"/>
    <w:rsid w:val="00282251"/>
    <w:rsid w:val="00362011"/>
    <w:rsid w:val="00386F07"/>
    <w:rsid w:val="003B7E74"/>
    <w:rsid w:val="004350B5"/>
    <w:rsid w:val="004A38D9"/>
    <w:rsid w:val="004B183C"/>
    <w:rsid w:val="004C4F90"/>
    <w:rsid w:val="00503B71"/>
    <w:rsid w:val="00541010"/>
    <w:rsid w:val="0057288B"/>
    <w:rsid w:val="00572CBA"/>
    <w:rsid w:val="005946AB"/>
    <w:rsid w:val="005C2C31"/>
    <w:rsid w:val="005E7BCE"/>
    <w:rsid w:val="005F7A9B"/>
    <w:rsid w:val="00622A07"/>
    <w:rsid w:val="006C4AC6"/>
    <w:rsid w:val="006F4587"/>
    <w:rsid w:val="00751940"/>
    <w:rsid w:val="007A0E1F"/>
    <w:rsid w:val="007C66FD"/>
    <w:rsid w:val="00810560"/>
    <w:rsid w:val="0081344E"/>
    <w:rsid w:val="00820479"/>
    <w:rsid w:val="008414AA"/>
    <w:rsid w:val="0084442B"/>
    <w:rsid w:val="00897AB6"/>
    <w:rsid w:val="008F4547"/>
    <w:rsid w:val="0096248B"/>
    <w:rsid w:val="009776BA"/>
    <w:rsid w:val="009F4C77"/>
    <w:rsid w:val="00A2076E"/>
    <w:rsid w:val="00A576AE"/>
    <w:rsid w:val="00AC3B84"/>
    <w:rsid w:val="00AD26FB"/>
    <w:rsid w:val="00AD5913"/>
    <w:rsid w:val="00AF187C"/>
    <w:rsid w:val="00AF4C18"/>
    <w:rsid w:val="00B00DD7"/>
    <w:rsid w:val="00B01C44"/>
    <w:rsid w:val="00B105AF"/>
    <w:rsid w:val="00B35503"/>
    <w:rsid w:val="00B66459"/>
    <w:rsid w:val="00B93F89"/>
    <w:rsid w:val="00BB7220"/>
    <w:rsid w:val="00C3077D"/>
    <w:rsid w:val="00C62419"/>
    <w:rsid w:val="00C73897"/>
    <w:rsid w:val="00C85B2B"/>
    <w:rsid w:val="00CA62A3"/>
    <w:rsid w:val="00CE42E3"/>
    <w:rsid w:val="00CE71FD"/>
    <w:rsid w:val="00D022D6"/>
    <w:rsid w:val="00D42BFB"/>
    <w:rsid w:val="00D5251B"/>
    <w:rsid w:val="00D556D4"/>
    <w:rsid w:val="00D67119"/>
    <w:rsid w:val="00D7336C"/>
    <w:rsid w:val="00D850A5"/>
    <w:rsid w:val="00DB06C6"/>
    <w:rsid w:val="00DE485E"/>
    <w:rsid w:val="00E101F8"/>
    <w:rsid w:val="00E50F99"/>
    <w:rsid w:val="00EA252D"/>
    <w:rsid w:val="00EB5B15"/>
    <w:rsid w:val="00EE3494"/>
    <w:rsid w:val="00EF3A69"/>
    <w:rsid w:val="00F33BDC"/>
    <w:rsid w:val="00F51C2C"/>
    <w:rsid w:val="00F61A8F"/>
    <w:rsid w:val="00F71C0D"/>
    <w:rsid w:val="00F827C6"/>
    <w:rsid w:val="00F93BA6"/>
    <w:rsid w:val="00FA2E52"/>
    <w:rsid w:val="00FB0311"/>
    <w:rsid w:val="00FB67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Ttulo1">
    <w:name w:val="heading 1"/>
    <w:basedOn w:val="Normal"/>
    <w:next w:val="Normal"/>
    <w:qFormat/>
    <w:pPr>
      <w:keepNext/>
      <w:spacing w:before="60"/>
      <w:outlineLvl w:val="0"/>
    </w:pPr>
    <w:rPr>
      <w:rFonts w:ascii="Britannic Bold" w:hAnsi="Britannic Bold"/>
      <w:kern w:val="28"/>
    </w:rPr>
  </w:style>
  <w:style w:type="paragraph" w:styleId="Ttulo2">
    <w:name w:val="heading 2"/>
    <w:basedOn w:val="Normal"/>
    <w:next w:val="Normal"/>
    <w:qFormat/>
    <w:pPr>
      <w:keepNext/>
      <w:tabs>
        <w:tab w:val="left" w:pos="1440"/>
      </w:tabs>
      <w:spacing w:before="40"/>
      <w:ind w:firstLine="360"/>
      <w:outlineLvl w:val="1"/>
    </w:pPr>
    <w:rPr>
      <w:sz w:val="22"/>
    </w:rPr>
  </w:style>
  <w:style w:type="paragraph" w:styleId="Ttulo3">
    <w:name w:val="heading 3"/>
    <w:basedOn w:val="Normal"/>
    <w:next w:val="Normal"/>
    <w:qFormat/>
    <w:pPr>
      <w:keepNext/>
      <w:jc w:val="center"/>
      <w:outlineLvl w:val="2"/>
    </w:pPr>
    <w:rPr>
      <w:b/>
      <w:sz w:val="28"/>
    </w:rPr>
  </w:style>
  <w:style w:type="paragraph" w:styleId="Ttulo4">
    <w:name w:val="heading 4"/>
    <w:basedOn w:val="Normal"/>
    <w:next w:val="Normal"/>
    <w:qFormat/>
    <w:pPr>
      <w:keepNext/>
      <w:outlineLvl w:val="3"/>
    </w:pPr>
    <w:rPr>
      <w:i/>
      <w:iCs/>
      <w:sz w:val="18"/>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ai1">
    <w:name w:val="ai1"/>
    <w:basedOn w:val="Normal"/>
    <w:pPr>
      <w:tabs>
        <w:tab w:val="right" w:leader="dot" w:pos="3960"/>
      </w:tabs>
    </w:pPr>
  </w:style>
  <w:style w:type="paragraph" w:customStyle="1" w:styleId="ai2">
    <w:name w:val="ai2"/>
    <w:basedOn w:val="Normal"/>
    <w:pPr>
      <w:tabs>
        <w:tab w:val="right" w:leader="dot" w:pos="3960"/>
      </w:tabs>
    </w:pPr>
  </w:style>
  <w:style w:type="paragraph" w:customStyle="1" w:styleId="ArticleTitle">
    <w:name w:val="Article Title"/>
    <w:basedOn w:val="Normal"/>
    <w:pPr>
      <w:spacing w:before="60"/>
      <w:ind w:left="360"/>
    </w:pPr>
    <w:rPr>
      <w:sz w:val="21"/>
    </w:rPr>
  </w:style>
  <w:style w:type="paragraph" w:customStyle="1" w:styleId="Author">
    <w:name w:val="Author"/>
    <w:basedOn w:val="Normal"/>
    <w:pPr>
      <w:tabs>
        <w:tab w:val="right" w:leader="dot" w:pos="9360"/>
      </w:tabs>
      <w:ind w:firstLine="720"/>
    </w:pPr>
    <w:rPr>
      <w:i/>
      <w:sz w:val="21"/>
    </w:rPr>
  </w:style>
  <w:style w:type="paragraph" w:styleId="Encabezado">
    <w:name w:val="header"/>
    <w:basedOn w:val="Normal"/>
    <w:pPr>
      <w:tabs>
        <w:tab w:val="center" w:pos="4320"/>
        <w:tab w:val="right" w:pos="8640"/>
      </w:tabs>
    </w:pPr>
  </w:style>
  <w:style w:type="paragraph" w:customStyle="1" w:styleId="Pagenumber">
    <w:name w:val="Page number"/>
    <w:basedOn w:val="Normal"/>
    <w:pPr>
      <w:jc w:val="center"/>
    </w:pPr>
    <w:rPr>
      <w:rFonts w:ascii="Times" w:hAnsi="Times"/>
    </w:rPr>
  </w:style>
  <w:style w:type="paragraph" w:styleId="Ttulo">
    <w:name w:val="Title"/>
    <w:basedOn w:val="Normal"/>
    <w:qFormat/>
    <w:pPr>
      <w:jc w:val="center"/>
    </w:pPr>
    <w:rPr>
      <w:rFonts w:ascii="Britannic Bold" w:hAnsi="Britannic Bold"/>
      <w:b/>
      <w:kern w:val="28"/>
      <w:sz w:val="36"/>
    </w:rPr>
  </w:style>
  <w:style w:type="paragraph" w:styleId="Sangradetextonormal">
    <w:name w:val="Body Text Indent"/>
    <w:basedOn w:val="Normal"/>
    <w:pPr>
      <w:ind w:firstLine="245"/>
      <w:jc w:val="both"/>
    </w:pPr>
    <w:rPr>
      <w:i/>
      <w:sz w:val="20"/>
    </w:rPr>
  </w:style>
  <w:style w:type="paragraph" w:styleId="Sangra2detindependiente">
    <w:name w:val="Body Text Indent 2"/>
    <w:basedOn w:val="Normal"/>
    <w:pPr>
      <w:ind w:firstLine="245"/>
      <w:jc w:val="both"/>
    </w:pPr>
    <w:rPr>
      <w:sz w:val="20"/>
    </w:rPr>
  </w:style>
  <w:style w:type="character" w:styleId="Hipervnculo">
    <w:name w:val="Hyperlink"/>
    <w:basedOn w:val="Fuentedeprrafopredeter"/>
    <w:rPr>
      <w:color w:val="0000FF"/>
      <w:u w:val="single"/>
    </w:rPr>
  </w:style>
  <w:style w:type="character" w:styleId="Hipervnculovisitado">
    <w:name w:val="FollowedHyperlink"/>
    <w:basedOn w:val="Fuentedeprrafopredeter"/>
    <w:rPr>
      <w:color w:val="800080"/>
      <w:u w:val="single"/>
    </w:rPr>
  </w:style>
  <w:style w:type="paragraph" w:styleId="Textoindependiente">
    <w:name w:val="Body Text"/>
    <w:basedOn w:val="Normal"/>
    <w:rPr>
      <w:sz w:val="20"/>
      <w:szCs w:val="24"/>
    </w:rPr>
  </w:style>
  <w:style w:type="paragraph" w:styleId="Textoindependiente2">
    <w:name w:val="Body Text 2"/>
    <w:basedOn w:val="Normal"/>
    <w:pPr>
      <w:jc w:val="both"/>
    </w:pPr>
    <w:rPr>
      <w:sz w:val="20"/>
      <w:szCs w:val="24"/>
    </w:rPr>
  </w:style>
  <w:style w:type="paragraph" w:styleId="Epgrafe">
    <w:name w:val="caption"/>
    <w:basedOn w:val="Normal"/>
    <w:next w:val="Normal"/>
    <w:qFormat/>
    <w:pPr>
      <w:spacing w:before="120" w:after="120"/>
    </w:pPr>
    <w:rPr>
      <w:b/>
      <w:bCs/>
      <w:sz w:val="20"/>
    </w:rPr>
  </w:style>
  <w:style w:type="paragraph" w:styleId="Piedepgina">
    <w:name w:val="footer"/>
    <w:basedOn w:val="Normal"/>
    <w:pPr>
      <w:tabs>
        <w:tab w:val="center" w:pos="4252"/>
        <w:tab w:val="right" w:pos="8504"/>
      </w:tabs>
    </w:pPr>
  </w:style>
  <w:style w:type="paragraph" w:styleId="Textoindependiente3">
    <w:name w:val="Body Text 3"/>
    <w:basedOn w:val="Normal"/>
    <w:pPr>
      <w:autoSpaceDE w:val="0"/>
      <w:autoSpaceDN w:val="0"/>
      <w:adjustRightInd w:val="0"/>
      <w:jc w:val="both"/>
    </w:pPr>
    <w:rPr>
      <w:sz w:val="18"/>
      <w:szCs w:val="18"/>
      <w:lang w:val="es-ES" w:eastAsia="es-ES"/>
    </w:rPr>
  </w:style>
  <w:style w:type="paragraph" w:styleId="Textonotapie">
    <w:name w:val="footnote text"/>
    <w:basedOn w:val="Normal"/>
    <w:semiHidden/>
    <w:rPr>
      <w:sz w:val="20"/>
    </w:rPr>
  </w:style>
  <w:style w:type="character" w:styleId="Refdenotaalpie">
    <w:name w:val="footnote reference"/>
    <w:basedOn w:val="Fuentedeprrafopredeter"/>
    <w:semiHidden/>
    <w:rPr>
      <w:vertAlign w:val="superscript"/>
    </w:rPr>
  </w:style>
  <w:style w:type="character" w:styleId="Nmerodepgina">
    <w:name w:val="page number"/>
    <w:basedOn w:val="Fuentedeprrafopredeter"/>
  </w:style>
  <w:style w:type="paragraph" w:styleId="ndice2">
    <w:name w:val="index 2"/>
    <w:basedOn w:val="Normal"/>
    <w:next w:val="Normal"/>
    <w:autoRedefine/>
    <w:semiHidden/>
    <w:pPr>
      <w:widowControl w:val="0"/>
      <w:wordWrap w:val="0"/>
      <w:ind w:leftChars="400" w:left="400" w:hangingChars="200" w:hanging="2000"/>
      <w:jc w:val="both"/>
    </w:pPr>
    <w:rPr>
      <w:rFonts w:eastAsia="BatangChe"/>
      <w:kern w:val="2"/>
      <w:sz w:val="20"/>
      <w:lang w:eastAsia="ko-KR"/>
    </w:rPr>
  </w:style>
  <w:style w:type="paragraph" w:styleId="Textonotaalfinal">
    <w:name w:val="endnote text"/>
    <w:basedOn w:val="Normal"/>
    <w:semiHidden/>
    <w:rPr>
      <w:sz w:val="20"/>
    </w:rPr>
  </w:style>
  <w:style w:type="character" w:styleId="Refdenotaalfinal">
    <w:name w:val="endnote reference"/>
    <w:basedOn w:val="Fuentedeprrafopredeter"/>
    <w:semiHidden/>
    <w:rPr>
      <w:vertAlign w:val="superscript"/>
    </w:rPr>
  </w:style>
  <w:style w:type="paragraph" w:customStyle="1" w:styleId="BodyText21">
    <w:name w:val="Body Text 21"/>
    <w:basedOn w:val="Normal"/>
    <w:pPr>
      <w:tabs>
        <w:tab w:val="left" w:pos="720"/>
      </w:tabs>
      <w:overflowPunct w:val="0"/>
      <w:autoSpaceDE w:val="0"/>
      <w:autoSpaceDN w:val="0"/>
      <w:adjustRightInd w:val="0"/>
      <w:ind w:left="360"/>
      <w:textAlignment w:val="baseline"/>
    </w:pPr>
    <w:rPr>
      <w:noProof/>
      <w:sz w:val="20"/>
      <w:lang w:val="es-ES" w:eastAsia="es-ES"/>
    </w:rPr>
  </w:style>
  <w:style w:type="paragraph" w:styleId="Prrafodelista">
    <w:name w:val="List Paragraph"/>
    <w:basedOn w:val="Normal"/>
    <w:uiPriority w:val="34"/>
    <w:qFormat/>
    <w:rsid w:val="00DB06C6"/>
    <w:pPr>
      <w:spacing w:after="200" w:line="276" w:lineRule="auto"/>
      <w:ind w:left="720"/>
      <w:contextualSpacing/>
    </w:pPr>
    <w:rPr>
      <w:rFonts w:ascii="Calibri" w:eastAsia="Calibri" w:hAnsi="Calibri"/>
      <w:sz w:val="22"/>
      <w:szCs w:val="22"/>
      <w:lang w:val="es-EC"/>
    </w:rPr>
  </w:style>
  <w:style w:type="paragraph" w:customStyle="1" w:styleId="Default">
    <w:name w:val="Default"/>
    <w:rsid w:val="0057288B"/>
    <w:pPr>
      <w:autoSpaceDE w:val="0"/>
      <w:autoSpaceDN w:val="0"/>
      <w:adjustRightInd w:val="0"/>
    </w:pPr>
    <w:rPr>
      <w:rFonts w:ascii="Century" w:eastAsia="Calibri" w:hAnsi="Century" w:cs="Century"/>
      <w:color w:val="000000"/>
      <w:sz w:val="24"/>
      <w:szCs w:val="24"/>
      <w:lang w:val="es-E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ica.gov.ec" TargetMode="External"/><Relationship Id="rId4" Type="http://schemas.openxmlformats.org/officeDocument/2006/relationships/webSettings" Target="webSettings.xml"/><Relationship Id="rId9" Type="http://schemas.openxmlformats.org/officeDocument/2006/relationships/hyperlink" Target="http://www.bce.fi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2763</Words>
  <Characters>15753</Characters>
  <Application>Microsoft Office Word</Application>
  <DocSecurity>0</DocSecurity>
  <Lines>131</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Author Guidelines for 8</vt:lpstr>
      <vt:lpstr>Author Guidelines for 8</vt:lpstr>
    </vt:vector>
  </TitlesOfParts>
  <Company>IEEE Computer Society</Company>
  <LinksUpToDate>false</LinksUpToDate>
  <CharactersWithSpaces>18480</CharactersWithSpaces>
  <SharedDoc>false</SharedDoc>
  <HLinks>
    <vt:vector size="12" baseType="variant">
      <vt:variant>
        <vt:i4>3604524</vt:i4>
      </vt:variant>
      <vt:variant>
        <vt:i4>3</vt:i4>
      </vt:variant>
      <vt:variant>
        <vt:i4>0</vt:i4>
      </vt:variant>
      <vt:variant>
        <vt:i4>5</vt:i4>
      </vt:variant>
      <vt:variant>
        <vt:lpwstr>http://www.sica.gov.ec/</vt:lpwstr>
      </vt:variant>
      <vt:variant>
        <vt:lpwstr/>
      </vt:variant>
      <vt:variant>
        <vt:i4>2359412</vt:i4>
      </vt:variant>
      <vt:variant>
        <vt:i4>0</vt:i4>
      </vt:variant>
      <vt:variant>
        <vt:i4>0</vt:i4>
      </vt:variant>
      <vt:variant>
        <vt:i4>5</vt:i4>
      </vt:variant>
      <vt:variant>
        <vt:lpwstr>http://www.bce.fin/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subject/>
  <dc:creator>foobar</dc:creator>
  <cp:keywords/>
  <dc:description/>
  <cp:lastModifiedBy>ehernand</cp:lastModifiedBy>
  <cp:revision>2</cp:revision>
  <cp:lastPrinted>2007-02-26T13:42:00Z</cp:lastPrinted>
  <dcterms:created xsi:type="dcterms:W3CDTF">2010-06-30T21:50:00Z</dcterms:created>
  <dcterms:modified xsi:type="dcterms:W3CDTF">2010-06-30T21:50:00Z</dcterms:modified>
</cp:coreProperties>
</file>