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11C" w:rsidRDefault="0099411C" w:rsidP="001C4C28">
      <w:pPr>
        <w:pStyle w:val="Encabezado"/>
        <w:jc w:val="right"/>
        <w:rPr>
          <w:sz w:val="16"/>
        </w:rPr>
      </w:pPr>
    </w:p>
    <w:p w:rsidR="001C4C28" w:rsidRPr="001C4C28" w:rsidRDefault="00CE336A" w:rsidP="0099411C">
      <w:pPr>
        <w:spacing w:line="240" w:lineRule="auto"/>
        <w:jc w:val="center"/>
        <w:rPr>
          <w:rFonts w:ascii="Arial" w:hAnsi="Arial" w:cs="Arial"/>
          <w:b/>
          <w:sz w:val="28"/>
          <w:szCs w:val="28"/>
        </w:rPr>
      </w:pPr>
      <w:r w:rsidRPr="00CE336A">
        <w:rPr>
          <w:rFonts w:cs="Arial"/>
          <w:b/>
          <w:color w:val="4D5E00"/>
          <w:sz w:val="28"/>
          <w:szCs w:val="28"/>
        </w:rPr>
        <w:t>ANÁLISIS DEL CUMPLIMIENTO TRIBUTARIO DE UNA EMPRESA QUE SE DEDICA A LA COMPRA – VENTA DE ELECTRODOMÉSTICOS UBICADA EN LA CIUDAD DE GUAYAQUIL, PARA EL AÑO</w:t>
      </w:r>
      <w:r w:rsidR="00D3448F">
        <w:rPr>
          <w:rFonts w:cs="Arial"/>
          <w:b/>
          <w:color w:val="4D5E00"/>
          <w:sz w:val="28"/>
          <w:szCs w:val="28"/>
        </w:rPr>
        <w:t xml:space="preserve"> 2008</w:t>
      </w:r>
      <w:r w:rsidR="00A96C6B">
        <w:rPr>
          <w:rFonts w:cs="Arial"/>
          <w:b/>
          <w:color w:val="4D5E00"/>
          <w:sz w:val="28"/>
          <w:szCs w:val="28"/>
        </w:rPr>
        <w:t>.</w:t>
      </w:r>
      <w:r w:rsidR="00A96C6B" w:rsidRPr="001C4C28">
        <w:rPr>
          <w:rFonts w:cs="Arial"/>
          <w:b/>
          <w:color w:val="4D5E00"/>
          <w:sz w:val="28"/>
          <w:szCs w:val="28"/>
        </w:rPr>
        <w:t xml:space="preserve"> </w:t>
      </w:r>
    </w:p>
    <w:p w:rsidR="001C4C28" w:rsidRDefault="00A96C6B" w:rsidP="001C4C28">
      <w:pPr>
        <w:spacing w:line="240" w:lineRule="auto"/>
        <w:contextualSpacing/>
        <w:jc w:val="center"/>
        <w:rPr>
          <w:color w:val="4D5E00"/>
          <w:sz w:val="18"/>
          <w:szCs w:val="18"/>
        </w:rPr>
      </w:pPr>
      <w:r>
        <w:rPr>
          <w:color w:val="4D5E00"/>
          <w:sz w:val="18"/>
          <w:szCs w:val="18"/>
        </w:rPr>
        <w:t>María Lourdes Campoverde Cárdenas</w:t>
      </w:r>
    </w:p>
    <w:p w:rsidR="001C4C28" w:rsidRPr="001C4C28" w:rsidRDefault="00A96C6B" w:rsidP="001C4C28">
      <w:pPr>
        <w:spacing w:line="240" w:lineRule="auto"/>
        <w:contextualSpacing/>
        <w:jc w:val="center"/>
        <w:rPr>
          <w:color w:val="4D5E00"/>
          <w:sz w:val="18"/>
          <w:szCs w:val="18"/>
        </w:rPr>
      </w:pPr>
      <w:r>
        <w:rPr>
          <w:color w:val="4D5E00"/>
          <w:sz w:val="18"/>
          <w:szCs w:val="18"/>
        </w:rPr>
        <w:t>Natalí Verónica Crespo Muñoz</w:t>
      </w:r>
    </w:p>
    <w:p w:rsidR="001C4C28" w:rsidRPr="009C0843" w:rsidRDefault="00CE336A" w:rsidP="001C4C28">
      <w:pPr>
        <w:spacing w:line="240" w:lineRule="auto"/>
        <w:contextualSpacing/>
        <w:jc w:val="center"/>
        <w:rPr>
          <w:color w:val="4D5E00"/>
          <w:sz w:val="18"/>
          <w:szCs w:val="18"/>
        </w:rPr>
      </w:pPr>
      <w:r w:rsidRPr="00B87A35">
        <w:rPr>
          <w:color w:val="4D5E00"/>
          <w:sz w:val="18"/>
          <w:szCs w:val="18"/>
        </w:rPr>
        <w:t>Azucena Torres Negrete</w:t>
      </w:r>
    </w:p>
    <w:p w:rsidR="001C4C28" w:rsidRPr="009C0843" w:rsidRDefault="001C4C28" w:rsidP="001C4C28">
      <w:pPr>
        <w:autoSpaceDE w:val="0"/>
        <w:autoSpaceDN w:val="0"/>
        <w:adjustRightInd w:val="0"/>
        <w:spacing w:after="0"/>
        <w:jc w:val="center"/>
        <w:rPr>
          <w:rFonts w:ascii="Times New Roman" w:hAnsi="Times New Roman"/>
          <w:bCs/>
          <w:color w:val="4D5E00"/>
          <w:sz w:val="18"/>
          <w:szCs w:val="18"/>
        </w:rPr>
      </w:pPr>
      <w:r w:rsidRPr="009C0843">
        <w:rPr>
          <w:rFonts w:ascii="Times New Roman" w:hAnsi="Times New Roman"/>
          <w:bCs/>
          <w:color w:val="4D5E00"/>
          <w:sz w:val="18"/>
          <w:szCs w:val="18"/>
        </w:rPr>
        <w:t xml:space="preserve">FACULTAD DE </w:t>
      </w:r>
      <w:r w:rsidR="00A96C6B">
        <w:rPr>
          <w:rFonts w:ascii="Times New Roman" w:hAnsi="Times New Roman"/>
          <w:bCs/>
          <w:color w:val="4D5E00"/>
          <w:sz w:val="18"/>
          <w:szCs w:val="18"/>
        </w:rPr>
        <w:t>CIENCIAS MATEMATICAS</w:t>
      </w:r>
    </w:p>
    <w:p w:rsidR="001C4C28" w:rsidRPr="009C0843" w:rsidRDefault="001C4C28" w:rsidP="001C4C28">
      <w:pPr>
        <w:autoSpaceDE w:val="0"/>
        <w:autoSpaceDN w:val="0"/>
        <w:adjustRightInd w:val="0"/>
        <w:spacing w:after="0"/>
        <w:jc w:val="center"/>
        <w:rPr>
          <w:rFonts w:ascii="Times New Roman" w:hAnsi="Times New Roman"/>
          <w:bCs/>
          <w:color w:val="4D5E00"/>
          <w:sz w:val="18"/>
          <w:szCs w:val="18"/>
        </w:rPr>
      </w:pPr>
      <w:r w:rsidRPr="009C0843">
        <w:rPr>
          <w:rFonts w:ascii="Times New Roman" w:hAnsi="Times New Roman"/>
          <w:bCs/>
          <w:color w:val="4D5E00"/>
          <w:sz w:val="18"/>
          <w:szCs w:val="18"/>
        </w:rPr>
        <w:t>ESCUELA SUPERIOR POLITÉCNICA DEL LITORAL</w:t>
      </w:r>
    </w:p>
    <w:p w:rsidR="001C4C28" w:rsidRPr="009C0843" w:rsidRDefault="001C4C28" w:rsidP="001C4C28">
      <w:pPr>
        <w:spacing w:after="0"/>
        <w:jc w:val="center"/>
        <w:rPr>
          <w:rFonts w:ascii="Times New Roman" w:hAnsi="Times New Roman"/>
          <w:bCs/>
          <w:color w:val="4D5E00"/>
          <w:sz w:val="18"/>
          <w:szCs w:val="18"/>
        </w:rPr>
      </w:pPr>
      <w:r w:rsidRPr="009C0843">
        <w:rPr>
          <w:rFonts w:ascii="Times New Roman" w:hAnsi="Times New Roman"/>
          <w:bCs/>
          <w:color w:val="4D5E00"/>
          <w:sz w:val="18"/>
          <w:szCs w:val="18"/>
        </w:rPr>
        <w:t>Campus Gustavo Galindo Km. 30,5 Vía Perimetral</w:t>
      </w:r>
      <w:r w:rsidRPr="009C0843">
        <w:rPr>
          <w:color w:val="4D5E00"/>
          <w:sz w:val="18"/>
          <w:szCs w:val="18"/>
          <w:lang w:val="pt-PT"/>
        </w:rPr>
        <w:t>,</w:t>
      </w:r>
      <w:r w:rsidRPr="009C0843">
        <w:rPr>
          <w:rFonts w:ascii="Times New Roman" w:hAnsi="Times New Roman"/>
          <w:bCs/>
          <w:color w:val="4D5E00"/>
          <w:sz w:val="18"/>
          <w:szCs w:val="18"/>
        </w:rPr>
        <w:t xml:space="preserve"> Guayaquil, Ecuador</w:t>
      </w:r>
    </w:p>
    <w:p w:rsidR="001C4C28" w:rsidRPr="006F386F" w:rsidRDefault="00A96C6B" w:rsidP="001C4C28">
      <w:pPr>
        <w:spacing w:after="0"/>
        <w:jc w:val="center"/>
        <w:rPr>
          <w:rStyle w:val="Hipervnculo"/>
          <w:rFonts w:ascii="Times New Roman" w:hAnsi="Times New Roman"/>
          <w:bCs/>
          <w:color w:val="4D5E00"/>
          <w:sz w:val="18"/>
          <w:szCs w:val="18"/>
        </w:rPr>
      </w:pPr>
      <w:hyperlink r:id="rId7" w:history="1">
        <w:r w:rsidRPr="00A96C6B">
          <w:rPr>
            <w:rStyle w:val="Hipervnculo"/>
            <w:rFonts w:ascii="Times New Roman" w:hAnsi="Times New Roman"/>
            <w:bCs/>
            <w:color w:val="4D5E00"/>
            <w:sz w:val="18"/>
            <w:szCs w:val="18"/>
          </w:rPr>
          <w:t>mlcampov@espol.edu.ec</w:t>
        </w:r>
      </w:hyperlink>
      <w:r>
        <w:t xml:space="preserve"> </w:t>
      </w:r>
    </w:p>
    <w:p w:rsidR="00A96C6B" w:rsidRPr="00A96C6B" w:rsidRDefault="00A96C6B" w:rsidP="001C4C28">
      <w:pPr>
        <w:spacing w:after="0"/>
        <w:jc w:val="center"/>
        <w:rPr>
          <w:rStyle w:val="Hipervnculo"/>
          <w:bCs/>
          <w:color w:val="4D5E00"/>
          <w:sz w:val="18"/>
          <w:szCs w:val="18"/>
        </w:rPr>
      </w:pPr>
      <w:hyperlink r:id="rId8" w:history="1">
        <w:r w:rsidRPr="00A96C6B">
          <w:rPr>
            <w:rStyle w:val="Hipervnculo"/>
            <w:rFonts w:ascii="Times New Roman" w:hAnsi="Times New Roman"/>
            <w:bCs/>
            <w:color w:val="4D5E00"/>
            <w:sz w:val="18"/>
            <w:szCs w:val="18"/>
          </w:rPr>
          <w:t>ncrespo@espol.edu.ec</w:t>
        </w:r>
      </w:hyperlink>
    </w:p>
    <w:p w:rsidR="001C4C28" w:rsidRDefault="00CE336A" w:rsidP="001C4C28">
      <w:pPr>
        <w:spacing w:after="0"/>
        <w:jc w:val="center"/>
        <w:rPr>
          <w:rStyle w:val="Hipervnculo"/>
          <w:rFonts w:ascii="Times New Roman" w:hAnsi="Times New Roman"/>
          <w:bCs/>
          <w:color w:val="4D5E00"/>
          <w:sz w:val="18"/>
          <w:szCs w:val="18"/>
        </w:rPr>
      </w:pPr>
      <w:hyperlink r:id="rId9" w:history="1">
        <w:r w:rsidRPr="00B87A35">
          <w:rPr>
            <w:rStyle w:val="Hipervnculo"/>
            <w:rFonts w:ascii="Times New Roman" w:hAnsi="Times New Roman"/>
            <w:bCs/>
            <w:color w:val="4D5E00"/>
            <w:sz w:val="18"/>
            <w:szCs w:val="18"/>
          </w:rPr>
          <w:t>atorres@espol.edu.ec</w:t>
        </w:r>
      </w:hyperlink>
    </w:p>
    <w:p w:rsidR="00A96C6B" w:rsidRDefault="00A96C6B" w:rsidP="001C4C28">
      <w:pPr>
        <w:spacing w:after="0"/>
        <w:jc w:val="center"/>
        <w:rPr>
          <w:rFonts w:ascii="Times New Roman" w:hAnsi="Times New Roman"/>
          <w:b/>
          <w:bCs/>
          <w:color w:val="4D5E00"/>
          <w:sz w:val="20"/>
          <w:szCs w:val="20"/>
        </w:rPr>
      </w:pPr>
    </w:p>
    <w:p w:rsidR="001C4C28" w:rsidRPr="009C0843" w:rsidRDefault="001C4C28" w:rsidP="001C4C28">
      <w:pPr>
        <w:spacing w:after="0"/>
        <w:jc w:val="center"/>
        <w:rPr>
          <w:rFonts w:ascii="Times New Roman" w:hAnsi="Times New Roman"/>
          <w:b/>
          <w:bCs/>
          <w:color w:val="4D5E00"/>
          <w:sz w:val="20"/>
          <w:szCs w:val="20"/>
        </w:rPr>
      </w:pPr>
      <w:r w:rsidRPr="009C0843">
        <w:rPr>
          <w:rFonts w:ascii="Times New Roman" w:hAnsi="Times New Roman"/>
          <w:b/>
          <w:bCs/>
          <w:color w:val="4D5E00"/>
          <w:sz w:val="20"/>
          <w:szCs w:val="20"/>
        </w:rPr>
        <w:t>Resumen</w:t>
      </w:r>
    </w:p>
    <w:p w:rsidR="00CE336A" w:rsidRPr="00CE336A" w:rsidRDefault="00CE336A" w:rsidP="00375EEE">
      <w:pPr>
        <w:spacing w:after="120" w:line="240" w:lineRule="auto"/>
        <w:jc w:val="both"/>
        <w:rPr>
          <w:rFonts w:ascii="Times New Roman" w:hAnsi="Times New Roman"/>
          <w:i/>
          <w:color w:val="4D5E00"/>
          <w:sz w:val="20"/>
        </w:rPr>
      </w:pPr>
      <w:r w:rsidRPr="00CE336A">
        <w:rPr>
          <w:rFonts w:ascii="Times New Roman" w:hAnsi="Times New Roman"/>
          <w:i/>
          <w:color w:val="4D5E00"/>
          <w:sz w:val="20"/>
        </w:rPr>
        <w:t>En vista de que las normativas tributarias han sido reformadas continua</w:t>
      </w:r>
      <w:r>
        <w:rPr>
          <w:rFonts w:ascii="Times New Roman" w:hAnsi="Times New Roman"/>
          <w:i/>
          <w:color w:val="4D5E00"/>
          <w:sz w:val="20"/>
        </w:rPr>
        <w:t>mente, la administración de la c</w:t>
      </w:r>
      <w:r w:rsidRPr="00CE336A">
        <w:rPr>
          <w:rFonts w:ascii="Times New Roman" w:hAnsi="Times New Roman"/>
          <w:i/>
          <w:color w:val="4D5E00"/>
          <w:sz w:val="20"/>
        </w:rPr>
        <w:t>ompañía</w:t>
      </w:r>
      <w:r>
        <w:rPr>
          <w:rFonts w:ascii="Times New Roman" w:hAnsi="Times New Roman"/>
          <w:i/>
          <w:color w:val="4D5E00"/>
          <w:sz w:val="20"/>
        </w:rPr>
        <w:t>s</w:t>
      </w:r>
      <w:r w:rsidRPr="00CE336A">
        <w:rPr>
          <w:rFonts w:ascii="Times New Roman" w:hAnsi="Times New Roman"/>
          <w:i/>
          <w:color w:val="4D5E00"/>
          <w:sz w:val="20"/>
        </w:rPr>
        <w:t xml:space="preserve"> se ve</w:t>
      </w:r>
      <w:r>
        <w:rPr>
          <w:rFonts w:ascii="Times New Roman" w:hAnsi="Times New Roman"/>
          <w:i/>
          <w:color w:val="4D5E00"/>
          <w:sz w:val="20"/>
        </w:rPr>
        <w:t>n</w:t>
      </w:r>
      <w:r w:rsidRPr="00CE336A">
        <w:rPr>
          <w:rFonts w:ascii="Times New Roman" w:hAnsi="Times New Roman"/>
          <w:i/>
          <w:color w:val="4D5E00"/>
          <w:sz w:val="20"/>
        </w:rPr>
        <w:t xml:space="preserve"> en la necesidad de evaluar si la gestión tributaria cumple con lo estipulado en las leyes y reglamentos vigentes del SRI, con el  fin de evitar incumplimientos e inconsistencias en la información presentada a la  Administración Tributaria.  </w:t>
      </w:r>
    </w:p>
    <w:p w:rsidR="00E81AEB" w:rsidRDefault="00E81AEB" w:rsidP="00375EEE">
      <w:pPr>
        <w:spacing w:after="120" w:line="240" w:lineRule="auto"/>
        <w:jc w:val="both"/>
        <w:rPr>
          <w:rFonts w:ascii="Times New Roman" w:hAnsi="Times New Roman"/>
          <w:i/>
          <w:color w:val="4D5E00"/>
          <w:sz w:val="20"/>
        </w:rPr>
      </w:pPr>
      <w:r w:rsidRPr="00AB0A37">
        <w:rPr>
          <w:rFonts w:ascii="Times New Roman" w:hAnsi="Times New Roman"/>
          <w:i/>
          <w:color w:val="4D5E00"/>
          <w:sz w:val="20"/>
        </w:rPr>
        <w:t>El objetivo de nuestra revisión se basa en la evaluación y el análisis  de  todas las cuentas contables relacionadas con el cumplimiento de las obligaciones tributarias del ejercicio fiscal 2008, a través de pruebas de control interno y el diseño de programas de auditoría (Check List).</w:t>
      </w:r>
    </w:p>
    <w:p w:rsidR="00E81AEB" w:rsidRPr="00E81AEB" w:rsidRDefault="00E81AEB" w:rsidP="00375EEE">
      <w:pPr>
        <w:spacing w:after="120" w:line="240" w:lineRule="auto"/>
        <w:jc w:val="both"/>
        <w:rPr>
          <w:rFonts w:ascii="Times New Roman" w:hAnsi="Times New Roman"/>
          <w:i/>
          <w:color w:val="4D5E00"/>
          <w:sz w:val="20"/>
        </w:rPr>
      </w:pPr>
      <w:r w:rsidRPr="00E81AEB">
        <w:rPr>
          <w:rFonts w:ascii="Times New Roman" w:hAnsi="Times New Roman"/>
          <w:i/>
          <w:color w:val="4D5E00"/>
          <w:sz w:val="20"/>
        </w:rPr>
        <w:t xml:space="preserve">Una vez realizada la Auditoria Tributaria a la Compañía Mundo Hogar S.A., emitiremos a la Administración  los resultados productos de la revisión, por medio de una carta de recomendación, con la finalidad de que la Compañía en caso de existir riesgos importantes implemente las acciones correctivas pertinentes.  </w:t>
      </w:r>
    </w:p>
    <w:p w:rsidR="00E81AEB" w:rsidRDefault="00E81AEB" w:rsidP="00A96C6B">
      <w:pPr>
        <w:autoSpaceDE w:val="0"/>
        <w:autoSpaceDN w:val="0"/>
        <w:adjustRightInd w:val="0"/>
        <w:spacing w:after="0" w:line="240" w:lineRule="auto"/>
        <w:jc w:val="both"/>
        <w:rPr>
          <w:sz w:val="24"/>
          <w:szCs w:val="24"/>
          <w:lang w:val="es-ES"/>
        </w:rPr>
      </w:pPr>
    </w:p>
    <w:p w:rsidR="00A96C6B" w:rsidRDefault="00A96C6B" w:rsidP="00A96C6B">
      <w:pPr>
        <w:autoSpaceDE w:val="0"/>
        <w:autoSpaceDN w:val="0"/>
        <w:adjustRightInd w:val="0"/>
        <w:spacing w:after="0" w:line="240" w:lineRule="auto"/>
        <w:jc w:val="both"/>
        <w:rPr>
          <w:rFonts w:ascii="Times New Roman" w:hAnsi="Times New Roman"/>
          <w:bCs/>
          <w:sz w:val="20"/>
          <w:szCs w:val="20"/>
          <w:lang w:eastAsia="es-EC"/>
        </w:rPr>
      </w:pPr>
      <w:r w:rsidRPr="00A96C6B">
        <w:rPr>
          <w:rFonts w:ascii="Times New Roman" w:hAnsi="Times New Roman"/>
          <w:b/>
          <w:i/>
          <w:color w:val="4D5E00"/>
          <w:sz w:val="20"/>
        </w:rPr>
        <w:t>Palabras Claves:</w:t>
      </w:r>
      <w:r>
        <w:rPr>
          <w:rFonts w:ascii="Times New Roman" w:hAnsi="Times New Roman"/>
          <w:b/>
          <w:kern w:val="28"/>
          <w:lang w:val="es-ES"/>
        </w:rPr>
        <w:t xml:space="preserve"> </w:t>
      </w:r>
      <w:r w:rsidR="00375EEE" w:rsidRPr="00375EEE">
        <w:rPr>
          <w:rFonts w:ascii="Times New Roman" w:hAnsi="Times New Roman"/>
          <w:b/>
          <w:i/>
          <w:color w:val="4D5E00"/>
          <w:sz w:val="20"/>
        </w:rPr>
        <w:t>Normas, Leyes, Reglamentos</w:t>
      </w:r>
      <w:r w:rsidR="00375EEE">
        <w:rPr>
          <w:rFonts w:ascii="Times New Roman" w:hAnsi="Times New Roman"/>
          <w:b/>
          <w:i/>
          <w:color w:val="4D5E00"/>
          <w:sz w:val="20"/>
        </w:rPr>
        <w:t>, Incumplimientos, Auditoría Tributaria, Tributos, Impuestos, Tasas, Contribuciones</w:t>
      </w:r>
      <w:r w:rsidRPr="00714AEC">
        <w:rPr>
          <w:rFonts w:ascii="Times New Roman" w:hAnsi="Times New Roman"/>
          <w:bCs/>
          <w:sz w:val="20"/>
          <w:szCs w:val="20"/>
          <w:lang w:eastAsia="es-EC"/>
        </w:rPr>
        <w:t xml:space="preserve"> </w:t>
      </w:r>
    </w:p>
    <w:p w:rsidR="00A96C6B" w:rsidRDefault="00A96C6B" w:rsidP="00A96C6B">
      <w:pPr>
        <w:autoSpaceDE w:val="0"/>
        <w:autoSpaceDN w:val="0"/>
        <w:adjustRightInd w:val="0"/>
        <w:spacing w:after="0" w:line="240" w:lineRule="auto"/>
        <w:jc w:val="both"/>
        <w:rPr>
          <w:rFonts w:ascii="Times New Roman" w:hAnsi="Times New Roman"/>
          <w:bCs/>
          <w:sz w:val="20"/>
          <w:szCs w:val="20"/>
          <w:lang w:eastAsia="es-EC"/>
        </w:rPr>
      </w:pPr>
    </w:p>
    <w:p w:rsidR="001C4C28" w:rsidRPr="0099411C" w:rsidRDefault="001C4C28" w:rsidP="001C4C28">
      <w:pPr>
        <w:jc w:val="center"/>
        <w:rPr>
          <w:rFonts w:ascii="Times New Roman" w:hAnsi="Times New Roman"/>
          <w:b/>
          <w:color w:val="4D5E00"/>
          <w:lang w:val="en-US"/>
        </w:rPr>
      </w:pPr>
      <w:r w:rsidRPr="0099411C">
        <w:rPr>
          <w:rFonts w:ascii="Times New Roman" w:hAnsi="Times New Roman"/>
          <w:b/>
          <w:color w:val="4D5E00"/>
          <w:lang w:val="en-US"/>
        </w:rPr>
        <w:t>Abstract</w:t>
      </w:r>
    </w:p>
    <w:p w:rsidR="00375EEE" w:rsidRPr="00F9688A" w:rsidRDefault="00375EEE" w:rsidP="00375EEE">
      <w:pPr>
        <w:spacing w:after="120" w:line="240" w:lineRule="auto"/>
        <w:jc w:val="both"/>
        <w:rPr>
          <w:rFonts w:ascii="Times New Roman" w:hAnsi="Times New Roman"/>
          <w:i/>
          <w:iCs/>
          <w:color w:val="4D5E00"/>
          <w:sz w:val="20"/>
          <w:lang w:val="en-US"/>
        </w:rPr>
      </w:pPr>
      <w:r w:rsidRPr="00F9688A">
        <w:rPr>
          <w:rFonts w:ascii="Times New Roman" w:hAnsi="Times New Roman"/>
          <w:i/>
          <w:iCs/>
          <w:color w:val="4D5E00"/>
          <w:sz w:val="20"/>
          <w:lang w:val="en-US"/>
        </w:rPr>
        <w:t>Since tax regulations have been reformed continuously, the administration of companies feel the need to assess whether tax management complies with the provisions in laws and regulations of the Int</w:t>
      </w:r>
      <w:r w:rsidR="00F9688A" w:rsidRPr="00F9688A">
        <w:rPr>
          <w:rFonts w:ascii="Times New Roman" w:hAnsi="Times New Roman"/>
          <w:i/>
          <w:iCs/>
          <w:color w:val="4D5E00"/>
          <w:sz w:val="20"/>
          <w:lang w:val="en-US"/>
        </w:rPr>
        <w:t xml:space="preserve">ernal Revenue Service (IRS), </w:t>
      </w:r>
      <w:r w:rsidRPr="00F9688A">
        <w:rPr>
          <w:rFonts w:ascii="Times New Roman" w:hAnsi="Times New Roman"/>
          <w:i/>
          <w:iCs/>
          <w:color w:val="4D5E00"/>
          <w:sz w:val="20"/>
          <w:lang w:val="en-US"/>
        </w:rPr>
        <w:t xml:space="preserve">to avoid failures and inconsistencies in the information submitted to the Tax Administration. </w:t>
      </w:r>
    </w:p>
    <w:p w:rsidR="00375EEE" w:rsidRPr="00F9688A" w:rsidRDefault="00375EEE" w:rsidP="00375EEE">
      <w:pPr>
        <w:spacing w:after="120" w:line="240" w:lineRule="auto"/>
        <w:jc w:val="both"/>
        <w:rPr>
          <w:rFonts w:ascii="Times New Roman" w:hAnsi="Times New Roman"/>
          <w:i/>
          <w:iCs/>
          <w:color w:val="4D5E00"/>
          <w:sz w:val="20"/>
          <w:lang w:val="en-US"/>
        </w:rPr>
      </w:pPr>
      <w:r w:rsidRPr="00F9688A">
        <w:rPr>
          <w:rFonts w:ascii="Times New Roman" w:hAnsi="Times New Roman"/>
          <w:i/>
          <w:iCs/>
          <w:color w:val="4D5E00"/>
          <w:sz w:val="20"/>
          <w:lang w:val="en-US"/>
        </w:rPr>
        <w:t>The objective of our review is based on the assessment and analysis of all ledger accounts related to compliance with tax obligations of fiscal 2008, through testing of internal control and audit program design (Check List).</w:t>
      </w:r>
    </w:p>
    <w:p w:rsidR="00375EEE" w:rsidRPr="00F9688A" w:rsidRDefault="00375EEE" w:rsidP="00375EEE">
      <w:pPr>
        <w:spacing w:after="120" w:line="240" w:lineRule="auto"/>
        <w:jc w:val="both"/>
        <w:rPr>
          <w:rFonts w:ascii="Times New Roman" w:hAnsi="Times New Roman"/>
          <w:i/>
          <w:iCs/>
          <w:color w:val="4D5E00"/>
          <w:sz w:val="20"/>
          <w:lang w:val="en-US"/>
        </w:rPr>
      </w:pPr>
      <w:r w:rsidRPr="00F9688A">
        <w:rPr>
          <w:rFonts w:ascii="Times New Roman" w:hAnsi="Times New Roman"/>
          <w:i/>
          <w:iCs/>
          <w:color w:val="4D5E00"/>
          <w:sz w:val="20"/>
          <w:lang w:val="en-US"/>
        </w:rPr>
        <w:t xml:space="preserve"> Once the Tax Auditing Company SA Home World, the Administration will issue the results of the review products, through a letter of recommendation, in order that the Company if any significant risks implement appropriate remedial actions.</w:t>
      </w:r>
    </w:p>
    <w:p w:rsidR="0099411C" w:rsidRDefault="0099411C" w:rsidP="00375EEE">
      <w:pPr>
        <w:spacing w:after="120" w:line="240" w:lineRule="auto"/>
        <w:jc w:val="both"/>
        <w:rPr>
          <w:rFonts w:ascii="Times New Roman" w:hAnsi="Times New Roman"/>
          <w:i/>
          <w:iCs/>
          <w:color w:val="4D5E00"/>
          <w:sz w:val="20"/>
          <w:lang w:val="en-US"/>
        </w:rPr>
      </w:pPr>
    </w:p>
    <w:p w:rsidR="00F9688A" w:rsidRDefault="00F9688A" w:rsidP="001C4C28">
      <w:pPr>
        <w:spacing w:after="0" w:line="240" w:lineRule="auto"/>
        <w:jc w:val="center"/>
        <w:rPr>
          <w:rFonts w:ascii="Times New Roman" w:hAnsi="Times New Roman"/>
          <w:i/>
          <w:color w:val="4D5E00"/>
          <w:sz w:val="20"/>
        </w:rPr>
      </w:pPr>
      <w:r>
        <w:rPr>
          <w:rFonts w:ascii="Times New Roman" w:hAnsi="Times New Roman"/>
          <w:i/>
          <w:color w:val="4D5E00"/>
          <w:sz w:val="20"/>
        </w:rPr>
        <w:t>CPA</w:t>
      </w:r>
      <w:r w:rsidR="001C4C28" w:rsidRPr="009C0843">
        <w:rPr>
          <w:rFonts w:ascii="Times New Roman" w:hAnsi="Times New Roman"/>
          <w:i/>
          <w:color w:val="4D5E00"/>
          <w:sz w:val="20"/>
        </w:rPr>
        <w:t xml:space="preserve">. </w:t>
      </w:r>
      <w:r>
        <w:rPr>
          <w:rFonts w:ascii="Times New Roman" w:hAnsi="Times New Roman"/>
          <w:i/>
          <w:color w:val="4D5E00"/>
          <w:sz w:val="20"/>
        </w:rPr>
        <w:t>Azucena Torres Negrete</w:t>
      </w:r>
    </w:p>
    <w:p w:rsidR="001C4C28" w:rsidRPr="009C0843" w:rsidRDefault="001C4C28" w:rsidP="001C4C28">
      <w:pPr>
        <w:spacing w:after="0" w:line="240" w:lineRule="auto"/>
        <w:jc w:val="center"/>
        <w:rPr>
          <w:rFonts w:ascii="Times New Roman" w:hAnsi="Times New Roman"/>
          <w:i/>
          <w:color w:val="4D5E00"/>
          <w:sz w:val="20"/>
        </w:rPr>
      </w:pPr>
      <w:r w:rsidRPr="009C0843">
        <w:rPr>
          <w:rFonts w:ascii="Times New Roman" w:hAnsi="Times New Roman"/>
          <w:i/>
          <w:color w:val="4D5E00"/>
          <w:sz w:val="20"/>
        </w:rPr>
        <w:t>Director</w:t>
      </w:r>
    </w:p>
    <w:p w:rsidR="001C4C28" w:rsidRPr="009C0843" w:rsidRDefault="001C4C28" w:rsidP="001C4C28">
      <w:pPr>
        <w:spacing w:after="0"/>
        <w:rPr>
          <w:color w:val="4D5E00"/>
        </w:rPr>
        <w:sectPr w:rsidR="001C4C28" w:rsidRPr="009C0843" w:rsidSect="0050246D">
          <w:headerReference w:type="default" r:id="rId10"/>
          <w:pgSz w:w="12240" w:h="15840"/>
          <w:pgMar w:top="2552" w:right="1418" w:bottom="1985" w:left="1701" w:header="709" w:footer="709" w:gutter="0"/>
          <w:cols w:space="708"/>
          <w:docGrid w:linePitch="360"/>
        </w:sectPr>
      </w:pPr>
    </w:p>
    <w:p w:rsidR="00A61150" w:rsidRPr="00A61150" w:rsidRDefault="00A61150" w:rsidP="00A61150">
      <w:pPr>
        <w:pStyle w:val="Prrafodelista"/>
        <w:ind w:left="0"/>
        <w:jc w:val="both"/>
        <w:rPr>
          <w:rFonts w:ascii="Times New Roman" w:hAnsi="Times New Roman"/>
          <w:b/>
          <w:color w:val="4D5E00"/>
        </w:rPr>
      </w:pPr>
      <w:r>
        <w:rPr>
          <w:rFonts w:ascii="Times New Roman" w:hAnsi="Times New Roman"/>
          <w:b/>
          <w:color w:val="4D5E00"/>
        </w:rPr>
        <w:lastRenderedPageBreak/>
        <w:t xml:space="preserve">      </w:t>
      </w:r>
      <w:r w:rsidRPr="00A61150">
        <w:rPr>
          <w:rFonts w:ascii="Times New Roman" w:hAnsi="Times New Roman"/>
          <w:b/>
          <w:color w:val="4D5E00"/>
        </w:rPr>
        <w:t>Introducción</w:t>
      </w:r>
    </w:p>
    <w:p w:rsidR="000E2FCE" w:rsidRPr="000E2FCE" w:rsidRDefault="000E2FCE" w:rsidP="001F1801">
      <w:pPr>
        <w:spacing w:after="0"/>
        <w:jc w:val="both"/>
        <w:rPr>
          <w:rFonts w:ascii="Times New Roman" w:hAnsi="Times New Roman"/>
          <w:color w:val="4D5E00"/>
          <w:sz w:val="20"/>
          <w:szCs w:val="20"/>
        </w:rPr>
      </w:pPr>
      <w:r w:rsidRPr="000E2FCE">
        <w:rPr>
          <w:rFonts w:ascii="Times New Roman" w:hAnsi="Times New Roman"/>
          <w:color w:val="4D5E00"/>
          <w:sz w:val="20"/>
          <w:szCs w:val="20"/>
        </w:rPr>
        <w:t>El aspecto primordial para el análisis del cumplimiento tributario es evitar contingencias fiscales, para lo cual en la actualidad existen lineamientos estipulados por el Organismo de Control enmarcados en leyes y reglamentos que deben de cumplir todas las Compañías del Ecuador por la responsabilidad como sujetos pasivos de “Contribuyentes” y “Responsables”.</w:t>
      </w:r>
    </w:p>
    <w:p w:rsidR="001F1801" w:rsidRPr="001F1801" w:rsidRDefault="001F1801" w:rsidP="001F1801">
      <w:pPr>
        <w:spacing w:after="0"/>
        <w:jc w:val="both"/>
        <w:rPr>
          <w:rFonts w:ascii="Times New Roman" w:hAnsi="Times New Roman"/>
          <w:color w:val="4D5E00"/>
          <w:sz w:val="20"/>
          <w:szCs w:val="20"/>
        </w:rPr>
      </w:pPr>
      <w:r w:rsidRPr="001F1801">
        <w:rPr>
          <w:rFonts w:ascii="Times New Roman" w:hAnsi="Times New Roman"/>
          <w:color w:val="4D5E00"/>
          <w:sz w:val="20"/>
          <w:szCs w:val="20"/>
        </w:rPr>
        <w:t>Básicamente la Auditoria Tributaria es un proceso sistemático que permite conocer la situación tributaria real de la compañía y permite identificar las posibles irregularidades que existan, para ello se evalúan y analizan las  cuentas que tienen incidencia  directa o indirecta en la generación de tributos, a diferenc</w:t>
      </w:r>
      <w:r>
        <w:rPr>
          <w:rFonts w:ascii="Times New Roman" w:hAnsi="Times New Roman"/>
          <w:color w:val="4D5E00"/>
          <w:sz w:val="20"/>
          <w:szCs w:val="20"/>
        </w:rPr>
        <w:t xml:space="preserve">ia de una Auditoria Financiera </w:t>
      </w:r>
      <w:r w:rsidRPr="001F1801">
        <w:rPr>
          <w:rFonts w:ascii="Times New Roman" w:hAnsi="Times New Roman"/>
          <w:color w:val="4D5E00"/>
          <w:sz w:val="20"/>
          <w:szCs w:val="20"/>
        </w:rPr>
        <w:t>en la que se analizan todas las partidas que conforman los estados financieros.</w:t>
      </w:r>
    </w:p>
    <w:p w:rsidR="001F1801" w:rsidRPr="001F1801" w:rsidRDefault="001F1801" w:rsidP="001F1801">
      <w:pPr>
        <w:spacing w:after="0"/>
        <w:jc w:val="both"/>
        <w:rPr>
          <w:rFonts w:ascii="Times New Roman" w:hAnsi="Times New Roman"/>
          <w:color w:val="4D5E00"/>
          <w:sz w:val="20"/>
          <w:szCs w:val="20"/>
        </w:rPr>
      </w:pPr>
    </w:p>
    <w:p w:rsidR="0099411C" w:rsidRPr="0099411C" w:rsidRDefault="0099411C" w:rsidP="0099411C">
      <w:pPr>
        <w:jc w:val="both"/>
        <w:rPr>
          <w:rFonts w:ascii="Times New Roman" w:eastAsia="Times New Roman" w:hAnsi="Times New Roman"/>
          <w:b/>
          <w:bCs/>
          <w:color w:val="4D5E00"/>
          <w:sz w:val="24"/>
          <w:szCs w:val="24"/>
          <w:lang w:eastAsia="es-ES"/>
        </w:rPr>
      </w:pPr>
      <w:r w:rsidRPr="0099411C">
        <w:rPr>
          <w:rFonts w:ascii="Times New Roman" w:eastAsia="Times New Roman" w:hAnsi="Times New Roman"/>
          <w:b/>
          <w:bCs/>
          <w:color w:val="4D5E00"/>
          <w:sz w:val="24"/>
          <w:szCs w:val="24"/>
          <w:lang w:eastAsia="es-ES"/>
        </w:rPr>
        <w:t>1. Marco Teórico</w:t>
      </w:r>
    </w:p>
    <w:p w:rsidR="00A16B90" w:rsidRDefault="0099411C" w:rsidP="00EB0E33">
      <w:pPr>
        <w:pStyle w:val="Prrafodelista"/>
        <w:tabs>
          <w:tab w:val="left" w:pos="360"/>
        </w:tabs>
        <w:spacing w:after="0"/>
        <w:ind w:left="0"/>
        <w:rPr>
          <w:rFonts w:ascii="Times New Roman" w:hAnsi="Times New Roman"/>
          <w:b/>
          <w:color w:val="4D5E00"/>
        </w:rPr>
      </w:pPr>
      <w:bookmarkStart w:id="0" w:name="_Toc221825237"/>
      <w:bookmarkStart w:id="1" w:name="_Toc221876272"/>
      <w:bookmarkStart w:id="2" w:name="_Toc225228409"/>
      <w:r w:rsidRPr="005C2555">
        <w:rPr>
          <w:rFonts w:ascii="Times New Roman" w:hAnsi="Times New Roman"/>
          <w:b/>
          <w:color w:val="4D5E00"/>
        </w:rPr>
        <w:t xml:space="preserve">1.1. </w:t>
      </w:r>
      <w:r w:rsidR="00EB0E33">
        <w:rPr>
          <w:rFonts w:ascii="Times New Roman" w:hAnsi="Times New Roman"/>
          <w:b/>
          <w:color w:val="4D5E00"/>
        </w:rPr>
        <w:t>Auditoría Tributaria</w:t>
      </w:r>
      <w:bookmarkEnd w:id="0"/>
      <w:bookmarkEnd w:id="1"/>
      <w:bookmarkEnd w:id="2"/>
    </w:p>
    <w:p w:rsidR="00EB0E33" w:rsidRDefault="00EB0E33" w:rsidP="00EB0E33">
      <w:pPr>
        <w:pStyle w:val="Prrafodelista"/>
        <w:tabs>
          <w:tab w:val="left" w:pos="360"/>
        </w:tabs>
        <w:spacing w:after="0"/>
        <w:ind w:left="0"/>
        <w:rPr>
          <w:rFonts w:ascii="Times New Roman" w:hAnsi="Times New Roman"/>
          <w:color w:val="4D5E00"/>
          <w:sz w:val="20"/>
          <w:szCs w:val="20"/>
        </w:rPr>
      </w:pPr>
    </w:p>
    <w:p w:rsidR="00D73B8B" w:rsidRPr="00D73B8B" w:rsidRDefault="009B415F" w:rsidP="00D73B8B">
      <w:pPr>
        <w:spacing w:after="0" w:line="240" w:lineRule="auto"/>
        <w:jc w:val="both"/>
        <w:rPr>
          <w:rFonts w:ascii="Times New Roman" w:hAnsi="Times New Roman"/>
          <w:color w:val="4D5E00"/>
          <w:sz w:val="20"/>
          <w:szCs w:val="20"/>
        </w:rPr>
      </w:pPr>
      <w:r>
        <w:rPr>
          <w:rFonts w:ascii="Times New Roman" w:hAnsi="Times New Roman"/>
          <w:color w:val="4D5E00"/>
          <w:sz w:val="20"/>
          <w:szCs w:val="20"/>
        </w:rPr>
        <w:t xml:space="preserve">Es </w:t>
      </w:r>
      <w:r w:rsidR="00D73B8B" w:rsidRPr="00D73B8B">
        <w:rPr>
          <w:rFonts w:ascii="Times New Roman" w:hAnsi="Times New Roman"/>
          <w:color w:val="4D5E00"/>
          <w:sz w:val="20"/>
          <w:szCs w:val="20"/>
        </w:rPr>
        <w:t xml:space="preserve">el proceso sistemático de obtener y evaluar objetivamente las transacciones y acontecimientos económicos que tienen relación directa con los tributos generados por un ente económicamente activo, y comunicar el resultado a las partes relacionadas. </w:t>
      </w:r>
    </w:p>
    <w:p w:rsidR="0099411C" w:rsidRPr="0099411C" w:rsidRDefault="0099411C" w:rsidP="0099411C">
      <w:pPr>
        <w:spacing w:after="0"/>
        <w:jc w:val="both"/>
        <w:rPr>
          <w:rFonts w:ascii="Times New Roman" w:hAnsi="Times New Roman"/>
          <w:color w:val="4D5E00"/>
          <w:sz w:val="20"/>
          <w:szCs w:val="20"/>
        </w:rPr>
      </w:pPr>
    </w:p>
    <w:p w:rsidR="0099411C" w:rsidRPr="005C2555" w:rsidRDefault="0099411C" w:rsidP="0099411C">
      <w:pPr>
        <w:spacing w:after="0"/>
        <w:jc w:val="both"/>
        <w:rPr>
          <w:rFonts w:ascii="Times New Roman" w:hAnsi="Times New Roman"/>
          <w:b/>
          <w:color w:val="4D5E00"/>
        </w:rPr>
      </w:pPr>
      <w:bookmarkStart w:id="3" w:name="_Toc221825246"/>
      <w:bookmarkStart w:id="4" w:name="_Toc221876281"/>
      <w:bookmarkStart w:id="5" w:name="_Toc225228418"/>
      <w:r w:rsidRPr="005C2555">
        <w:rPr>
          <w:rFonts w:ascii="Times New Roman" w:hAnsi="Times New Roman"/>
          <w:b/>
          <w:color w:val="4D5E00"/>
        </w:rPr>
        <w:t xml:space="preserve">1.2. </w:t>
      </w:r>
      <w:r w:rsidR="00340044">
        <w:rPr>
          <w:rFonts w:ascii="Times New Roman" w:hAnsi="Times New Roman"/>
          <w:b/>
          <w:color w:val="4D5E00"/>
        </w:rPr>
        <w:t>Riesgo de Auditoría Tributaria</w:t>
      </w:r>
      <w:bookmarkEnd w:id="3"/>
      <w:bookmarkEnd w:id="4"/>
      <w:bookmarkEnd w:id="5"/>
    </w:p>
    <w:p w:rsidR="00A16B90" w:rsidRDefault="00A16B90" w:rsidP="0099411C">
      <w:pPr>
        <w:spacing w:line="240" w:lineRule="auto"/>
        <w:contextualSpacing/>
        <w:jc w:val="both"/>
        <w:rPr>
          <w:rFonts w:ascii="Times New Roman" w:hAnsi="Times New Roman"/>
          <w:color w:val="4D5E00"/>
          <w:sz w:val="20"/>
          <w:szCs w:val="20"/>
        </w:rPr>
      </w:pPr>
    </w:p>
    <w:p w:rsidR="00340044" w:rsidRPr="00340044" w:rsidRDefault="00340044" w:rsidP="00340044">
      <w:pPr>
        <w:spacing w:after="0" w:line="240" w:lineRule="auto"/>
        <w:jc w:val="both"/>
        <w:rPr>
          <w:rFonts w:ascii="Times New Roman" w:hAnsi="Times New Roman"/>
          <w:color w:val="4D5E00"/>
          <w:sz w:val="20"/>
          <w:szCs w:val="20"/>
        </w:rPr>
      </w:pPr>
      <w:r w:rsidRPr="00340044">
        <w:rPr>
          <w:rFonts w:ascii="Times New Roman" w:hAnsi="Times New Roman"/>
          <w:color w:val="4D5E00"/>
          <w:sz w:val="20"/>
          <w:szCs w:val="20"/>
        </w:rPr>
        <w:t>El riesgo de que no se detecten errores, irregularidades y otros aspectos ilegales que tengan una incidencia importante en la situación tributaria del cliente y que podrían originar el pago de multas, determinaciones negativas e incluso presión del contribuyente.</w:t>
      </w:r>
    </w:p>
    <w:p w:rsidR="00340044" w:rsidRDefault="00340044" w:rsidP="0099411C">
      <w:pPr>
        <w:spacing w:after="0"/>
        <w:jc w:val="both"/>
        <w:rPr>
          <w:rFonts w:ascii="Times New Roman" w:hAnsi="Times New Roman"/>
          <w:b/>
          <w:color w:val="4D5E00"/>
        </w:rPr>
      </w:pPr>
      <w:bookmarkStart w:id="6" w:name="_Toc221825247"/>
      <w:bookmarkStart w:id="7" w:name="_Toc221876282"/>
      <w:bookmarkStart w:id="8" w:name="_Toc225228419"/>
    </w:p>
    <w:p w:rsidR="00C235D7" w:rsidRDefault="0097358E" w:rsidP="0099411C">
      <w:pPr>
        <w:spacing w:after="0"/>
        <w:jc w:val="both"/>
        <w:rPr>
          <w:rFonts w:ascii="Times New Roman" w:hAnsi="Times New Roman"/>
          <w:b/>
          <w:color w:val="4D5E00"/>
          <w:sz w:val="20"/>
          <w:szCs w:val="20"/>
        </w:rPr>
      </w:pPr>
      <w:r>
        <w:rPr>
          <w:rFonts w:ascii="Times New Roman" w:hAnsi="Times New Roman"/>
          <w:b/>
          <w:color w:val="4D5E00"/>
          <w:sz w:val="20"/>
          <w:szCs w:val="20"/>
        </w:rPr>
        <w:t>1.2</w:t>
      </w:r>
      <w:r w:rsidR="00C235D7" w:rsidRPr="005C2555">
        <w:rPr>
          <w:rFonts w:ascii="Times New Roman" w:hAnsi="Times New Roman"/>
          <w:b/>
          <w:color w:val="4D5E00"/>
          <w:sz w:val="20"/>
          <w:szCs w:val="20"/>
        </w:rPr>
        <w:t xml:space="preserve">.1. </w:t>
      </w:r>
      <w:r>
        <w:rPr>
          <w:rFonts w:ascii="Times New Roman" w:hAnsi="Times New Roman"/>
          <w:b/>
          <w:color w:val="4D5E00"/>
          <w:sz w:val="20"/>
          <w:szCs w:val="20"/>
        </w:rPr>
        <w:t>Riesgo Inherente</w:t>
      </w:r>
    </w:p>
    <w:p w:rsidR="0097358E" w:rsidRDefault="0097358E" w:rsidP="0099411C">
      <w:pPr>
        <w:spacing w:after="0"/>
        <w:jc w:val="both"/>
        <w:rPr>
          <w:rFonts w:ascii="Times New Roman" w:hAnsi="Times New Roman"/>
          <w:b/>
          <w:color w:val="4D5E00"/>
          <w:sz w:val="20"/>
          <w:szCs w:val="20"/>
        </w:rPr>
      </w:pPr>
    </w:p>
    <w:p w:rsidR="00C235D7" w:rsidRDefault="0097358E" w:rsidP="0099411C">
      <w:pPr>
        <w:spacing w:after="0"/>
        <w:jc w:val="both"/>
        <w:rPr>
          <w:rFonts w:ascii="Times New Roman" w:hAnsi="Times New Roman"/>
          <w:color w:val="4D5E00"/>
          <w:sz w:val="20"/>
          <w:szCs w:val="20"/>
        </w:rPr>
      </w:pPr>
      <w:r w:rsidRPr="0097358E">
        <w:rPr>
          <w:rFonts w:ascii="Times New Roman" w:hAnsi="Times New Roman"/>
          <w:color w:val="4D5E00"/>
          <w:sz w:val="20"/>
          <w:szCs w:val="20"/>
        </w:rPr>
        <w:t>Representa el riesgo de que ocurran errores importantes en un rubro específico de los estados financieros, o en un tipo específico de negocio</w:t>
      </w:r>
      <w:r>
        <w:rPr>
          <w:rFonts w:ascii="Times New Roman" w:hAnsi="Times New Roman"/>
          <w:color w:val="4D5E00"/>
          <w:sz w:val="20"/>
          <w:szCs w:val="20"/>
        </w:rPr>
        <w:t>.</w:t>
      </w:r>
    </w:p>
    <w:p w:rsidR="0097358E" w:rsidRPr="0097358E" w:rsidRDefault="0097358E" w:rsidP="0099411C">
      <w:pPr>
        <w:spacing w:after="0"/>
        <w:jc w:val="both"/>
        <w:rPr>
          <w:rFonts w:ascii="Times New Roman" w:hAnsi="Times New Roman"/>
          <w:color w:val="4D5E00"/>
          <w:sz w:val="20"/>
          <w:szCs w:val="20"/>
        </w:rPr>
      </w:pPr>
    </w:p>
    <w:p w:rsidR="0097358E" w:rsidRDefault="0097358E" w:rsidP="0097358E">
      <w:pPr>
        <w:spacing w:after="0"/>
        <w:jc w:val="both"/>
        <w:rPr>
          <w:rFonts w:ascii="Times New Roman" w:hAnsi="Times New Roman"/>
          <w:b/>
          <w:color w:val="4D5E00"/>
          <w:sz w:val="20"/>
          <w:szCs w:val="20"/>
        </w:rPr>
      </w:pPr>
      <w:r>
        <w:rPr>
          <w:rFonts w:ascii="Times New Roman" w:hAnsi="Times New Roman"/>
          <w:b/>
          <w:color w:val="4D5E00"/>
          <w:sz w:val="20"/>
          <w:szCs w:val="20"/>
        </w:rPr>
        <w:t>1.2.2</w:t>
      </w:r>
      <w:r w:rsidRPr="005C2555">
        <w:rPr>
          <w:rFonts w:ascii="Times New Roman" w:hAnsi="Times New Roman"/>
          <w:b/>
          <w:color w:val="4D5E00"/>
          <w:sz w:val="20"/>
          <w:szCs w:val="20"/>
        </w:rPr>
        <w:t xml:space="preserve">. </w:t>
      </w:r>
      <w:r>
        <w:rPr>
          <w:rFonts w:ascii="Times New Roman" w:hAnsi="Times New Roman"/>
          <w:b/>
          <w:color w:val="4D5E00"/>
          <w:sz w:val="20"/>
          <w:szCs w:val="20"/>
        </w:rPr>
        <w:t>Riesgo de Control</w:t>
      </w:r>
    </w:p>
    <w:p w:rsidR="0097358E" w:rsidRDefault="0097358E" w:rsidP="0097358E">
      <w:pPr>
        <w:spacing w:after="0"/>
        <w:jc w:val="both"/>
        <w:rPr>
          <w:rFonts w:ascii="Times New Roman" w:hAnsi="Times New Roman"/>
          <w:b/>
          <w:color w:val="4D5E00"/>
          <w:sz w:val="20"/>
          <w:szCs w:val="20"/>
        </w:rPr>
      </w:pPr>
    </w:p>
    <w:p w:rsidR="0097358E" w:rsidRPr="0097358E" w:rsidRDefault="0097358E" w:rsidP="0097358E">
      <w:pPr>
        <w:spacing w:after="0" w:line="240" w:lineRule="auto"/>
        <w:jc w:val="both"/>
        <w:rPr>
          <w:rFonts w:ascii="Times New Roman" w:hAnsi="Times New Roman"/>
          <w:color w:val="4D5E00"/>
          <w:sz w:val="20"/>
          <w:szCs w:val="20"/>
        </w:rPr>
      </w:pPr>
      <w:r w:rsidRPr="0097358E">
        <w:rPr>
          <w:rFonts w:ascii="Times New Roman" w:hAnsi="Times New Roman"/>
          <w:color w:val="4D5E00"/>
          <w:sz w:val="20"/>
          <w:szCs w:val="20"/>
        </w:rPr>
        <w:lastRenderedPageBreak/>
        <w:t>Es el riesgo de que los controles internos fallen en detectar errores e irregularidades.</w:t>
      </w:r>
    </w:p>
    <w:p w:rsidR="0097358E" w:rsidRDefault="0097358E" w:rsidP="0099411C">
      <w:pPr>
        <w:spacing w:after="0"/>
        <w:jc w:val="both"/>
        <w:rPr>
          <w:rFonts w:ascii="Times New Roman" w:hAnsi="Times New Roman"/>
          <w:b/>
          <w:color w:val="4D5E00"/>
        </w:rPr>
      </w:pPr>
    </w:p>
    <w:p w:rsidR="0097358E" w:rsidRDefault="0097358E" w:rsidP="0097358E">
      <w:pPr>
        <w:spacing w:after="0"/>
        <w:jc w:val="both"/>
        <w:rPr>
          <w:rFonts w:ascii="Times New Roman" w:hAnsi="Times New Roman"/>
          <w:b/>
          <w:color w:val="4D5E00"/>
          <w:sz w:val="20"/>
          <w:szCs w:val="20"/>
        </w:rPr>
      </w:pPr>
      <w:r>
        <w:rPr>
          <w:rFonts w:ascii="Times New Roman" w:hAnsi="Times New Roman"/>
          <w:b/>
          <w:color w:val="4D5E00"/>
          <w:sz w:val="20"/>
          <w:szCs w:val="20"/>
        </w:rPr>
        <w:t>1.2</w:t>
      </w:r>
      <w:r w:rsidR="00671381">
        <w:rPr>
          <w:rFonts w:ascii="Times New Roman" w:hAnsi="Times New Roman"/>
          <w:b/>
          <w:color w:val="4D5E00"/>
          <w:sz w:val="20"/>
          <w:szCs w:val="20"/>
        </w:rPr>
        <w:t>.3</w:t>
      </w:r>
      <w:r w:rsidRPr="005C2555">
        <w:rPr>
          <w:rFonts w:ascii="Times New Roman" w:hAnsi="Times New Roman"/>
          <w:b/>
          <w:color w:val="4D5E00"/>
          <w:sz w:val="20"/>
          <w:szCs w:val="20"/>
        </w:rPr>
        <w:t xml:space="preserve">. </w:t>
      </w:r>
      <w:r>
        <w:rPr>
          <w:rFonts w:ascii="Times New Roman" w:hAnsi="Times New Roman"/>
          <w:b/>
          <w:color w:val="4D5E00"/>
          <w:sz w:val="20"/>
          <w:szCs w:val="20"/>
        </w:rPr>
        <w:t>Riesgo de Detección</w:t>
      </w:r>
    </w:p>
    <w:p w:rsidR="00FA2457" w:rsidRDefault="00FA2457" w:rsidP="0097358E">
      <w:pPr>
        <w:spacing w:after="0"/>
        <w:jc w:val="both"/>
        <w:rPr>
          <w:rFonts w:ascii="Times New Roman" w:hAnsi="Times New Roman"/>
          <w:color w:val="4D5E00"/>
          <w:sz w:val="20"/>
          <w:szCs w:val="20"/>
        </w:rPr>
      </w:pPr>
    </w:p>
    <w:p w:rsidR="0097358E" w:rsidRDefault="0097358E" w:rsidP="0097358E">
      <w:pPr>
        <w:spacing w:after="0"/>
        <w:jc w:val="both"/>
        <w:rPr>
          <w:rFonts w:ascii="Times New Roman" w:hAnsi="Times New Roman"/>
          <w:color w:val="4D5E00"/>
          <w:sz w:val="20"/>
          <w:szCs w:val="20"/>
        </w:rPr>
      </w:pPr>
      <w:r w:rsidRPr="0097358E">
        <w:rPr>
          <w:rFonts w:ascii="Times New Roman" w:hAnsi="Times New Roman"/>
          <w:color w:val="4D5E00"/>
          <w:sz w:val="20"/>
          <w:szCs w:val="20"/>
        </w:rPr>
        <w:t>Es una medida de riesgo que las evidencias de auditoría para un segmento no detecten los posibles errores importantes que hayan escapado a los procedimientos de control interno.</w:t>
      </w:r>
    </w:p>
    <w:p w:rsidR="0097358E" w:rsidRPr="0097358E" w:rsidRDefault="0097358E" w:rsidP="0097358E">
      <w:pPr>
        <w:spacing w:after="0"/>
        <w:jc w:val="both"/>
        <w:rPr>
          <w:rFonts w:ascii="Times New Roman" w:hAnsi="Times New Roman"/>
          <w:color w:val="4D5E00"/>
          <w:sz w:val="20"/>
          <w:szCs w:val="20"/>
        </w:rPr>
      </w:pPr>
    </w:p>
    <w:bookmarkEnd w:id="6"/>
    <w:bookmarkEnd w:id="7"/>
    <w:bookmarkEnd w:id="8"/>
    <w:p w:rsidR="00C70EA4" w:rsidRDefault="00BA2264" w:rsidP="00C70EA4">
      <w:pPr>
        <w:pStyle w:val="Prrafodelista"/>
        <w:tabs>
          <w:tab w:val="left" w:pos="360"/>
        </w:tabs>
        <w:spacing w:after="0"/>
        <w:ind w:left="0"/>
        <w:rPr>
          <w:rFonts w:ascii="Times New Roman" w:hAnsi="Times New Roman"/>
          <w:b/>
          <w:color w:val="4D5E00"/>
        </w:rPr>
      </w:pPr>
      <w:r>
        <w:rPr>
          <w:rFonts w:ascii="Times New Roman" w:hAnsi="Times New Roman"/>
          <w:b/>
          <w:color w:val="4D5E00"/>
        </w:rPr>
        <w:t>1.3</w:t>
      </w:r>
      <w:r w:rsidR="00C70EA4" w:rsidRPr="005C2555">
        <w:rPr>
          <w:rFonts w:ascii="Times New Roman" w:hAnsi="Times New Roman"/>
          <w:b/>
          <w:color w:val="4D5E00"/>
        </w:rPr>
        <w:t xml:space="preserve">. </w:t>
      </w:r>
      <w:r w:rsidR="009B415F">
        <w:rPr>
          <w:rFonts w:ascii="Times New Roman" w:hAnsi="Times New Roman"/>
          <w:b/>
          <w:color w:val="4D5E00"/>
        </w:rPr>
        <w:t xml:space="preserve"> Definición de Tributos</w:t>
      </w:r>
    </w:p>
    <w:p w:rsidR="009B415F" w:rsidRDefault="009B415F" w:rsidP="00C70EA4">
      <w:pPr>
        <w:pStyle w:val="Prrafodelista"/>
        <w:tabs>
          <w:tab w:val="left" w:pos="360"/>
        </w:tabs>
        <w:spacing w:after="0"/>
        <w:ind w:left="0"/>
        <w:rPr>
          <w:rFonts w:ascii="Times New Roman" w:hAnsi="Times New Roman"/>
          <w:color w:val="4D5E00"/>
          <w:sz w:val="20"/>
          <w:szCs w:val="20"/>
        </w:rPr>
      </w:pPr>
    </w:p>
    <w:p w:rsidR="009B415F" w:rsidRDefault="009B415F" w:rsidP="009B415F">
      <w:pPr>
        <w:spacing w:after="0" w:line="240" w:lineRule="auto"/>
        <w:jc w:val="both"/>
        <w:rPr>
          <w:rFonts w:ascii="Times New Roman" w:hAnsi="Times New Roman"/>
          <w:color w:val="4D5E00"/>
          <w:sz w:val="20"/>
          <w:szCs w:val="20"/>
        </w:rPr>
      </w:pPr>
      <w:r w:rsidRPr="009B415F">
        <w:rPr>
          <w:rFonts w:ascii="Times New Roman" w:hAnsi="Times New Roman"/>
          <w:color w:val="4D5E00"/>
          <w:sz w:val="20"/>
          <w:szCs w:val="20"/>
        </w:rPr>
        <w:t>El tributo es una prestación exigida unilateralmente por el Estado a los particulares para solventar el gasto público, en virtud de su potestad de imperio, derivada de la soberanía, la misma que radica en el pueblo y se ejercita por medio de sus representantes.</w:t>
      </w:r>
    </w:p>
    <w:p w:rsidR="00BA2264" w:rsidRPr="00BA2264" w:rsidRDefault="00BA2264" w:rsidP="00BA2264">
      <w:pPr>
        <w:tabs>
          <w:tab w:val="left" w:pos="6135"/>
        </w:tabs>
        <w:spacing w:after="0" w:line="240" w:lineRule="auto"/>
        <w:jc w:val="both"/>
        <w:rPr>
          <w:rFonts w:ascii="Times New Roman" w:hAnsi="Times New Roman"/>
          <w:color w:val="4D5E00"/>
          <w:sz w:val="20"/>
          <w:szCs w:val="20"/>
        </w:rPr>
      </w:pPr>
      <w:r w:rsidRPr="00BA2264">
        <w:rPr>
          <w:rFonts w:ascii="Times New Roman" w:hAnsi="Times New Roman"/>
          <w:color w:val="4D5E00"/>
          <w:sz w:val="20"/>
          <w:szCs w:val="20"/>
        </w:rPr>
        <w:t>Los tributos se cl</w:t>
      </w:r>
      <w:r>
        <w:rPr>
          <w:rFonts w:ascii="Times New Roman" w:hAnsi="Times New Roman"/>
          <w:color w:val="4D5E00"/>
          <w:sz w:val="20"/>
          <w:szCs w:val="20"/>
        </w:rPr>
        <w:t xml:space="preserve">asifican en: Impuestos, Tasas y </w:t>
      </w:r>
      <w:r w:rsidRPr="00BA2264">
        <w:rPr>
          <w:rFonts w:ascii="Times New Roman" w:hAnsi="Times New Roman"/>
          <w:color w:val="4D5E00"/>
          <w:sz w:val="20"/>
          <w:szCs w:val="20"/>
        </w:rPr>
        <w:t>Contribuciones.</w:t>
      </w:r>
    </w:p>
    <w:p w:rsidR="00BA2264" w:rsidRPr="00BA2264" w:rsidRDefault="00BA2264" w:rsidP="009B415F">
      <w:pPr>
        <w:spacing w:after="0" w:line="240" w:lineRule="auto"/>
        <w:jc w:val="both"/>
        <w:rPr>
          <w:rFonts w:ascii="Times New Roman" w:hAnsi="Times New Roman"/>
          <w:color w:val="4D5E00"/>
          <w:sz w:val="20"/>
          <w:szCs w:val="20"/>
        </w:rPr>
      </w:pPr>
    </w:p>
    <w:p w:rsidR="00BA2264" w:rsidRDefault="00BA2264" w:rsidP="009B415F">
      <w:pPr>
        <w:spacing w:after="0" w:line="240" w:lineRule="auto"/>
        <w:jc w:val="both"/>
        <w:rPr>
          <w:rFonts w:ascii="Times New Roman" w:hAnsi="Times New Roman"/>
          <w:color w:val="4D5E00"/>
          <w:sz w:val="20"/>
          <w:szCs w:val="20"/>
        </w:rPr>
      </w:pPr>
    </w:p>
    <w:p w:rsidR="00BA2264" w:rsidRDefault="00BA2264" w:rsidP="00BA2264">
      <w:pPr>
        <w:spacing w:after="0"/>
        <w:jc w:val="both"/>
        <w:rPr>
          <w:rFonts w:ascii="Times New Roman" w:hAnsi="Times New Roman"/>
          <w:b/>
          <w:color w:val="4D5E00"/>
        </w:rPr>
      </w:pPr>
      <w:r>
        <w:rPr>
          <w:rFonts w:ascii="Times New Roman" w:hAnsi="Times New Roman"/>
          <w:b/>
          <w:color w:val="4D5E00"/>
        </w:rPr>
        <w:t>1.3</w:t>
      </w:r>
      <w:r w:rsidRPr="005C2555">
        <w:rPr>
          <w:rFonts w:ascii="Times New Roman" w:hAnsi="Times New Roman"/>
          <w:b/>
          <w:color w:val="4D5E00"/>
        </w:rPr>
        <w:t>.</w:t>
      </w:r>
      <w:r>
        <w:rPr>
          <w:rFonts w:ascii="Times New Roman" w:hAnsi="Times New Roman"/>
          <w:b/>
          <w:color w:val="4D5E00"/>
        </w:rPr>
        <w:t xml:space="preserve">1 </w:t>
      </w:r>
      <w:r w:rsidRPr="005C2555">
        <w:rPr>
          <w:rFonts w:ascii="Times New Roman" w:hAnsi="Times New Roman"/>
          <w:b/>
          <w:color w:val="4D5E00"/>
        </w:rPr>
        <w:t xml:space="preserve"> </w:t>
      </w:r>
      <w:r>
        <w:rPr>
          <w:rFonts w:ascii="Times New Roman" w:hAnsi="Times New Roman"/>
          <w:b/>
          <w:color w:val="4D5E00"/>
        </w:rPr>
        <w:t>Definición de Impuestos</w:t>
      </w:r>
    </w:p>
    <w:p w:rsidR="00BA2264" w:rsidRDefault="00BA2264" w:rsidP="00BA2264">
      <w:pPr>
        <w:spacing w:after="0"/>
        <w:jc w:val="both"/>
        <w:rPr>
          <w:rFonts w:ascii="Times New Roman" w:hAnsi="Times New Roman"/>
          <w:b/>
          <w:color w:val="4D5E00"/>
        </w:rPr>
      </w:pPr>
    </w:p>
    <w:p w:rsidR="00BA2264" w:rsidRDefault="00BA2264" w:rsidP="00BA2264">
      <w:pPr>
        <w:spacing w:after="0" w:line="240" w:lineRule="auto"/>
        <w:jc w:val="both"/>
        <w:rPr>
          <w:rFonts w:ascii="Times New Roman" w:hAnsi="Times New Roman"/>
          <w:color w:val="4D5E00"/>
          <w:sz w:val="20"/>
          <w:szCs w:val="20"/>
        </w:rPr>
      </w:pPr>
      <w:r w:rsidRPr="009B415F">
        <w:rPr>
          <w:rFonts w:ascii="Times New Roman" w:hAnsi="Times New Roman"/>
          <w:color w:val="4D5E00"/>
          <w:sz w:val="20"/>
          <w:szCs w:val="20"/>
        </w:rPr>
        <w:t>Prestación debida al ocurrir el hecho impositivo que deberían financiar los servicios públicos generales. Son directos e indirectos. Gravan los patrimonios, las rentas, las actividades de producción, distribución, consumo y, en general, los indicios de capacidad contributiva, inclusive  los actos de liberalidad.</w:t>
      </w:r>
    </w:p>
    <w:p w:rsidR="00BA2264" w:rsidRDefault="00BA2264" w:rsidP="00BA2264">
      <w:pPr>
        <w:spacing w:after="0" w:line="240" w:lineRule="auto"/>
        <w:jc w:val="both"/>
        <w:rPr>
          <w:rFonts w:ascii="Times New Roman" w:hAnsi="Times New Roman"/>
          <w:color w:val="4D5E00"/>
          <w:sz w:val="20"/>
          <w:szCs w:val="20"/>
        </w:rPr>
      </w:pPr>
    </w:p>
    <w:p w:rsidR="00BA2264" w:rsidRDefault="00BA2264" w:rsidP="00BA2264">
      <w:pPr>
        <w:spacing w:after="0"/>
        <w:jc w:val="both"/>
        <w:rPr>
          <w:rFonts w:ascii="Times New Roman" w:hAnsi="Times New Roman"/>
          <w:b/>
          <w:color w:val="4D5E00"/>
        </w:rPr>
      </w:pPr>
    </w:p>
    <w:p w:rsidR="00BA2264" w:rsidRDefault="00BA2264" w:rsidP="00BA2264">
      <w:pPr>
        <w:spacing w:after="0"/>
        <w:jc w:val="both"/>
        <w:rPr>
          <w:rFonts w:ascii="Times New Roman" w:hAnsi="Times New Roman"/>
          <w:b/>
          <w:color w:val="4D5E00"/>
        </w:rPr>
      </w:pPr>
      <w:r>
        <w:rPr>
          <w:rFonts w:ascii="Times New Roman" w:hAnsi="Times New Roman"/>
          <w:b/>
          <w:color w:val="4D5E00"/>
        </w:rPr>
        <w:t>1.3</w:t>
      </w:r>
      <w:r w:rsidRPr="005C2555">
        <w:rPr>
          <w:rFonts w:ascii="Times New Roman" w:hAnsi="Times New Roman"/>
          <w:b/>
          <w:color w:val="4D5E00"/>
        </w:rPr>
        <w:t>.</w:t>
      </w:r>
      <w:r>
        <w:rPr>
          <w:rFonts w:ascii="Times New Roman" w:hAnsi="Times New Roman"/>
          <w:b/>
          <w:color w:val="4D5E00"/>
        </w:rPr>
        <w:t xml:space="preserve">2 </w:t>
      </w:r>
      <w:r w:rsidRPr="005C2555">
        <w:rPr>
          <w:rFonts w:ascii="Times New Roman" w:hAnsi="Times New Roman"/>
          <w:b/>
          <w:color w:val="4D5E00"/>
        </w:rPr>
        <w:t xml:space="preserve"> </w:t>
      </w:r>
      <w:r>
        <w:rPr>
          <w:rFonts w:ascii="Times New Roman" w:hAnsi="Times New Roman"/>
          <w:b/>
          <w:color w:val="4D5E00"/>
        </w:rPr>
        <w:t>Definición de Tasas</w:t>
      </w:r>
    </w:p>
    <w:p w:rsidR="00BA2264" w:rsidRDefault="00BA2264" w:rsidP="00BA2264">
      <w:pPr>
        <w:spacing w:after="0"/>
        <w:jc w:val="both"/>
        <w:rPr>
          <w:rFonts w:ascii="Times New Roman" w:hAnsi="Times New Roman"/>
          <w:b/>
          <w:color w:val="4D5E00"/>
        </w:rPr>
      </w:pPr>
    </w:p>
    <w:p w:rsidR="00BA2264" w:rsidRPr="00BA2264" w:rsidRDefault="00BA2264" w:rsidP="00BA2264">
      <w:pPr>
        <w:spacing w:after="0" w:line="240" w:lineRule="auto"/>
        <w:jc w:val="both"/>
        <w:rPr>
          <w:rFonts w:ascii="Times New Roman" w:hAnsi="Times New Roman"/>
          <w:color w:val="4D5E00"/>
          <w:sz w:val="20"/>
          <w:szCs w:val="20"/>
        </w:rPr>
      </w:pPr>
      <w:bookmarkStart w:id="9" w:name="_Toc221825255"/>
      <w:bookmarkStart w:id="10" w:name="_Toc221876290"/>
      <w:r w:rsidRPr="00BA2264">
        <w:rPr>
          <w:rFonts w:ascii="Times New Roman" w:hAnsi="Times New Roman"/>
          <w:color w:val="4D5E00"/>
          <w:sz w:val="20"/>
          <w:szCs w:val="20"/>
        </w:rPr>
        <w:t xml:space="preserve">Corresponde a la concreta, efectiva e individualizada prestación de un servicio. </w:t>
      </w:r>
    </w:p>
    <w:p w:rsidR="00BA2264" w:rsidRPr="00BA2264" w:rsidRDefault="00BA2264" w:rsidP="005C2555">
      <w:pPr>
        <w:spacing w:after="0"/>
        <w:jc w:val="both"/>
        <w:rPr>
          <w:rFonts w:ascii="Times New Roman" w:hAnsi="Times New Roman"/>
          <w:color w:val="4D5E00"/>
          <w:sz w:val="20"/>
          <w:szCs w:val="20"/>
        </w:rPr>
      </w:pPr>
    </w:p>
    <w:p w:rsidR="005C2555" w:rsidRDefault="00C70EA4" w:rsidP="005C2555">
      <w:pPr>
        <w:spacing w:after="0"/>
        <w:jc w:val="both"/>
        <w:rPr>
          <w:rFonts w:ascii="Times New Roman" w:hAnsi="Times New Roman"/>
          <w:b/>
          <w:color w:val="4D5E00"/>
        </w:rPr>
      </w:pPr>
      <w:r w:rsidRPr="005C2555">
        <w:rPr>
          <w:rFonts w:ascii="Times New Roman" w:hAnsi="Times New Roman"/>
          <w:b/>
          <w:color w:val="4D5E00"/>
        </w:rPr>
        <w:t>1.</w:t>
      </w:r>
      <w:r w:rsidR="00BA2264">
        <w:rPr>
          <w:rFonts w:ascii="Times New Roman" w:hAnsi="Times New Roman"/>
          <w:b/>
          <w:color w:val="4D5E00"/>
        </w:rPr>
        <w:t>3</w:t>
      </w:r>
      <w:r w:rsidRPr="005C2555">
        <w:rPr>
          <w:rFonts w:ascii="Times New Roman" w:hAnsi="Times New Roman"/>
          <w:b/>
          <w:color w:val="4D5E00"/>
        </w:rPr>
        <w:t>.</w:t>
      </w:r>
      <w:r w:rsidR="00BA2264">
        <w:rPr>
          <w:rFonts w:ascii="Times New Roman" w:hAnsi="Times New Roman"/>
          <w:b/>
          <w:color w:val="4D5E00"/>
        </w:rPr>
        <w:t>3</w:t>
      </w:r>
      <w:r w:rsidRPr="005C2555">
        <w:rPr>
          <w:rFonts w:ascii="Times New Roman" w:hAnsi="Times New Roman"/>
          <w:b/>
          <w:color w:val="4D5E00"/>
        </w:rPr>
        <w:t xml:space="preserve"> </w:t>
      </w:r>
      <w:r w:rsidR="009B415F">
        <w:rPr>
          <w:rFonts w:ascii="Times New Roman" w:hAnsi="Times New Roman"/>
          <w:b/>
          <w:color w:val="4D5E00"/>
        </w:rPr>
        <w:t>Definición de Contribuciones</w:t>
      </w:r>
      <w:bookmarkEnd w:id="9"/>
      <w:bookmarkEnd w:id="10"/>
    </w:p>
    <w:p w:rsidR="009B415F" w:rsidRDefault="009B415F" w:rsidP="009B415F">
      <w:pPr>
        <w:tabs>
          <w:tab w:val="left" w:pos="6135"/>
        </w:tabs>
        <w:spacing w:after="0" w:line="240" w:lineRule="auto"/>
        <w:ind w:left="720"/>
        <w:jc w:val="both"/>
        <w:rPr>
          <w:rFonts w:ascii="Times New Roman" w:hAnsi="Times New Roman"/>
          <w:color w:val="4D5E00"/>
          <w:sz w:val="20"/>
          <w:szCs w:val="20"/>
        </w:rPr>
      </w:pPr>
    </w:p>
    <w:p w:rsidR="009B415F" w:rsidRPr="009B415F" w:rsidRDefault="009B415F" w:rsidP="009B415F">
      <w:pPr>
        <w:tabs>
          <w:tab w:val="left" w:pos="6135"/>
        </w:tabs>
        <w:spacing w:after="0" w:line="240" w:lineRule="auto"/>
        <w:jc w:val="both"/>
        <w:rPr>
          <w:rFonts w:ascii="Times New Roman" w:hAnsi="Times New Roman"/>
          <w:color w:val="4D5E00"/>
          <w:sz w:val="20"/>
          <w:szCs w:val="20"/>
        </w:rPr>
      </w:pPr>
      <w:r>
        <w:rPr>
          <w:rFonts w:ascii="Times New Roman" w:hAnsi="Times New Roman"/>
          <w:color w:val="4D5E00"/>
          <w:sz w:val="20"/>
          <w:szCs w:val="20"/>
        </w:rPr>
        <w:t>Cl</w:t>
      </w:r>
      <w:r w:rsidRPr="009B415F">
        <w:rPr>
          <w:rFonts w:ascii="Times New Roman" w:hAnsi="Times New Roman"/>
          <w:color w:val="4D5E00"/>
          <w:sz w:val="20"/>
          <w:szCs w:val="20"/>
        </w:rPr>
        <w:t>ase de tributo cuya base para gravarlo es la obtención por el sujeto pasivo (ciudadano receptor) de un beneficio o de un aumento de valor de sus bienes como consecuencia de la realización de obras públicas o del establecimiento o ampliación de servicios públicos.</w:t>
      </w:r>
    </w:p>
    <w:p w:rsidR="005C2555" w:rsidRDefault="005C2555" w:rsidP="00A16B90">
      <w:pPr>
        <w:pStyle w:val="NormalWeb"/>
        <w:spacing w:before="0" w:beforeAutospacing="0" w:after="0" w:afterAutospacing="0"/>
        <w:ind w:left="720"/>
        <w:contextualSpacing/>
        <w:jc w:val="both"/>
        <w:rPr>
          <w:rFonts w:ascii="Times New Roman" w:eastAsia="Calibri" w:hAnsi="Times New Roman" w:cs="Times New Roman"/>
          <w:color w:val="4D5E00"/>
          <w:sz w:val="20"/>
          <w:szCs w:val="20"/>
          <w:lang w:val="es-AR" w:eastAsia="en-US"/>
        </w:rPr>
      </w:pPr>
    </w:p>
    <w:p w:rsidR="00A16B90" w:rsidRPr="00A16B90" w:rsidRDefault="00A16B90" w:rsidP="00A16B90">
      <w:pPr>
        <w:pStyle w:val="NormalWeb"/>
        <w:spacing w:before="0" w:beforeAutospacing="0" w:after="0" w:afterAutospacing="0"/>
        <w:ind w:left="720"/>
        <w:contextualSpacing/>
        <w:jc w:val="both"/>
        <w:rPr>
          <w:rFonts w:ascii="Times New Roman" w:eastAsia="Calibri" w:hAnsi="Times New Roman" w:cs="Times New Roman"/>
          <w:color w:val="4D5E00"/>
          <w:sz w:val="20"/>
          <w:szCs w:val="20"/>
          <w:lang w:val="es-AR" w:eastAsia="en-US"/>
        </w:rPr>
      </w:pPr>
    </w:p>
    <w:p w:rsidR="005C2555" w:rsidRPr="00A16B90" w:rsidRDefault="00C70EA4" w:rsidP="00A16B90">
      <w:pPr>
        <w:jc w:val="both"/>
        <w:rPr>
          <w:rFonts w:ascii="Times New Roman" w:eastAsia="Times New Roman" w:hAnsi="Times New Roman"/>
          <w:b/>
          <w:bCs/>
          <w:color w:val="4D5E00"/>
          <w:sz w:val="24"/>
          <w:szCs w:val="24"/>
          <w:lang w:eastAsia="es-ES"/>
        </w:rPr>
      </w:pPr>
      <w:bookmarkStart w:id="11" w:name="_Toc200120893"/>
      <w:bookmarkStart w:id="12" w:name="_Toc200125735"/>
      <w:bookmarkStart w:id="13" w:name="_Toc221825258"/>
      <w:bookmarkStart w:id="14" w:name="_Toc221876293"/>
      <w:bookmarkStart w:id="15" w:name="_Toc225228430"/>
      <w:r w:rsidRPr="00973F0A">
        <w:rPr>
          <w:rFonts w:ascii="Times New Roman" w:eastAsia="Times New Roman" w:hAnsi="Times New Roman"/>
          <w:b/>
          <w:bCs/>
          <w:color w:val="4D5E00"/>
          <w:sz w:val="24"/>
          <w:szCs w:val="24"/>
          <w:lang w:eastAsia="es-ES"/>
        </w:rPr>
        <w:lastRenderedPageBreak/>
        <w:t xml:space="preserve">2. </w:t>
      </w:r>
      <w:r w:rsidR="009B415F">
        <w:rPr>
          <w:rFonts w:ascii="Times New Roman" w:eastAsia="Times New Roman" w:hAnsi="Times New Roman"/>
          <w:b/>
          <w:bCs/>
          <w:color w:val="4D5E00"/>
          <w:sz w:val="24"/>
          <w:szCs w:val="24"/>
          <w:lang w:eastAsia="es-ES"/>
        </w:rPr>
        <w:t>Análisis de la empresa sujeta a examen de Auditoría</w:t>
      </w:r>
      <w:bookmarkEnd w:id="11"/>
      <w:bookmarkEnd w:id="12"/>
      <w:bookmarkEnd w:id="13"/>
      <w:bookmarkEnd w:id="14"/>
      <w:bookmarkEnd w:id="15"/>
    </w:p>
    <w:p w:rsidR="00C70EA4" w:rsidRDefault="00C70EA4" w:rsidP="00A16B90">
      <w:pPr>
        <w:pStyle w:val="Prrafodelista"/>
        <w:tabs>
          <w:tab w:val="left" w:pos="360"/>
        </w:tabs>
        <w:spacing w:after="0"/>
        <w:ind w:left="0"/>
        <w:rPr>
          <w:rFonts w:ascii="Times New Roman" w:hAnsi="Times New Roman"/>
          <w:b/>
          <w:color w:val="4D5E00"/>
        </w:rPr>
      </w:pPr>
      <w:bookmarkStart w:id="16" w:name="_Toc221825259"/>
      <w:bookmarkStart w:id="17" w:name="_Toc221876294"/>
      <w:bookmarkStart w:id="18" w:name="_Toc225228431"/>
      <w:r w:rsidRPr="005C2555">
        <w:rPr>
          <w:rFonts w:ascii="Times New Roman" w:hAnsi="Times New Roman"/>
          <w:b/>
          <w:color w:val="4D5E00"/>
        </w:rPr>
        <w:t>2.1.</w:t>
      </w:r>
      <w:r w:rsidR="009B415F">
        <w:rPr>
          <w:rFonts w:ascii="Times New Roman" w:hAnsi="Times New Roman"/>
          <w:b/>
          <w:color w:val="4D5E00"/>
        </w:rPr>
        <w:t xml:space="preserve"> Giro ordinario del negocio</w:t>
      </w:r>
      <w:bookmarkEnd w:id="16"/>
      <w:bookmarkEnd w:id="17"/>
      <w:bookmarkEnd w:id="18"/>
    </w:p>
    <w:p w:rsidR="009B415F" w:rsidRDefault="009B415F" w:rsidP="009B415F">
      <w:pPr>
        <w:tabs>
          <w:tab w:val="left" w:pos="6135"/>
        </w:tabs>
        <w:spacing w:after="0" w:line="240" w:lineRule="auto"/>
        <w:jc w:val="both"/>
        <w:rPr>
          <w:rFonts w:ascii="Times New Roman" w:hAnsi="Times New Roman"/>
          <w:color w:val="4D5E00"/>
          <w:sz w:val="20"/>
          <w:szCs w:val="20"/>
        </w:rPr>
      </w:pPr>
    </w:p>
    <w:p w:rsidR="009B415F" w:rsidRDefault="009B415F" w:rsidP="009B415F">
      <w:pPr>
        <w:tabs>
          <w:tab w:val="left" w:pos="6135"/>
        </w:tabs>
        <w:spacing w:after="0" w:line="240" w:lineRule="auto"/>
        <w:jc w:val="both"/>
        <w:rPr>
          <w:rFonts w:ascii="Times New Roman" w:hAnsi="Times New Roman"/>
          <w:color w:val="4D5E00"/>
          <w:sz w:val="20"/>
          <w:szCs w:val="20"/>
        </w:rPr>
      </w:pPr>
      <w:r w:rsidRPr="009B415F">
        <w:rPr>
          <w:rFonts w:ascii="Times New Roman" w:hAnsi="Times New Roman"/>
          <w:color w:val="4D5E00"/>
          <w:sz w:val="20"/>
          <w:szCs w:val="20"/>
        </w:rPr>
        <w:t>La Compañía Mundo Hogar S.A. se dedica a la compra – venta al por mayor y menor de todo tipo de electrodomésticos para el hogar, todas las operaciones las maneja en la matriz ubicada en una zona céntrica de la ciudad de Guayaquil.</w:t>
      </w:r>
    </w:p>
    <w:p w:rsidR="005C2555" w:rsidRPr="005C2555" w:rsidRDefault="005C2555" w:rsidP="005C2555">
      <w:pPr>
        <w:spacing w:after="0"/>
        <w:jc w:val="both"/>
        <w:rPr>
          <w:rFonts w:ascii="Times New Roman" w:hAnsi="Times New Roman"/>
          <w:color w:val="4D5E00"/>
          <w:sz w:val="20"/>
          <w:szCs w:val="20"/>
        </w:rPr>
      </w:pPr>
    </w:p>
    <w:p w:rsidR="005C2555" w:rsidRPr="005C2555" w:rsidRDefault="00C70EA4" w:rsidP="005C2555">
      <w:pPr>
        <w:pStyle w:val="Prrafodelista"/>
        <w:tabs>
          <w:tab w:val="left" w:pos="360"/>
        </w:tabs>
        <w:spacing w:after="0"/>
        <w:ind w:left="0"/>
        <w:rPr>
          <w:rFonts w:ascii="Times New Roman" w:hAnsi="Times New Roman"/>
          <w:b/>
          <w:color w:val="4D5E00"/>
        </w:rPr>
      </w:pPr>
      <w:bookmarkStart w:id="19" w:name="_Toc221876302"/>
      <w:bookmarkStart w:id="20" w:name="_Toc225228439"/>
      <w:r w:rsidRPr="005C2555">
        <w:rPr>
          <w:rFonts w:ascii="Times New Roman" w:hAnsi="Times New Roman"/>
          <w:b/>
          <w:color w:val="4D5E00"/>
        </w:rPr>
        <w:t xml:space="preserve">2.2. </w:t>
      </w:r>
      <w:r w:rsidR="006A3E5A">
        <w:rPr>
          <w:rFonts w:ascii="Times New Roman" w:hAnsi="Times New Roman"/>
          <w:b/>
          <w:color w:val="4D5E00"/>
        </w:rPr>
        <w:t>Principales Clientes</w:t>
      </w:r>
      <w:bookmarkEnd w:id="19"/>
      <w:bookmarkEnd w:id="20"/>
    </w:p>
    <w:p w:rsidR="00A16B90" w:rsidRDefault="004A0E6C" w:rsidP="005C2555">
      <w:pPr>
        <w:spacing w:after="0"/>
        <w:jc w:val="both"/>
        <w:rPr>
          <w:rFonts w:ascii="Times New Roman" w:hAnsi="Times New Roman"/>
          <w:b/>
          <w:color w:val="4D5E00"/>
          <w:sz w:val="20"/>
          <w:szCs w:val="20"/>
        </w:rPr>
      </w:pPr>
      <w:bookmarkStart w:id="21" w:name="_Toc221855611"/>
      <w:bookmarkStart w:id="22" w:name="_Toc221876303"/>
      <w:bookmarkStart w:id="23" w:name="_Toc223416849"/>
      <w:bookmarkStart w:id="24" w:name="_Toc225228440"/>
      <w:r>
        <w:rPr>
          <w:noProof/>
          <w:lang w:val="en-US"/>
        </w:rPr>
        <w:drawing>
          <wp:anchor distT="0" distB="0" distL="114300" distR="114300" simplePos="0" relativeHeight="251656192" behindDoc="1" locked="0" layoutInCell="1" allowOverlap="1">
            <wp:simplePos x="0" y="0"/>
            <wp:positionH relativeFrom="column">
              <wp:posOffset>3199765</wp:posOffset>
            </wp:positionH>
            <wp:positionV relativeFrom="paragraph">
              <wp:posOffset>64770</wp:posOffset>
            </wp:positionV>
            <wp:extent cx="2317115" cy="1443990"/>
            <wp:effectExtent l="18415" t="19050" r="19050" b="19050"/>
            <wp:wrapTight wrapText="bothSides">
              <wp:wrapPolygon edited="0">
                <wp:start x="-172" y="-285"/>
                <wp:lineTo x="-172" y="21742"/>
                <wp:lineTo x="21772" y="21742"/>
                <wp:lineTo x="21772" y="-285"/>
                <wp:lineTo x="-172" y="-285"/>
              </wp:wrapPolygon>
            </wp:wrapTight>
            <wp:docPr id="31" name="Objeto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6A3E5A" w:rsidRDefault="006A3E5A" w:rsidP="005C2555">
      <w:pPr>
        <w:spacing w:after="0"/>
        <w:jc w:val="both"/>
        <w:rPr>
          <w:rFonts w:ascii="Times New Roman" w:hAnsi="Times New Roman"/>
          <w:color w:val="4D5E00"/>
          <w:sz w:val="20"/>
          <w:szCs w:val="20"/>
        </w:rPr>
      </w:pPr>
      <w:r w:rsidRPr="006A3E5A">
        <w:rPr>
          <w:rFonts w:ascii="Times New Roman" w:hAnsi="Times New Roman"/>
          <w:color w:val="4D5E00"/>
          <w:sz w:val="20"/>
          <w:szCs w:val="20"/>
        </w:rPr>
        <w:t>En la actualidad Mundo Hogar S.A. ha logrado posicionarse en el mercado, fidelizando a sus clientes, quienes en su mayoría compran al por mayor; los clientes potenciales de la compañía para el año 2008 cubrieron un 60% de sus ventas totales</w:t>
      </w:r>
    </w:p>
    <w:p w:rsidR="006A3E5A" w:rsidRDefault="006A3E5A" w:rsidP="005C2555">
      <w:pPr>
        <w:spacing w:after="0"/>
        <w:jc w:val="both"/>
        <w:rPr>
          <w:rFonts w:ascii="Times New Roman" w:hAnsi="Times New Roman"/>
          <w:color w:val="4D5E00"/>
          <w:sz w:val="20"/>
          <w:szCs w:val="20"/>
        </w:rPr>
      </w:pPr>
    </w:p>
    <w:p w:rsidR="006A3E5A" w:rsidRDefault="006A3E5A" w:rsidP="005C2555">
      <w:pPr>
        <w:spacing w:after="0"/>
        <w:jc w:val="both"/>
        <w:rPr>
          <w:rFonts w:ascii="Times New Roman" w:hAnsi="Times New Roman"/>
          <w:color w:val="4D5E00"/>
          <w:sz w:val="20"/>
          <w:szCs w:val="20"/>
        </w:rPr>
      </w:pPr>
    </w:p>
    <w:p w:rsidR="006A3E5A" w:rsidRDefault="006A3E5A" w:rsidP="006A3E5A">
      <w:pPr>
        <w:pStyle w:val="Epgrafe"/>
        <w:jc w:val="center"/>
      </w:pPr>
      <w:bookmarkStart w:id="25" w:name="_Toc241972608"/>
      <w:bookmarkStart w:id="26" w:name="_Ref240737486"/>
      <w:r>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16.3pt;margin-top:21.75pt;width:180.3pt;height:110.6pt;z-index:-251661312" wrapcoords="-93 -161 -93 21681 21693 21681 21693 -161 -93 -161" stroked="t" strokeweight="1.5pt">
            <v:imagedata r:id="rId12" o:title=""/>
            <w10:wrap type="tight"/>
          </v:shape>
          <o:OLEObject Type="Embed" ProgID="Excel.Sheet.12" ShapeID="_x0000_s1053" DrawAspect="Content" ObjectID="_1342430862" r:id="rId13"/>
        </w:pict>
      </w:r>
      <w:bookmarkEnd w:id="26"/>
      <w:r>
        <w:t xml:space="preserve">Gráfico </w:t>
      </w:r>
      <w:r w:rsidR="00A57105">
        <w:t>2</w:t>
      </w:r>
      <w:r>
        <w:t>.2: Clientes Potenciales</w:t>
      </w:r>
      <w:bookmarkEnd w:id="25"/>
    </w:p>
    <w:p w:rsidR="00A57105" w:rsidRDefault="00A57105" w:rsidP="00A57105">
      <w:pPr>
        <w:pStyle w:val="Prrafodelista"/>
        <w:tabs>
          <w:tab w:val="left" w:pos="360"/>
        </w:tabs>
        <w:spacing w:after="0"/>
        <w:ind w:left="0"/>
        <w:rPr>
          <w:rFonts w:ascii="Times New Roman" w:hAnsi="Times New Roman"/>
          <w:b/>
          <w:color w:val="4D5E00"/>
        </w:rPr>
      </w:pPr>
    </w:p>
    <w:p w:rsidR="00A57105" w:rsidRPr="005C2555" w:rsidRDefault="00A57105" w:rsidP="00A57105">
      <w:pPr>
        <w:pStyle w:val="Prrafodelista"/>
        <w:tabs>
          <w:tab w:val="left" w:pos="360"/>
        </w:tabs>
        <w:spacing w:after="0"/>
        <w:ind w:left="0"/>
        <w:rPr>
          <w:rFonts w:ascii="Times New Roman" w:hAnsi="Times New Roman"/>
          <w:b/>
          <w:color w:val="4D5E00"/>
        </w:rPr>
      </w:pPr>
      <w:r w:rsidRPr="005C2555">
        <w:rPr>
          <w:rFonts w:ascii="Times New Roman" w:hAnsi="Times New Roman"/>
          <w:b/>
          <w:color w:val="4D5E00"/>
        </w:rPr>
        <w:t xml:space="preserve">2.2. </w:t>
      </w:r>
      <w:r>
        <w:rPr>
          <w:rFonts w:ascii="Times New Roman" w:hAnsi="Times New Roman"/>
          <w:b/>
          <w:color w:val="4D5E00"/>
        </w:rPr>
        <w:t>Estrategias de Negocio</w:t>
      </w:r>
    </w:p>
    <w:p w:rsidR="00A57105" w:rsidRDefault="00A57105" w:rsidP="00A57105">
      <w:pPr>
        <w:spacing w:after="0"/>
        <w:jc w:val="both"/>
        <w:rPr>
          <w:rFonts w:ascii="Times New Roman" w:hAnsi="Times New Roman"/>
          <w:b/>
          <w:color w:val="4D5E00"/>
          <w:sz w:val="20"/>
          <w:szCs w:val="20"/>
        </w:rPr>
      </w:pPr>
    </w:p>
    <w:p w:rsidR="00A57105" w:rsidRPr="00A57105" w:rsidRDefault="00A57105" w:rsidP="00A57105">
      <w:pPr>
        <w:numPr>
          <w:ilvl w:val="0"/>
          <w:numId w:val="23"/>
        </w:numPr>
        <w:spacing w:after="0" w:line="240" w:lineRule="auto"/>
        <w:ind w:left="924" w:hanging="357"/>
        <w:jc w:val="both"/>
        <w:rPr>
          <w:rFonts w:ascii="Times New Roman" w:hAnsi="Times New Roman"/>
          <w:color w:val="4D5E00"/>
          <w:sz w:val="20"/>
          <w:szCs w:val="20"/>
        </w:rPr>
      </w:pPr>
      <w:r w:rsidRPr="00A57105">
        <w:rPr>
          <w:rFonts w:ascii="Times New Roman" w:hAnsi="Times New Roman"/>
          <w:color w:val="4D5E00"/>
          <w:sz w:val="20"/>
          <w:szCs w:val="20"/>
        </w:rPr>
        <w:t>Obtención de recursos a través de la Bolsa de Valores</w:t>
      </w:r>
      <w:r>
        <w:rPr>
          <w:rFonts w:ascii="Times New Roman" w:hAnsi="Times New Roman"/>
          <w:color w:val="4D5E00"/>
          <w:sz w:val="20"/>
          <w:szCs w:val="20"/>
        </w:rPr>
        <w:t>.</w:t>
      </w:r>
    </w:p>
    <w:p w:rsidR="00A57105" w:rsidRPr="00A57105" w:rsidRDefault="00A57105" w:rsidP="00A57105">
      <w:pPr>
        <w:numPr>
          <w:ilvl w:val="0"/>
          <w:numId w:val="23"/>
        </w:numPr>
        <w:spacing w:after="0" w:line="240" w:lineRule="auto"/>
        <w:ind w:left="924" w:hanging="357"/>
        <w:jc w:val="both"/>
        <w:rPr>
          <w:rFonts w:ascii="Times New Roman" w:hAnsi="Times New Roman"/>
          <w:color w:val="4D5E00"/>
          <w:sz w:val="20"/>
          <w:szCs w:val="20"/>
        </w:rPr>
      </w:pPr>
      <w:r w:rsidRPr="00A57105">
        <w:rPr>
          <w:rFonts w:ascii="Times New Roman" w:hAnsi="Times New Roman"/>
          <w:color w:val="4D5E00"/>
          <w:sz w:val="20"/>
          <w:szCs w:val="20"/>
        </w:rPr>
        <w:t>Promociones de los productos más atractivas para los clientes.</w:t>
      </w:r>
    </w:p>
    <w:p w:rsidR="00A57105" w:rsidRPr="00A57105" w:rsidRDefault="00A57105" w:rsidP="00A57105">
      <w:pPr>
        <w:numPr>
          <w:ilvl w:val="0"/>
          <w:numId w:val="23"/>
        </w:numPr>
        <w:spacing w:after="0" w:line="240" w:lineRule="auto"/>
        <w:ind w:left="924" w:hanging="357"/>
        <w:jc w:val="both"/>
        <w:rPr>
          <w:rFonts w:ascii="Times New Roman" w:hAnsi="Times New Roman"/>
          <w:color w:val="4D5E00"/>
          <w:sz w:val="20"/>
          <w:szCs w:val="20"/>
        </w:rPr>
      </w:pPr>
      <w:r w:rsidRPr="00A57105">
        <w:rPr>
          <w:rFonts w:ascii="Times New Roman" w:hAnsi="Times New Roman"/>
          <w:color w:val="4D5E00"/>
          <w:sz w:val="20"/>
          <w:szCs w:val="20"/>
        </w:rPr>
        <w:t xml:space="preserve">Políticas de crédito de hasta  90 días plazo </w:t>
      </w:r>
    </w:p>
    <w:p w:rsidR="00A57105" w:rsidRPr="00A57105" w:rsidRDefault="00A57105" w:rsidP="00A57105">
      <w:pPr>
        <w:numPr>
          <w:ilvl w:val="0"/>
          <w:numId w:val="23"/>
        </w:numPr>
        <w:spacing w:after="0" w:line="240" w:lineRule="auto"/>
        <w:ind w:left="924" w:hanging="357"/>
        <w:jc w:val="both"/>
        <w:rPr>
          <w:rFonts w:ascii="Times New Roman" w:hAnsi="Times New Roman"/>
          <w:color w:val="4D5E00"/>
          <w:sz w:val="20"/>
          <w:szCs w:val="20"/>
        </w:rPr>
      </w:pPr>
      <w:r w:rsidRPr="00A57105">
        <w:rPr>
          <w:rFonts w:ascii="Times New Roman" w:hAnsi="Times New Roman"/>
          <w:color w:val="4D5E00"/>
          <w:sz w:val="20"/>
          <w:szCs w:val="20"/>
        </w:rPr>
        <w:t>Amplia gama de productos de calidad.</w:t>
      </w:r>
    </w:p>
    <w:p w:rsidR="00A57105" w:rsidRPr="00A57105" w:rsidRDefault="00A57105" w:rsidP="00A57105">
      <w:pPr>
        <w:numPr>
          <w:ilvl w:val="0"/>
          <w:numId w:val="23"/>
        </w:numPr>
        <w:spacing w:after="0" w:line="240" w:lineRule="auto"/>
        <w:ind w:left="924" w:hanging="357"/>
        <w:jc w:val="both"/>
        <w:rPr>
          <w:rFonts w:ascii="Times New Roman" w:hAnsi="Times New Roman"/>
          <w:color w:val="4D5E00"/>
          <w:sz w:val="20"/>
          <w:szCs w:val="20"/>
        </w:rPr>
      </w:pPr>
      <w:r w:rsidRPr="00A57105">
        <w:rPr>
          <w:rFonts w:ascii="Times New Roman" w:hAnsi="Times New Roman"/>
          <w:color w:val="4D5E00"/>
          <w:sz w:val="20"/>
          <w:szCs w:val="20"/>
        </w:rPr>
        <w:t>Mejorar el servicio al cliente, principalmente en la posventa (Servicio Técnico).</w:t>
      </w:r>
    </w:p>
    <w:p w:rsidR="00A57105" w:rsidRPr="00A57105" w:rsidRDefault="00A57105" w:rsidP="00A57105">
      <w:pPr>
        <w:numPr>
          <w:ilvl w:val="0"/>
          <w:numId w:val="23"/>
        </w:numPr>
        <w:spacing w:after="0" w:line="240" w:lineRule="auto"/>
        <w:ind w:left="924" w:hanging="357"/>
        <w:jc w:val="both"/>
        <w:rPr>
          <w:rFonts w:ascii="Times New Roman" w:hAnsi="Times New Roman"/>
          <w:color w:val="4D5E00"/>
          <w:sz w:val="20"/>
          <w:szCs w:val="20"/>
        </w:rPr>
      </w:pPr>
      <w:r w:rsidRPr="00A57105">
        <w:rPr>
          <w:rFonts w:ascii="Times New Roman" w:hAnsi="Times New Roman"/>
          <w:color w:val="4D5E00"/>
          <w:sz w:val="20"/>
          <w:szCs w:val="20"/>
        </w:rPr>
        <w:t>Precios accesibles al bolsillo de todos sus clientes.</w:t>
      </w:r>
    </w:p>
    <w:p w:rsidR="00A57105" w:rsidRDefault="00A57105" w:rsidP="00A57105">
      <w:pPr>
        <w:pStyle w:val="Prrafodelista"/>
        <w:tabs>
          <w:tab w:val="left" w:pos="360"/>
        </w:tabs>
        <w:spacing w:after="0"/>
        <w:ind w:left="0"/>
        <w:rPr>
          <w:rFonts w:ascii="Times New Roman" w:hAnsi="Times New Roman"/>
          <w:b/>
          <w:color w:val="4D5E00"/>
        </w:rPr>
      </w:pPr>
    </w:p>
    <w:p w:rsidR="00A57105" w:rsidRDefault="00A57105" w:rsidP="00A57105">
      <w:pPr>
        <w:pStyle w:val="Prrafodelista"/>
        <w:tabs>
          <w:tab w:val="left" w:pos="360"/>
        </w:tabs>
        <w:spacing w:after="0"/>
        <w:ind w:left="0"/>
        <w:rPr>
          <w:rFonts w:ascii="Times New Roman" w:hAnsi="Times New Roman"/>
          <w:b/>
          <w:color w:val="4D5E00"/>
        </w:rPr>
      </w:pPr>
      <w:r>
        <w:rPr>
          <w:rFonts w:ascii="Times New Roman" w:hAnsi="Times New Roman"/>
          <w:b/>
          <w:color w:val="4D5E00"/>
        </w:rPr>
        <w:lastRenderedPageBreak/>
        <w:t>2.3. Posicionamiento en el Mercado</w:t>
      </w:r>
    </w:p>
    <w:p w:rsidR="00A57105" w:rsidRDefault="00A57105" w:rsidP="00A57105">
      <w:pPr>
        <w:pStyle w:val="Prrafodelista"/>
        <w:tabs>
          <w:tab w:val="left" w:pos="360"/>
        </w:tabs>
        <w:spacing w:after="0"/>
        <w:ind w:left="0"/>
        <w:rPr>
          <w:rFonts w:ascii="Times New Roman" w:hAnsi="Times New Roman"/>
          <w:b/>
          <w:color w:val="4D5E00"/>
        </w:rPr>
      </w:pPr>
    </w:p>
    <w:p w:rsidR="00A57105" w:rsidRDefault="00A57105" w:rsidP="00A57105">
      <w:pPr>
        <w:pStyle w:val="Prrafodelista"/>
        <w:tabs>
          <w:tab w:val="left" w:pos="360"/>
        </w:tabs>
        <w:spacing w:after="0"/>
        <w:ind w:left="0"/>
        <w:jc w:val="both"/>
        <w:rPr>
          <w:rFonts w:ascii="Times New Roman" w:hAnsi="Times New Roman"/>
          <w:color w:val="4D5E00"/>
          <w:sz w:val="10"/>
          <w:szCs w:val="10"/>
        </w:rPr>
      </w:pPr>
      <w:r>
        <w:rPr>
          <w:rFonts w:ascii="Times New Roman" w:hAnsi="Times New Roman"/>
          <w:color w:val="4D5E00"/>
          <w:sz w:val="20"/>
          <w:szCs w:val="20"/>
        </w:rPr>
        <w:t>L</w:t>
      </w:r>
      <w:r w:rsidRPr="00A57105">
        <w:rPr>
          <w:rFonts w:ascii="Times New Roman" w:hAnsi="Times New Roman"/>
          <w:color w:val="4D5E00"/>
          <w:sz w:val="20"/>
          <w:szCs w:val="20"/>
        </w:rPr>
        <w:t xml:space="preserve">a Compañía ocupa el quinto lugar en relación a sus principales competidores, lo cual es justificable debido a que la compañía inició sus actividades en el año 2002 a diferencia de sus competidores que tienen una ventaja significativa en lo referente a los años que llevan en el mercado.  </w:t>
      </w:r>
      <w:bookmarkStart w:id="27" w:name="_Toc241972610"/>
    </w:p>
    <w:p w:rsidR="00A57105" w:rsidRDefault="00A57105" w:rsidP="00A57105">
      <w:pPr>
        <w:pStyle w:val="Prrafodelista"/>
        <w:tabs>
          <w:tab w:val="left" w:pos="360"/>
        </w:tabs>
        <w:spacing w:after="0"/>
        <w:ind w:left="0"/>
        <w:jc w:val="both"/>
        <w:rPr>
          <w:rFonts w:ascii="Times New Roman" w:hAnsi="Times New Roman"/>
          <w:color w:val="4D5E00"/>
          <w:sz w:val="10"/>
          <w:szCs w:val="10"/>
        </w:rPr>
      </w:pPr>
    </w:p>
    <w:p w:rsidR="00A57105" w:rsidRPr="00A57105" w:rsidRDefault="00A57105" w:rsidP="00A57105">
      <w:pPr>
        <w:pStyle w:val="Prrafodelista"/>
        <w:tabs>
          <w:tab w:val="left" w:pos="360"/>
        </w:tabs>
        <w:spacing w:after="0"/>
        <w:ind w:left="0"/>
        <w:jc w:val="both"/>
        <w:rPr>
          <w:rFonts w:ascii="Times New Roman" w:hAnsi="Times New Roman"/>
          <w:color w:val="4D5E00"/>
          <w:sz w:val="10"/>
          <w:szCs w:val="10"/>
        </w:rPr>
      </w:pPr>
    </w:p>
    <w:p w:rsidR="00A57105" w:rsidRDefault="00A57105" w:rsidP="00A57105">
      <w:pPr>
        <w:pStyle w:val="Epgrafe"/>
        <w:jc w:val="center"/>
        <w:rPr>
          <w:sz w:val="24"/>
          <w:szCs w:val="24"/>
          <w:lang w:val="es-ES" w:eastAsia="es-EC"/>
        </w:rPr>
      </w:pPr>
      <w:r>
        <w:t>Gráfico 2.3: Posicionamiento en el Mercado</w:t>
      </w:r>
      <w:bookmarkEnd w:id="27"/>
    </w:p>
    <w:p w:rsidR="000C31B3" w:rsidRDefault="000C31B3" w:rsidP="00CA4C79">
      <w:pPr>
        <w:pStyle w:val="NormalWeb"/>
        <w:spacing w:before="0" w:beforeAutospacing="0" w:after="0" w:afterAutospacing="0"/>
        <w:contextualSpacing/>
        <w:jc w:val="both"/>
        <w:rPr>
          <w:rFonts w:ascii="Times New Roman" w:eastAsia="Times New Roman" w:hAnsi="Times New Roman"/>
          <w:b/>
          <w:bCs/>
          <w:color w:val="4D5E00"/>
        </w:rPr>
      </w:pPr>
      <w:bookmarkStart w:id="28" w:name="_Toc221876310"/>
      <w:bookmarkStart w:id="29" w:name="_Toc225228451"/>
      <w:bookmarkEnd w:id="21"/>
      <w:bookmarkEnd w:id="22"/>
      <w:bookmarkEnd w:id="23"/>
      <w:bookmarkEnd w:id="24"/>
    </w:p>
    <w:p w:rsidR="00C70EA4" w:rsidRDefault="00C70EA4" w:rsidP="00CA4C79">
      <w:pPr>
        <w:pStyle w:val="NormalWeb"/>
        <w:spacing w:before="0" w:beforeAutospacing="0" w:after="0" w:afterAutospacing="0"/>
        <w:contextualSpacing/>
        <w:jc w:val="both"/>
        <w:rPr>
          <w:rFonts w:ascii="Times New Roman" w:eastAsia="Times New Roman" w:hAnsi="Times New Roman"/>
          <w:b/>
          <w:bCs/>
          <w:color w:val="4D5E00"/>
        </w:rPr>
      </w:pPr>
      <w:r w:rsidRPr="00973F0A">
        <w:rPr>
          <w:rFonts w:ascii="Times New Roman" w:eastAsia="Times New Roman" w:hAnsi="Times New Roman"/>
          <w:b/>
          <w:bCs/>
          <w:color w:val="4D5E00"/>
        </w:rPr>
        <w:t xml:space="preserve">3. </w:t>
      </w:r>
      <w:bookmarkEnd w:id="28"/>
      <w:bookmarkEnd w:id="29"/>
      <w:r w:rsidR="00F109A0">
        <w:rPr>
          <w:rFonts w:ascii="Times New Roman" w:eastAsia="Times New Roman" w:hAnsi="Times New Roman"/>
          <w:b/>
          <w:bCs/>
          <w:color w:val="4D5E00"/>
        </w:rPr>
        <w:t>Planeación y Ejecución de la Auditoría</w:t>
      </w:r>
    </w:p>
    <w:p w:rsidR="00F109A0" w:rsidRPr="00973F0A" w:rsidRDefault="00F109A0" w:rsidP="00CA4C79">
      <w:pPr>
        <w:pStyle w:val="NormalWeb"/>
        <w:spacing w:before="0" w:beforeAutospacing="0" w:after="0" w:afterAutospacing="0"/>
        <w:contextualSpacing/>
        <w:jc w:val="both"/>
        <w:rPr>
          <w:rFonts w:ascii="Times New Roman" w:eastAsia="Times New Roman" w:hAnsi="Times New Roman"/>
          <w:b/>
          <w:bCs/>
          <w:color w:val="4D5E00"/>
        </w:rPr>
      </w:pPr>
    </w:p>
    <w:p w:rsidR="00C70EA4" w:rsidRDefault="00C70EA4" w:rsidP="00973F0A">
      <w:pPr>
        <w:spacing w:after="0"/>
        <w:jc w:val="both"/>
        <w:rPr>
          <w:rFonts w:ascii="Times New Roman" w:hAnsi="Times New Roman"/>
          <w:b/>
          <w:color w:val="4D5E00"/>
        </w:rPr>
      </w:pPr>
      <w:r w:rsidRPr="00973F0A">
        <w:rPr>
          <w:rFonts w:ascii="Times New Roman" w:hAnsi="Times New Roman"/>
          <w:b/>
          <w:color w:val="4D5E00"/>
        </w:rPr>
        <w:t xml:space="preserve">3.1. </w:t>
      </w:r>
      <w:r w:rsidR="00F109A0">
        <w:rPr>
          <w:rFonts w:ascii="Times New Roman" w:hAnsi="Times New Roman"/>
          <w:b/>
          <w:color w:val="4D5E00"/>
        </w:rPr>
        <w:t>Cuestionarios de Control Interno</w:t>
      </w:r>
    </w:p>
    <w:p w:rsidR="00A16B90" w:rsidRDefault="00A16B90" w:rsidP="00973F0A">
      <w:pPr>
        <w:spacing w:after="0"/>
        <w:jc w:val="both"/>
        <w:rPr>
          <w:rFonts w:ascii="Times New Roman" w:hAnsi="Times New Roman"/>
          <w:color w:val="4D5E00"/>
          <w:sz w:val="20"/>
          <w:szCs w:val="20"/>
        </w:rPr>
      </w:pPr>
    </w:p>
    <w:p w:rsidR="00F109A0" w:rsidRPr="00F109A0" w:rsidRDefault="00F109A0" w:rsidP="00F109A0">
      <w:pPr>
        <w:spacing w:after="0"/>
        <w:jc w:val="both"/>
        <w:rPr>
          <w:rFonts w:ascii="Times New Roman" w:hAnsi="Times New Roman"/>
          <w:color w:val="4D5E00"/>
          <w:sz w:val="20"/>
          <w:szCs w:val="20"/>
        </w:rPr>
      </w:pPr>
      <w:r w:rsidRPr="00F109A0">
        <w:rPr>
          <w:rFonts w:ascii="Times New Roman" w:hAnsi="Times New Roman"/>
          <w:color w:val="4D5E00"/>
          <w:sz w:val="20"/>
          <w:szCs w:val="20"/>
        </w:rPr>
        <w:t>Se construyeron cuestionarios de control para verificar si los controles de la compañía funcionan de manera adecuada o en caso de tener falencias o debilidades se detectarán para implementar acciones correctivas pertinentes.</w:t>
      </w:r>
    </w:p>
    <w:p w:rsidR="00F109A0" w:rsidRDefault="00F109A0" w:rsidP="003B1800">
      <w:pPr>
        <w:pStyle w:val="Prrafodelista"/>
        <w:tabs>
          <w:tab w:val="left" w:pos="360"/>
        </w:tabs>
        <w:spacing w:after="0"/>
        <w:ind w:left="0"/>
        <w:jc w:val="both"/>
        <w:rPr>
          <w:rFonts w:ascii="Times New Roman" w:hAnsi="Times New Roman"/>
          <w:b/>
          <w:color w:val="4D5E00"/>
        </w:rPr>
      </w:pPr>
      <w:bookmarkStart w:id="30" w:name="_Toc221876317"/>
      <w:bookmarkStart w:id="31" w:name="_Toc225228459"/>
      <w:bookmarkStart w:id="32" w:name="_Toc221876318"/>
    </w:p>
    <w:p w:rsidR="00C70EA4" w:rsidRPr="00973F0A" w:rsidRDefault="00C70EA4" w:rsidP="003B1800">
      <w:pPr>
        <w:pStyle w:val="Prrafodelista"/>
        <w:tabs>
          <w:tab w:val="left" w:pos="360"/>
        </w:tabs>
        <w:spacing w:after="0"/>
        <w:ind w:left="0"/>
        <w:jc w:val="both"/>
        <w:rPr>
          <w:rFonts w:ascii="Times New Roman" w:hAnsi="Times New Roman"/>
          <w:b/>
          <w:color w:val="4D5E00"/>
        </w:rPr>
      </w:pPr>
      <w:r w:rsidRPr="00973F0A">
        <w:rPr>
          <w:rFonts w:ascii="Times New Roman" w:hAnsi="Times New Roman"/>
          <w:b/>
          <w:color w:val="4D5E00"/>
        </w:rPr>
        <w:t xml:space="preserve">3.2. </w:t>
      </w:r>
      <w:r w:rsidR="009C1B09">
        <w:rPr>
          <w:rFonts w:ascii="Times New Roman" w:hAnsi="Times New Roman"/>
          <w:b/>
          <w:color w:val="4D5E00"/>
        </w:rPr>
        <w:t>Diseño de Programas de Auditoría</w:t>
      </w:r>
      <w:bookmarkStart w:id="33" w:name="_Toc223425559"/>
      <w:bookmarkEnd w:id="30"/>
      <w:bookmarkEnd w:id="31"/>
    </w:p>
    <w:bookmarkEnd w:id="33"/>
    <w:p w:rsidR="009C1B09" w:rsidRDefault="009C1B09" w:rsidP="009C1B09">
      <w:pPr>
        <w:spacing w:after="0" w:line="240" w:lineRule="auto"/>
        <w:ind w:left="567"/>
        <w:jc w:val="both"/>
        <w:rPr>
          <w:rFonts w:ascii="Times New Roman" w:hAnsi="Times New Roman"/>
          <w:color w:val="4D5E00"/>
          <w:sz w:val="20"/>
          <w:szCs w:val="20"/>
        </w:rPr>
      </w:pPr>
    </w:p>
    <w:p w:rsidR="009C1B09" w:rsidRPr="009C1B09" w:rsidRDefault="009C1B09" w:rsidP="009C1B09">
      <w:pPr>
        <w:spacing w:after="0" w:line="240" w:lineRule="auto"/>
        <w:jc w:val="both"/>
        <w:rPr>
          <w:rFonts w:ascii="Times New Roman" w:hAnsi="Times New Roman"/>
          <w:color w:val="4D5E00"/>
          <w:sz w:val="20"/>
          <w:szCs w:val="20"/>
        </w:rPr>
      </w:pPr>
      <w:r w:rsidRPr="009C1B09">
        <w:rPr>
          <w:rFonts w:ascii="Times New Roman" w:hAnsi="Times New Roman"/>
          <w:color w:val="4D5E00"/>
          <w:sz w:val="20"/>
          <w:szCs w:val="20"/>
        </w:rPr>
        <w:t>Para poder identificar contingencias fiscales hemos diseñado programas de auditoría para las principales cuentas que tienen incidencia directa en la generación de tributos.</w:t>
      </w:r>
    </w:p>
    <w:p w:rsidR="009C1B09" w:rsidRPr="009C1B09" w:rsidRDefault="009C1B09" w:rsidP="009C1B09">
      <w:pPr>
        <w:spacing w:after="0" w:line="240" w:lineRule="auto"/>
        <w:jc w:val="both"/>
        <w:rPr>
          <w:rFonts w:ascii="Times New Roman" w:hAnsi="Times New Roman"/>
          <w:color w:val="4D5E00"/>
          <w:sz w:val="20"/>
          <w:szCs w:val="20"/>
        </w:rPr>
      </w:pPr>
    </w:p>
    <w:p w:rsidR="009C1B09" w:rsidRDefault="009C1B09" w:rsidP="009C1B09">
      <w:pPr>
        <w:spacing w:after="0" w:line="240" w:lineRule="auto"/>
        <w:rPr>
          <w:rFonts w:ascii="Times New Roman" w:hAnsi="Times New Roman"/>
          <w:color w:val="4D5E00"/>
          <w:sz w:val="20"/>
          <w:szCs w:val="20"/>
        </w:rPr>
      </w:pPr>
      <w:r w:rsidRPr="009C1B09">
        <w:rPr>
          <w:rFonts w:ascii="Times New Roman" w:hAnsi="Times New Roman"/>
          <w:color w:val="4D5E00"/>
          <w:sz w:val="20"/>
          <w:szCs w:val="20"/>
        </w:rPr>
        <w:t>Los programas que hemos diseñado son:</w:t>
      </w:r>
    </w:p>
    <w:p w:rsidR="009C1B09" w:rsidRPr="009C1B09" w:rsidRDefault="009C1B09" w:rsidP="009C1B09">
      <w:pPr>
        <w:spacing w:after="0" w:line="240" w:lineRule="auto"/>
        <w:rPr>
          <w:rFonts w:ascii="Times New Roman" w:hAnsi="Times New Roman"/>
          <w:color w:val="4D5E00"/>
          <w:sz w:val="20"/>
          <w:szCs w:val="20"/>
        </w:rPr>
      </w:pPr>
    </w:p>
    <w:p w:rsidR="009C1B09" w:rsidRPr="009C1B09" w:rsidRDefault="009C1B09" w:rsidP="009C1B09">
      <w:pPr>
        <w:numPr>
          <w:ilvl w:val="0"/>
          <w:numId w:val="24"/>
        </w:numPr>
        <w:tabs>
          <w:tab w:val="left" w:pos="1134"/>
        </w:tabs>
        <w:spacing w:after="0" w:line="240" w:lineRule="auto"/>
        <w:ind w:left="1723" w:hanging="1014"/>
        <w:jc w:val="both"/>
        <w:rPr>
          <w:rFonts w:ascii="Times New Roman" w:hAnsi="Times New Roman"/>
          <w:color w:val="4D5E00"/>
          <w:sz w:val="20"/>
          <w:szCs w:val="20"/>
        </w:rPr>
      </w:pPr>
      <w:r w:rsidRPr="009C1B09">
        <w:rPr>
          <w:rFonts w:ascii="Times New Roman" w:hAnsi="Times New Roman"/>
          <w:color w:val="4D5E00"/>
          <w:sz w:val="20"/>
          <w:szCs w:val="20"/>
        </w:rPr>
        <w:t>Prueba de las ventas totales.</w:t>
      </w:r>
    </w:p>
    <w:p w:rsidR="009C1B09" w:rsidRPr="009C1B09" w:rsidRDefault="009C1B09" w:rsidP="009C1B09">
      <w:pPr>
        <w:numPr>
          <w:ilvl w:val="0"/>
          <w:numId w:val="24"/>
        </w:numPr>
        <w:tabs>
          <w:tab w:val="left" w:pos="1134"/>
        </w:tabs>
        <w:spacing w:after="0" w:line="240" w:lineRule="auto"/>
        <w:ind w:left="1723" w:hanging="1014"/>
        <w:jc w:val="both"/>
        <w:rPr>
          <w:rFonts w:ascii="Times New Roman" w:hAnsi="Times New Roman"/>
          <w:color w:val="4D5E00"/>
          <w:sz w:val="20"/>
          <w:szCs w:val="20"/>
        </w:rPr>
      </w:pPr>
      <w:r w:rsidRPr="009C1B09">
        <w:rPr>
          <w:rFonts w:ascii="Times New Roman" w:hAnsi="Times New Roman"/>
          <w:color w:val="4D5E00"/>
          <w:sz w:val="20"/>
          <w:szCs w:val="20"/>
        </w:rPr>
        <w:t>Prueba de las compras totales</w:t>
      </w:r>
    </w:p>
    <w:p w:rsidR="009C1B09" w:rsidRPr="009C1B09" w:rsidRDefault="009C1B09" w:rsidP="009C1B09">
      <w:pPr>
        <w:numPr>
          <w:ilvl w:val="0"/>
          <w:numId w:val="24"/>
        </w:numPr>
        <w:tabs>
          <w:tab w:val="left" w:pos="1134"/>
        </w:tabs>
        <w:spacing w:after="0" w:line="240" w:lineRule="auto"/>
        <w:ind w:left="1723" w:hanging="1014"/>
        <w:jc w:val="both"/>
        <w:rPr>
          <w:rFonts w:ascii="Times New Roman" w:hAnsi="Times New Roman"/>
          <w:color w:val="4D5E00"/>
          <w:sz w:val="20"/>
          <w:szCs w:val="20"/>
        </w:rPr>
      </w:pPr>
      <w:r w:rsidRPr="009C1B09">
        <w:rPr>
          <w:rFonts w:ascii="Times New Roman" w:hAnsi="Times New Roman"/>
          <w:color w:val="4D5E00"/>
          <w:sz w:val="20"/>
          <w:szCs w:val="20"/>
        </w:rPr>
        <w:t>Prueba de costo de Ventas.</w:t>
      </w:r>
    </w:p>
    <w:p w:rsidR="009C1B09" w:rsidRPr="009C1B09" w:rsidRDefault="009C1B09" w:rsidP="009C1B09">
      <w:pPr>
        <w:numPr>
          <w:ilvl w:val="0"/>
          <w:numId w:val="24"/>
        </w:numPr>
        <w:tabs>
          <w:tab w:val="left" w:pos="1134"/>
        </w:tabs>
        <w:spacing w:after="0" w:line="240" w:lineRule="auto"/>
        <w:ind w:left="1723" w:hanging="1014"/>
        <w:jc w:val="both"/>
        <w:rPr>
          <w:rFonts w:ascii="Times New Roman" w:hAnsi="Times New Roman"/>
          <w:color w:val="4D5E00"/>
          <w:sz w:val="20"/>
          <w:szCs w:val="20"/>
        </w:rPr>
      </w:pPr>
      <w:r w:rsidRPr="009C1B09">
        <w:rPr>
          <w:rFonts w:ascii="Times New Roman" w:hAnsi="Times New Roman"/>
          <w:color w:val="4D5E00"/>
          <w:sz w:val="20"/>
          <w:szCs w:val="20"/>
        </w:rPr>
        <w:t>Prueba de nómina.</w:t>
      </w:r>
    </w:p>
    <w:p w:rsidR="009C1B09" w:rsidRPr="009C1B09" w:rsidRDefault="009C1B09" w:rsidP="009C1B09">
      <w:pPr>
        <w:numPr>
          <w:ilvl w:val="0"/>
          <w:numId w:val="24"/>
        </w:numPr>
        <w:tabs>
          <w:tab w:val="left" w:pos="1134"/>
        </w:tabs>
        <w:spacing w:after="0" w:line="240" w:lineRule="auto"/>
        <w:ind w:left="1723" w:hanging="1014"/>
        <w:jc w:val="both"/>
        <w:rPr>
          <w:rFonts w:ascii="Times New Roman" w:hAnsi="Times New Roman"/>
          <w:color w:val="4D5E00"/>
          <w:sz w:val="20"/>
          <w:szCs w:val="20"/>
        </w:rPr>
      </w:pPr>
      <w:r w:rsidRPr="009C1B09">
        <w:rPr>
          <w:rFonts w:ascii="Times New Roman" w:hAnsi="Times New Roman"/>
          <w:color w:val="4D5E00"/>
          <w:sz w:val="20"/>
          <w:szCs w:val="20"/>
        </w:rPr>
        <w:t>Prueba de gastos.</w:t>
      </w:r>
    </w:p>
    <w:p w:rsidR="009C1B09" w:rsidRPr="009C1B09" w:rsidRDefault="009C1B09" w:rsidP="009C1B09">
      <w:pPr>
        <w:numPr>
          <w:ilvl w:val="0"/>
          <w:numId w:val="24"/>
        </w:numPr>
        <w:tabs>
          <w:tab w:val="left" w:pos="1134"/>
        </w:tabs>
        <w:spacing w:after="0" w:line="240" w:lineRule="auto"/>
        <w:ind w:left="1723" w:hanging="1014"/>
        <w:jc w:val="both"/>
        <w:rPr>
          <w:rFonts w:ascii="Times New Roman" w:hAnsi="Times New Roman"/>
          <w:color w:val="4D5E00"/>
          <w:sz w:val="20"/>
          <w:szCs w:val="20"/>
        </w:rPr>
      </w:pPr>
      <w:r w:rsidRPr="009C1B09">
        <w:rPr>
          <w:rFonts w:ascii="Times New Roman" w:hAnsi="Times New Roman"/>
          <w:color w:val="4D5E00"/>
          <w:sz w:val="20"/>
          <w:szCs w:val="20"/>
        </w:rPr>
        <w:lastRenderedPageBreak/>
        <w:t>Prueba de cálculos declarados de IVA</w:t>
      </w:r>
    </w:p>
    <w:p w:rsidR="009C1B09" w:rsidRPr="009C1B09" w:rsidRDefault="009C1B09" w:rsidP="009C1B09">
      <w:pPr>
        <w:numPr>
          <w:ilvl w:val="0"/>
          <w:numId w:val="24"/>
        </w:numPr>
        <w:tabs>
          <w:tab w:val="left" w:pos="1134"/>
        </w:tabs>
        <w:spacing w:after="0" w:line="240" w:lineRule="auto"/>
        <w:ind w:left="1134" w:hanging="425"/>
        <w:jc w:val="both"/>
        <w:rPr>
          <w:rFonts w:ascii="Times New Roman" w:hAnsi="Times New Roman"/>
          <w:color w:val="4D5E00"/>
          <w:sz w:val="20"/>
          <w:szCs w:val="20"/>
        </w:rPr>
      </w:pPr>
      <w:r w:rsidRPr="009C1B09">
        <w:rPr>
          <w:rFonts w:ascii="Times New Roman" w:hAnsi="Times New Roman"/>
          <w:color w:val="4D5E00"/>
          <w:sz w:val="20"/>
          <w:szCs w:val="20"/>
        </w:rPr>
        <w:t>Prueba</w:t>
      </w:r>
      <w:r>
        <w:rPr>
          <w:rFonts w:ascii="Times New Roman" w:hAnsi="Times New Roman"/>
          <w:color w:val="4D5E00"/>
          <w:sz w:val="20"/>
          <w:szCs w:val="20"/>
        </w:rPr>
        <w:t xml:space="preserve"> de retenciones en la fuente de </w:t>
      </w:r>
      <w:r w:rsidRPr="009C1B09">
        <w:rPr>
          <w:rFonts w:ascii="Times New Roman" w:hAnsi="Times New Roman"/>
          <w:color w:val="4D5E00"/>
          <w:sz w:val="20"/>
          <w:szCs w:val="20"/>
        </w:rPr>
        <w:t>impuesto a la renta.</w:t>
      </w:r>
    </w:p>
    <w:p w:rsidR="009C1B09" w:rsidRPr="009C1B09" w:rsidRDefault="009C1B09" w:rsidP="009C1B09">
      <w:pPr>
        <w:numPr>
          <w:ilvl w:val="0"/>
          <w:numId w:val="24"/>
        </w:numPr>
        <w:tabs>
          <w:tab w:val="left" w:pos="1134"/>
        </w:tabs>
        <w:spacing w:after="0" w:line="240" w:lineRule="auto"/>
        <w:ind w:left="1134" w:hanging="425"/>
        <w:jc w:val="both"/>
        <w:rPr>
          <w:rFonts w:ascii="Times New Roman" w:hAnsi="Times New Roman"/>
          <w:color w:val="4D5E00"/>
          <w:sz w:val="20"/>
          <w:szCs w:val="20"/>
        </w:rPr>
      </w:pPr>
      <w:r w:rsidRPr="009C1B09">
        <w:rPr>
          <w:rFonts w:ascii="Times New Roman" w:hAnsi="Times New Roman"/>
          <w:color w:val="4D5E00"/>
          <w:sz w:val="20"/>
          <w:szCs w:val="20"/>
        </w:rPr>
        <w:t>Prueba de consistencias entre las declaraciones (Formulario 101: Impuesto a la Renta Sociedades, Formulario 103: Retenciones en la Fuente del Impuesto a la Renta y Formulario 104:  Impuesto al valor agregado)</w:t>
      </w:r>
    </w:p>
    <w:p w:rsidR="009C1B09" w:rsidRPr="009C1B09" w:rsidRDefault="009C1B09" w:rsidP="009C1B09">
      <w:pPr>
        <w:numPr>
          <w:ilvl w:val="0"/>
          <w:numId w:val="24"/>
        </w:numPr>
        <w:tabs>
          <w:tab w:val="left" w:pos="1134"/>
        </w:tabs>
        <w:spacing w:after="0" w:line="240" w:lineRule="auto"/>
        <w:ind w:left="1134" w:hanging="425"/>
        <w:jc w:val="both"/>
        <w:rPr>
          <w:rFonts w:ascii="Times New Roman" w:hAnsi="Times New Roman"/>
          <w:color w:val="4D5E00"/>
          <w:sz w:val="20"/>
          <w:szCs w:val="20"/>
        </w:rPr>
      </w:pPr>
      <w:r w:rsidRPr="009C1B09">
        <w:rPr>
          <w:rFonts w:ascii="Times New Roman" w:hAnsi="Times New Roman"/>
          <w:color w:val="4D5E00"/>
          <w:sz w:val="20"/>
          <w:szCs w:val="20"/>
        </w:rPr>
        <w:t>Determinación del anticipo de impuesto a la renta</w:t>
      </w:r>
    </w:p>
    <w:p w:rsidR="00044F5C" w:rsidRPr="00806F37" w:rsidRDefault="009C1B09" w:rsidP="00E535FC">
      <w:pPr>
        <w:numPr>
          <w:ilvl w:val="0"/>
          <w:numId w:val="24"/>
        </w:numPr>
        <w:tabs>
          <w:tab w:val="left" w:pos="1134"/>
        </w:tabs>
        <w:spacing w:after="0" w:line="240" w:lineRule="auto"/>
        <w:ind w:left="1723" w:hanging="1014"/>
        <w:jc w:val="both"/>
        <w:rPr>
          <w:rFonts w:ascii="Times New Roman" w:hAnsi="Times New Roman"/>
          <w:color w:val="4D5E00"/>
          <w:sz w:val="20"/>
          <w:szCs w:val="20"/>
        </w:rPr>
      </w:pPr>
      <w:r w:rsidRPr="009C1B09">
        <w:rPr>
          <w:rFonts w:ascii="Times New Roman" w:hAnsi="Times New Roman"/>
          <w:color w:val="4D5E00"/>
          <w:sz w:val="20"/>
          <w:szCs w:val="20"/>
        </w:rPr>
        <w:t>Prueba de compras e Importaciones</w:t>
      </w:r>
      <w:bookmarkStart w:id="34" w:name="_Toc221855621"/>
      <w:bookmarkStart w:id="35" w:name="_Toc221867778"/>
      <w:bookmarkStart w:id="36" w:name="_Toc221876322"/>
      <w:bookmarkStart w:id="37" w:name="_Toc223416860"/>
      <w:bookmarkStart w:id="38" w:name="_Toc225228464"/>
      <w:bookmarkEnd w:id="32"/>
    </w:p>
    <w:p w:rsidR="00E535FC" w:rsidRPr="00E535FC" w:rsidRDefault="00C70EA4" w:rsidP="00E535FC">
      <w:pPr>
        <w:pStyle w:val="Ttulo2"/>
        <w:jc w:val="both"/>
        <w:rPr>
          <w:rFonts w:ascii="Times New Roman" w:eastAsia="Calibri" w:hAnsi="Times New Roman"/>
          <w:bCs w:val="0"/>
          <w:color w:val="4D5E00"/>
          <w:sz w:val="22"/>
          <w:szCs w:val="22"/>
          <w:lang w:val="es-AR"/>
        </w:rPr>
      </w:pPr>
      <w:r w:rsidRPr="003B1800">
        <w:rPr>
          <w:rFonts w:ascii="Times New Roman" w:eastAsia="Calibri" w:hAnsi="Times New Roman"/>
          <w:bCs w:val="0"/>
          <w:color w:val="4D5E00"/>
          <w:sz w:val="22"/>
          <w:szCs w:val="22"/>
          <w:lang w:val="es-AR"/>
        </w:rPr>
        <w:t xml:space="preserve">3.4.1. </w:t>
      </w:r>
      <w:r w:rsidR="00044F5C">
        <w:rPr>
          <w:rFonts w:ascii="Times New Roman" w:eastAsia="Calibri" w:hAnsi="Times New Roman"/>
          <w:bCs w:val="0"/>
          <w:color w:val="4D5E00"/>
          <w:sz w:val="22"/>
          <w:szCs w:val="22"/>
          <w:lang w:val="es-AR"/>
        </w:rPr>
        <w:t>Prueba de Costo de Ventas</w:t>
      </w:r>
      <w:bookmarkEnd w:id="34"/>
      <w:bookmarkEnd w:id="35"/>
      <w:bookmarkEnd w:id="36"/>
      <w:bookmarkEnd w:id="37"/>
      <w:bookmarkEnd w:id="38"/>
      <w:r w:rsidRPr="003B1800">
        <w:rPr>
          <w:rFonts w:ascii="Times New Roman" w:eastAsia="Calibri" w:hAnsi="Times New Roman"/>
          <w:bCs w:val="0"/>
          <w:color w:val="4D5E00"/>
          <w:sz w:val="22"/>
          <w:szCs w:val="22"/>
          <w:lang w:val="es-AR"/>
        </w:rPr>
        <w:t xml:space="preserve">  </w:t>
      </w:r>
    </w:p>
    <w:p w:rsidR="00044F5C" w:rsidRDefault="00044F5C" w:rsidP="00044F5C">
      <w:pPr>
        <w:spacing w:after="0" w:line="240" w:lineRule="auto"/>
        <w:jc w:val="both"/>
        <w:rPr>
          <w:rFonts w:ascii="Times New Roman" w:hAnsi="Times New Roman"/>
          <w:color w:val="4D5E00"/>
          <w:sz w:val="20"/>
          <w:szCs w:val="20"/>
        </w:rPr>
      </w:pPr>
      <w:r>
        <w:rPr>
          <w:rFonts w:ascii="Times New Roman" w:hAnsi="Times New Roman"/>
          <w:color w:val="4D5E00"/>
          <w:sz w:val="20"/>
          <w:szCs w:val="20"/>
        </w:rPr>
        <w:t>Esta prueba tiene como objetivo r</w:t>
      </w:r>
      <w:r w:rsidRPr="00044F5C">
        <w:rPr>
          <w:rFonts w:ascii="Times New Roman" w:hAnsi="Times New Roman"/>
          <w:color w:val="4D5E00"/>
          <w:sz w:val="20"/>
          <w:szCs w:val="20"/>
        </w:rPr>
        <w:t xml:space="preserve">ecalcular el costo de ventas con la aplicación de la fórmula contable predefinida para verificar si hay inconsistencias con la información presentada por la administración en relación al costo de ventas. </w:t>
      </w:r>
    </w:p>
    <w:p w:rsidR="000F7871" w:rsidRDefault="000F7871" w:rsidP="00806F37">
      <w:pPr>
        <w:spacing w:after="0" w:line="480" w:lineRule="auto"/>
        <w:jc w:val="both"/>
        <w:rPr>
          <w:sz w:val="24"/>
          <w:szCs w:val="24"/>
          <w:lang w:val="es-ES"/>
        </w:rPr>
      </w:pPr>
      <w:bookmarkStart w:id="39" w:name="_Toc221855622"/>
      <w:bookmarkStart w:id="40" w:name="_Toc221867779"/>
      <w:bookmarkStart w:id="41" w:name="_Toc221876323"/>
      <w:bookmarkStart w:id="42" w:name="_Toc223416861"/>
      <w:bookmarkStart w:id="43" w:name="_Toc225228465"/>
    </w:p>
    <w:p w:rsidR="000F7871" w:rsidRDefault="000F7871" w:rsidP="000F7871">
      <w:pPr>
        <w:pStyle w:val="Epgrafe"/>
      </w:pPr>
      <w:bookmarkStart w:id="44" w:name="_Ref240818367"/>
      <w:r>
        <w:t xml:space="preserve">             </w:t>
      </w:r>
      <w:bookmarkStart w:id="45" w:name="_Toc241972649"/>
      <w:r>
        <w:t xml:space="preserve">Tabla </w:t>
      </w:r>
      <w:r w:rsidR="00C24A38">
        <w:t>3</w:t>
      </w:r>
      <w:r>
        <w:t>.</w:t>
      </w:r>
      <w:bookmarkEnd w:id="44"/>
      <w:r>
        <w:t>4.1: Prueba de Costo de Venta</w:t>
      </w:r>
      <w:bookmarkEnd w:id="45"/>
    </w:p>
    <w:p w:rsidR="000F7871" w:rsidRDefault="004A0E6C" w:rsidP="000F7871">
      <w:pPr>
        <w:pStyle w:val="Ttulo2"/>
        <w:jc w:val="both"/>
        <w:rPr>
          <w:rFonts w:ascii="Times New Roman" w:eastAsia="Calibri" w:hAnsi="Times New Roman"/>
          <w:bCs w:val="0"/>
          <w:color w:val="4D5E00"/>
          <w:sz w:val="22"/>
          <w:szCs w:val="22"/>
          <w:lang w:val="es-AR"/>
        </w:rPr>
      </w:pPr>
      <w:r>
        <w:rPr>
          <w:noProof/>
          <w:lang w:val="en-US"/>
        </w:rPr>
        <w:drawing>
          <wp:anchor distT="0" distB="0" distL="114300" distR="114300" simplePos="0" relativeHeight="251657216" behindDoc="1" locked="0" layoutInCell="1" allowOverlap="1">
            <wp:simplePos x="0" y="0"/>
            <wp:positionH relativeFrom="column">
              <wp:posOffset>-145415</wp:posOffset>
            </wp:positionH>
            <wp:positionV relativeFrom="paragraph">
              <wp:posOffset>43180</wp:posOffset>
            </wp:positionV>
            <wp:extent cx="2700655" cy="1252855"/>
            <wp:effectExtent l="19050" t="0" r="4445" b="0"/>
            <wp:wrapTight wrapText="bothSides">
              <wp:wrapPolygon edited="0">
                <wp:start x="7313" y="328"/>
                <wp:lineTo x="-152" y="2956"/>
                <wp:lineTo x="-152" y="3613"/>
                <wp:lineTo x="4723" y="5583"/>
                <wp:lineTo x="-152" y="7882"/>
                <wp:lineTo x="-152" y="21020"/>
                <wp:lineTo x="21636" y="21020"/>
                <wp:lineTo x="21636" y="16422"/>
                <wp:lineTo x="21483" y="15436"/>
                <wp:lineTo x="21483" y="11167"/>
                <wp:lineTo x="21636" y="10181"/>
                <wp:lineTo x="21636" y="3284"/>
                <wp:lineTo x="17674" y="985"/>
                <wp:lineTo x="12798" y="328"/>
                <wp:lineTo x="7313" y="328"/>
              </wp:wrapPolygon>
            </wp:wrapTight>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4"/>
                    <a:srcRect/>
                    <a:stretch>
                      <a:fillRect/>
                    </a:stretch>
                  </pic:blipFill>
                  <pic:spPr bwMode="auto">
                    <a:xfrm>
                      <a:off x="0" y="0"/>
                      <a:ext cx="2700655" cy="1252855"/>
                    </a:xfrm>
                    <a:prstGeom prst="rect">
                      <a:avLst/>
                    </a:prstGeom>
                    <a:noFill/>
                    <a:ln w="9525">
                      <a:noFill/>
                      <a:miter lim="800000"/>
                      <a:headEnd/>
                      <a:tailEnd/>
                    </a:ln>
                  </pic:spPr>
                </pic:pic>
              </a:graphicData>
            </a:graphic>
          </wp:anchor>
        </w:drawing>
      </w:r>
    </w:p>
    <w:p w:rsidR="005C3A62" w:rsidRDefault="005C3A62" w:rsidP="005C3A62"/>
    <w:p w:rsidR="005C3A62" w:rsidRPr="00E535FC" w:rsidRDefault="005C3A62" w:rsidP="005C3A62">
      <w:pPr>
        <w:pStyle w:val="Ttulo2"/>
        <w:jc w:val="both"/>
        <w:rPr>
          <w:rFonts w:ascii="Times New Roman" w:eastAsia="Calibri" w:hAnsi="Times New Roman"/>
          <w:bCs w:val="0"/>
          <w:color w:val="4D5E00"/>
          <w:sz w:val="22"/>
          <w:szCs w:val="22"/>
          <w:lang w:val="es-AR"/>
        </w:rPr>
      </w:pPr>
      <w:r w:rsidRPr="003B1800">
        <w:rPr>
          <w:rFonts w:ascii="Times New Roman" w:eastAsia="Calibri" w:hAnsi="Times New Roman"/>
          <w:bCs w:val="0"/>
          <w:color w:val="4D5E00"/>
          <w:sz w:val="22"/>
          <w:szCs w:val="22"/>
          <w:lang w:val="es-AR"/>
        </w:rPr>
        <w:t xml:space="preserve">3.4.1. </w:t>
      </w:r>
      <w:r>
        <w:rPr>
          <w:rFonts w:ascii="Times New Roman" w:eastAsia="Calibri" w:hAnsi="Times New Roman"/>
          <w:bCs w:val="0"/>
          <w:color w:val="4D5E00"/>
          <w:sz w:val="22"/>
          <w:szCs w:val="22"/>
          <w:lang w:val="es-AR"/>
        </w:rPr>
        <w:t>Prueba de Gastos</w:t>
      </w:r>
    </w:p>
    <w:p w:rsidR="005C3A62" w:rsidRDefault="005C3A62" w:rsidP="005C3A62">
      <w:pPr>
        <w:spacing w:after="0" w:line="240" w:lineRule="auto"/>
        <w:jc w:val="both"/>
        <w:rPr>
          <w:rFonts w:ascii="Times New Roman" w:hAnsi="Times New Roman"/>
          <w:color w:val="4D5E00"/>
          <w:sz w:val="20"/>
          <w:szCs w:val="20"/>
        </w:rPr>
      </w:pPr>
    </w:p>
    <w:p w:rsidR="005C3A62" w:rsidRPr="005C3A62" w:rsidRDefault="005C3A62" w:rsidP="005C3A62">
      <w:pPr>
        <w:spacing w:after="0" w:line="240" w:lineRule="auto"/>
        <w:jc w:val="both"/>
        <w:rPr>
          <w:rFonts w:ascii="Times New Roman" w:hAnsi="Times New Roman"/>
          <w:color w:val="4D5E00"/>
          <w:sz w:val="20"/>
          <w:szCs w:val="20"/>
        </w:rPr>
      </w:pPr>
      <w:r>
        <w:rPr>
          <w:rFonts w:ascii="Times New Roman" w:hAnsi="Times New Roman"/>
          <w:color w:val="4D5E00"/>
          <w:sz w:val="20"/>
          <w:szCs w:val="20"/>
        </w:rPr>
        <w:t>Esta prueba tiene como objetivo d</w:t>
      </w:r>
      <w:r w:rsidRPr="005C3A62">
        <w:rPr>
          <w:rFonts w:ascii="Times New Roman" w:hAnsi="Times New Roman"/>
          <w:color w:val="4D5E00"/>
          <w:sz w:val="20"/>
          <w:szCs w:val="20"/>
        </w:rPr>
        <w:t>eterminar a través de un muestreo si los costos o gastos imputados como deducibles están soportados debidamente.</w:t>
      </w: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BA2264" w:rsidRDefault="00BA2264" w:rsidP="005C3A62">
      <w:pPr>
        <w:spacing w:after="0" w:line="240" w:lineRule="auto"/>
        <w:jc w:val="both"/>
        <w:rPr>
          <w:rFonts w:ascii="Times New Roman" w:hAnsi="Times New Roman"/>
          <w:color w:val="4D5E00"/>
          <w:sz w:val="20"/>
          <w:szCs w:val="20"/>
        </w:rPr>
      </w:pPr>
    </w:p>
    <w:p w:rsidR="007D7D36" w:rsidRDefault="004A0E6C" w:rsidP="007D7D36">
      <w:pPr>
        <w:pStyle w:val="Epgrafe"/>
        <w:jc w:val="center"/>
      </w:pPr>
      <w:bookmarkStart w:id="46" w:name="_Toc241972652"/>
      <w:r>
        <w:rPr>
          <w:noProof/>
          <w:lang w:val="en-US"/>
        </w:rPr>
        <w:drawing>
          <wp:anchor distT="0" distB="0" distL="114300" distR="114300" simplePos="0" relativeHeight="251659264" behindDoc="1" locked="0" layoutInCell="1" allowOverlap="1">
            <wp:simplePos x="0" y="0"/>
            <wp:positionH relativeFrom="column">
              <wp:posOffset>33655</wp:posOffset>
            </wp:positionH>
            <wp:positionV relativeFrom="paragraph">
              <wp:posOffset>247650</wp:posOffset>
            </wp:positionV>
            <wp:extent cx="2825115" cy="2868930"/>
            <wp:effectExtent l="19050" t="0" r="0" b="0"/>
            <wp:wrapTight wrapText="bothSides">
              <wp:wrapPolygon edited="0">
                <wp:start x="-146" y="0"/>
                <wp:lineTo x="-146" y="18359"/>
                <wp:lineTo x="9613" y="18359"/>
                <wp:lineTo x="437" y="18502"/>
                <wp:lineTo x="-146" y="18645"/>
                <wp:lineTo x="-146" y="21371"/>
                <wp:lineTo x="21556" y="21371"/>
                <wp:lineTo x="21556" y="19363"/>
                <wp:lineTo x="20537" y="19076"/>
                <wp:lineTo x="14711" y="18359"/>
                <wp:lineTo x="21411" y="18359"/>
                <wp:lineTo x="21556" y="15777"/>
                <wp:lineTo x="21556" y="10040"/>
                <wp:lineTo x="19372" y="9323"/>
                <wp:lineTo x="14711" y="9179"/>
                <wp:lineTo x="21411" y="9179"/>
                <wp:lineTo x="21556" y="7028"/>
                <wp:lineTo x="19080" y="6884"/>
                <wp:lineTo x="21556" y="6167"/>
                <wp:lineTo x="21556" y="0"/>
                <wp:lineTo x="-146" y="0"/>
              </wp:wrapPolygon>
            </wp:wrapTight>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srcRect/>
                    <a:stretch>
                      <a:fillRect/>
                    </a:stretch>
                  </pic:blipFill>
                  <pic:spPr bwMode="auto">
                    <a:xfrm>
                      <a:off x="0" y="0"/>
                      <a:ext cx="2825115" cy="2868930"/>
                    </a:xfrm>
                    <a:prstGeom prst="rect">
                      <a:avLst/>
                    </a:prstGeom>
                    <a:noFill/>
                    <a:ln w="9525">
                      <a:noFill/>
                      <a:miter lim="800000"/>
                      <a:headEnd/>
                      <a:tailEnd/>
                    </a:ln>
                  </pic:spPr>
                </pic:pic>
              </a:graphicData>
            </a:graphic>
          </wp:anchor>
        </w:drawing>
      </w:r>
      <w:r w:rsidR="007D7D36">
        <w:t xml:space="preserve">Tabla </w:t>
      </w:r>
      <w:r w:rsidR="00D3448F">
        <w:t>3</w:t>
      </w:r>
      <w:r w:rsidR="007D7D36">
        <w:t>.4.1: Prueba de Gastos</w:t>
      </w:r>
      <w:bookmarkEnd w:id="46"/>
    </w:p>
    <w:p w:rsidR="00BA2264" w:rsidRPr="00BA2264" w:rsidRDefault="00BA2264" w:rsidP="00BA2264">
      <w:pPr>
        <w:rPr>
          <w:lang w:val="es-EC"/>
        </w:rPr>
      </w:pPr>
    </w:p>
    <w:p w:rsidR="000C31B3" w:rsidRDefault="00C70EA4" w:rsidP="00AB1594">
      <w:pPr>
        <w:pStyle w:val="Ttulo2"/>
        <w:jc w:val="both"/>
        <w:rPr>
          <w:rFonts w:ascii="Times New Roman" w:eastAsia="Calibri" w:hAnsi="Times New Roman"/>
          <w:bCs w:val="0"/>
          <w:color w:val="4D5E00"/>
          <w:sz w:val="22"/>
          <w:szCs w:val="22"/>
          <w:lang w:val="es-AR"/>
        </w:rPr>
      </w:pPr>
      <w:r w:rsidRPr="003B1800">
        <w:rPr>
          <w:rFonts w:ascii="Times New Roman" w:eastAsia="Calibri" w:hAnsi="Times New Roman"/>
          <w:bCs w:val="0"/>
          <w:color w:val="4D5E00"/>
          <w:sz w:val="22"/>
          <w:szCs w:val="22"/>
          <w:lang w:val="es-AR"/>
        </w:rPr>
        <w:t xml:space="preserve">3.4.2. </w:t>
      </w:r>
      <w:r w:rsidR="00C24A38">
        <w:rPr>
          <w:rFonts w:ascii="Times New Roman" w:eastAsia="Calibri" w:hAnsi="Times New Roman"/>
          <w:bCs w:val="0"/>
          <w:color w:val="4D5E00"/>
          <w:sz w:val="22"/>
          <w:szCs w:val="22"/>
          <w:lang w:val="es-AR"/>
        </w:rPr>
        <w:t>Determinación de anticipo de impuesto a la renta</w:t>
      </w:r>
      <w:bookmarkEnd w:id="39"/>
      <w:bookmarkEnd w:id="40"/>
      <w:bookmarkEnd w:id="41"/>
      <w:bookmarkEnd w:id="42"/>
      <w:bookmarkEnd w:id="43"/>
      <w:r w:rsidRPr="003B1800">
        <w:rPr>
          <w:rFonts w:ascii="Times New Roman" w:eastAsia="Calibri" w:hAnsi="Times New Roman"/>
          <w:bCs w:val="0"/>
          <w:color w:val="4D5E00"/>
          <w:sz w:val="22"/>
          <w:szCs w:val="22"/>
          <w:lang w:val="es-AR"/>
        </w:rPr>
        <w:t xml:space="preserve"> </w:t>
      </w:r>
      <w:bookmarkStart w:id="47" w:name="_Toc221876326"/>
      <w:bookmarkStart w:id="48" w:name="_Toc225228468"/>
    </w:p>
    <w:p w:rsidR="00C24A38" w:rsidRPr="000C31B3" w:rsidRDefault="00E91A5A" w:rsidP="00AB1594">
      <w:pPr>
        <w:pStyle w:val="Ttulo2"/>
        <w:jc w:val="both"/>
        <w:rPr>
          <w:rFonts w:ascii="Times New Roman" w:eastAsia="Calibri" w:hAnsi="Times New Roman"/>
          <w:bCs w:val="0"/>
          <w:color w:val="4D5E00"/>
          <w:sz w:val="22"/>
          <w:szCs w:val="22"/>
          <w:lang w:val="es-AR"/>
        </w:rPr>
      </w:pPr>
      <w:r w:rsidRPr="00E91A5A">
        <w:rPr>
          <w:rFonts w:ascii="Times New Roman" w:eastAsia="Calibri" w:hAnsi="Times New Roman"/>
          <w:b w:val="0"/>
          <w:bCs w:val="0"/>
          <w:color w:val="4D5E00"/>
          <w:sz w:val="20"/>
          <w:szCs w:val="20"/>
          <w:lang w:val="es-AR"/>
        </w:rPr>
        <w:t xml:space="preserve">Esta prueba tiene como objetivo </w:t>
      </w:r>
      <w:r>
        <w:rPr>
          <w:rFonts w:ascii="Times New Roman" w:eastAsia="Calibri" w:hAnsi="Times New Roman"/>
          <w:b w:val="0"/>
          <w:bCs w:val="0"/>
          <w:color w:val="4D5E00"/>
          <w:sz w:val="20"/>
          <w:szCs w:val="20"/>
          <w:lang w:val="es-AR"/>
        </w:rPr>
        <w:t>v</w:t>
      </w:r>
      <w:r w:rsidRPr="00E91A5A">
        <w:rPr>
          <w:rFonts w:ascii="Times New Roman" w:eastAsia="Calibri" w:hAnsi="Times New Roman"/>
          <w:b w:val="0"/>
          <w:bCs w:val="0"/>
          <w:color w:val="4D5E00"/>
          <w:sz w:val="20"/>
          <w:szCs w:val="20"/>
          <w:lang w:val="es-AR"/>
        </w:rPr>
        <w:t>erificar el cumplimiento tributario del cálculo y pago del anticipo impuesto a la renta en el período fiscal 2008 en caso de que se deba pagar anticipo de impuesto a la renta</w:t>
      </w:r>
      <w:r>
        <w:rPr>
          <w:rFonts w:ascii="Times New Roman" w:eastAsia="Calibri" w:hAnsi="Times New Roman"/>
          <w:b w:val="0"/>
          <w:bCs w:val="0"/>
          <w:color w:val="4D5E00"/>
          <w:sz w:val="20"/>
          <w:szCs w:val="20"/>
          <w:lang w:val="es-AR"/>
        </w:rPr>
        <w:t>.</w:t>
      </w:r>
    </w:p>
    <w:p w:rsidR="00E91A5A" w:rsidRDefault="00E91A5A" w:rsidP="00E91A5A">
      <w:pPr>
        <w:pStyle w:val="Epgrafe"/>
        <w:jc w:val="center"/>
      </w:pPr>
      <w:bookmarkStart w:id="49" w:name="_Toc241972657"/>
    </w:p>
    <w:p w:rsidR="00E91A5A" w:rsidRDefault="004A0E6C" w:rsidP="00E91A5A">
      <w:pPr>
        <w:pStyle w:val="Epgrafe"/>
        <w:jc w:val="center"/>
      </w:pPr>
      <w:r>
        <w:rPr>
          <w:noProof/>
          <w:lang w:val="en-US"/>
        </w:rPr>
        <w:drawing>
          <wp:anchor distT="0" distB="0" distL="114300" distR="114300" simplePos="0" relativeHeight="251660288" behindDoc="1" locked="0" layoutInCell="1" allowOverlap="1">
            <wp:simplePos x="0" y="0"/>
            <wp:positionH relativeFrom="column">
              <wp:posOffset>-54610</wp:posOffset>
            </wp:positionH>
            <wp:positionV relativeFrom="paragraph">
              <wp:posOffset>384810</wp:posOffset>
            </wp:positionV>
            <wp:extent cx="2913380" cy="2545080"/>
            <wp:effectExtent l="19050" t="0" r="1270" b="0"/>
            <wp:wrapTight wrapText="bothSides">
              <wp:wrapPolygon edited="0">
                <wp:start x="-141" y="0"/>
                <wp:lineTo x="-141" y="485"/>
                <wp:lineTo x="8616" y="2587"/>
                <wp:lineTo x="10734" y="2587"/>
                <wp:lineTo x="1130" y="3395"/>
                <wp:lineTo x="565" y="3557"/>
                <wp:lineTo x="565" y="6952"/>
                <wp:lineTo x="3955" y="7760"/>
                <wp:lineTo x="10734" y="7760"/>
                <wp:lineTo x="5508" y="8892"/>
                <wp:lineTo x="5226" y="9216"/>
                <wp:lineTo x="6497" y="10347"/>
                <wp:lineTo x="1412" y="11156"/>
                <wp:lineTo x="565" y="11479"/>
                <wp:lineTo x="565" y="20533"/>
                <wp:lineTo x="989" y="20695"/>
                <wp:lineTo x="10734" y="20695"/>
                <wp:lineTo x="5226" y="21018"/>
                <wp:lineTo x="-141" y="21341"/>
                <wp:lineTo x="21609" y="21341"/>
                <wp:lineTo x="16242" y="21018"/>
                <wp:lineTo x="10734" y="20695"/>
                <wp:lineTo x="20338" y="20695"/>
                <wp:lineTo x="21186" y="20533"/>
                <wp:lineTo x="21186" y="11641"/>
                <wp:lineTo x="20480" y="11317"/>
                <wp:lineTo x="14971" y="10347"/>
                <wp:lineTo x="17090" y="10024"/>
                <wp:lineTo x="16666" y="8892"/>
                <wp:lineTo x="10734" y="7760"/>
                <wp:lineTo x="17655" y="7760"/>
                <wp:lineTo x="21044" y="6952"/>
                <wp:lineTo x="21186" y="3557"/>
                <wp:lineTo x="19773" y="3234"/>
                <wp:lineTo x="10734" y="2587"/>
                <wp:lineTo x="12429" y="2587"/>
                <wp:lineTo x="21609" y="323"/>
                <wp:lineTo x="21609" y="0"/>
                <wp:lineTo x="-141" y="0"/>
              </wp:wrapPolygon>
            </wp:wrapTight>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a:srcRect/>
                    <a:stretch>
                      <a:fillRect/>
                    </a:stretch>
                  </pic:blipFill>
                  <pic:spPr bwMode="auto">
                    <a:xfrm>
                      <a:off x="0" y="0"/>
                      <a:ext cx="2913380" cy="2545080"/>
                    </a:xfrm>
                    <a:prstGeom prst="rect">
                      <a:avLst/>
                    </a:prstGeom>
                    <a:noFill/>
                    <a:ln w="9525">
                      <a:noFill/>
                      <a:miter lim="800000"/>
                      <a:headEnd/>
                      <a:tailEnd/>
                    </a:ln>
                  </pic:spPr>
                </pic:pic>
              </a:graphicData>
            </a:graphic>
          </wp:anchor>
        </w:drawing>
      </w:r>
      <w:r w:rsidR="00E91A5A">
        <w:t xml:space="preserve">Tabla </w:t>
      </w:r>
      <w:r w:rsidR="00D3448F">
        <w:t>3</w:t>
      </w:r>
      <w:r w:rsidR="00E91A5A">
        <w:t>.4.2: Determinación de Anticipo de Impuesto a la Renta</w:t>
      </w:r>
      <w:bookmarkEnd w:id="49"/>
    </w:p>
    <w:p w:rsidR="00E91A5A" w:rsidRPr="003B1800" w:rsidRDefault="00B87A35" w:rsidP="00E91A5A">
      <w:pPr>
        <w:pStyle w:val="Ttulo2"/>
        <w:jc w:val="both"/>
        <w:rPr>
          <w:rFonts w:ascii="Times New Roman" w:eastAsia="Calibri" w:hAnsi="Times New Roman"/>
          <w:bCs w:val="0"/>
          <w:color w:val="4D5E00"/>
          <w:sz w:val="22"/>
          <w:szCs w:val="22"/>
          <w:lang w:val="es-AR"/>
        </w:rPr>
      </w:pPr>
      <w:r>
        <w:rPr>
          <w:rFonts w:ascii="Times New Roman" w:eastAsia="Calibri" w:hAnsi="Times New Roman"/>
          <w:bCs w:val="0"/>
          <w:color w:val="4D5E00"/>
          <w:sz w:val="22"/>
          <w:szCs w:val="22"/>
          <w:lang w:val="es-AR"/>
        </w:rPr>
        <w:lastRenderedPageBreak/>
        <w:t>3.4.3</w:t>
      </w:r>
      <w:r w:rsidR="00E91A5A" w:rsidRPr="003B1800">
        <w:rPr>
          <w:rFonts w:ascii="Times New Roman" w:eastAsia="Calibri" w:hAnsi="Times New Roman"/>
          <w:bCs w:val="0"/>
          <w:color w:val="4D5E00"/>
          <w:sz w:val="22"/>
          <w:szCs w:val="22"/>
          <w:lang w:val="es-AR"/>
        </w:rPr>
        <w:t xml:space="preserve">. </w:t>
      </w:r>
      <w:r w:rsidR="00E91A5A">
        <w:rPr>
          <w:rFonts w:ascii="Times New Roman" w:eastAsia="Calibri" w:hAnsi="Times New Roman"/>
          <w:bCs w:val="0"/>
          <w:color w:val="4D5E00"/>
          <w:sz w:val="22"/>
          <w:szCs w:val="22"/>
          <w:lang w:val="es-AR"/>
        </w:rPr>
        <w:t>Prueba de depreciación</w:t>
      </w:r>
      <w:r w:rsidR="00E91A5A" w:rsidRPr="003B1800">
        <w:rPr>
          <w:rFonts w:ascii="Times New Roman" w:eastAsia="Calibri" w:hAnsi="Times New Roman"/>
          <w:bCs w:val="0"/>
          <w:color w:val="4D5E00"/>
          <w:sz w:val="22"/>
          <w:szCs w:val="22"/>
          <w:lang w:val="es-AR"/>
        </w:rPr>
        <w:t xml:space="preserve"> </w:t>
      </w:r>
    </w:p>
    <w:p w:rsidR="006D7FEB" w:rsidRDefault="006D7FEB" w:rsidP="006D7FEB">
      <w:pPr>
        <w:spacing w:after="0"/>
        <w:jc w:val="both"/>
        <w:rPr>
          <w:rFonts w:ascii="Times New Roman" w:hAnsi="Times New Roman"/>
          <w:color w:val="4D5E00"/>
          <w:sz w:val="20"/>
          <w:szCs w:val="20"/>
        </w:rPr>
      </w:pPr>
      <w:r>
        <w:rPr>
          <w:rFonts w:ascii="Times New Roman" w:hAnsi="Times New Roman"/>
          <w:color w:val="4D5E00"/>
          <w:sz w:val="20"/>
          <w:szCs w:val="20"/>
        </w:rPr>
        <w:t>Esta prueba tiene como objetivo v</w:t>
      </w:r>
      <w:r w:rsidRPr="006D7FEB">
        <w:rPr>
          <w:rFonts w:ascii="Times New Roman" w:hAnsi="Times New Roman"/>
          <w:color w:val="4D5E00"/>
          <w:sz w:val="20"/>
          <w:szCs w:val="20"/>
        </w:rPr>
        <w:t>erificar a través de la aplicación de los porcentajes de depreciación establecidos por la normativa vigente si el valor registrado en libros difiere del valor determinado con la realización de esta prueba.</w:t>
      </w:r>
    </w:p>
    <w:p w:rsidR="00BA2264" w:rsidRPr="006D7FEB" w:rsidRDefault="00BA2264" w:rsidP="006D7FEB">
      <w:pPr>
        <w:spacing w:after="0"/>
        <w:jc w:val="both"/>
        <w:rPr>
          <w:rFonts w:ascii="Times New Roman" w:hAnsi="Times New Roman"/>
          <w:color w:val="4D5E00"/>
          <w:sz w:val="20"/>
          <w:szCs w:val="20"/>
        </w:rPr>
      </w:pPr>
    </w:p>
    <w:p w:rsidR="006D7FEB" w:rsidRDefault="004A0E6C" w:rsidP="00BA2264">
      <w:pPr>
        <w:pStyle w:val="Epgrafe"/>
        <w:jc w:val="center"/>
        <w:rPr>
          <w:iCs/>
          <w:sz w:val="24"/>
          <w:szCs w:val="24"/>
          <w:lang w:val="es-ES"/>
        </w:rPr>
      </w:pPr>
      <w:bookmarkStart w:id="50" w:name="_Toc241972658"/>
      <w:r>
        <w:rPr>
          <w:rFonts w:ascii="Times New Roman" w:hAnsi="Times New Roman"/>
          <w:bCs w:val="0"/>
          <w:noProof/>
          <w:color w:val="4D5E00"/>
          <w:sz w:val="22"/>
          <w:szCs w:val="22"/>
          <w:lang w:val="en-US"/>
        </w:rPr>
        <w:drawing>
          <wp:anchor distT="0" distB="0" distL="114300" distR="114300" simplePos="0" relativeHeight="251658240" behindDoc="1" locked="0" layoutInCell="1" allowOverlap="1">
            <wp:simplePos x="0" y="0"/>
            <wp:positionH relativeFrom="column">
              <wp:posOffset>-39370</wp:posOffset>
            </wp:positionH>
            <wp:positionV relativeFrom="paragraph">
              <wp:posOffset>247650</wp:posOffset>
            </wp:positionV>
            <wp:extent cx="2832735" cy="1873885"/>
            <wp:effectExtent l="19050" t="0" r="5715" b="0"/>
            <wp:wrapTight wrapText="bothSides">
              <wp:wrapPolygon edited="0">
                <wp:start x="9151" y="1098"/>
                <wp:lineTo x="6391" y="3294"/>
                <wp:lineTo x="5665" y="4172"/>
                <wp:lineTo x="2034" y="6807"/>
                <wp:lineTo x="1743" y="8564"/>
                <wp:lineTo x="726" y="8783"/>
                <wp:lineTo x="726" y="13175"/>
                <wp:lineTo x="6537" y="15151"/>
                <wp:lineTo x="8861" y="15151"/>
                <wp:lineTo x="8425" y="18665"/>
                <wp:lineTo x="-145" y="20861"/>
                <wp:lineTo x="-145" y="21080"/>
                <wp:lineTo x="21644" y="21080"/>
                <wp:lineTo x="14962" y="18665"/>
                <wp:lineTo x="15252" y="15810"/>
                <wp:lineTo x="14526" y="15151"/>
                <wp:lineTo x="10749" y="15151"/>
                <wp:lineTo x="20046" y="13175"/>
                <wp:lineTo x="20627" y="12297"/>
                <wp:lineTo x="18012" y="11638"/>
                <wp:lineTo x="18303" y="8564"/>
                <wp:lineTo x="20046" y="7686"/>
                <wp:lineTo x="20627" y="6588"/>
                <wp:lineTo x="18157" y="3953"/>
                <wp:lineTo x="15252" y="2415"/>
                <wp:lineTo x="11911" y="1098"/>
                <wp:lineTo x="9151" y="1098"/>
              </wp:wrapPolygon>
            </wp:wrapTight>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srcRect/>
                    <a:stretch>
                      <a:fillRect/>
                    </a:stretch>
                  </pic:blipFill>
                  <pic:spPr bwMode="auto">
                    <a:xfrm>
                      <a:off x="0" y="0"/>
                      <a:ext cx="2832735" cy="1873885"/>
                    </a:xfrm>
                    <a:prstGeom prst="rect">
                      <a:avLst/>
                    </a:prstGeom>
                    <a:noFill/>
                    <a:ln w="9525">
                      <a:noFill/>
                      <a:miter lim="800000"/>
                      <a:headEnd/>
                      <a:tailEnd/>
                    </a:ln>
                  </pic:spPr>
                </pic:pic>
              </a:graphicData>
            </a:graphic>
          </wp:anchor>
        </w:drawing>
      </w:r>
      <w:r w:rsidR="006D7FEB">
        <w:t xml:space="preserve">Tabla </w:t>
      </w:r>
      <w:r w:rsidR="00D3448F">
        <w:t>3.4.3</w:t>
      </w:r>
      <w:r w:rsidR="006D7FEB">
        <w:t>: Prueba de Depreciación</w:t>
      </w:r>
      <w:bookmarkEnd w:id="50"/>
    </w:p>
    <w:p w:rsidR="00C24A38" w:rsidRDefault="00C24A38" w:rsidP="00AB1594">
      <w:pPr>
        <w:pStyle w:val="Ttulo2"/>
        <w:jc w:val="both"/>
        <w:rPr>
          <w:rFonts w:ascii="Times New Roman" w:eastAsia="Calibri" w:hAnsi="Times New Roman"/>
          <w:bCs w:val="0"/>
          <w:color w:val="4D5E00"/>
          <w:sz w:val="22"/>
          <w:szCs w:val="22"/>
          <w:lang w:val="es-AR"/>
        </w:rPr>
      </w:pPr>
    </w:p>
    <w:p w:rsidR="00F10165" w:rsidRPr="008F32D9" w:rsidRDefault="00F10165" w:rsidP="008F32D9">
      <w:pPr>
        <w:spacing w:after="0" w:line="240" w:lineRule="auto"/>
        <w:jc w:val="both"/>
        <w:rPr>
          <w:rFonts w:ascii="Times New Roman" w:hAnsi="Times New Roman"/>
          <w:bCs/>
          <w:color w:val="4D5E00"/>
        </w:rPr>
      </w:pPr>
      <w:bookmarkStart w:id="51" w:name="_Toc221876351"/>
      <w:bookmarkStart w:id="52" w:name="_Toc225228490"/>
      <w:bookmarkEnd w:id="47"/>
      <w:bookmarkEnd w:id="48"/>
      <w:r w:rsidRPr="003F1CCA">
        <w:rPr>
          <w:rFonts w:ascii="Times New Roman" w:eastAsia="Times New Roman" w:hAnsi="Times New Roman"/>
          <w:b/>
          <w:bCs/>
          <w:color w:val="4D5E00"/>
          <w:sz w:val="24"/>
          <w:szCs w:val="24"/>
          <w:lang w:eastAsia="es-ES"/>
        </w:rPr>
        <w:t xml:space="preserve">4. </w:t>
      </w:r>
      <w:bookmarkStart w:id="53" w:name="_Toc225228520"/>
      <w:bookmarkEnd w:id="51"/>
      <w:bookmarkEnd w:id="52"/>
      <w:r w:rsidR="00AD6C1C">
        <w:rPr>
          <w:rFonts w:ascii="Times New Roman" w:eastAsia="Times New Roman" w:hAnsi="Times New Roman"/>
          <w:b/>
          <w:bCs/>
          <w:color w:val="4D5E00"/>
          <w:sz w:val="24"/>
          <w:szCs w:val="24"/>
          <w:lang w:eastAsia="es-ES"/>
        </w:rPr>
        <w:t>Informe para los Accionistas</w:t>
      </w:r>
      <w:r w:rsidRPr="003F1CCA">
        <w:rPr>
          <w:rFonts w:ascii="Times New Roman" w:eastAsia="Times New Roman" w:hAnsi="Times New Roman"/>
          <w:b/>
          <w:bCs/>
          <w:color w:val="4D5E00"/>
          <w:sz w:val="24"/>
          <w:szCs w:val="24"/>
          <w:lang w:eastAsia="es-ES"/>
        </w:rPr>
        <w:t xml:space="preserve"> </w:t>
      </w:r>
    </w:p>
    <w:p w:rsidR="00AD6C1C" w:rsidRDefault="00AD6C1C" w:rsidP="00F10165">
      <w:pPr>
        <w:pStyle w:val="Ttulo1"/>
        <w:spacing w:before="0" w:after="0" w:line="240" w:lineRule="auto"/>
        <w:contextualSpacing/>
        <w:jc w:val="both"/>
        <w:rPr>
          <w:rFonts w:ascii="Times New Roman" w:eastAsia="Calibri" w:hAnsi="Times New Roman"/>
          <w:b w:val="0"/>
          <w:bCs w:val="0"/>
          <w:caps w:val="0"/>
          <w:color w:val="4D5E00"/>
          <w:sz w:val="20"/>
          <w:szCs w:val="20"/>
          <w:lang w:val="es-AR"/>
        </w:rPr>
      </w:pPr>
    </w:p>
    <w:p w:rsidR="00456C2B" w:rsidRPr="00642A68" w:rsidRDefault="00456C2B" w:rsidP="00456C2B">
      <w:pPr>
        <w:pStyle w:val="Ttulo1"/>
        <w:spacing w:before="0" w:after="0" w:line="240" w:lineRule="auto"/>
        <w:contextualSpacing/>
        <w:jc w:val="both"/>
        <w:rPr>
          <w:rFonts w:ascii="Times New Roman" w:eastAsia="Calibri" w:hAnsi="Times New Roman"/>
          <w:bCs w:val="0"/>
          <w:caps w:val="0"/>
          <w:sz w:val="22"/>
          <w:szCs w:val="22"/>
        </w:rPr>
      </w:pPr>
      <w:r w:rsidRPr="003F1CCA">
        <w:rPr>
          <w:rFonts w:ascii="Times New Roman" w:eastAsia="Calibri" w:hAnsi="Times New Roman"/>
          <w:bCs w:val="0"/>
          <w:caps w:val="0"/>
          <w:color w:val="4D5E00"/>
          <w:sz w:val="22"/>
          <w:szCs w:val="22"/>
          <w:lang w:val="es-AR"/>
        </w:rPr>
        <w:t xml:space="preserve">4.1. </w:t>
      </w:r>
      <w:r>
        <w:rPr>
          <w:rFonts w:ascii="Times New Roman" w:eastAsia="Calibri" w:hAnsi="Times New Roman"/>
          <w:bCs w:val="0"/>
          <w:caps w:val="0"/>
          <w:color w:val="4D5E00"/>
          <w:sz w:val="22"/>
          <w:szCs w:val="22"/>
          <w:lang w:val="es-AR"/>
        </w:rPr>
        <w:t>Informe de Auditores Independientes</w:t>
      </w:r>
    </w:p>
    <w:p w:rsidR="00AD6C1C" w:rsidRDefault="00AD6C1C" w:rsidP="00F10165">
      <w:pPr>
        <w:pStyle w:val="Ttulo1"/>
        <w:spacing w:before="0" w:after="0" w:line="240" w:lineRule="auto"/>
        <w:contextualSpacing/>
        <w:jc w:val="both"/>
        <w:rPr>
          <w:rFonts w:ascii="Times New Roman" w:eastAsia="Calibri" w:hAnsi="Times New Roman"/>
          <w:b w:val="0"/>
          <w:bCs w:val="0"/>
          <w:caps w:val="0"/>
          <w:color w:val="4D5E00"/>
          <w:sz w:val="20"/>
          <w:szCs w:val="20"/>
          <w:lang w:val="es-AR"/>
        </w:rPr>
      </w:pPr>
    </w:p>
    <w:p w:rsidR="00AD6C1C" w:rsidRPr="00AD6C1C" w:rsidRDefault="00AD6C1C" w:rsidP="00AD6C1C">
      <w:pPr>
        <w:spacing w:after="0" w:line="240" w:lineRule="auto"/>
        <w:jc w:val="both"/>
        <w:rPr>
          <w:rFonts w:ascii="Times New Roman" w:hAnsi="Times New Roman"/>
          <w:color w:val="4D5E00"/>
          <w:sz w:val="20"/>
          <w:szCs w:val="20"/>
        </w:rPr>
      </w:pPr>
      <w:r w:rsidRPr="00AD6C1C">
        <w:rPr>
          <w:rFonts w:ascii="Times New Roman" w:hAnsi="Times New Roman"/>
          <w:color w:val="4D5E00"/>
          <w:sz w:val="20"/>
          <w:szCs w:val="20"/>
        </w:rPr>
        <w:t>Hemos revisado los estados financieros de la Compañía Mundo Hogar S.A. por el año terminado al 31 de diciembre del 2008 relacionado con las cuentas de impuestos, nuestra revisión tiene el propósito de observar el cumplimiento de las obligaciones tributarias, tanto en el pago como en las fechas de presentación, con la finalidad de evitar contingencias tributarias y observaciones por parte de la Administración Tributaria.</w:t>
      </w:r>
    </w:p>
    <w:p w:rsidR="00AD6C1C" w:rsidRPr="00AD6C1C" w:rsidRDefault="00AD6C1C" w:rsidP="00AD6C1C">
      <w:pPr>
        <w:spacing w:after="0" w:line="240" w:lineRule="auto"/>
        <w:jc w:val="both"/>
        <w:rPr>
          <w:rFonts w:ascii="Times New Roman" w:hAnsi="Times New Roman"/>
          <w:color w:val="4D5E00"/>
          <w:sz w:val="20"/>
          <w:szCs w:val="20"/>
        </w:rPr>
      </w:pPr>
      <w:r w:rsidRPr="00AD6C1C">
        <w:rPr>
          <w:rFonts w:ascii="Times New Roman" w:hAnsi="Times New Roman"/>
          <w:color w:val="4D5E00"/>
          <w:sz w:val="20"/>
          <w:szCs w:val="20"/>
        </w:rPr>
        <w:t>Basados en nuestra revisión de ciertas áreas seleccionadas, hemos redactado ciertas recomendaciones tendientes a mejorar el sistema de control interno contable, las cuales se refieren exclusivamente a los aspectos tributarios revisados con la finalidad de informar  a la Administración de la compañía sobre cualquier debilidad detectada durante el proceso de análisis.</w:t>
      </w:r>
    </w:p>
    <w:p w:rsidR="00AD6C1C" w:rsidRDefault="00AD6C1C" w:rsidP="00F10165">
      <w:pPr>
        <w:pStyle w:val="Ttulo1"/>
        <w:spacing w:before="0" w:after="0" w:line="240" w:lineRule="auto"/>
        <w:contextualSpacing/>
        <w:jc w:val="both"/>
        <w:rPr>
          <w:rFonts w:ascii="Times New Roman" w:eastAsia="Calibri" w:hAnsi="Times New Roman"/>
          <w:b w:val="0"/>
          <w:bCs w:val="0"/>
          <w:caps w:val="0"/>
          <w:color w:val="4D5E00"/>
          <w:sz w:val="20"/>
          <w:szCs w:val="20"/>
          <w:lang w:val="es-AR"/>
        </w:rPr>
      </w:pPr>
    </w:p>
    <w:bookmarkEnd w:id="53"/>
    <w:p w:rsidR="00F10165" w:rsidRDefault="00F10165" w:rsidP="00F10165">
      <w:pPr>
        <w:pStyle w:val="Ttulo1"/>
        <w:spacing w:before="0" w:after="0" w:line="240" w:lineRule="auto"/>
        <w:contextualSpacing/>
        <w:jc w:val="both"/>
        <w:rPr>
          <w:rFonts w:ascii="Times New Roman" w:eastAsia="Calibri" w:hAnsi="Times New Roman"/>
          <w:bCs w:val="0"/>
          <w:caps w:val="0"/>
          <w:sz w:val="20"/>
          <w:szCs w:val="20"/>
        </w:rPr>
      </w:pPr>
    </w:p>
    <w:p w:rsidR="00466BC9" w:rsidRDefault="00466BC9" w:rsidP="00F10165">
      <w:pPr>
        <w:spacing w:after="0" w:line="240" w:lineRule="auto"/>
        <w:jc w:val="both"/>
        <w:rPr>
          <w:rFonts w:ascii="Times New Roman" w:hAnsi="Times New Roman"/>
          <w:color w:val="4D5E00"/>
          <w:sz w:val="20"/>
          <w:szCs w:val="20"/>
        </w:rPr>
      </w:pPr>
    </w:p>
    <w:p w:rsidR="00466BC9" w:rsidRPr="00466BC9" w:rsidRDefault="00466BC9" w:rsidP="00466BC9">
      <w:pPr>
        <w:pStyle w:val="Ttulo1"/>
        <w:spacing w:before="0" w:after="0" w:line="240" w:lineRule="auto"/>
        <w:contextualSpacing/>
        <w:jc w:val="both"/>
        <w:rPr>
          <w:rFonts w:ascii="Times New Roman" w:eastAsia="Calibri" w:hAnsi="Times New Roman"/>
          <w:bCs w:val="0"/>
          <w:caps w:val="0"/>
          <w:color w:val="4D5E00"/>
          <w:sz w:val="22"/>
          <w:szCs w:val="22"/>
          <w:lang w:val="es-AR"/>
        </w:rPr>
      </w:pPr>
      <w:bookmarkStart w:id="54" w:name="_Toc223416911"/>
      <w:bookmarkStart w:id="55" w:name="_Toc225228538"/>
      <w:r w:rsidRPr="00466BC9">
        <w:rPr>
          <w:rFonts w:ascii="Times New Roman" w:eastAsia="Calibri" w:hAnsi="Times New Roman"/>
          <w:bCs w:val="0"/>
          <w:caps w:val="0"/>
          <w:color w:val="4D5E00"/>
          <w:sz w:val="22"/>
          <w:szCs w:val="22"/>
          <w:lang w:val="es-AR"/>
        </w:rPr>
        <w:t>4.2.</w:t>
      </w:r>
      <w:bookmarkEnd w:id="54"/>
      <w:bookmarkEnd w:id="55"/>
      <w:r w:rsidR="00456C2B">
        <w:rPr>
          <w:rFonts w:ascii="Times New Roman" w:eastAsia="Calibri" w:hAnsi="Times New Roman"/>
          <w:bCs w:val="0"/>
          <w:caps w:val="0"/>
          <w:color w:val="4D5E00"/>
          <w:sz w:val="22"/>
          <w:szCs w:val="22"/>
          <w:lang w:val="es-AR"/>
        </w:rPr>
        <w:t xml:space="preserve"> Principales observaciones detectadas</w:t>
      </w:r>
    </w:p>
    <w:p w:rsidR="001804AF" w:rsidRDefault="000C7C5F" w:rsidP="000C7C5F">
      <w:pPr>
        <w:pStyle w:val="Ttulo2"/>
        <w:jc w:val="both"/>
        <w:rPr>
          <w:rFonts w:ascii="Times New Roman" w:eastAsia="Calibri" w:hAnsi="Times New Roman"/>
          <w:bCs w:val="0"/>
          <w:color w:val="4D5E00"/>
          <w:sz w:val="22"/>
          <w:szCs w:val="22"/>
          <w:lang w:val="es-AR"/>
        </w:rPr>
      </w:pPr>
      <w:r>
        <w:rPr>
          <w:rFonts w:ascii="Times New Roman" w:eastAsia="Calibri" w:hAnsi="Times New Roman"/>
          <w:bCs w:val="0"/>
          <w:color w:val="4D5E00"/>
          <w:sz w:val="22"/>
          <w:szCs w:val="22"/>
          <w:lang w:val="es-AR"/>
        </w:rPr>
        <w:t>4.2.1</w:t>
      </w:r>
      <w:r w:rsidRPr="003B1800">
        <w:rPr>
          <w:rFonts w:ascii="Times New Roman" w:eastAsia="Calibri" w:hAnsi="Times New Roman"/>
          <w:bCs w:val="0"/>
          <w:color w:val="4D5E00"/>
          <w:sz w:val="22"/>
          <w:szCs w:val="22"/>
          <w:lang w:val="es-AR"/>
        </w:rPr>
        <w:t xml:space="preserve">. </w:t>
      </w:r>
      <w:r w:rsidR="001804AF">
        <w:rPr>
          <w:rFonts w:ascii="Times New Roman" w:eastAsia="Calibri" w:hAnsi="Times New Roman"/>
          <w:bCs w:val="0"/>
          <w:color w:val="4D5E00"/>
          <w:sz w:val="22"/>
          <w:szCs w:val="22"/>
          <w:lang w:val="es-AR"/>
        </w:rPr>
        <w:t>De los comprobantes de retención</w:t>
      </w:r>
    </w:p>
    <w:p w:rsidR="001804AF" w:rsidRDefault="001804AF" w:rsidP="001804AF">
      <w:pPr>
        <w:spacing w:after="0" w:line="240" w:lineRule="auto"/>
        <w:jc w:val="both"/>
        <w:rPr>
          <w:rFonts w:ascii="Times New Roman" w:hAnsi="Times New Roman"/>
          <w:b/>
          <w:color w:val="4D5E00"/>
          <w:sz w:val="20"/>
          <w:szCs w:val="20"/>
        </w:rPr>
      </w:pPr>
    </w:p>
    <w:p w:rsidR="001804AF" w:rsidRPr="001804AF" w:rsidRDefault="001804AF" w:rsidP="001804AF">
      <w:pPr>
        <w:spacing w:after="0" w:line="240" w:lineRule="auto"/>
        <w:jc w:val="both"/>
        <w:rPr>
          <w:rFonts w:ascii="Times New Roman" w:hAnsi="Times New Roman"/>
          <w:color w:val="4D5E00"/>
          <w:sz w:val="20"/>
          <w:szCs w:val="20"/>
        </w:rPr>
      </w:pPr>
      <w:r w:rsidRPr="001804AF">
        <w:rPr>
          <w:rFonts w:ascii="Times New Roman" w:hAnsi="Times New Roman"/>
          <w:b/>
          <w:color w:val="4D5E00"/>
          <w:sz w:val="20"/>
          <w:szCs w:val="20"/>
        </w:rPr>
        <w:lastRenderedPageBreak/>
        <w:t>Observación.-</w:t>
      </w:r>
      <w:r w:rsidRPr="001804AF">
        <w:rPr>
          <w:rFonts w:ascii="Times New Roman" w:hAnsi="Times New Roman"/>
          <w:color w:val="4D5E00"/>
          <w:sz w:val="20"/>
          <w:szCs w:val="20"/>
        </w:rPr>
        <w:t xml:space="preserve"> Hemos detectado en base a nuestra revisión, a través de muestreo por montos monetarios acumulados que 6 de 20 comprobantes de retención no han sido entregados por parte de la compañía dentro de los cinco días de acuerdo a lo establecido en la normativa vigente.</w:t>
      </w:r>
    </w:p>
    <w:p w:rsidR="001804AF" w:rsidRPr="001804AF" w:rsidRDefault="001804AF" w:rsidP="001804AF">
      <w:pPr>
        <w:spacing w:after="0" w:line="240" w:lineRule="auto"/>
        <w:jc w:val="both"/>
        <w:rPr>
          <w:rFonts w:ascii="Times New Roman" w:hAnsi="Times New Roman"/>
          <w:color w:val="4D5E00"/>
          <w:sz w:val="20"/>
          <w:szCs w:val="20"/>
        </w:rPr>
      </w:pPr>
    </w:p>
    <w:p w:rsidR="001804AF" w:rsidRPr="001804AF" w:rsidRDefault="001804AF" w:rsidP="001804AF">
      <w:pPr>
        <w:spacing w:after="0" w:line="240" w:lineRule="auto"/>
        <w:jc w:val="both"/>
        <w:rPr>
          <w:rFonts w:ascii="Times New Roman" w:hAnsi="Times New Roman"/>
          <w:color w:val="4D5E00"/>
          <w:sz w:val="20"/>
          <w:szCs w:val="20"/>
        </w:rPr>
      </w:pPr>
      <w:r w:rsidRPr="001804AF">
        <w:rPr>
          <w:rFonts w:ascii="Times New Roman" w:hAnsi="Times New Roman"/>
          <w:b/>
          <w:color w:val="4D5E00"/>
          <w:sz w:val="20"/>
          <w:szCs w:val="20"/>
        </w:rPr>
        <w:t>Comentario.-</w:t>
      </w:r>
      <w:r w:rsidRPr="001804AF">
        <w:rPr>
          <w:rFonts w:ascii="Times New Roman" w:hAnsi="Times New Roman"/>
          <w:color w:val="4D5E00"/>
          <w:sz w:val="20"/>
          <w:szCs w:val="20"/>
        </w:rPr>
        <w:t xml:space="preserve"> El artículo 50 de la Ley de R. T. I. claramente especifica: “Obligaciones de los agentes de retención.- Los agentes de retención están obligados a entregar el respectivo comprobante de retención, dentro del término no mayor de cinco días de recibido el comprobante de venta,…”,</w:t>
      </w:r>
    </w:p>
    <w:p w:rsidR="001804AF" w:rsidRDefault="000C7C5F" w:rsidP="001804AF">
      <w:pPr>
        <w:pStyle w:val="Textoindependiente3"/>
        <w:spacing w:after="0" w:line="240" w:lineRule="auto"/>
        <w:ind w:left="567"/>
        <w:jc w:val="both"/>
        <w:rPr>
          <w:rFonts w:ascii="Times New Roman" w:hAnsi="Times New Roman"/>
          <w:bCs/>
          <w:color w:val="4D5E00"/>
          <w:sz w:val="22"/>
          <w:szCs w:val="22"/>
          <w:lang w:val="es-AR"/>
        </w:rPr>
      </w:pPr>
      <w:r w:rsidRPr="003B1800">
        <w:rPr>
          <w:rFonts w:ascii="Times New Roman" w:hAnsi="Times New Roman"/>
          <w:bCs/>
          <w:color w:val="4D5E00"/>
          <w:sz w:val="22"/>
          <w:szCs w:val="22"/>
          <w:lang w:val="es-AR"/>
        </w:rPr>
        <w:t xml:space="preserve"> </w:t>
      </w:r>
    </w:p>
    <w:p w:rsidR="001804AF" w:rsidRPr="001804AF" w:rsidRDefault="001804AF" w:rsidP="001804AF">
      <w:pPr>
        <w:pStyle w:val="Textoindependiente3"/>
        <w:spacing w:after="0" w:line="240" w:lineRule="auto"/>
        <w:jc w:val="both"/>
        <w:rPr>
          <w:rFonts w:ascii="Times New Roman" w:hAnsi="Times New Roman" w:cs="Times New Roman"/>
          <w:color w:val="4D5E00"/>
          <w:sz w:val="20"/>
          <w:szCs w:val="20"/>
          <w:lang w:val="es-AR"/>
        </w:rPr>
      </w:pPr>
      <w:r w:rsidRPr="001804AF">
        <w:rPr>
          <w:rFonts w:ascii="Times New Roman" w:hAnsi="Times New Roman" w:cs="Times New Roman"/>
          <w:b/>
          <w:color w:val="4D5E00"/>
          <w:sz w:val="20"/>
          <w:szCs w:val="20"/>
          <w:lang w:val="es-AR"/>
        </w:rPr>
        <w:t>Recomendación.-</w:t>
      </w:r>
      <w:r>
        <w:rPr>
          <w:rFonts w:ascii="Times New Roman" w:hAnsi="Times New Roman" w:cs="Times New Roman"/>
          <w:color w:val="4D5E00"/>
          <w:sz w:val="20"/>
          <w:szCs w:val="20"/>
          <w:lang w:val="es-AR"/>
        </w:rPr>
        <w:t xml:space="preserve"> </w:t>
      </w:r>
      <w:r w:rsidRPr="001804AF">
        <w:rPr>
          <w:rFonts w:ascii="Times New Roman" w:hAnsi="Times New Roman" w:cs="Times New Roman"/>
          <w:color w:val="4D5E00"/>
          <w:sz w:val="20"/>
          <w:szCs w:val="20"/>
          <w:lang w:val="es-AR"/>
        </w:rPr>
        <w:t xml:space="preserve">Establecer una política interna de control para la recepción de los comprobantes de ventas y la posterior entrega a la persona encargada de emitir el correspondiente comprobante de retención para evitar observaciones por parte de la administración tributaria, y que la compañía sea sancionada por falta reglamentarias. </w:t>
      </w:r>
    </w:p>
    <w:p w:rsidR="000C7C5F" w:rsidRDefault="000C7C5F" w:rsidP="000C7C5F">
      <w:pPr>
        <w:pStyle w:val="Ttulo2"/>
        <w:jc w:val="both"/>
        <w:rPr>
          <w:rFonts w:ascii="Times New Roman" w:eastAsia="Calibri" w:hAnsi="Times New Roman"/>
          <w:bCs w:val="0"/>
          <w:color w:val="4D5E00"/>
          <w:sz w:val="22"/>
          <w:szCs w:val="22"/>
        </w:rPr>
      </w:pPr>
    </w:p>
    <w:p w:rsidR="00930B75" w:rsidRDefault="00B87A35" w:rsidP="00930B75">
      <w:pPr>
        <w:pStyle w:val="Ttulo2"/>
        <w:jc w:val="both"/>
        <w:rPr>
          <w:rFonts w:ascii="Times New Roman" w:eastAsia="Calibri" w:hAnsi="Times New Roman"/>
          <w:bCs w:val="0"/>
          <w:color w:val="4D5E00"/>
          <w:sz w:val="22"/>
          <w:szCs w:val="22"/>
          <w:lang w:val="es-AR"/>
        </w:rPr>
      </w:pPr>
      <w:r>
        <w:rPr>
          <w:rFonts w:ascii="Times New Roman" w:eastAsia="Calibri" w:hAnsi="Times New Roman"/>
          <w:bCs w:val="0"/>
          <w:color w:val="4D5E00"/>
          <w:sz w:val="22"/>
          <w:szCs w:val="22"/>
          <w:lang w:val="es-AR"/>
        </w:rPr>
        <w:t>4.2.2</w:t>
      </w:r>
      <w:r w:rsidR="00930B75" w:rsidRPr="003B1800">
        <w:rPr>
          <w:rFonts w:ascii="Times New Roman" w:eastAsia="Calibri" w:hAnsi="Times New Roman"/>
          <w:bCs w:val="0"/>
          <w:color w:val="4D5E00"/>
          <w:sz w:val="22"/>
          <w:szCs w:val="22"/>
          <w:lang w:val="es-AR"/>
        </w:rPr>
        <w:t xml:space="preserve">. </w:t>
      </w:r>
      <w:r w:rsidR="00930B75">
        <w:rPr>
          <w:rFonts w:ascii="Times New Roman" w:eastAsia="Calibri" w:hAnsi="Times New Roman"/>
          <w:bCs w:val="0"/>
          <w:color w:val="4D5E00"/>
          <w:sz w:val="22"/>
          <w:szCs w:val="22"/>
          <w:lang w:val="es-AR"/>
        </w:rPr>
        <w:t>Pagos efectuados a través de caja chica</w:t>
      </w:r>
    </w:p>
    <w:p w:rsidR="00930B75" w:rsidRDefault="00930B75" w:rsidP="00930B75">
      <w:pPr>
        <w:spacing w:after="0" w:line="240" w:lineRule="auto"/>
        <w:ind w:right="-34"/>
        <w:jc w:val="both"/>
        <w:rPr>
          <w:rFonts w:ascii="Times New Roman" w:hAnsi="Times New Roman"/>
          <w:color w:val="4D5E00"/>
          <w:sz w:val="20"/>
          <w:szCs w:val="20"/>
        </w:rPr>
      </w:pPr>
    </w:p>
    <w:p w:rsidR="00930B75" w:rsidRPr="00930B75" w:rsidRDefault="00930B75" w:rsidP="00930B75">
      <w:pPr>
        <w:spacing w:after="0" w:line="240" w:lineRule="auto"/>
        <w:ind w:right="-34"/>
        <w:jc w:val="both"/>
        <w:rPr>
          <w:rFonts w:ascii="Times New Roman" w:hAnsi="Times New Roman"/>
          <w:color w:val="4D5E00"/>
          <w:sz w:val="20"/>
          <w:szCs w:val="20"/>
        </w:rPr>
      </w:pPr>
      <w:r w:rsidRPr="00930B75">
        <w:rPr>
          <w:rFonts w:ascii="Times New Roman" w:hAnsi="Times New Roman"/>
          <w:b/>
          <w:color w:val="4D5E00"/>
          <w:sz w:val="20"/>
          <w:szCs w:val="20"/>
        </w:rPr>
        <w:t>Observación.-</w:t>
      </w:r>
      <w:r w:rsidRPr="00930B75">
        <w:rPr>
          <w:rFonts w:ascii="Times New Roman" w:hAnsi="Times New Roman"/>
          <w:color w:val="4D5E00"/>
          <w:sz w:val="20"/>
          <w:szCs w:val="20"/>
        </w:rPr>
        <w:t xml:space="preserve"> La Compañía Mundo Hogar S.A., no actúa como agente de retención del impuesto a la renta en  las compras cuyos desembolsos de caja chica superan los $ 500,00.</w:t>
      </w:r>
    </w:p>
    <w:p w:rsidR="00930B75" w:rsidRPr="00930B75" w:rsidRDefault="00930B75" w:rsidP="00930B75">
      <w:pPr>
        <w:spacing w:after="0" w:line="240" w:lineRule="auto"/>
        <w:ind w:right="-34"/>
        <w:jc w:val="both"/>
        <w:rPr>
          <w:rFonts w:ascii="Times New Roman" w:hAnsi="Times New Roman"/>
          <w:color w:val="4D5E00"/>
          <w:sz w:val="20"/>
          <w:szCs w:val="20"/>
        </w:rPr>
      </w:pPr>
    </w:p>
    <w:p w:rsidR="00930B75" w:rsidRPr="00930B75" w:rsidRDefault="00930B75" w:rsidP="00930B75">
      <w:pPr>
        <w:spacing w:after="0" w:line="240" w:lineRule="auto"/>
        <w:ind w:right="-34"/>
        <w:jc w:val="both"/>
        <w:rPr>
          <w:rFonts w:ascii="Times New Roman" w:hAnsi="Times New Roman"/>
          <w:color w:val="4D5E00"/>
          <w:sz w:val="20"/>
          <w:szCs w:val="20"/>
        </w:rPr>
      </w:pPr>
      <w:r w:rsidRPr="00930B75">
        <w:rPr>
          <w:rFonts w:ascii="Times New Roman" w:hAnsi="Times New Roman"/>
          <w:color w:val="4D5E00"/>
          <w:sz w:val="20"/>
          <w:szCs w:val="20"/>
        </w:rPr>
        <w:t xml:space="preserve"> </w:t>
      </w:r>
      <w:r w:rsidRPr="00930B75">
        <w:rPr>
          <w:rFonts w:ascii="Times New Roman" w:hAnsi="Times New Roman"/>
          <w:b/>
          <w:color w:val="4D5E00"/>
          <w:sz w:val="20"/>
          <w:szCs w:val="20"/>
        </w:rPr>
        <w:t>Comentario.-</w:t>
      </w:r>
      <w:r w:rsidRPr="00930B75">
        <w:rPr>
          <w:rFonts w:ascii="Times New Roman" w:hAnsi="Times New Roman"/>
          <w:color w:val="4D5E00"/>
          <w:sz w:val="20"/>
          <w:szCs w:val="20"/>
        </w:rPr>
        <w:t xml:space="preserve"> Al respecto la LORTI señala lo siguiente: “Toda persona jurídica, pública o privada, las sociedades y las empresas o personas naturales obligadas a llevar contabilidad que paguen o acrediten en cuenta cualquier otro  tipo de ingresos que constituyan  rentas gravadas para quien los reciba, actuará como agente de retención del impuesto a la renta”.</w:t>
      </w:r>
    </w:p>
    <w:p w:rsidR="00930B75" w:rsidRPr="00930B75" w:rsidRDefault="00930B75" w:rsidP="00930B75">
      <w:pPr>
        <w:spacing w:after="0" w:line="240" w:lineRule="auto"/>
        <w:ind w:right="-34"/>
        <w:jc w:val="both"/>
        <w:rPr>
          <w:rFonts w:ascii="Times New Roman" w:hAnsi="Times New Roman"/>
          <w:color w:val="4D5E00"/>
          <w:sz w:val="20"/>
          <w:szCs w:val="20"/>
        </w:rPr>
      </w:pPr>
    </w:p>
    <w:p w:rsidR="00930B75" w:rsidRPr="00930B75" w:rsidRDefault="00930B75" w:rsidP="00930B75">
      <w:pPr>
        <w:spacing w:after="0" w:line="240" w:lineRule="auto"/>
        <w:ind w:right="-36"/>
        <w:jc w:val="both"/>
        <w:rPr>
          <w:rFonts w:ascii="Times New Roman" w:hAnsi="Times New Roman"/>
          <w:color w:val="4D5E00"/>
          <w:sz w:val="20"/>
          <w:szCs w:val="20"/>
        </w:rPr>
      </w:pPr>
      <w:r w:rsidRPr="00930B75">
        <w:rPr>
          <w:rFonts w:ascii="Times New Roman" w:hAnsi="Times New Roman"/>
          <w:b/>
          <w:color w:val="4D5E00"/>
          <w:sz w:val="20"/>
          <w:szCs w:val="20"/>
        </w:rPr>
        <w:t>Recomendaciones.-</w:t>
      </w:r>
      <w:r w:rsidRPr="00930B75">
        <w:rPr>
          <w:rFonts w:ascii="Times New Roman" w:hAnsi="Times New Roman"/>
          <w:color w:val="4D5E00"/>
          <w:sz w:val="20"/>
          <w:szCs w:val="20"/>
        </w:rPr>
        <w:t xml:space="preserve"> </w:t>
      </w:r>
      <w:r>
        <w:rPr>
          <w:rFonts w:ascii="Times New Roman" w:hAnsi="Times New Roman"/>
          <w:color w:val="4D5E00"/>
          <w:sz w:val="20"/>
          <w:szCs w:val="20"/>
        </w:rPr>
        <w:t>L</w:t>
      </w:r>
      <w:r w:rsidRPr="00930B75">
        <w:rPr>
          <w:rFonts w:ascii="Times New Roman" w:hAnsi="Times New Roman"/>
          <w:color w:val="4D5E00"/>
          <w:sz w:val="20"/>
          <w:szCs w:val="20"/>
        </w:rPr>
        <w:t>a Compañía Mundo Hogar S.A.</w:t>
      </w:r>
      <w:r>
        <w:rPr>
          <w:rFonts w:ascii="Times New Roman" w:hAnsi="Times New Roman"/>
          <w:color w:val="4D5E00"/>
          <w:sz w:val="20"/>
          <w:szCs w:val="20"/>
        </w:rPr>
        <w:t xml:space="preserve"> debe cumplir con las</w:t>
      </w:r>
      <w:r w:rsidRPr="00930B75">
        <w:rPr>
          <w:rFonts w:ascii="Times New Roman" w:hAnsi="Times New Roman"/>
          <w:color w:val="4D5E00"/>
          <w:sz w:val="20"/>
          <w:szCs w:val="20"/>
        </w:rPr>
        <w:t xml:space="preserve"> obligaciones como agente de retención d</w:t>
      </w:r>
      <w:r>
        <w:rPr>
          <w:rFonts w:ascii="Times New Roman" w:hAnsi="Times New Roman"/>
          <w:color w:val="4D5E00"/>
          <w:sz w:val="20"/>
          <w:szCs w:val="20"/>
        </w:rPr>
        <w:t>e impuesto a la renta</w:t>
      </w:r>
      <w:r w:rsidRPr="00930B75">
        <w:rPr>
          <w:rFonts w:ascii="Times New Roman" w:hAnsi="Times New Roman"/>
          <w:color w:val="4D5E00"/>
          <w:sz w:val="20"/>
          <w:szCs w:val="20"/>
        </w:rPr>
        <w:t>.</w:t>
      </w:r>
    </w:p>
    <w:p w:rsidR="00930B75" w:rsidRPr="00930B75" w:rsidRDefault="00930B75" w:rsidP="00930B75">
      <w:pPr>
        <w:spacing w:after="0" w:line="240" w:lineRule="auto"/>
        <w:ind w:right="-36"/>
        <w:jc w:val="both"/>
        <w:rPr>
          <w:rFonts w:ascii="Times New Roman" w:hAnsi="Times New Roman"/>
          <w:color w:val="4D5E00"/>
          <w:sz w:val="20"/>
          <w:szCs w:val="20"/>
        </w:rPr>
      </w:pPr>
    </w:p>
    <w:p w:rsidR="00930B75" w:rsidRPr="00930B75" w:rsidRDefault="00930B75" w:rsidP="00930B75">
      <w:pPr>
        <w:spacing w:after="0" w:line="240" w:lineRule="auto"/>
        <w:ind w:right="-36"/>
        <w:jc w:val="both"/>
        <w:rPr>
          <w:rFonts w:ascii="Times New Roman" w:hAnsi="Times New Roman"/>
          <w:color w:val="4D5E00"/>
          <w:sz w:val="20"/>
          <w:szCs w:val="20"/>
        </w:rPr>
      </w:pPr>
      <w:r w:rsidRPr="00930B75">
        <w:rPr>
          <w:rFonts w:ascii="Times New Roman" w:hAnsi="Times New Roman"/>
          <w:color w:val="4D5E00"/>
          <w:sz w:val="20"/>
          <w:szCs w:val="20"/>
        </w:rPr>
        <w:t xml:space="preserve">En adición es importante mencionar que el no cumplimiento de las obligaciones de la compañía como agente de retención de impuestos, según lo dispuesto por el artículo 50, “obliga al agente de retención a depositar en las entidades autorizadas para recaudar tributos el valor total de las </w:t>
      </w:r>
      <w:r w:rsidRPr="00930B75">
        <w:rPr>
          <w:rFonts w:ascii="Times New Roman" w:hAnsi="Times New Roman"/>
          <w:color w:val="4D5E00"/>
          <w:sz w:val="20"/>
          <w:szCs w:val="20"/>
        </w:rPr>
        <w:lastRenderedPageBreak/>
        <w:t>retenciones que debiendo hacérselas no se efectuaron, o que realizadas no se depositaron, las multas e intereses de mora respectivos, sin perjuicio de las demás sanciones establecidas en el Código Tributario”.</w:t>
      </w:r>
    </w:p>
    <w:p w:rsidR="00930B75" w:rsidRDefault="00930B75" w:rsidP="00930B75"/>
    <w:p w:rsidR="006C4D44" w:rsidRDefault="00B87A35" w:rsidP="006C4D44">
      <w:pPr>
        <w:pStyle w:val="Ttulo2"/>
        <w:jc w:val="both"/>
        <w:rPr>
          <w:rFonts w:ascii="Times New Roman" w:eastAsia="Calibri" w:hAnsi="Times New Roman"/>
          <w:bCs w:val="0"/>
          <w:color w:val="4D5E00"/>
          <w:sz w:val="22"/>
          <w:szCs w:val="22"/>
          <w:lang w:val="es-AR"/>
        </w:rPr>
      </w:pPr>
      <w:r>
        <w:rPr>
          <w:rFonts w:ascii="Times New Roman" w:eastAsia="Calibri" w:hAnsi="Times New Roman"/>
          <w:bCs w:val="0"/>
          <w:color w:val="4D5E00"/>
          <w:sz w:val="22"/>
          <w:szCs w:val="22"/>
          <w:lang w:val="es-AR"/>
        </w:rPr>
        <w:t>4.2.3</w:t>
      </w:r>
      <w:r w:rsidR="006C4D44" w:rsidRPr="003B1800">
        <w:rPr>
          <w:rFonts w:ascii="Times New Roman" w:eastAsia="Calibri" w:hAnsi="Times New Roman"/>
          <w:bCs w:val="0"/>
          <w:color w:val="4D5E00"/>
          <w:sz w:val="22"/>
          <w:szCs w:val="22"/>
          <w:lang w:val="es-AR"/>
        </w:rPr>
        <w:t xml:space="preserve">. </w:t>
      </w:r>
      <w:r w:rsidR="006C4D44">
        <w:rPr>
          <w:rFonts w:ascii="Times New Roman" w:eastAsia="Calibri" w:hAnsi="Times New Roman"/>
          <w:bCs w:val="0"/>
          <w:color w:val="4D5E00"/>
          <w:sz w:val="22"/>
          <w:szCs w:val="22"/>
          <w:lang w:val="es-AR"/>
        </w:rPr>
        <w:t>De los Gastos Deducibles</w:t>
      </w:r>
    </w:p>
    <w:p w:rsidR="006C4D44" w:rsidRDefault="006C4D44" w:rsidP="006C4D44">
      <w:pPr>
        <w:spacing w:after="0" w:line="240" w:lineRule="auto"/>
        <w:ind w:right="-36"/>
        <w:jc w:val="both"/>
        <w:rPr>
          <w:rFonts w:ascii="Times New Roman" w:hAnsi="Times New Roman"/>
          <w:color w:val="4D5E00"/>
          <w:sz w:val="20"/>
          <w:szCs w:val="20"/>
        </w:rPr>
      </w:pPr>
    </w:p>
    <w:p w:rsidR="006C4D44" w:rsidRPr="006C4D44" w:rsidRDefault="006C4D44" w:rsidP="006C4D44">
      <w:pPr>
        <w:spacing w:after="0" w:line="240" w:lineRule="auto"/>
        <w:ind w:right="-36"/>
        <w:jc w:val="both"/>
        <w:rPr>
          <w:rFonts w:ascii="Times New Roman" w:hAnsi="Times New Roman"/>
          <w:color w:val="4D5E00"/>
          <w:sz w:val="20"/>
          <w:szCs w:val="20"/>
        </w:rPr>
      </w:pPr>
      <w:r w:rsidRPr="006C4D44">
        <w:rPr>
          <w:rFonts w:ascii="Times New Roman" w:hAnsi="Times New Roman"/>
          <w:b/>
          <w:color w:val="4D5E00"/>
          <w:sz w:val="20"/>
          <w:szCs w:val="20"/>
        </w:rPr>
        <w:t>Observación.-</w:t>
      </w:r>
      <w:r w:rsidRPr="006C4D44">
        <w:rPr>
          <w:rFonts w:ascii="Times New Roman" w:hAnsi="Times New Roman"/>
          <w:color w:val="4D5E00"/>
          <w:sz w:val="20"/>
          <w:szCs w:val="20"/>
        </w:rPr>
        <w:t xml:space="preserve"> Durante nuestra revisión observamos que existe una diferencia significativa en el rubro Gastos de transporte, ya que el monto registrado tanto en libros como en las declaraciones mensuales (103 y 104) no coincide con el monto declarado en el formulario anual 101, existiendo una diferencia </w:t>
      </w:r>
      <w:r w:rsidR="008041C6">
        <w:rPr>
          <w:rFonts w:ascii="Times New Roman" w:hAnsi="Times New Roman"/>
          <w:color w:val="4D5E00"/>
          <w:sz w:val="20"/>
          <w:szCs w:val="20"/>
        </w:rPr>
        <w:t>significativa, c</w:t>
      </w:r>
      <w:r w:rsidRPr="006C4D44">
        <w:rPr>
          <w:rFonts w:ascii="Times New Roman" w:hAnsi="Times New Roman"/>
          <w:color w:val="4D5E00"/>
          <w:sz w:val="20"/>
          <w:szCs w:val="20"/>
        </w:rPr>
        <w:t>uyo monto no se encuentra debidamente soportado.</w:t>
      </w:r>
    </w:p>
    <w:p w:rsidR="006C4D44" w:rsidRPr="006C4D44" w:rsidRDefault="006C4D44" w:rsidP="006C4D44">
      <w:pPr>
        <w:spacing w:after="0" w:line="240" w:lineRule="auto"/>
        <w:ind w:right="-36"/>
        <w:jc w:val="both"/>
        <w:rPr>
          <w:rFonts w:ascii="Times New Roman" w:hAnsi="Times New Roman"/>
          <w:color w:val="4D5E00"/>
          <w:sz w:val="20"/>
          <w:szCs w:val="20"/>
        </w:rPr>
      </w:pPr>
    </w:p>
    <w:p w:rsidR="006C4D44" w:rsidRPr="006C4D44" w:rsidRDefault="006C4D44" w:rsidP="006C4D44">
      <w:pPr>
        <w:spacing w:after="0" w:line="240" w:lineRule="auto"/>
        <w:ind w:right="-36"/>
        <w:jc w:val="both"/>
        <w:rPr>
          <w:rFonts w:ascii="Times New Roman" w:hAnsi="Times New Roman"/>
          <w:color w:val="4D5E00"/>
          <w:sz w:val="20"/>
          <w:szCs w:val="20"/>
        </w:rPr>
      </w:pPr>
      <w:r w:rsidRPr="008041C6">
        <w:rPr>
          <w:rFonts w:ascii="Times New Roman" w:hAnsi="Times New Roman"/>
          <w:b/>
          <w:color w:val="4D5E00"/>
          <w:sz w:val="20"/>
          <w:szCs w:val="20"/>
        </w:rPr>
        <w:t>Comentario.-</w:t>
      </w:r>
      <w:r w:rsidR="008041C6">
        <w:rPr>
          <w:rFonts w:ascii="Times New Roman" w:hAnsi="Times New Roman"/>
          <w:color w:val="4D5E00"/>
          <w:sz w:val="20"/>
          <w:szCs w:val="20"/>
        </w:rPr>
        <w:t xml:space="preserve"> </w:t>
      </w:r>
      <w:r w:rsidRPr="006C4D44">
        <w:rPr>
          <w:rFonts w:ascii="Times New Roman" w:hAnsi="Times New Roman"/>
          <w:color w:val="4D5E00"/>
          <w:sz w:val="20"/>
          <w:szCs w:val="20"/>
        </w:rPr>
        <w:t>Hemos sido informados por la Administración General de la compañía que dicha diferencia si se encuentra debidamente soportado pero las respectivas facturas (físicas) las custodia el Presidente de la compañía, y están conscientes que deben realizar las respectivas declaraciones sustitutivas.</w:t>
      </w:r>
    </w:p>
    <w:p w:rsidR="006C4D44" w:rsidRPr="008041C6" w:rsidRDefault="006C4D44" w:rsidP="006C4D44">
      <w:pPr>
        <w:spacing w:after="0" w:line="240" w:lineRule="auto"/>
        <w:ind w:right="-36"/>
        <w:jc w:val="both"/>
        <w:rPr>
          <w:rFonts w:ascii="Times New Roman" w:hAnsi="Times New Roman"/>
          <w:b/>
          <w:color w:val="4D5E00"/>
          <w:sz w:val="20"/>
          <w:szCs w:val="20"/>
        </w:rPr>
      </w:pPr>
    </w:p>
    <w:p w:rsidR="006C4D44" w:rsidRPr="006C4D44" w:rsidRDefault="006C4D44" w:rsidP="006C4D44">
      <w:pPr>
        <w:spacing w:after="0" w:line="240" w:lineRule="auto"/>
        <w:ind w:right="-36"/>
        <w:jc w:val="both"/>
        <w:rPr>
          <w:rFonts w:ascii="Times New Roman" w:hAnsi="Times New Roman"/>
          <w:color w:val="4D5E00"/>
          <w:sz w:val="20"/>
          <w:szCs w:val="20"/>
        </w:rPr>
      </w:pPr>
      <w:r w:rsidRPr="008041C6">
        <w:rPr>
          <w:rFonts w:ascii="Times New Roman" w:hAnsi="Times New Roman"/>
          <w:b/>
          <w:color w:val="4D5E00"/>
          <w:sz w:val="20"/>
          <w:szCs w:val="20"/>
        </w:rPr>
        <w:t>Recomendación.-</w:t>
      </w:r>
      <w:r w:rsidRPr="006C4D44">
        <w:rPr>
          <w:rFonts w:ascii="Times New Roman" w:hAnsi="Times New Roman"/>
          <w:color w:val="4D5E00"/>
          <w:sz w:val="20"/>
          <w:szCs w:val="20"/>
        </w:rPr>
        <w:t xml:space="preserve"> Realizar las respectivas declaraciones sustitutivas conforme los establece el Art. 101 LRTI y el Art. 69 RALRTI, así como ajustarse a multas e intereses si el caso amerita.</w:t>
      </w:r>
    </w:p>
    <w:p w:rsidR="006C4D44" w:rsidRDefault="006C4D44" w:rsidP="006C4D44">
      <w:pPr>
        <w:pStyle w:val="Textoindependiente3"/>
        <w:spacing w:after="0" w:line="480" w:lineRule="auto"/>
        <w:ind w:left="567" w:right="-34"/>
        <w:jc w:val="both"/>
        <w:rPr>
          <w:sz w:val="24"/>
          <w:szCs w:val="24"/>
        </w:rPr>
      </w:pPr>
    </w:p>
    <w:p w:rsidR="00E24A30" w:rsidRPr="00484EA0" w:rsidRDefault="00E24A30" w:rsidP="00126859">
      <w:pPr>
        <w:jc w:val="both"/>
        <w:rPr>
          <w:rFonts w:ascii="Times New Roman" w:hAnsi="Times New Roman"/>
          <w:b/>
          <w:color w:val="4D5E00"/>
          <w:sz w:val="24"/>
          <w:szCs w:val="24"/>
        </w:rPr>
      </w:pPr>
      <w:bookmarkStart w:id="56" w:name="_Toc225228540"/>
      <w:r w:rsidRPr="00484EA0">
        <w:rPr>
          <w:rFonts w:ascii="Times New Roman" w:hAnsi="Times New Roman"/>
          <w:b/>
          <w:color w:val="4D5E00"/>
          <w:sz w:val="24"/>
          <w:szCs w:val="24"/>
        </w:rPr>
        <w:t>5. Conclusiones y recomendaciones</w:t>
      </w:r>
      <w:bookmarkEnd w:id="56"/>
    </w:p>
    <w:p w:rsidR="00E24A30" w:rsidRPr="00E24A30" w:rsidRDefault="00E24A30" w:rsidP="00E24A30">
      <w:pPr>
        <w:pStyle w:val="Ttulo1"/>
        <w:spacing w:before="0" w:after="0" w:line="240" w:lineRule="auto"/>
        <w:contextualSpacing/>
        <w:jc w:val="both"/>
        <w:rPr>
          <w:rFonts w:ascii="Times New Roman" w:eastAsia="Calibri" w:hAnsi="Times New Roman"/>
          <w:bCs w:val="0"/>
          <w:caps w:val="0"/>
          <w:color w:val="4D5E00"/>
          <w:sz w:val="22"/>
          <w:szCs w:val="22"/>
          <w:lang w:val="es-AR"/>
        </w:rPr>
      </w:pPr>
      <w:r w:rsidRPr="00E24A30">
        <w:rPr>
          <w:rFonts w:ascii="Times New Roman" w:eastAsia="Calibri" w:hAnsi="Times New Roman"/>
          <w:bCs w:val="0"/>
          <w:caps w:val="0"/>
          <w:color w:val="4D5E00"/>
          <w:sz w:val="22"/>
          <w:szCs w:val="22"/>
          <w:lang w:val="es-AR"/>
        </w:rPr>
        <w:t>5.1. Conclusiones</w:t>
      </w:r>
    </w:p>
    <w:p w:rsidR="00E24A30" w:rsidRPr="00E24A30" w:rsidRDefault="00E24A30" w:rsidP="00E24A30">
      <w:pPr>
        <w:pStyle w:val="Ttulo1"/>
        <w:spacing w:before="0" w:after="0" w:line="240" w:lineRule="auto"/>
        <w:contextualSpacing/>
        <w:jc w:val="both"/>
        <w:rPr>
          <w:rFonts w:ascii="Times New Roman" w:eastAsia="Calibri" w:hAnsi="Times New Roman"/>
          <w:bCs w:val="0"/>
          <w:caps w:val="0"/>
          <w:color w:val="4D5E00"/>
          <w:sz w:val="22"/>
          <w:szCs w:val="22"/>
          <w:lang w:val="es-AR"/>
        </w:rPr>
      </w:pPr>
    </w:p>
    <w:p w:rsidR="0016278A" w:rsidRPr="0016278A" w:rsidRDefault="0016278A" w:rsidP="0016278A">
      <w:pPr>
        <w:tabs>
          <w:tab w:val="left" w:pos="567"/>
        </w:tabs>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t xml:space="preserve">En base al análisis funcional y tributario que desarrollamos a la Compañía Mundo Hogar S.A. se detectaron debilidades de control interno y desviaciones a las normativas tributarias vigentes, que a continuación describimos: </w:t>
      </w:r>
    </w:p>
    <w:p w:rsidR="0016278A" w:rsidRDefault="0016278A" w:rsidP="0016278A">
      <w:pPr>
        <w:tabs>
          <w:tab w:val="left" w:pos="567"/>
        </w:tabs>
        <w:spacing w:after="0" w:line="480" w:lineRule="auto"/>
        <w:ind w:left="567"/>
        <w:jc w:val="both"/>
        <w:rPr>
          <w:spacing w:val="-3"/>
          <w:sz w:val="24"/>
          <w:szCs w:val="24"/>
        </w:rPr>
      </w:pPr>
    </w:p>
    <w:p w:rsidR="0016278A" w:rsidRPr="00752508" w:rsidRDefault="00752508" w:rsidP="00752508">
      <w:pPr>
        <w:numPr>
          <w:ilvl w:val="0"/>
          <w:numId w:val="23"/>
        </w:numPr>
        <w:tabs>
          <w:tab w:val="left" w:pos="567"/>
        </w:tabs>
        <w:spacing w:after="0" w:line="240" w:lineRule="auto"/>
        <w:ind w:left="924" w:hanging="357"/>
        <w:jc w:val="both"/>
        <w:rPr>
          <w:rFonts w:ascii="Times New Roman" w:hAnsi="Times New Roman"/>
          <w:color w:val="4D5E00"/>
          <w:sz w:val="20"/>
          <w:szCs w:val="20"/>
        </w:rPr>
      </w:pPr>
      <w:r w:rsidRPr="00752508">
        <w:rPr>
          <w:rFonts w:ascii="Times New Roman" w:hAnsi="Times New Roman"/>
          <w:color w:val="4D5E00"/>
          <w:sz w:val="20"/>
          <w:szCs w:val="20"/>
        </w:rPr>
        <w:t>Operaciones contabilizadas en el año no cuenta con documentación de respaldo o ésta es insuficiente, como es el</w:t>
      </w:r>
      <w:r>
        <w:rPr>
          <w:spacing w:val="-3"/>
          <w:sz w:val="24"/>
          <w:szCs w:val="24"/>
        </w:rPr>
        <w:t xml:space="preserve"> </w:t>
      </w:r>
      <w:r w:rsidRPr="00752508">
        <w:rPr>
          <w:rFonts w:ascii="Times New Roman" w:hAnsi="Times New Roman"/>
          <w:color w:val="4D5E00"/>
          <w:sz w:val="20"/>
          <w:szCs w:val="20"/>
        </w:rPr>
        <w:t>caso del Gasto de</w:t>
      </w:r>
      <w:r>
        <w:rPr>
          <w:spacing w:val="-3"/>
          <w:sz w:val="24"/>
          <w:szCs w:val="24"/>
        </w:rPr>
        <w:t xml:space="preserve"> </w:t>
      </w:r>
      <w:r w:rsidRPr="00752508">
        <w:rPr>
          <w:rFonts w:ascii="Times New Roman" w:hAnsi="Times New Roman"/>
          <w:color w:val="4D5E00"/>
          <w:sz w:val="20"/>
          <w:szCs w:val="20"/>
        </w:rPr>
        <w:t>Transporte cuyo monto supera los USD$ 100,000.00. La Ley de Régimen Tributario Interno requiere que toda transacción esté debidamente documentada.</w:t>
      </w:r>
    </w:p>
    <w:p w:rsidR="0016278A" w:rsidRPr="0016278A" w:rsidRDefault="0016278A" w:rsidP="0016278A">
      <w:pPr>
        <w:numPr>
          <w:ilvl w:val="0"/>
          <w:numId w:val="23"/>
        </w:numPr>
        <w:spacing w:after="0" w:line="240" w:lineRule="auto"/>
        <w:ind w:left="924" w:hanging="357"/>
        <w:jc w:val="both"/>
        <w:rPr>
          <w:rFonts w:ascii="Times New Roman" w:hAnsi="Times New Roman"/>
          <w:color w:val="4D5E00"/>
          <w:sz w:val="20"/>
          <w:szCs w:val="20"/>
        </w:rPr>
      </w:pPr>
      <w:r w:rsidRPr="0016278A">
        <w:rPr>
          <w:rFonts w:ascii="Times New Roman" w:hAnsi="Times New Roman"/>
          <w:color w:val="4D5E00"/>
          <w:sz w:val="20"/>
          <w:szCs w:val="20"/>
        </w:rPr>
        <w:lastRenderedPageBreak/>
        <w:t xml:space="preserve"> El recurso humano de la compañía no cuentan con una definición clara de sus funciones, lo que origina una carga de trabajo no equilibrada. </w:t>
      </w:r>
    </w:p>
    <w:p w:rsidR="0016278A" w:rsidRPr="0016278A" w:rsidRDefault="0016278A" w:rsidP="0016278A">
      <w:pPr>
        <w:spacing w:after="0" w:line="240" w:lineRule="auto"/>
        <w:ind w:left="924"/>
        <w:jc w:val="both"/>
        <w:rPr>
          <w:rFonts w:ascii="Times New Roman" w:hAnsi="Times New Roman"/>
          <w:color w:val="4D5E00"/>
          <w:sz w:val="20"/>
          <w:szCs w:val="20"/>
        </w:rPr>
      </w:pPr>
    </w:p>
    <w:p w:rsidR="004978A9" w:rsidRDefault="0016278A" w:rsidP="004978A9">
      <w:pPr>
        <w:numPr>
          <w:ilvl w:val="0"/>
          <w:numId w:val="23"/>
        </w:numPr>
        <w:spacing w:after="0" w:line="240" w:lineRule="auto"/>
        <w:ind w:left="924" w:hanging="357"/>
        <w:jc w:val="both"/>
        <w:rPr>
          <w:rFonts w:ascii="Times New Roman" w:hAnsi="Times New Roman"/>
          <w:color w:val="4D5E00"/>
          <w:sz w:val="20"/>
          <w:szCs w:val="20"/>
        </w:rPr>
      </w:pPr>
      <w:r w:rsidRPr="0016278A">
        <w:rPr>
          <w:rFonts w:ascii="Times New Roman" w:hAnsi="Times New Roman"/>
          <w:color w:val="4D5E00"/>
          <w:sz w:val="20"/>
          <w:szCs w:val="20"/>
        </w:rPr>
        <w:t xml:space="preserve"> Existe un inadecuado manejo del inventario debido a que no cuentan con un sistema informático en donde se integren todas las operaciones (transacciones) que se realicen en la compañía, originando que las entradas y salidas  existentes en documentación física y en el registro en Excel no sean confiables. </w:t>
      </w:r>
    </w:p>
    <w:p w:rsidR="004978A9" w:rsidRPr="004978A9" w:rsidRDefault="004978A9" w:rsidP="004978A9">
      <w:pPr>
        <w:spacing w:after="0" w:line="240" w:lineRule="auto"/>
        <w:jc w:val="both"/>
        <w:rPr>
          <w:rFonts w:ascii="Times New Roman" w:hAnsi="Times New Roman"/>
          <w:color w:val="4D5E00"/>
          <w:sz w:val="20"/>
          <w:szCs w:val="20"/>
        </w:rPr>
      </w:pPr>
    </w:p>
    <w:p w:rsidR="004978A9" w:rsidRDefault="004978A9" w:rsidP="004978A9">
      <w:pPr>
        <w:numPr>
          <w:ilvl w:val="0"/>
          <w:numId w:val="23"/>
        </w:numPr>
        <w:tabs>
          <w:tab w:val="left" w:pos="567"/>
        </w:tabs>
        <w:spacing w:after="0" w:line="240" w:lineRule="auto"/>
        <w:ind w:left="924" w:hanging="357"/>
        <w:jc w:val="both"/>
        <w:rPr>
          <w:rFonts w:ascii="Times New Roman" w:hAnsi="Times New Roman"/>
          <w:color w:val="4D5E00"/>
          <w:sz w:val="20"/>
          <w:szCs w:val="20"/>
        </w:rPr>
      </w:pPr>
      <w:r>
        <w:rPr>
          <w:spacing w:val="-3"/>
          <w:sz w:val="24"/>
          <w:szCs w:val="24"/>
        </w:rPr>
        <w:t xml:space="preserve"> </w:t>
      </w:r>
      <w:r w:rsidRPr="004978A9">
        <w:rPr>
          <w:rFonts w:ascii="Times New Roman" w:hAnsi="Times New Roman"/>
          <w:color w:val="4D5E00"/>
          <w:sz w:val="20"/>
          <w:szCs w:val="20"/>
        </w:rPr>
        <w:t>Seis de quince empleados de la  Compañía Mundo Hogar S.A.  no se encuentra afiliado al Instituto de Seguridad Social (IESS), lo que representa el 40% del total del recurso humano.</w:t>
      </w:r>
    </w:p>
    <w:p w:rsidR="004978A9" w:rsidRPr="004978A9" w:rsidRDefault="004978A9" w:rsidP="004978A9">
      <w:pPr>
        <w:tabs>
          <w:tab w:val="left" w:pos="567"/>
        </w:tabs>
        <w:spacing w:after="0" w:line="240" w:lineRule="auto"/>
        <w:jc w:val="both"/>
        <w:rPr>
          <w:rFonts w:ascii="Times New Roman" w:hAnsi="Times New Roman"/>
          <w:color w:val="4D5E00"/>
          <w:sz w:val="20"/>
          <w:szCs w:val="20"/>
        </w:rPr>
      </w:pPr>
    </w:p>
    <w:p w:rsidR="004978A9" w:rsidRPr="004978A9" w:rsidRDefault="004978A9" w:rsidP="004978A9">
      <w:pPr>
        <w:numPr>
          <w:ilvl w:val="0"/>
          <w:numId w:val="25"/>
        </w:numPr>
        <w:spacing w:after="0" w:line="240" w:lineRule="auto"/>
        <w:ind w:left="851" w:hanging="284"/>
        <w:jc w:val="both"/>
        <w:rPr>
          <w:rFonts w:ascii="Times New Roman" w:hAnsi="Times New Roman"/>
          <w:color w:val="4D5E00"/>
          <w:sz w:val="20"/>
          <w:szCs w:val="20"/>
        </w:rPr>
      </w:pPr>
      <w:r>
        <w:rPr>
          <w:rFonts w:ascii="Times New Roman" w:hAnsi="Times New Roman"/>
          <w:color w:val="4D5E00"/>
          <w:sz w:val="20"/>
          <w:szCs w:val="20"/>
        </w:rPr>
        <w:t xml:space="preserve"> </w:t>
      </w:r>
      <w:r w:rsidRPr="004978A9">
        <w:rPr>
          <w:rFonts w:ascii="Times New Roman" w:hAnsi="Times New Roman"/>
          <w:color w:val="4D5E00"/>
          <w:sz w:val="20"/>
          <w:szCs w:val="20"/>
        </w:rPr>
        <w:t>Existen desembolsos de recursos monetarios indebidos por concepto de multas e intereses superiores a USD$ 200,00 que se originaron por las declaraciones de impuestos  tardías o por ciertas declaraciones que han sido presentadas incompletas debido a que no existe un control adecuado de la recepción y entrega de la documentación.</w:t>
      </w:r>
    </w:p>
    <w:p w:rsidR="00943E89" w:rsidRDefault="00943E89" w:rsidP="00E535FC">
      <w:pPr>
        <w:autoSpaceDE w:val="0"/>
        <w:autoSpaceDN w:val="0"/>
        <w:adjustRightInd w:val="0"/>
        <w:spacing w:after="0" w:line="240" w:lineRule="auto"/>
        <w:contextualSpacing/>
        <w:jc w:val="both"/>
        <w:rPr>
          <w:rFonts w:ascii="Times New Roman" w:hAnsi="Times New Roman"/>
          <w:color w:val="4D5E00"/>
          <w:sz w:val="20"/>
          <w:szCs w:val="20"/>
        </w:rPr>
      </w:pPr>
    </w:p>
    <w:p w:rsidR="004978A9" w:rsidRDefault="004978A9" w:rsidP="00E535FC">
      <w:pPr>
        <w:autoSpaceDE w:val="0"/>
        <w:autoSpaceDN w:val="0"/>
        <w:adjustRightInd w:val="0"/>
        <w:spacing w:after="0" w:line="240" w:lineRule="auto"/>
        <w:contextualSpacing/>
        <w:jc w:val="both"/>
        <w:rPr>
          <w:rFonts w:ascii="Times New Roman" w:hAnsi="Times New Roman"/>
          <w:color w:val="4D5E00"/>
          <w:sz w:val="20"/>
          <w:szCs w:val="20"/>
        </w:rPr>
      </w:pPr>
    </w:p>
    <w:p w:rsidR="004978A9" w:rsidRPr="00E24A30" w:rsidRDefault="004978A9" w:rsidP="00E535FC">
      <w:pPr>
        <w:autoSpaceDE w:val="0"/>
        <w:autoSpaceDN w:val="0"/>
        <w:adjustRightInd w:val="0"/>
        <w:spacing w:after="0" w:line="240" w:lineRule="auto"/>
        <w:contextualSpacing/>
        <w:jc w:val="both"/>
        <w:rPr>
          <w:rFonts w:ascii="Times New Roman" w:hAnsi="Times New Roman"/>
          <w:color w:val="4D5E00"/>
          <w:sz w:val="20"/>
          <w:szCs w:val="20"/>
        </w:rPr>
      </w:pPr>
    </w:p>
    <w:p w:rsidR="00E24A30" w:rsidRPr="00632285" w:rsidRDefault="00632285" w:rsidP="00632285">
      <w:pPr>
        <w:pStyle w:val="Ttulo1"/>
        <w:spacing w:before="0" w:after="0" w:line="240" w:lineRule="auto"/>
        <w:contextualSpacing/>
        <w:jc w:val="both"/>
        <w:rPr>
          <w:rFonts w:ascii="Times New Roman" w:eastAsia="Calibri" w:hAnsi="Times New Roman"/>
          <w:bCs w:val="0"/>
          <w:caps w:val="0"/>
          <w:color w:val="4D5E00"/>
          <w:sz w:val="22"/>
          <w:szCs w:val="22"/>
          <w:lang w:val="es-AR"/>
        </w:rPr>
      </w:pPr>
      <w:r>
        <w:rPr>
          <w:rFonts w:ascii="Times New Roman" w:eastAsia="Calibri" w:hAnsi="Times New Roman"/>
          <w:bCs w:val="0"/>
          <w:caps w:val="0"/>
          <w:color w:val="4D5E00"/>
          <w:sz w:val="22"/>
          <w:szCs w:val="22"/>
          <w:lang w:val="es-AR"/>
        </w:rPr>
        <w:t xml:space="preserve">5.2. </w:t>
      </w:r>
      <w:r w:rsidR="00E24A30" w:rsidRPr="00632285">
        <w:rPr>
          <w:rFonts w:ascii="Times New Roman" w:eastAsia="Calibri" w:hAnsi="Times New Roman"/>
          <w:bCs w:val="0"/>
          <w:caps w:val="0"/>
          <w:color w:val="4D5E00"/>
          <w:sz w:val="22"/>
          <w:szCs w:val="22"/>
          <w:lang w:val="es-AR"/>
        </w:rPr>
        <w:t>Recomendaciones</w:t>
      </w:r>
    </w:p>
    <w:p w:rsidR="00E24A30" w:rsidRPr="00632285" w:rsidRDefault="00E24A30" w:rsidP="00632285">
      <w:pPr>
        <w:pStyle w:val="Ttulo1"/>
        <w:spacing w:before="0" w:after="0" w:line="240" w:lineRule="auto"/>
        <w:contextualSpacing/>
        <w:jc w:val="both"/>
        <w:rPr>
          <w:rFonts w:ascii="Times New Roman" w:eastAsia="Calibri" w:hAnsi="Times New Roman"/>
          <w:bCs w:val="0"/>
          <w:caps w:val="0"/>
          <w:color w:val="4D5E00"/>
          <w:sz w:val="22"/>
          <w:szCs w:val="22"/>
          <w:lang w:val="es-AR"/>
        </w:rPr>
      </w:pPr>
    </w:p>
    <w:p w:rsidR="0016278A" w:rsidRDefault="0016278A" w:rsidP="0016278A">
      <w:pPr>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t>En vista de las limitaciones inherentes a cualquier sistema de control interno contable, es posible que existan errores e irregularidades no detectados, por ello dichas recomendaciones no incluyen todas las posibles mejoras que un examen pormenorizado podría haber revelado, sino las de aquellas áreas que requieren mejoramiento potencial y que llamaron nuestra at</w:t>
      </w:r>
      <w:r>
        <w:rPr>
          <w:rFonts w:ascii="Times New Roman" w:hAnsi="Times New Roman"/>
          <w:color w:val="4D5E00"/>
          <w:sz w:val="20"/>
          <w:szCs w:val="20"/>
        </w:rPr>
        <w:t>ención durante nuestras visitas:</w:t>
      </w:r>
    </w:p>
    <w:p w:rsidR="0016278A" w:rsidRDefault="0016278A" w:rsidP="0016278A">
      <w:pPr>
        <w:spacing w:after="0" w:line="240" w:lineRule="auto"/>
        <w:jc w:val="both"/>
        <w:rPr>
          <w:rFonts w:ascii="Times New Roman" w:hAnsi="Times New Roman"/>
          <w:color w:val="4D5E00"/>
          <w:sz w:val="20"/>
          <w:szCs w:val="20"/>
        </w:rPr>
      </w:pPr>
    </w:p>
    <w:p w:rsidR="0016278A" w:rsidRPr="0016278A" w:rsidRDefault="0016278A" w:rsidP="0016278A">
      <w:pPr>
        <w:numPr>
          <w:ilvl w:val="0"/>
          <w:numId w:val="25"/>
        </w:numPr>
        <w:tabs>
          <w:tab w:val="left" w:pos="567"/>
        </w:tabs>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t>Implementar acciones correctivas para mitigar los riesgos descritos en el Capitulo 2, prioritariamente al correcto manejo del Inventario.</w:t>
      </w:r>
    </w:p>
    <w:p w:rsidR="0016278A" w:rsidRPr="0016278A" w:rsidRDefault="0016278A" w:rsidP="0016278A">
      <w:pPr>
        <w:tabs>
          <w:tab w:val="left" w:pos="567"/>
        </w:tabs>
        <w:spacing w:after="0" w:line="240" w:lineRule="auto"/>
        <w:ind w:left="567"/>
        <w:jc w:val="both"/>
        <w:rPr>
          <w:rFonts w:ascii="Times New Roman" w:hAnsi="Times New Roman"/>
          <w:color w:val="4D5E00"/>
          <w:sz w:val="20"/>
          <w:szCs w:val="20"/>
        </w:rPr>
      </w:pPr>
    </w:p>
    <w:p w:rsidR="0016278A" w:rsidRPr="0016278A" w:rsidRDefault="0016278A" w:rsidP="0016278A">
      <w:pPr>
        <w:numPr>
          <w:ilvl w:val="0"/>
          <w:numId w:val="25"/>
        </w:numPr>
        <w:tabs>
          <w:tab w:val="left" w:pos="567"/>
        </w:tabs>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lastRenderedPageBreak/>
        <w:t>Contar con un sistema contable-tributario integral que permita procesar información confiable y oportuna, con la finalidad que coadyuve en la declaración de impuestos y anexos transaccionales.</w:t>
      </w:r>
    </w:p>
    <w:p w:rsidR="00806F37" w:rsidRDefault="00806F37" w:rsidP="00806F37">
      <w:pPr>
        <w:tabs>
          <w:tab w:val="left" w:pos="567"/>
        </w:tabs>
        <w:spacing w:after="0" w:line="240" w:lineRule="auto"/>
        <w:ind w:left="567"/>
        <w:jc w:val="both"/>
        <w:rPr>
          <w:rFonts w:ascii="Times New Roman" w:hAnsi="Times New Roman"/>
          <w:color w:val="4D5E00"/>
          <w:sz w:val="20"/>
          <w:szCs w:val="20"/>
        </w:rPr>
      </w:pPr>
    </w:p>
    <w:p w:rsidR="0016278A" w:rsidRPr="0016278A" w:rsidRDefault="0016278A" w:rsidP="0016278A">
      <w:pPr>
        <w:numPr>
          <w:ilvl w:val="0"/>
          <w:numId w:val="25"/>
        </w:numPr>
        <w:tabs>
          <w:tab w:val="left" w:pos="567"/>
        </w:tabs>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t>Identificar y determinar los gastos no deducibles mensualmente con el fin de corregir a tiempo desviaciones como: Pagos no soportados con la debida documentación.</w:t>
      </w:r>
    </w:p>
    <w:p w:rsidR="0016278A" w:rsidRPr="0016278A" w:rsidRDefault="0016278A" w:rsidP="0016278A">
      <w:pPr>
        <w:tabs>
          <w:tab w:val="left" w:pos="567"/>
        </w:tabs>
        <w:spacing w:after="0" w:line="240" w:lineRule="auto"/>
        <w:jc w:val="both"/>
        <w:rPr>
          <w:rFonts w:ascii="Times New Roman" w:hAnsi="Times New Roman"/>
          <w:color w:val="4D5E00"/>
          <w:sz w:val="20"/>
          <w:szCs w:val="20"/>
        </w:rPr>
      </w:pPr>
    </w:p>
    <w:p w:rsidR="0016278A" w:rsidRPr="0016278A" w:rsidRDefault="0016278A" w:rsidP="0016278A">
      <w:pPr>
        <w:numPr>
          <w:ilvl w:val="0"/>
          <w:numId w:val="25"/>
        </w:numPr>
        <w:tabs>
          <w:tab w:val="left" w:pos="567"/>
        </w:tabs>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t xml:space="preserve">Presentar mensualmente los estados financieros a la Administración de la compañía con el objetivo de que conozcan la situación real financiera de la empresa y en base a los resultados obtenidos se tomen oportunas decisiones. </w:t>
      </w:r>
    </w:p>
    <w:p w:rsidR="0016278A" w:rsidRPr="0016278A" w:rsidRDefault="0016278A" w:rsidP="0016278A">
      <w:pPr>
        <w:tabs>
          <w:tab w:val="left" w:pos="567"/>
        </w:tabs>
        <w:spacing w:after="0" w:line="240" w:lineRule="auto"/>
        <w:ind w:left="567"/>
        <w:jc w:val="both"/>
        <w:rPr>
          <w:rFonts w:ascii="Times New Roman" w:hAnsi="Times New Roman"/>
          <w:color w:val="4D5E00"/>
          <w:sz w:val="20"/>
          <w:szCs w:val="20"/>
        </w:rPr>
      </w:pPr>
    </w:p>
    <w:p w:rsidR="0016278A" w:rsidRPr="0016278A" w:rsidRDefault="0016278A" w:rsidP="0016278A">
      <w:pPr>
        <w:numPr>
          <w:ilvl w:val="0"/>
          <w:numId w:val="25"/>
        </w:numPr>
        <w:tabs>
          <w:tab w:val="left" w:pos="567"/>
        </w:tabs>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t>Cumplir con las disposiciones vigentes establecidas en el Mandato 8, en lo referente a la obligación que tiene el empleador de asegurar a todos sus empleados al Instituto de Seguridad Social en base al sueldo real percibido.</w:t>
      </w:r>
    </w:p>
    <w:p w:rsidR="0016278A" w:rsidRPr="0016278A" w:rsidRDefault="0016278A" w:rsidP="0016278A">
      <w:pPr>
        <w:pStyle w:val="Prrafodelista"/>
        <w:spacing w:after="0" w:line="240" w:lineRule="auto"/>
        <w:rPr>
          <w:rFonts w:ascii="Times New Roman" w:hAnsi="Times New Roman"/>
          <w:color w:val="4D5E00"/>
          <w:sz w:val="20"/>
          <w:szCs w:val="20"/>
        </w:rPr>
      </w:pPr>
    </w:p>
    <w:p w:rsidR="0016278A" w:rsidRDefault="0016278A" w:rsidP="0016278A">
      <w:pPr>
        <w:numPr>
          <w:ilvl w:val="0"/>
          <w:numId w:val="25"/>
        </w:numPr>
        <w:tabs>
          <w:tab w:val="left" w:pos="567"/>
        </w:tabs>
        <w:spacing w:after="0" w:line="240" w:lineRule="auto"/>
        <w:jc w:val="both"/>
        <w:rPr>
          <w:rFonts w:ascii="Times New Roman" w:hAnsi="Times New Roman"/>
          <w:color w:val="4D5E00"/>
          <w:sz w:val="20"/>
          <w:szCs w:val="20"/>
        </w:rPr>
      </w:pPr>
      <w:r w:rsidRPr="0016278A">
        <w:rPr>
          <w:rFonts w:ascii="Times New Roman" w:hAnsi="Times New Roman"/>
          <w:color w:val="4D5E00"/>
          <w:sz w:val="20"/>
          <w:szCs w:val="20"/>
        </w:rPr>
        <w:t xml:space="preserve">Analizar la posibilidad de contratar un contador de planta, a fin de llevar un control más eficiente en la contabilización, declaración y registro de sus documentos. </w:t>
      </w:r>
    </w:p>
    <w:p w:rsidR="00806F37" w:rsidRPr="0016278A" w:rsidRDefault="00806F37" w:rsidP="00806F37">
      <w:pPr>
        <w:tabs>
          <w:tab w:val="left" w:pos="567"/>
        </w:tabs>
        <w:spacing w:after="0" w:line="240" w:lineRule="auto"/>
        <w:jc w:val="both"/>
        <w:rPr>
          <w:rFonts w:ascii="Times New Roman" w:hAnsi="Times New Roman"/>
          <w:color w:val="4D5E00"/>
          <w:sz w:val="20"/>
          <w:szCs w:val="20"/>
        </w:rPr>
      </w:pPr>
    </w:p>
    <w:p w:rsidR="0016278A" w:rsidRPr="0016278A" w:rsidRDefault="0016278A" w:rsidP="0016278A">
      <w:pPr>
        <w:numPr>
          <w:ilvl w:val="0"/>
          <w:numId w:val="25"/>
        </w:numPr>
        <w:tabs>
          <w:tab w:val="left" w:pos="567"/>
        </w:tabs>
        <w:spacing w:after="0" w:line="240" w:lineRule="auto"/>
        <w:ind w:hanging="210"/>
        <w:jc w:val="both"/>
        <w:rPr>
          <w:rFonts w:ascii="Times New Roman" w:hAnsi="Times New Roman"/>
          <w:color w:val="4D5E00"/>
          <w:sz w:val="20"/>
          <w:szCs w:val="20"/>
        </w:rPr>
      </w:pPr>
      <w:r w:rsidRPr="0016278A">
        <w:rPr>
          <w:rFonts w:ascii="Times New Roman" w:hAnsi="Times New Roman"/>
          <w:color w:val="4D5E00"/>
          <w:sz w:val="20"/>
          <w:szCs w:val="20"/>
        </w:rPr>
        <w:t xml:space="preserve">Establecer manuales de funciones que permitan una correcta definición de puestos para cada recurso dentro de la Compañía Mundo Hogar S.A. </w:t>
      </w:r>
    </w:p>
    <w:p w:rsidR="0016278A" w:rsidRPr="0016278A" w:rsidRDefault="0016278A" w:rsidP="0016278A">
      <w:pPr>
        <w:pStyle w:val="Prrafodelista"/>
        <w:spacing w:after="0" w:line="240" w:lineRule="auto"/>
        <w:rPr>
          <w:rFonts w:ascii="Times New Roman" w:hAnsi="Times New Roman"/>
          <w:color w:val="4D5E00"/>
          <w:sz w:val="20"/>
          <w:szCs w:val="20"/>
        </w:rPr>
      </w:pPr>
    </w:p>
    <w:p w:rsidR="0016278A" w:rsidRPr="0016278A" w:rsidRDefault="0016278A" w:rsidP="0016278A">
      <w:pPr>
        <w:numPr>
          <w:ilvl w:val="0"/>
          <w:numId w:val="25"/>
        </w:numPr>
        <w:tabs>
          <w:tab w:val="left" w:pos="567"/>
        </w:tabs>
        <w:spacing w:after="0" w:line="240" w:lineRule="auto"/>
        <w:ind w:hanging="210"/>
        <w:jc w:val="both"/>
        <w:rPr>
          <w:rFonts w:ascii="Times New Roman" w:hAnsi="Times New Roman"/>
          <w:color w:val="4D5E00"/>
          <w:sz w:val="20"/>
          <w:szCs w:val="20"/>
        </w:rPr>
      </w:pPr>
      <w:r w:rsidRPr="0016278A">
        <w:rPr>
          <w:rFonts w:ascii="Times New Roman" w:hAnsi="Times New Roman"/>
          <w:color w:val="4D5E00"/>
          <w:sz w:val="20"/>
          <w:szCs w:val="20"/>
        </w:rPr>
        <w:t xml:space="preserve">Establecer  medidas de recepción de los comprobantes de retención emitidos a la Compañía Mundo Hogar S.A., como verificar si este cumple con los parámetros del Reglamento de Comprobantes de Venta y retención, así como también con el Art. 50 de la Ley Orgánica del Régimen Tributario Interno.  De manera que todos los comprobantes de retención recibidos sean considerados en las declaraciones de impuesto al valor agregado así como en la determinación del crédito tributario. </w:t>
      </w:r>
    </w:p>
    <w:p w:rsidR="0016278A" w:rsidRPr="0016278A" w:rsidRDefault="0016278A" w:rsidP="0016278A">
      <w:pPr>
        <w:pStyle w:val="Prrafodelista"/>
        <w:spacing w:after="0" w:line="240" w:lineRule="auto"/>
        <w:rPr>
          <w:rFonts w:ascii="Times New Roman" w:hAnsi="Times New Roman"/>
          <w:color w:val="4D5E00"/>
          <w:sz w:val="20"/>
          <w:szCs w:val="20"/>
        </w:rPr>
      </w:pPr>
    </w:p>
    <w:p w:rsidR="0016278A" w:rsidRDefault="0016278A" w:rsidP="0016278A">
      <w:pPr>
        <w:numPr>
          <w:ilvl w:val="0"/>
          <w:numId w:val="25"/>
        </w:numPr>
        <w:spacing w:after="0" w:line="240" w:lineRule="auto"/>
        <w:ind w:hanging="210"/>
        <w:jc w:val="both"/>
        <w:rPr>
          <w:rFonts w:ascii="Times New Roman" w:hAnsi="Times New Roman"/>
          <w:color w:val="4D5E00"/>
          <w:sz w:val="20"/>
          <w:szCs w:val="20"/>
        </w:rPr>
      </w:pPr>
      <w:r w:rsidRPr="0016278A">
        <w:rPr>
          <w:rFonts w:ascii="Times New Roman" w:hAnsi="Times New Roman"/>
          <w:color w:val="4D5E00"/>
          <w:sz w:val="20"/>
          <w:szCs w:val="20"/>
        </w:rPr>
        <w:t xml:space="preserve">Establecer una política de recepción de  documentación( comprobantes de venta, comprobantes de retención) tanto interna como externa, así como plazos para que la </w:t>
      </w:r>
      <w:r w:rsidRPr="0016278A">
        <w:rPr>
          <w:rFonts w:ascii="Times New Roman" w:hAnsi="Times New Roman"/>
          <w:color w:val="4D5E00"/>
          <w:sz w:val="20"/>
          <w:szCs w:val="20"/>
        </w:rPr>
        <w:lastRenderedPageBreak/>
        <w:t>misma sea entregada oportunamente al ente externo que realiza la respectiva contabilización, quien verificará la debida aplicación del porcentaje de retención y lo considerará para la declaración del impuesto a la renta.</w:t>
      </w:r>
    </w:p>
    <w:p w:rsidR="004978A9" w:rsidRDefault="004978A9" w:rsidP="004978A9">
      <w:pPr>
        <w:spacing w:after="0" w:line="240" w:lineRule="auto"/>
        <w:jc w:val="both"/>
        <w:rPr>
          <w:rFonts w:ascii="Times New Roman" w:hAnsi="Times New Roman"/>
          <w:color w:val="4D5E00"/>
          <w:sz w:val="20"/>
          <w:szCs w:val="20"/>
        </w:rPr>
      </w:pPr>
    </w:p>
    <w:p w:rsidR="004978A9" w:rsidRPr="0016278A" w:rsidRDefault="004978A9" w:rsidP="004978A9">
      <w:pPr>
        <w:spacing w:after="0" w:line="240" w:lineRule="auto"/>
        <w:jc w:val="both"/>
        <w:rPr>
          <w:rFonts w:ascii="Times New Roman" w:hAnsi="Times New Roman"/>
          <w:color w:val="4D5E00"/>
          <w:sz w:val="20"/>
          <w:szCs w:val="20"/>
        </w:rPr>
      </w:pPr>
    </w:p>
    <w:p w:rsidR="00466BC9" w:rsidRDefault="00632285" w:rsidP="00126859">
      <w:pPr>
        <w:jc w:val="both"/>
        <w:rPr>
          <w:rFonts w:ascii="Times New Roman" w:hAnsi="Times New Roman"/>
          <w:b/>
          <w:color w:val="4D5E00"/>
          <w:sz w:val="24"/>
          <w:szCs w:val="24"/>
        </w:rPr>
      </w:pPr>
      <w:r>
        <w:rPr>
          <w:rFonts w:ascii="Times New Roman" w:hAnsi="Times New Roman"/>
          <w:b/>
          <w:color w:val="4D5E00"/>
          <w:sz w:val="24"/>
          <w:szCs w:val="24"/>
        </w:rPr>
        <w:t xml:space="preserve">6. </w:t>
      </w:r>
      <w:r w:rsidRPr="00ED6A84">
        <w:rPr>
          <w:rFonts w:ascii="Times New Roman" w:hAnsi="Times New Roman"/>
          <w:b/>
          <w:color w:val="4D5E00"/>
          <w:sz w:val="24"/>
          <w:szCs w:val="24"/>
        </w:rPr>
        <w:t>Agradecimientos</w:t>
      </w:r>
    </w:p>
    <w:p w:rsidR="00716060" w:rsidRPr="00A16B90" w:rsidRDefault="00716060" w:rsidP="00716060">
      <w:pPr>
        <w:jc w:val="both"/>
        <w:rPr>
          <w:rFonts w:ascii="Times New Roman" w:hAnsi="Times New Roman"/>
          <w:color w:val="4D5E00"/>
          <w:sz w:val="20"/>
          <w:szCs w:val="20"/>
        </w:rPr>
      </w:pPr>
      <w:r w:rsidRPr="00A16B90">
        <w:rPr>
          <w:rFonts w:ascii="Times New Roman" w:hAnsi="Times New Roman"/>
          <w:color w:val="4D5E00"/>
          <w:sz w:val="20"/>
          <w:szCs w:val="20"/>
        </w:rPr>
        <w:t xml:space="preserve">La culminación de </w:t>
      </w:r>
      <w:r w:rsidR="00A16C51" w:rsidRPr="00A16B90">
        <w:rPr>
          <w:rFonts w:ascii="Times New Roman" w:hAnsi="Times New Roman"/>
          <w:color w:val="4D5E00"/>
          <w:sz w:val="20"/>
          <w:szCs w:val="20"/>
        </w:rPr>
        <w:t>esta</w:t>
      </w:r>
      <w:r w:rsidRPr="00A16B90">
        <w:rPr>
          <w:rFonts w:ascii="Times New Roman" w:hAnsi="Times New Roman"/>
          <w:color w:val="4D5E00"/>
          <w:sz w:val="20"/>
          <w:szCs w:val="20"/>
        </w:rPr>
        <w:t xml:space="preserve"> tesina se la agradecemos en primer lugar a </w:t>
      </w:r>
      <w:r w:rsidR="00A16C51" w:rsidRPr="00A16B90">
        <w:rPr>
          <w:rFonts w:ascii="Times New Roman" w:hAnsi="Times New Roman"/>
          <w:color w:val="4D5E00"/>
          <w:sz w:val="20"/>
          <w:szCs w:val="20"/>
        </w:rPr>
        <w:t xml:space="preserve">nuestro guía Dios, ya </w:t>
      </w:r>
      <w:r w:rsidRPr="00A16B90">
        <w:rPr>
          <w:rFonts w:ascii="Times New Roman" w:hAnsi="Times New Roman"/>
          <w:color w:val="4D5E00"/>
          <w:sz w:val="20"/>
          <w:szCs w:val="20"/>
        </w:rPr>
        <w:t>q</w:t>
      </w:r>
      <w:r w:rsidR="00A16C51" w:rsidRPr="00A16B90">
        <w:rPr>
          <w:rFonts w:ascii="Times New Roman" w:hAnsi="Times New Roman"/>
          <w:color w:val="4D5E00"/>
          <w:sz w:val="20"/>
          <w:szCs w:val="20"/>
        </w:rPr>
        <w:t>ue</w:t>
      </w:r>
      <w:r w:rsidRPr="00A16B90">
        <w:rPr>
          <w:rFonts w:ascii="Times New Roman" w:hAnsi="Times New Roman"/>
          <w:color w:val="4D5E00"/>
          <w:sz w:val="20"/>
          <w:szCs w:val="20"/>
        </w:rPr>
        <w:t xml:space="preserve"> nos </w:t>
      </w:r>
      <w:r w:rsidR="00A16C51" w:rsidRPr="00A16B90">
        <w:rPr>
          <w:rFonts w:ascii="Times New Roman" w:hAnsi="Times New Roman"/>
          <w:color w:val="4D5E00"/>
          <w:sz w:val="20"/>
          <w:szCs w:val="20"/>
        </w:rPr>
        <w:t xml:space="preserve"> brinda siempre</w:t>
      </w:r>
      <w:r w:rsidRPr="00A16B90">
        <w:rPr>
          <w:rFonts w:ascii="Times New Roman" w:hAnsi="Times New Roman"/>
          <w:color w:val="4D5E00"/>
          <w:sz w:val="20"/>
          <w:szCs w:val="20"/>
        </w:rPr>
        <w:t xml:space="preserve"> la sabiduría, </w:t>
      </w:r>
      <w:r w:rsidR="00A16C51" w:rsidRPr="00A16B90">
        <w:rPr>
          <w:rFonts w:ascii="Times New Roman" w:hAnsi="Times New Roman"/>
          <w:color w:val="4D5E00"/>
          <w:sz w:val="20"/>
          <w:szCs w:val="20"/>
        </w:rPr>
        <w:t xml:space="preserve">el </w:t>
      </w:r>
      <w:r w:rsidR="001053B8" w:rsidRPr="00A16B90">
        <w:rPr>
          <w:rFonts w:ascii="Times New Roman" w:hAnsi="Times New Roman"/>
          <w:color w:val="4D5E00"/>
          <w:sz w:val="20"/>
          <w:szCs w:val="20"/>
        </w:rPr>
        <w:t xml:space="preserve">entendimiento y </w:t>
      </w:r>
      <w:r w:rsidRPr="00A16B90">
        <w:rPr>
          <w:rFonts w:ascii="Times New Roman" w:hAnsi="Times New Roman"/>
          <w:color w:val="4D5E00"/>
          <w:sz w:val="20"/>
          <w:szCs w:val="20"/>
        </w:rPr>
        <w:t xml:space="preserve">la fortaleza para cumplir </w:t>
      </w:r>
      <w:r w:rsidR="00A16C51" w:rsidRPr="00A16B90">
        <w:rPr>
          <w:rFonts w:ascii="Times New Roman" w:hAnsi="Times New Roman"/>
          <w:color w:val="4D5E00"/>
          <w:sz w:val="20"/>
          <w:szCs w:val="20"/>
        </w:rPr>
        <w:t>cada una de nuestras metas.</w:t>
      </w:r>
    </w:p>
    <w:p w:rsidR="00716060" w:rsidRPr="00A16B90" w:rsidRDefault="001053B8" w:rsidP="00716060">
      <w:pPr>
        <w:jc w:val="both"/>
        <w:rPr>
          <w:rFonts w:ascii="Times New Roman" w:hAnsi="Times New Roman"/>
          <w:color w:val="4D5E00"/>
          <w:sz w:val="20"/>
          <w:szCs w:val="20"/>
        </w:rPr>
      </w:pPr>
      <w:r w:rsidRPr="00A16B90">
        <w:rPr>
          <w:rFonts w:ascii="Times New Roman" w:hAnsi="Times New Roman"/>
          <w:color w:val="4D5E00"/>
          <w:sz w:val="20"/>
          <w:szCs w:val="20"/>
        </w:rPr>
        <w:t>Además</w:t>
      </w:r>
      <w:r w:rsidR="00716060" w:rsidRPr="00A16B90">
        <w:rPr>
          <w:rFonts w:ascii="Times New Roman" w:hAnsi="Times New Roman"/>
          <w:color w:val="4D5E00"/>
          <w:sz w:val="20"/>
          <w:szCs w:val="20"/>
        </w:rPr>
        <w:t xml:space="preserve"> queremos agradecer a nuestros familiares</w:t>
      </w:r>
      <w:r w:rsidR="00A16C51" w:rsidRPr="00A16B90">
        <w:rPr>
          <w:rFonts w:ascii="Times New Roman" w:hAnsi="Times New Roman"/>
          <w:color w:val="4D5E00"/>
          <w:sz w:val="20"/>
          <w:szCs w:val="20"/>
        </w:rPr>
        <w:t xml:space="preserve"> por su apoyo en cada accionar de nuestra vida</w:t>
      </w:r>
      <w:r w:rsidR="00716060" w:rsidRPr="00A16B90">
        <w:rPr>
          <w:rFonts w:ascii="Times New Roman" w:hAnsi="Times New Roman"/>
          <w:color w:val="4D5E00"/>
          <w:sz w:val="20"/>
          <w:szCs w:val="20"/>
        </w:rPr>
        <w:t xml:space="preserve">, </w:t>
      </w:r>
      <w:r w:rsidR="00A16C51" w:rsidRPr="00A16B90">
        <w:rPr>
          <w:rFonts w:ascii="Times New Roman" w:hAnsi="Times New Roman"/>
          <w:color w:val="4D5E00"/>
          <w:sz w:val="20"/>
          <w:szCs w:val="20"/>
        </w:rPr>
        <w:t>ya que sin su comprensión</w:t>
      </w:r>
      <w:r w:rsidRPr="00A16B90">
        <w:rPr>
          <w:rFonts w:ascii="Times New Roman" w:hAnsi="Times New Roman"/>
          <w:color w:val="4D5E00"/>
          <w:sz w:val="20"/>
          <w:szCs w:val="20"/>
        </w:rPr>
        <w:t xml:space="preserve"> no hubiéramos logrado llegar al lugar donde estamos</w:t>
      </w:r>
      <w:r w:rsidR="00A16C51" w:rsidRPr="00A16B90">
        <w:rPr>
          <w:rFonts w:ascii="Times New Roman" w:hAnsi="Times New Roman"/>
          <w:color w:val="4D5E00"/>
          <w:sz w:val="20"/>
          <w:szCs w:val="20"/>
        </w:rPr>
        <w:t xml:space="preserve"> ahora.</w:t>
      </w:r>
    </w:p>
    <w:p w:rsidR="00806F37" w:rsidRDefault="00716060" w:rsidP="00A16C51">
      <w:pPr>
        <w:jc w:val="both"/>
        <w:rPr>
          <w:rFonts w:ascii="Times New Roman" w:hAnsi="Times New Roman"/>
          <w:color w:val="4D5E00"/>
          <w:sz w:val="20"/>
          <w:szCs w:val="20"/>
        </w:rPr>
      </w:pPr>
      <w:r w:rsidRPr="00A16B90">
        <w:rPr>
          <w:rFonts w:ascii="Times New Roman" w:hAnsi="Times New Roman"/>
          <w:color w:val="4D5E00"/>
          <w:sz w:val="20"/>
          <w:szCs w:val="20"/>
        </w:rPr>
        <w:t xml:space="preserve">De manera especial le </w:t>
      </w:r>
      <w:r w:rsidR="00A16C51" w:rsidRPr="00A16B90">
        <w:rPr>
          <w:rFonts w:ascii="Times New Roman" w:hAnsi="Times New Roman"/>
          <w:color w:val="4D5E00"/>
          <w:sz w:val="20"/>
          <w:szCs w:val="20"/>
        </w:rPr>
        <w:t xml:space="preserve">agradecemos </w:t>
      </w:r>
      <w:r w:rsidR="00E761FA">
        <w:rPr>
          <w:rFonts w:ascii="Times New Roman" w:hAnsi="Times New Roman"/>
          <w:color w:val="4D5E00"/>
          <w:sz w:val="20"/>
          <w:szCs w:val="20"/>
        </w:rPr>
        <w:t>a nuestro director de tesis la CPA. Azucena Torres</w:t>
      </w:r>
      <w:r w:rsidR="00AF634F" w:rsidRPr="00A16B90">
        <w:rPr>
          <w:rFonts w:ascii="Times New Roman" w:hAnsi="Times New Roman"/>
          <w:color w:val="4D5E00"/>
          <w:sz w:val="20"/>
          <w:szCs w:val="20"/>
        </w:rPr>
        <w:t xml:space="preserve"> por su apoyo incondicional en</w:t>
      </w:r>
      <w:r w:rsidR="00A16C51" w:rsidRPr="00A16B90">
        <w:rPr>
          <w:rFonts w:ascii="Times New Roman" w:hAnsi="Times New Roman"/>
          <w:color w:val="4D5E00"/>
          <w:sz w:val="20"/>
          <w:szCs w:val="20"/>
        </w:rPr>
        <w:t xml:space="preserve"> todo</w:t>
      </w:r>
      <w:r w:rsidR="00AF634F" w:rsidRPr="00A16B90">
        <w:rPr>
          <w:rFonts w:ascii="Times New Roman" w:hAnsi="Times New Roman"/>
          <w:color w:val="4D5E00"/>
          <w:sz w:val="20"/>
          <w:szCs w:val="20"/>
        </w:rPr>
        <w:t xml:space="preserve"> el proceso </w:t>
      </w:r>
      <w:r w:rsidR="00A16C51" w:rsidRPr="00A16B90">
        <w:rPr>
          <w:rFonts w:ascii="Times New Roman" w:hAnsi="Times New Roman"/>
          <w:color w:val="4D5E00"/>
          <w:sz w:val="20"/>
          <w:szCs w:val="20"/>
        </w:rPr>
        <w:t>de la elaboración de nuestra tesina.</w:t>
      </w:r>
    </w:p>
    <w:p w:rsidR="004978A9" w:rsidRPr="004978A9" w:rsidRDefault="004978A9" w:rsidP="00A16C51">
      <w:pPr>
        <w:jc w:val="both"/>
        <w:rPr>
          <w:rFonts w:ascii="Times New Roman" w:hAnsi="Times New Roman"/>
          <w:color w:val="4D5E00"/>
          <w:sz w:val="20"/>
          <w:szCs w:val="20"/>
        </w:rPr>
      </w:pPr>
    </w:p>
    <w:p w:rsidR="00632285" w:rsidRPr="00A16C51" w:rsidRDefault="00A16C51" w:rsidP="00A16C51">
      <w:pPr>
        <w:jc w:val="both"/>
        <w:rPr>
          <w:rFonts w:ascii="Times New Roman" w:hAnsi="Times New Roman"/>
          <w:b/>
          <w:color w:val="4D5E00"/>
          <w:sz w:val="24"/>
          <w:szCs w:val="24"/>
        </w:rPr>
      </w:pPr>
      <w:r w:rsidRPr="00A16C51">
        <w:rPr>
          <w:rFonts w:ascii="Times New Roman" w:hAnsi="Times New Roman"/>
          <w:b/>
          <w:color w:val="4D5E00"/>
          <w:sz w:val="24"/>
          <w:szCs w:val="24"/>
        </w:rPr>
        <w:t xml:space="preserve">7. </w:t>
      </w:r>
      <w:r w:rsidR="00632285" w:rsidRPr="00A16C51">
        <w:rPr>
          <w:rFonts w:ascii="Times New Roman" w:hAnsi="Times New Roman"/>
          <w:b/>
          <w:color w:val="4D5E00"/>
          <w:sz w:val="24"/>
          <w:szCs w:val="24"/>
        </w:rPr>
        <w:t>Referencias</w:t>
      </w:r>
    </w:p>
    <w:p w:rsidR="00E761FA" w:rsidRPr="00E761FA" w:rsidRDefault="00E761FA" w:rsidP="00E761FA">
      <w:pPr>
        <w:numPr>
          <w:ilvl w:val="0"/>
          <w:numId w:val="26"/>
        </w:numPr>
        <w:spacing w:after="0" w:line="240" w:lineRule="auto"/>
        <w:ind w:left="360"/>
        <w:jc w:val="both"/>
        <w:rPr>
          <w:rFonts w:ascii="Times New Roman" w:hAnsi="Times New Roman"/>
          <w:color w:val="4D5E00"/>
          <w:sz w:val="20"/>
          <w:szCs w:val="20"/>
        </w:rPr>
      </w:pPr>
      <w:r w:rsidRPr="00E761FA">
        <w:rPr>
          <w:rFonts w:ascii="Times New Roman" w:hAnsi="Times New Roman"/>
          <w:color w:val="4D5E00"/>
          <w:sz w:val="20"/>
          <w:szCs w:val="20"/>
        </w:rPr>
        <w:t>AZUCENA TORRES NEGRETE, 2009, Formulario 101 para la declaración del Impuesto a la Renta y presentación de balances formulario único – sociedades y establecimientos permanentes de empresas extranjeras.</w:t>
      </w:r>
    </w:p>
    <w:p w:rsidR="00E761FA" w:rsidRPr="00E761FA" w:rsidRDefault="00E761FA" w:rsidP="00E761FA">
      <w:pPr>
        <w:spacing w:after="0" w:line="240" w:lineRule="auto"/>
        <w:jc w:val="both"/>
        <w:rPr>
          <w:rFonts w:ascii="Times New Roman" w:hAnsi="Times New Roman"/>
          <w:color w:val="4D5E00"/>
          <w:sz w:val="20"/>
          <w:szCs w:val="20"/>
        </w:rPr>
      </w:pPr>
    </w:p>
    <w:p w:rsidR="00E761FA" w:rsidRPr="00E761FA" w:rsidRDefault="00E761FA" w:rsidP="00E761FA">
      <w:pPr>
        <w:numPr>
          <w:ilvl w:val="0"/>
          <w:numId w:val="26"/>
        </w:numPr>
        <w:spacing w:after="0" w:line="240" w:lineRule="auto"/>
        <w:ind w:left="360"/>
        <w:jc w:val="both"/>
        <w:rPr>
          <w:rFonts w:ascii="Times New Roman" w:hAnsi="Times New Roman"/>
          <w:color w:val="4D5E00"/>
          <w:sz w:val="20"/>
          <w:szCs w:val="20"/>
        </w:rPr>
      </w:pPr>
      <w:r w:rsidRPr="00E761FA">
        <w:rPr>
          <w:rFonts w:ascii="Times New Roman" w:hAnsi="Times New Roman"/>
          <w:color w:val="4D5E00"/>
          <w:sz w:val="20"/>
          <w:szCs w:val="20"/>
        </w:rPr>
        <w:t>AZUCENA TORRES NEGRETE, 2009, Impuesto a la Renta</w:t>
      </w:r>
    </w:p>
    <w:p w:rsidR="00E761FA" w:rsidRPr="00E761FA" w:rsidRDefault="00E761FA" w:rsidP="00E761FA">
      <w:pPr>
        <w:pStyle w:val="Prrafodelista"/>
        <w:spacing w:line="240" w:lineRule="auto"/>
        <w:ind w:left="360"/>
        <w:jc w:val="both"/>
        <w:rPr>
          <w:rFonts w:ascii="Times New Roman" w:hAnsi="Times New Roman"/>
          <w:color w:val="4D5E00"/>
          <w:sz w:val="20"/>
          <w:szCs w:val="20"/>
        </w:rPr>
      </w:pPr>
    </w:p>
    <w:p w:rsidR="00E761FA" w:rsidRPr="00E761FA" w:rsidRDefault="00E761FA" w:rsidP="00E761FA">
      <w:pPr>
        <w:numPr>
          <w:ilvl w:val="0"/>
          <w:numId w:val="26"/>
        </w:numPr>
        <w:spacing w:after="0" w:line="240" w:lineRule="auto"/>
        <w:ind w:left="360"/>
        <w:jc w:val="both"/>
        <w:rPr>
          <w:rFonts w:ascii="Times New Roman" w:hAnsi="Times New Roman"/>
          <w:color w:val="4D5E00"/>
          <w:sz w:val="20"/>
          <w:szCs w:val="20"/>
        </w:rPr>
      </w:pPr>
      <w:r w:rsidRPr="00E761FA">
        <w:rPr>
          <w:rFonts w:ascii="Times New Roman" w:hAnsi="Times New Roman"/>
          <w:color w:val="4D5E00"/>
          <w:sz w:val="20"/>
          <w:szCs w:val="20"/>
        </w:rPr>
        <w:t>Informe Cumplimiento Tributario (ICT) - Determinación Tributaria - ¿Cómo se presenta el ICT y sus anexos. Consultado en Julio de 2009.</w:t>
      </w:r>
    </w:p>
    <w:p w:rsidR="00E761FA" w:rsidRPr="00E761FA" w:rsidRDefault="00E761FA" w:rsidP="00E761FA">
      <w:pPr>
        <w:pStyle w:val="Prrafodelista"/>
        <w:spacing w:line="240" w:lineRule="auto"/>
        <w:rPr>
          <w:rFonts w:ascii="Times New Roman" w:hAnsi="Times New Roman"/>
          <w:color w:val="4D5E00"/>
          <w:sz w:val="20"/>
          <w:szCs w:val="20"/>
        </w:rPr>
      </w:pPr>
    </w:p>
    <w:p w:rsidR="00E761FA" w:rsidRPr="00E761FA" w:rsidRDefault="00E761FA" w:rsidP="00E761FA">
      <w:pPr>
        <w:numPr>
          <w:ilvl w:val="0"/>
          <w:numId w:val="26"/>
        </w:numPr>
        <w:spacing w:after="0" w:line="240" w:lineRule="auto"/>
        <w:ind w:left="360"/>
        <w:jc w:val="both"/>
        <w:rPr>
          <w:rFonts w:ascii="Times New Roman" w:hAnsi="Times New Roman"/>
          <w:color w:val="4D5E00"/>
          <w:sz w:val="20"/>
          <w:szCs w:val="20"/>
        </w:rPr>
      </w:pPr>
      <w:hyperlink r:id="rId18" w:history="1">
        <w:r w:rsidRPr="00E761FA">
          <w:rPr>
            <w:rFonts w:ascii="Times New Roman" w:hAnsi="Times New Roman"/>
            <w:color w:val="4D5E00"/>
            <w:sz w:val="20"/>
            <w:szCs w:val="20"/>
          </w:rPr>
          <w:t>http://www.sri.gov.ec/sri/portal/content/documents.do?action=listDocuments&amp;contentCode=11996&amp;typeCode=1&amp;external</w:t>
        </w:r>
      </w:hyperlink>
      <w:r w:rsidRPr="00E761FA">
        <w:rPr>
          <w:rFonts w:ascii="Times New Roman" w:hAnsi="Times New Roman"/>
          <w:color w:val="4D5E00"/>
          <w:sz w:val="20"/>
          <w:szCs w:val="20"/>
        </w:rPr>
        <w:t>=</w:t>
      </w:r>
    </w:p>
    <w:p w:rsidR="00E761FA" w:rsidRPr="00E761FA" w:rsidRDefault="00E761FA" w:rsidP="00E761FA">
      <w:pPr>
        <w:spacing w:after="0" w:line="240" w:lineRule="auto"/>
        <w:jc w:val="both"/>
        <w:rPr>
          <w:rFonts w:ascii="Times New Roman" w:hAnsi="Times New Roman"/>
          <w:color w:val="4D5E00"/>
          <w:sz w:val="20"/>
          <w:szCs w:val="20"/>
        </w:rPr>
      </w:pPr>
    </w:p>
    <w:p w:rsidR="00E761FA" w:rsidRPr="00E761FA" w:rsidRDefault="00E761FA" w:rsidP="00E761FA">
      <w:pPr>
        <w:numPr>
          <w:ilvl w:val="0"/>
          <w:numId w:val="26"/>
        </w:numPr>
        <w:spacing w:after="0" w:line="240" w:lineRule="auto"/>
        <w:ind w:left="360"/>
        <w:jc w:val="both"/>
        <w:rPr>
          <w:rFonts w:ascii="Times New Roman" w:hAnsi="Times New Roman"/>
          <w:color w:val="4D5E00"/>
          <w:sz w:val="20"/>
          <w:szCs w:val="20"/>
        </w:rPr>
      </w:pPr>
      <w:r w:rsidRPr="00E761FA">
        <w:rPr>
          <w:rFonts w:ascii="Times New Roman" w:hAnsi="Times New Roman"/>
          <w:color w:val="4D5E00"/>
          <w:sz w:val="20"/>
          <w:szCs w:val="20"/>
        </w:rPr>
        <w:t xml:space="preserve">CODIFICACIÓN DE LA LEY DE RÉGIMEN TRIBUTARIO INTERNO. </w:t>
      </w:r>
      <w:r w:rsidRPr="00E761FA">
        <w:rPr>
          <w:rFonts w:ascii="Times New Roman" w:hAnsi="Times New Roman"/>
          <w:color w:val="4D5E00"/>
          <w:sz w:val="20"/>
          <w:szCs w:val="20"/>
        </w:rPr>
        <w:lastRenderedPageBreak/>
        <w:t xml:space="preserve">Consultado en Julio de 2009. http://www.sri.gov.ec/sri/baseLegal/gen--022306.doc </w:t>
      </w:r>
    </w:p>
    <w:p w:rsidR="00E761FA" w:rsidRPr="00E761FA" w:rsidRDefault="00E761FA" w:rsidP="00E761FA">
      <w:pPr>
        <w:pStyle w:val="Default"/>
        <w:jc w:val="both"/>
        <w:rPr>
          <w:rFonts w:ascii="Times New Roman" w:hAnsi="Times New Roman" w:cs="Times New Roman"/>
          <w:color w:val="4D5E00"/>
          <w:sz w:val="20"/>
          <w:szCs w:val="20"/>
          <w:lang w:val="es-AR" w:eastAsia="en-US"/>
        </w:rPr>
      </w:pPr>
    </w:p>
    <w:p w:rsidR="00E761FA" w:rsidRPr="00E761FA" w:rsidRDefault="00E761FA" w:rsidP="00E761FA">
      <w:pPr>
        <w:pStyle w:val="Default"/>
        <w:numPr>
          <w:ilvl w:val="0"/>
          <w:numId w:val="26"/>
        </w:numPr>
        <w:ind w:left="360"/>
        <w:jc w:val="both"/>
        <w:rPr>
          <w:rFonts w:ascii="Times New Roman" w:hAnsi="Times New Roman" w:cs="Times New Roman"/>
          <w:color w:val="4D5E00"/>
          <w:sz w:val="20"/>
          <w:szCs w:val="20"/>
          <w:lang w:val="es-AR" w:eastAsia="en-US"/>
        </w:rPr>
      </w:pPr>
      <w:r w:rsidRPr="00E761FA">
        <w:rPr>
          <w:rFonts w:ascii="Times New Roman" w:hAnsi="Times New Roman" w:cs="Times New Roman"/>
          <w:color w:val="4D5E00"/>
          <w:sz w:val="20"/>
          <w:szCs w:val="20"/>
          <w:lang w:val="es-AR" w:eastAsia="en-US"/>
        </w:rPr>
        <w:t>CÓDIGO TRIBUTARIO CON REFORMA. Consultado en Julio de 2008.  http://www.sri.gov.ec/sri/documentos/compartido/gen--020658.pdf</w:t>
      </w:r>
    </w:p>
    <w:p w:rsidR="00E761FA" w:rsidRPr="00E761FA" w:rsidRDefault="00E761FA" w:rsidP="00E761FA">
      <w:pPr>
        <w:pStyle w:val="Default"/>
        <w:jc w:val="both"/>
        <w:rPr>
          <w:rFonts w:ascii="Times New Roman" w:hAnsi="Times New Roman" w:cs="Times New Roman"/>
          <w:color w:val="4D5E00"/>
          <w:sz w:val="20"/>
          <w:szCs w:val="20"/>
          <w:lang w:val="es-AR" w:eastAsia="en-US"/>
        </w:rPr>
      </w:pPr>
    </w:p>
    <w:p w:rsidR="00E761FA" w:rsidRPr="00E761FA" w:rsidRDefault="00E761FA" w:rsidP="00E761FA">
      <w:pPr>
        <w:numPr>
          <w:ilvl w:val="0"/>
          <w:numId w:val="26"/>
        </w:numPr>
        <w:spacing w:after="0" w:line="240" w:lineRule="auto"/>
        <w:ind w:left="360"/>
        <w:jc w:val="both"/>
        <w:rPr>
          <w:rFonts w:ascii="Times New Roman" w:hAnsi="Times New Roman"/>
          <w:color w:val="4D5E00"/>
          <w:sz w:val="20"/>
          <w:szCs w:val="20"/>
        </w:rPr>
      </w:pPr>
      <w:r w:rsidRPr="00E761FA">
        <w:rPr>
          <w:rFonts w:ascii="Times New Roman" w:hAnsi="Times New Roman"/>
          <w:color w:val="4D5E00"/>
          <w:sz w:val="20"/>
          <w:szCs w:val="20"/>
        </w:rPr>
        <w:t>REGLAMENTO PARA LA APLICACIÓN DE LA LEY ORGÁNICA DE RÉGIMEN TRIBUTARIO INTERNO. Consultado en  Julio de 2009. http://www.sri.gov.ec/sri/documentos/compartido/gen--022165.doc</w:t>
      </w:r>
    </w:p>
    <w:p w:rsidR="00E761FA" w:rsidRPr="00E761FA" w:rsidRDefault="00E761FA" w:rsidP="00E761FA">
      <w:pPr>
        <w:pStyle w:val="Prrafodelista"/>
        <w:spacing w:line="240" w:lineRule="auto"/>
        <w:ind w:left="360"/>
        <w:jc w:val="both"/>
        <w:rPr>
          <w:rFonts w:ascii="Times New Roman" w:hAnsi="Times New Roman"/>
          <w:color w:val="4D5E00"/>
          <w:sz w:val="20"/>
          <w:szCs w:val="20"/>
        </w:rPr>
      </w:pPr>
    </w:p>
    <w:p w:rsidR="00E761FA" w:rsidRPr="00E761FA" w:rsidRDefault="00E761FA" w:rsidP="00E761FA">
      <w:pPr>
        <w:numPr>
          <w:ilvl w:val="0"/>
          <w:numId w:val="26"/>
        </w:numPr>
        <w:spacing w:after="0" w:line="240" w:lineRule="auto"/>
        <w:ind w:left="360"/>
        <w:jc w:val="both"/>
        <w:rPr>
          <w:rFonts w:ascii="Times New Roman" w:hAnsi="Times New Roman"/>
          <w:color w:val="4D5E00"/>
          <w:sz w:val="20"/>
          <w:szCs w:val="20"/>
        </w:rPr>
      </w:pPr>
      <w:r w:rsidRPr="00E761FA">
        <w:rPr>
          <w:rFonts w:ascii="Times New Roman" w:hAnsi="Times New Roman"/>
          <w:color w:val="4D5E00"/>
          <w:sz w:val="20"/>
          <w:szCs w:val="20"/>
        </w:rPr>
        <w:t>REGLAMENTO DE COMPROBANTES DE VENTA Y DE RETENCIÓN. Consultado en Agosto de 2009. http://www.sri.gov.ec/sri/baseLegal/gen--016289.pdf</w:t>
      </w:r>
    </w:p>
    <w:p w:rsidR="00E761FA" w:rsidRPr="00E761FA" w:rsidRDefault="00E761FA" w:rsidP="00E761FA">
      <w:pPr>
        <w:pStyle w:val="Prrafodelista"/>
        <w:spacing w:line="240" w:lineRule="auto"/>
        <w:ind w:left="360"/>
        <w:jc w:val="both"/>
        <w:rPr>
          <w:rFonts w:ascii="Times New Roman" w:hAnsi="Times New Roman"/>
          <w:color w:val="4D5E00"/>
          <w:sz w:val="20"/>
          <w:szCs w:val="20"/>
        </w:rPr>
      </w:pPr>
    </w:p>
    <w:p w:rsidR="00E761FA" w:rsidRPr="00D3448F" w:rsidRDefault="00E761FA" w:rsidP="00D3448F">
      <w:pPr>
        <w:numPr>
          <w:ilvl w:val="0"/>
          <w:numId w:val="26"/>
        </w:numPr>
        <w:spacing w:after="0" w:line="240" w:lineRule="auto"/>
        <w:ind w:left="360"/>
        <w:jc w:val="both"/>
        <w:rPr>
          <w:rFonts w:ascii="Times New Roman" w:hAnsi="Times New Roman"/>
          <w:color w:val="4D5E00"/>
          <w:sz w:val="20"/>
          <w:szCs w:val="20"/>
        </w:rPr>
      </w:pPr>
      <w:r w:rsidRPr="00E761FA">
        <w:rPr>
          <w:rFonts w:ascii="Times New Roman" w:hAnsi="Times New Roman"/>
          <w:color w:val="4D5E00"/>
          <w:sz w:val="20"/>
          <w:szCs w:val="20"/>
        </w:rPr>
        <w:t>INFORMACIÓN BÁSICA SOBRE IMPORTACIÓN DE BIENES.</w:t>
      </w:r>
      <w:r w:rsidRPr="00E761FA">
        <w:rPr>
          <w:rFonts w:ascii="Times New Roman" w:hAnsi="Times New Roman"/>
          <w:bCs/>
          <w:color w:val="4D5E00"/>
          <w:sz w:val="20"/>
          <w:szCs w:val="20"/>
        </w:rPr>
        <w:t xml:space="preserve"> </w:t>
      </w:r>
      <w:r w:rsidRPr="00E761FA">
        <w:rPr>
          <w:rFonts w:ascii="Times New Roman" w:hAnsi="Times New Roman"/>
          <w:color w:val="4D5E00"/>
          <w:sz w:val="20"/>
          <w:szCs w:val="20"/>
        </w:rPr>
        <w:t xml:space="preserve">Consultado en Agosto de 2009. </w:t>
      </w:r>
      <w:r w:rsidRPr="00D3448F">
        <w:rPr>
          <w:rFonts w:ascii="Times New Roman" w:hAnsi="Times New Roman"/>
          <w:color w:val="4D5E00"/>
          <w:sz w:val="20"/>
          <w:szCs w:val="20"/>
        </w:rPr>
        <w:t>http://www.corralrosales.com/html/articulos_importacion.html</w:t>
      </w:r>
    </w:p>
    <w:p w:rsidR="00E761FA" w:rsidRPr="00E761FA" w:rsidRDefault="00E761FA" w:rsidP="00E761FA">
      <w:pPr>
        <w:spacing w:after="0" w:line="240" w:lineRule="auto"/>
        <w:ind w:left="360"/>
        <w:jc w:val="both"/>
        <w:rPr>
          <w:rFonts w:ascii="Times New Roman" w:hAnsi="Times New Roman"/>
          <w:color w:val="4D5E00"/>
          <w:sz w:val="20"/>
          <w:szCs w:val="20"/>
        </w:rPr>
      </w:pPr>
    </w:p>
    <w:p w:rsidR="00E761FA" w:rsidRPr="00E761FA" w:rsidRDefault="00E761FA" w:rsidP="00E761FA">
      <w:pPr>
        <w:spacing w:line="240" w:lineRule="auto"/>
        <w:ind w:firstLine="708"/>
        <w:jc w:val="both"/>
        <w:rPr>
          <w:rFonts w:ascii="Times New Roman" w:hAnsi="Times New Roman"/>
          <w:color w:val="4D5E00"/>
          <w:sz w:val="20"/>
          <w:szCs w:val="20"/>
        </w:rPr>
      </w:pPr>
    </w:p>
    <w:p w:rsidR="00C70EA4" w:rsidRPr="00E761FA" w:rsidRDefault="00C70EA4" w:rsidP="00E761FA">
      <w:pPr>
        <w:pStyle w:val="Prrafodelista"/>
        <w:spacing w:line="240" w:lineRule="auto"/>
        <w:ind w:left="0"/>
        <w:rPr>
          <w:rFonts w:ascii="Times New Roman" w:hAnsi="Times New Roman"/>
          <w:color w:val="4D5E00"/>
          <w:sz w:val="20"/>
          <w:szCs w:val="20"/>
        </w:rPr>
      </w:pPr>
    </w:p>
    <w:sectPr w:rsidR="00C70EA4" w:rsidRPr="00E761FA" w:rsidSect="0050246D">
      <w:pgSz w:w="12240" w:h="15840"/>
      <w:pgMar w:top="1418" w:right="1701" w:bottom="1418" w:left="1701"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F52" w:rsidRDefault="00C63F52">
      <w:r>
        <w:separator/>
      </w:r>
    </w:p>
  </w:endnote>
  <w:endnote w:type="continuationSeparator" w:id="1">
    <w:p w:rsidR="00C63F52" w:rsidRDefault="00C63F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LGCBG+CenturyGothic">
    <w:altName w:val="Century Gothic"/>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F52" w:rsidRDefault="00C63F52">
      <w:r>
        <w:separator/>
      </w:r>
    </w:p>
  </w:footnote>
  <w:footnote w:type="continuationSeparator" w:id="1">
    <w:p w:rsidR="00C63F52" w:rsidRDefault="00C63F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AE0" w:rsidRDefault="004A0E6C" w:rsidP="0050246D">
    <w:pPr>
      <w:spacing w:after="0" w:line="240" w:lineRule="auto"/>
      <w:jc w:val="center"/>
      <w:rPr>
        <w:rFonts w:ascii="Century" w:hAnsi="Century"/>
        <w:b/>
        <w:sz w:val="28"/>
      </w:rPr>
    </w:pPr>
    <w:r>
      <w:rPr>
        <w:rFonts w:ascii="Century" w:hAnsi="Century"/>
        <w:b/>
        <w:noProof/>
        <w:sz w:val="28"/>
        <w:lang w:val="en-US"/>
      </w:rPr>
      <w:drawing>
        <wp:anchor distT="0" distB="0" distL="114300" distR="114300" simplePos="0" relativeHeight="251658240" behindDoc="1" locked="0" layoutInCell="1" allowOverlap="1">
          <wp:simplePos x="0" y="0"/>
          <wp:positionH relativeFrom="column">
            <wp:posOffset>5720080</wp:posOffset>
          </wp:positionH>
          <wp:positionV relativeFrom="paragraph">
            <wp:posOffset>-8890</wp:posOffset>
          </wp:positionV>
          <wp:extent cx="671195" cy="770255"/>
          <wp:effectExtent l="19050" t="0" r="0" b="0"/>
          <wp:wrapThrough wrapText="bothSides">
            <wp:wrapPolygon edited="0">
              <wp:start x="-613" y="0"/>
              <wp:lineTo x="-613" y="20834"/>
              <wp:lineTo x="21457" y="20834"/>
              <wp:lineTo x="21457" y="0"/>
              <wp:lineTo x="-613"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icyt"/>
                  <pic:cNvPicPr>
                    <a:picLocks noChangeAspect="1" noChangeArrowheads="1"/>
                  </pic:cNvPicPr>
                </pic:nvPicPr>
                <pic:blipFill>
                  <a:blip r:embed="rId1"/>
                  <a:srcRect/>
                  <a:stretch>
                    <a:fillRect/>
                  </a:stretch>
                </pic:blipFill>
                <pic:spPr bwMode="auto">
                  <a:xfrm>
                    <a:off x="0" y="0"/>
                    <a:ext cx="671195" cy="770255"/>
                  </a:xfrm>
                  <a:prstGeom prst="rect">
                    <a:avLst/>
                  </a:prstGeom>
                  <a:noFill/>
                  <a:ln w="9525">
                    <a:noFill/>
                    <a:miter lim="800000"/>
                    <a:headEnd/>
                    <a:tailEnd/>
                  </a:ln>
                </pic:spPr>
              </pic:pic>
            </a:graphicData>
          </a:graphic>
        </wp:anchor>
      </w:drawing>
    </w:r>
    <w:r>
      <w:rPr>
        <w:rFonts w:ascii="Century" w:hAnsi="Century"/>
        <w:b/>
        <w:noProof/>
        <w:sz w:val="28"/>
        <w:lang w:val="en-US"/>
      </w:rPr>
      <w:drawing>
        <wp:anchor distT="0" distB="0" distL="114300" distR="114300" simplePos="0" relativeHeight="251657216" behindDoc="0" locked="0" layoutInCell="1" allowOverlap="1">
          <wp:simplePos x="0" y="0"/>
          <wp:positionH relativeFrom="column">
            <wp:posOffset>-695325</wp:posOffset>
          </wp:positionH>
          <wp:positionV relativeFrom="paragraph">
            <wp:posOffset>-5080</wp:posOffset>
          </wp:positionV>
          <wp:extent cx="712470" cy="712470"/>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ESPOL"/>
                  <pic:cNvPicPr>
                    <a:picLocks noChangeAspect="1" noChangeArrowheads="1"/>
                  </pic:cNvPicPr>
                </pic:nvPicPr>
                <pic:blipFill>
                  <a:blip r:embed="rId2"/>
                  <a:srcRect/>
                  <a:stretch>
                    <a:fillRect/>
                  </a:stretch>
                </pic:blipFill>
                <pic:spPr bwMode="auto">
                  <a:xfrm>
                    <a:off x="0" y="0"/>
                    <a:ext cx="712470" cy="712470"/>
                  </a:xfrm>
                  <a:prstGeom prst="rect">
                    <a:avLst/>
                  </a:prstGeom>
                  <a:noFill/>
                  <a:ln w="9525">
                    <a:noFill/>
                    <a:miter lim="800000"/>
                    <a:headEnd/>
                    <a:tailEnd/>
                  </a:ln>
                </pic:spPr>
              </pic:pic>
            </a:graphicData>
          </a:graphic>
        </wp:anchor>
      </w:drawing>
    </w:r>
  </w:p>
  <w:p w:rsidR="00530AE0" w:rsidRPr="00B35503" w:rsidRDefault="00530AE0" w:rsidP="0050246D">
    <w:pPr>
      <w:spacing w:after="0" w:line="240" w:lineRule="auto"/>
      <w:jc w:val="center"/>
      <w:rPr>
        <w:rFonts w:ascii="Century" w:hAnsi="Century"/>
        <w:b/>
        <w:sz w:val="28"/>
      </w:rPr>
    </w:pPr>
    <w:r w:rsidRPr="00B35503">
      <w:rPr>
        <w:rFonts w:ascii="Century" w:hAnsi="Century"/>
        <w:b/>
        <w:sz w:val="28"/>
      </w:rPr>
      <w:t>ESCUELA SUPERIOR POLITÉCNICA DEL LITORAL</w:t>
    </w:r>
  </w:p>
  <w:p w:rsidR="00530AE0" w:rsidRPr="00B35503" w:rsidRDefault="00530AE0" w:rsidP="0050246D">
    <w:pPr>
      <w:spacing w:after="0" w:line="240" w:lineRule="auto"/>
      <w:jc w:val="center"/>
      <w:rPr>
        <w:rFonts w:ascii="Century" w:hAnsi="Century"/>
        <w:b/>
        <w:sz w:val="28"/>
      </w:rPr>
    </w:pPr>
    <w:r w:rsidRPr="00B35503">
      <w:rPr>
        <w:rFonts w:ascii="Century" w:hAnsi="Century"/>
        <w:b/>
        <w:sz w:val="28"/>
      </w:rPr>
      <w:t>CENTRO DE INVESTIGACIÓN CIENTÍFICA Y TECNOLÓGICA</w:t>
    </w:r>
  </w:p>
  <w:p w:rsidR="00530AE0" w:rsidRDefault="00530AE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2592"/>
    <w:multiLevelType w:val="multilevel"/>
    <w:tmpl w:val="F8D47B14"/>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nsid w:val="052755D0"/>
    <w:multiLevelType w:val="hybridMultilevel"/>
    <w:tmpl w:val="3C261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5681BEB"/>
    <w:multiLevelType w:val="hybridMultilevel"/>
    <w:tmpl w:val="61BA9D3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5D43B82"/>
    <w:multiLevelType w:val="hybridMultilevel"/>
    <w:tmpl w:val="2D4C0708"/>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4">
    <w:nsid w:val="0D3862B0"/>
    <w:multiLevelType w:val="multilevel"/>
    <w:tmpl w:val="883043EE"/>
    <w:lvl w:ilvl="0">
      <w:start w:val="1"/>
      <w:numFmt w:val="decimal"/>
      <w:lvlText w:val="%1"/>
      <w:lvlJc w:val="left"/>
      <w:pPr>
        <w:tabs>
          <w:tab w:val="num" w:pos="450"/>
        </w:tabs>
        <w:ind w:left="450" w:hanging="450"/>
      </w:pPr>
      <w:rPr>
        <w:rFonts w:hint="default"/>
      </w:rPr>
    </w:lvl>
    <w:lvl w:ilvl="1">
      <w:start w:val="9"/>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0B5823"/>
    <w:multiLevelType w:val="multilevel"/>
    <w:tmpl w:val="EB3AB1E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3803DF"/>
    <w:multiLevelType w:val="hybridMultilevel"/>
    <w:tmpl w:val="51AA54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1B361682"/>
    <w:multiLevelType w:val="hybridMultilevel"/>
    <w:tmpl w:val="3B0EED7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nsid w:val="245463DC"/>
    <w:multiLevelType w:val="hybridMultilevel"/>
    <w:tmpl w:val="73BE9B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C447A89"/>
    <w:multiLevelType w:val="hybridMultilevel"/>
    <w:tmpl w:val="4F305E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E082846"/>
    <w:multiLevelType w:val="multilevel"/>
    <w:tmpl w:val="B9F6AB82"/>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3A0E5E84"/>
    <w:multiLevelType w:val="hybridMultilevel"/>
    <w:tmpl w:val="6A747E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BB82800"/>
    <w:multiLevelType w:val="hybridMultilevel"/>
    <w:tmpl w:val="8E6EA2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CD96908"/>
    <w:multiLevelType w:val="hybridMultilevel"/>
    <w:tmpl w:val="50EA7F8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F7338D4"/>
    <w:multiLevelType w:val="hybridMultilevel"/>
    <w:tmpl w:val="B8DEB68C"/>
    <w:lvl w:ilvl="0" w:tplc="0C0A0001">
      <w:start w:val="1"/>
      <w:numFmt w:val="bullet"/>
      <w:lvlText w:val=""/>
      <w:lvlJc w:val="left"/>
      <w:pPr>
        <w:tabs>
          <w:tab w:val="num" w:pos="2340"/>
        </w:tabs>
        <w:ind w:left="234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4FD01DC9"/>
    <w:multiLevelType w:val="hybridMultilevel"/>
    <w:tmpl w:val="A420CD16"/>
    <w:lvl w:ilvl="0" w:tplc="42448184">
      <w:start w:val="1"/>
      <w:numFmt w:val="bullet"/>
      <w:lvlText w:val=""/>
      <w:lvlJc w:val="left"/>
      <w:pPr>
        <w:ind w:left="928" w:hanging="360"/>
      </w:pPr>
      <w:rPr>
        <w:rFonts w:ascii="Wingdings" w:hAnsi="Wingdings" w:hint="default"/>
        <w:b/>
        <w:i w:val="0"/>
        <w:sz w:val="24"/>
      </w:rPr>
    </w:lvl>
    <w:lvl w:ilvl="1" w:tplc="2C0A0003" w:tentative="1">
      <w:start w:val="1"/>
      <w:numFmt w:val="bullet"/>
      <w:lvlText w:val="o"/>
      <w:lvlJc w:val="left"/>
      <w:pPr>
        <w:ind w:left="1648" w:hanging="360"/>
      </w:pPr>
      <w:rPr>
        <w:rFonts w:ascii="Courier New" w:hAnsi="Courier New" w:cs="Courier New" w:hint="default"/>
      </w:rPr>
    </w:lvl>
    <w:lvl w:ilvl="2" w:tplc="2C0A0005" w:tentative="1">
      <w:start w:val="1"/>
      <w:numFmt w:val="bullet"/>
      <w:lvlText w:val=""/>
      <w:lvlJc w:val="left"/>
      <w:pPr>
        <w:ind w:left="2368" w:hanging="360"/>
      </w:pPr>
      <w:rPr>
        <w:rFonts w:ascii="Wingdings" w:hAnsi="Wingdings" w:hint="default"/>
      </w:rPr>
    </w:lvl>
    <w:lvl w:ilvl="3" w:tplc="2C0A0001" w:tentative="1">
      <w:start w:val="1"/>
      <w:numFmt w:val="bullet"/>
      <w:lvlText w:val=""/>
      <w:lvlJc w:val="left"/>
      <w:pPr>
        <w:ind w:left="3088" w:hanging="360"/>
      </w:pPr>
      <w:rPr>
        <w:rFonts w:ascii="Symbol" w:hAnsi="Symbol" w:hint="default"/>
      </w:rPr>
    </w:lvl>
    <w:lvl w:ilvl="4" w:tplc="2C0A0003" w:tentative="1">
      <w:start w:val="1"/>
      <w:numFmt w:val="bullet"/>
      <w:lvlText w:val="o"/>
      <w:lvlJc w:val="left"/>
      <w:pPr>
        <w:ind w:left="3808" w:hanging="360"/>
      </w:pPr>
      <w:rPr>
        <w:rFonts w:ascii="Courier New" w:hAnsi="Courier New" w:cs="Courier New" w:hint="default"/>
      </w:rPr>
    </w:lvl>
    <w:lvl w:ilvl="5" w:tplc="2C0A0005" w:tentative="1">
      <w:start w:val="1"/>
      <w:numFmt w:val="bullet"/>
      <w:lvlText w:val=""/>
      <w:lvlJc w:val="left"/>
      <w:pPr>
        <w:ind w:left="4528" w:hanging="360"/>
      </w:pPr>
      <w:rPr>
        <w:rFonts w:ascii="Wingdings" w:hAnsi="Wingdings" w:hint="default"/>
      </w:rPr>
    </w:lvl>
    <w:lvl w:ilvl="6" w:tplc="2C0A0001" w:tentative="1">
      <w:start w:val="1"/>
      <w:numFmt w:val="bullet"/>
      <w:lvlText w:val=""/>
      <w:lvlJc w:val="left"/>
      <w:pPr>
        <w:ind w:left="5248" w:hanging="360"/>
      </w:pPr>
      <w:rPr>
        <w:rFonts w:ascii="Symbol" w:hAnsi="Symbol" w:hint="default"/>
      </w:rPr>
    </w:lvl>
    <w:lvl w:ilvl="7" w:tplc="2C0A0003" w:tentative="1">
      <w:start w:val="1"/>
      <w:numFmt w:val="bullet"/>
      <w:lvlText w:val="o"/>
      <w:lvlJc w:val="left"/>
      <w:pPr>
        <w:ind w:left="5968" w:hanging="360"/>
      </w:pPr>
      <w:rPr>
        <w:rFonts w:ascii="Courier New" w:hAnsi="Courier New" w:cs="Courier New" w:hint="default"/>
      </w:rPr>
    </w:lvl>
    <w:lvl w:ilvl="8" w:tplc="2C0A0005" w:tentative="1">
      <w:start w:val="1"/>
      <w:numFmt w:val="bullet"/>
      <w:lvlText w:val=""/>
      <w:lvlJc w:val="left"/>
      <w:pPr>
        <w:ind w:left="6688" w:hanging="360"/>
      </w:pPr>
      <w:rPr>
        <w:rFonts w:ascii="Wingdings" w:hAnsi="Wingdings" w:hint="default"/>
      </w:rPr>
    </w:lvl>
  </w:abstractNum>
  <w:abstractNum w:abstractNumId="16">
    <w:nsid w:val="4FFB0C7A"/>
    <w:multiLevelType w:val="hybridMultilevel"/>
    <w:tmpl w:val="898897F4"/>
    <w:lvl w:ilvl="0" w:tplc="3E6ADBEC">
      <w:start w:val="1"/>
      <w:numFmt w:val="bullet"/>
      <w:lvlText w:val=""/>
      <w:lvlJc w:val="left"/>
      <w:pPr>
        <w:ind w:left="720" w:hanging="360"/>
      </w:pPr>
      <w:rPr>
        <w:rFonts w:ascii="Symbol" w:hAnsi="Symbol" w:hint="default"/>
      </w:rPr>
    </w:lvl>
    <w:lvl w:ilvl="1" w:tplc="8FBA4632" w:tentative="1">
      <w:start w:val="1"/>
      <w:numFmt w:val="bullet"/>
      <w:lvlText w:val="o"/>
      <w:lvlJc w:val="left"/>
      <w:pPr>
        <w:ind w:left="1440" w:hanging="360"/>
      </w:pPr>
      <w:rPr>
        <w:rFonts w:ascii="Courier New" w:hAnsi="Courier New" w:cs="Courier New" w:hint="default"/>
      </w:rPr>
    </w:lvl>
    <w:lvl w:ilvl="2" w:tplc="7CDEEF32" w:tentative="1">
      <w:start w:val="1"/>
      <w:numFmt w:val="bullet"/>
      <w:lvlText w:val=""/>
      <w:lvlJc w:val="left"/>
      <w:pPr>
        <w:ind w:left="2160" w:hanging="360"/>
      </w:pPr>
      <w:rPr>
        <w:rFonts w:ascii="Wingdings" w:hAnsi="Wingdings" w:hint="default"/>
      </w:rPr>
    </w:lvl>
    <w:lvl w:ilvl="3" w:tplc="FBE8BBB6" w:tentative="1">
      <w:start w:val="1"/>
      <w:numFmt w:val="bullet"/>
      <w:lvlText w:val=""/>
      <w:lvlJc w:val="left"/>
      <w:pPr>
        <w:ind w:left="2880" w:hanging="360"/>
      </w:pPr>
      <w:rPr>
        <w:rFonts w:ascii="Symbol" w:hAnsi="Symbol" w:hint="default"/>
      </w:rPr>
    </w:lvl>
    <w:lvl w:ilvl="4" w:tplc="E4E25A0A" w:tentative="1">
      <w:start w:val="1"/>
      <w:numFmt w:val="bullet"/>
      <w:lvlText w:val="o"/>
      <w:lvlJc w:val="left"/>
      <w:pPr>
        <w:ind w:left="3600" w:hanging="360"/>
      </w:pPr>
      <w:rPr>
        <w:rFonts w:ascii="Courier New" w:hAnsi="Courier New" w:cs="Courier New" w:hint="default"/>
      </w:rPr>
    </w:lvl>
    <w:lvl w:ilvl="5" w:tplc="BE30AC20" w:tentative="1">
      <w:start w:val="1"/>
      <w:numFmt w:val="bullet"/>
      <w:lvlText w:val=""/>
      <w:lvlJc w:val="left"/>
      <w:pPr>
        <w:ind w:left="4320" w:hanging="360"/>
      </w:pPr>
      <w:rPr>
        <w:rFonts w:ascii="Wingdings" w:hAnsi="Wingdings" w:hint="default"/>
      </w:rPr>
    </w:lvl>
    <w:lvl w:ilvl="6" w:tplc="BE380722" w:tentative="1">
      <w:start w:val="1"/>
      <w:numFmt w:val="bullet"/>
      <w:lvlText w:val=""/>
      <w:lvlJc w:val="left"/>
      <w:pPr>
        <w:ind w:left="5040" w:hanging="360"/>
      </w:pPr>
      <w:rPr>
        <w:rFonts w:ascii="Symbol" w:hAnsi="Symbol" w:hint="default"/>
      </w:rPr>
    </w:lvl>
    <w:lvl w:ilvl="7" w:tplc="FCDACA0C" w:tentative="1">
      <w:start w:val="1"/>
      <w:numFmt w:val="bullet"/>
      <w:lvlText w:val="o"/>
      <w:lvlJc w:val="left"/>
      <w:pPr>
        <w:ind w:left="5760" w:hanging="360"/>
      </w:pPr>
      <w:rPr>
        <w:rFonts w:ascii="Courier New" w:hAnsi="Courier New" w:cs="Courier New" w:hint="default"/>
      </w:rPr>
    </w:lvl>
    <w:lvl w:ilvl="8" w:tplc="B45CD0D0" w:tentative="1">
      <w:start w:val="1"/>
      <w:numFmt w:val="bullet"/>
      <w:lvlText w:val=""/>
      <w:lvlJc w:val="left"/>
      <w:pPr>
        <w:ind w:left="6480" w:hanging="360"/>
      </w:pPr>
      <w:rPr>
        <w:rFonts w:ascii="Wingdings" w:hAnsi="Wingdings" w:hint="default"/>
      </w:rPr>
    </w:lvl>
  </w:abstractNum>
  <w:abstractNum w:abstractNumId="17">
    <w:nsid w:val="535119CE"/>
    <w:multiLevelType w:val="multilevel"/>
    <w:tmpl w:val="FB26669A"/>
    <w:lvl w:ilvl="0">
      <w:start w:val="1"/>
      <w:numFmt w:val="decimal"/>
      <w:lvlText w:val="%1."/>
      <w:lvlJc w:val="left"/>
      <w:pPr>
        <w:ind w:left="720" w:hanging="360"/>
      </w:pPr>
      <w:rPr>
        <w:b/>
      </w:rPr>
    </w:lvl>
    <w:lvl w:ilvl="1">
      <w:start w:val="2"/>
      <w:numFmt w:val="decimal"/>
      <w:isLgl/>
      <w:lvlText w:val="%1.%2."/>
      <w:lvlJc w:val="left"/>
      <w:pPr>
        <w:ind w:left="988"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99852B6"/>
    <w:multiLevelType w:val="hybridMultilevel"/>
    <w:tmpl w:val="B866CD46"/>
    <w:lvl w:ilvl="0" w:tplc="42448184">
      <w:start w:val="1"/>
      <w:numFmt w:val="bullet"/>
      <w:lvlText w:val=""/>
      <w:lvlJc w:val="left"/>
      <w:pPr>
        <w:ind w:left="927" w:hanging="360"/>
      </w:pPr>
      <w:rPr>
        <w:rFonts w:ascii="Wingdings" w:hAnsi="Wingdings" w:hint="default"/>
        <w:b/>
        <w:i w:val="0"/>
        <w:sz w:val="24"/>
      </w:rPr>
    </w:lvl>
    <w:lvl w:ilvl="1" w:tplc="2C0A0003">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9">
    <w:nsid w:val="5A7506F6"/>
    <w:multiLevelType w:val="hybridMultilevel"/>
    <w:tmpl w:val="6A48C086"/>
    <w:lvl w:ilvl="0" w:tplc="13282848">
      <w:start w:val="1"/>
      <w:numFmt w:val="bullet"/>
      <w:lvlText w:val=""/>
      <w:lvlJc w:val="left"/>
      <w:pPr>
        <w:ind w:left="720" w:hanging="360"/>
      </w:pPr>
      <w:rPr>
        <w:rFonts w:ascii="Symbol" w:hAnsi="Symbol" w:hint="default"/>
      </w:rPr>
    </w:lvl>
    <w:lvl w:ilvl="1" w:tplc="A0962176" w:tentative="1">
      <w:start w:val="1"/>
      <w:numFmt w:val="bullet"/>
      <w:lvlText w:val="o"/>
      <w:lvlJc w:val="left"/>
      <w:pPr>
        <w:ind w:left="1440" w:hanging="360"/>
      </w:pPr>
      <w:rPr>
        <w:rFonts w:ascii="Courier New" w:hAnsi="Courier New" w:cs="Courier New" w:hint="default"/>
      </w:rPr>
    </w:lvl>
    <w:lvl w:ilvl="2" w:tplc="0BB81648" w:tentative="1">
      <w:start w:val="1"/>
      <w:numFmt w:val="bullet"/>
      <w:lvlText w:val=""/>
      <w:lvlJc w:val="left"/>
      <w:pPr>
        <w:ind w:left="2160" w:hanging="360"/>
      </w:pPr>
      <w:rPr>
        <w:rFonts w:ascii="Wingdings" w:hAnsi="Wingdings" w:hint="default"/>
      </w:rPr>
    </w:lvl>
    <w:lvl w:ilvl="3" w:tplc="1B8AC842" w:tentative="1">
      <w:start w:val="1"/>
      <w:numFmt w:val="bullet"/>
      <w:lvlText w:val=""/>
      <w:lvlJc w:val="left"/>
      <w:pPr>
        <w:ind w:left="2880" w:hanging="360"/>
      </w:pPr>
      <w:rPr>
        <w:rFonts w:ascii="Symbol" w:hAnsi="Symbol" w:hint="default"/>
      </w:rPr>
    </w:lvl>
    <w:lvl w:ilvl="4" w:tplc="1730F5EC" w:tentative="1">
      <w:start w:val="1"/>
      <w:numFmt w:val="bullet"/>
      <w:lvlText w:val="o"/>
      <w:lvlJc w:val="left"/>
      <w:pPr>
        <w:ind w:left="3600" w:hanging="360"/>
      </w:pPr>
      <w:rPr>
        <w:rFonts w:ascii="Courier New" w:hAnsi="Courier New" w:cs="Courier New" w:hint="default"/>
      </w:rPr>
    </w:lvl>
    <w:lvl w:ilvl="5" w:tplc="F1F6EED8" w:tentative="1">
      <w:start w:val="1"/>
      <w:numFmt w:val="bullet"/>
      <w:lvlText w:val=""/>
      <w:lvlJc w:val="left"/>
      <w:pPr>
        <w:ind w:left="4320" w:hanging="360"/>
      </w:pPr>
      <w:rPr>
        <w:rFonts w:ascii="Wingdings" w:hAnsi="Wingdings" w:hint="default"/>
      </w:rPr>
    </w:lvl>
    <w:lvl w:ilvl="6" w:tplc="7C8ECBF6" w:tentative="1">
      <w:start w:val="1"/>
      <w:numFmt w:val="bullet"/>
      <w:lvlText w:val=""/>
      <w:lvlJc w:val="left"/>
      <w:pPr>
        <w:ind w:left="5040" w:hanging="360"/>
      </w:pPr>
      <w:rPr>
        <w:rFonts w:ascii="Symbol" w:hAnsi="Symbol" w:hint="default"/>
      </w:rPr>
    </w:lvl>
    <w:lvl w:ilvl="7" w:tplc="3A147A4A" w:tentative="1">
      <w:start w:val="1"/>
      <w:numFmt w:val="bullet"/>
      <w:lvlText w:val="o"/>
      <w:lvlJc w:val="left"/>
      <w:pPr>
        <w:ind w:left="5760" w:hanging="360"/>
      </w:pPr>
      <w:rPr>
        <w:rFonts w:ascii="Courier New" w:hAnsi="Courier New" w:cs="Courier New" w:hint="default"/>
      </w:rPr>
    </w:lvl>
    <w:lvl w:ilvl="8" w:tplc="E74620E2" w:tentative="1">
      <w:start w:val="1"/>
      <w:numFmt w:val="bullet"/>
      <w:lvlText w:val=""/>
      <w:lvlJc w:val="left"/>
      <w:pPr>
        <w:ind w:left="6480" w:hanging="360"/>
      </w:pPr>
      <w:rPr>
        <w:rFonts w:ascii="Wingdings" w:hAnsi="Wingdings" w:hint="default"/>
      </w:rPr>
    </w:lvl>
  </w:abstractNum>
  <w:abstractNum w:abstractNumId="20">
    <w:nsid w:val="5B977262"/>
    <w:multiLevelType w:val="hybridMultilevel"/>
    <w:tmpl w:val="C3B226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5EB341C8"/>
    <w:multiLevelType w:val="hybridMultilevel"/>
    <w:tmpl w:val="6E5298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F7C6DCA"/>
    <w:multiLevelType w:val="hybridMultilevel"/>
    <w:tmpl w:val="A886C074"/>
    <w:lvl w:ilvl="0" w:tplc="B4709A8E">
      <w:start w:val="1"/>
      <w:numFmt w:val="bullet"/>
      <w:lvlText w:val=""/>
      <w:lvlJc w:val="left"/>
      <w:pPr>
        <w:ind w:left="567" w:hanging="207"/>
      </w:pPr>
      <w:rPr>
        <w:rFonts w:ascii="Wingdings" w:hAnsi="Wingdings" w:hint="default"/>
        <w:b/>
        <w:i w:val="0"/>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2CF658E"/>
    <w:multiLevelType w:val="hybridMultilevel"/>
    <w:tmpl w:val="B1989C78"/>
    <w:lvl w:ilvl="0" w:tplc="300A000F">
      <w:start w:val="7"/>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725C75EE"/>
    <w:multiLevelType w:val="hybridMultilevel"/>
    <w:tmpl w:val="F13AED66"/>
    <w:lvl w:ilvl="0" w:tplc="A6A2FD48">
      <w:start w:val="1"/>
      <w:numFmt w:val="bullet"/>
      <w:lvlText w:val=""/>
      <w:lvlJc w:val="left"/>
      <w:pPr>
        <w:ind w:left="720" w:hanging="360"/>
      </w:pPr>
      <w:rPr>
        <w:rFonts w:ascii="Symbol" w:hAnsi="Symbol" w:hint="default"/>
      </w:rPr>
    </w:lvl>
    <w:lvl w:ilvl="1" w:tplc="39EC8714" w:tentative="1">
      <w:start w:val="1"/>
      <w:numFmt w:val="bullet"/>
      <w:lvlText w:val="o"/>
      <w:lvlJc w:val="left"/>
      <w:pPr>
        <w:ind w:left="1440" w:hanging="360"/>
      </w:pPr>
      <w:rPr>
        <w:rFonts w:ascii="Courier New" w:hAnsi="Courier New" w:cs="Courier New" w:hint="default"/>
      </w:rPr>
    </w:lvl>
    <w:lvl w:ilvl="2" w:tplc="A4F6E84E" w:tentative="1">
      <w:start w:val="1"/>
      <w:numFmt w:val="bullet"/>
      <w:lvlText w:val=""/>
      <w:lvlJc w:val="left"/>
      <w:pPr>
        <w:ind w:left="2160" w:hanging="360"/>
      </w:pPr>
      <w:rPr>
        <w:rFonts w:ascii="Wingdings" w:hAnsi="Wingdings" w:hint="default"/>
      </w:rPr>
    </w:lvl>
    <w:lvl w:ilvl="3" w:tplc="970A01DC" w:tentative="1">
      <w:start w:val="1"/>
      <w:numFmt w:val="bullet"/>
      <w:lvlText w:val=""/>
      <w:lvlJc w:val="left"/>
      <w:pPr>
        <w:ind w:left="2880" w:hanging="360"/>
      </w:pPr>
      <w:rPr>
        <w:rFonts w:ascii="Symbol" w:hAnsi="Symbol" w:hint="default"/>
      </w:rPr>
    </w:lvl>
    <w:lvl w:ilvl="4" w:tplc="B86A4B18" w:tentative="1">
      <w:start w:val="1"/>
      <w:numFmt w:val="bullet"/>
      <w:lvlText w:val="o"/>
      <w:lvlJc w:val="left"/>
      <w:pPr>
        <w:ind w:left="3600" w:hanging="360"/>
      </w:pPr>
      <w:rPr>
        <w:rFonts w:ascii="Courier New" w:hAnsi="Courier New" w:cs="Courier New" w:hint="default"/>
      </w:rPr>
    </w:lvl>
    <w:lvl w:ilvl="5" w:tplc="678A952A" w:tentative="1">
      <w:start w:val="1"/>
      <w:numFmt w:val="bullet"/>
      <w:lvlText w:val=""/>
      <w:lvlJc w:val="left"/>
      <w:pPr>
        <w:ind w:left="4320" w:hanging="360"/>
      </w:pPr>
      <w:rPr>
        <w:rFonts w:ascii="Wingdings" w:hAnsi="Wingdings" w:hint="default"/>
      </w:rPr>
    </w:lvl>
    <w:lvl w:ilvl="6" w:tplc="EBF6E18C" w:tentative="1">
      <w:start w:val="1"/>
      <w:numFmt w:val="bullet"/>
      <w:lvlText w:val=""/>
      <w:lvlJc w:val="left"/>
      <w:pPr>
        <w:ind w:left="5040" w:hanging="360"/>
      </w:pPr>
      <w:rPr>
        <w:rFonts w:ascii="Symbol" w:hAnsi="Symbol" w:hint="default"/>
      </w:rPr>
    </w:lvl>
    <w:lvl w:ilvl="7" w:tplc="61F8BDFA" w:tentative="1">
      <w:start w:val="1"/>
      <w:numFmt w:val="bullet"/>
      <w:lvlText w:val="o"/>
      <w:lvlJc w:val="left"/>
      <w:pPr>
        <w:ind w:left="5760" w:hanging="360"/>
      </w:pPr>
      <w:rPr>
        <w:rFonts w:ascii="Courier New" w:hAnsi="Courier New" w:cs="Courier New" w:hint="default"/>
      </w:rPr>
    </w:lvl>
    <w:lvl w:ilvl="8" w:tplc="A81848F8" w:tentative="1">
      <w:start w:val="1"/>
      <w:numFmt w:val="bullet"/>
      <w:lvlText w:val=""/>
      <w:lvlJc w:val="left"/>
      <w:pPr>
        <w:ind w:left="6480" w:hanging="360"/>
      </w:pPr>
      <w:rPr>
        <w:rFonts w:ascii="Wingdings" w:hAnsi="Wingdings" w:hint="default"/>
      </w:rPr>
    </w:lvl>
  </w:abstractNum>
  <w:abstractNum w:abstractNumId="25">
    <w:nsid w:val="7D1D1BEF"/>
    <w:multiLevelType w:val="hybridMultilevel"/>
    <w:tmpl w:val="BDA01514"/>
    <w:lvl w:ilvl="0" w:tplc="0C0A0001">
      <w:start w:val="1"/>
      <w:numFmt w:val="bullet"/>
      <w:lvlText w:val=""/>
      <w:lvlJc w:val="left"/>
      <w:pPr>
        <w:ind w:left="1440" w:hanging="360"/>
      </w:pPr>
      <w:rPr>
        <w:rFonts w:ascii="Symbol" w:hAnsi="Symbol" w:cs="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cs="Wingdings" w:hint="default"/>
      </w:rPr>
    </w:lvl>
    <w:lvl w:ilvl="3" w:tplc="0C0A0001">
      <w:start w:val="1"/>
      <w:numFmt w:val="bullet"/>
      <w:lvlText w:val=""/>
      <w:lvlJc w:val="left"/>
      <w:pPr>
        <w:ind w:left="3600" w:hanging="360"/>
      </w:pPr>
      <w:rPr>
        <w:rFonts w:ascii="Symbol" w:hAnsi="Symbol" w:cs="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cs="Wingdings" w:hint="default"/>
      </w:rPr>
    </w:lvl>
    <w:lvl w:ilvl="6" w:tplc="0C0A0001">
      <w:start w:val="1"/>
      <w:numFmt w:val="bullet"/>
      <w:lvlText w:val=""/>
      <w:lvlJc w:val="left"/>
      <w:pPr>
        <w:ind w:left="5760" w:hanging="360"/>
      </w:pPr>
      <w:rPr>
        <w:rFonts w:ascii="Symbol" w:hAnsi="Symbol" w:cs="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cs="Wingdings" w:hint="default"/>
      </w:rPr>
    </w:lvl>
  </w:abstractNum>
  <w:num w:numId="1">
    <w:abstractNumId w:val="10"/>
  </w:num>
  <w:num w:numId="2">
    <w:abstractNumId w:val="5"/>
  </w:num>
  <w:num w:numId="3">
    <w:abstractNumId w:val="3"/>
  </w:num>
  <w:num w:numId="4">
    <w:abstractNumId w:val="25"/>
  </w:num>
  <w:num w:numId="5">
    <w:abstractNumId w:val="8"/>
  </w:num>
  <w:num w:numId="6">
    <w:abstractNumId w:val="4"/>
  </w:num>
  <w:num w:numId="7">
    <w:abstractNumId w:val="14"/>
  </w:num>
  <w:num w:numId="8">
    <w:abstractNumId w:val="11"/>
  </w:num>
  <w:num w:numId="9">
    <w:abstractNumId w:val="20"/>
  </w:num>
  <w:num w:numId="10">
    <w:abstractNumId w:val="2"/>
  </w:num>
  <w:num w:numId="11">
    <w:abstractNumId w:val="7"/>
  </w:num>
  <w:num w:numId="12">
    <w:abstractNumId w:val="9"/>
  </w:num>
  <w:num w:numId="13">
    <w:abstractNumId w:val="19"/>
  </w:num>
  <w:num w:numId="14">
    <w:abstractNumId w:val="6"/>
  </w:num>
  <w:num w:numId="15">
    <w:abstractNumId w:val="24"/>
  </w:num>
  <w:num w:numId="16">
    <w:abstractNumId w:val="16"/>
  </w:num>
  <w:num w:numId="17">
    <w:abstractNumId w:val="17"/>
  </w:num>
  <w:num w:numId="18">
    <w:abstractNumId w:val="12"/>
  </w:num>
  <w:num w:numId="19">
    <w:abstractNumId w:val="21"/>
  </w:num>
  <w:num w:numId="20">
    <w:abstractNumId w:val="1"/>
  </w:num>
  <w:num w:numId="21">
    <w:abstractNumId w:val="0"/>
  </w:num>
  <w:num w:numId="22">
    <w:abstractNumId w:val="23"/>
  </w:num>
  <w:num w:numId="23">
    <w:abstractNumId w:val="18"/>
  </w:num>
  <w:num w:numId="24">
    <w:abstractNumId w:val="15"/>
  </w:num>
  <w:num w:numId="25">
    <w:abstractNumId w:val="2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1C4C28"/>
    <w:rsid w:val="000130A8"/>
    <w:rsid w:val="00024831"/>
    <w:rsid w:val="00044F5C"/>
    <w:rsid w:val="00076E74"/>
    <w:rsid w:val="00082525"/>
    <w:rsid w:val="000A2079"/>
    <w:rsid w:val="000B4519"/>
    <w:rsid w:val="000C31B3"/>
    <w:rsid w:val="000C7C5F"/>
    <w:rsid w:val="000E2FCE"/>
    <w:rsid w:val="000F2766"/>
    <w:rsid w:val="000F7871"/>
    <w:rsid w:val="001053B8"/>
    <w:rsid w:val="00110346"/>
    <w:rsid w:val="00126859"/>
    <w:rsid w:val="0016278A"/>
    <w:rsid w:val="00164300"/>
    <w:rsid w:val="001804AF"/>
    <w:rsid w:val="00190688"/>
    <w:rsid w:val="00196616"/>
    <w:rsid w:val="001B4B60"/>
    <w:rsid w:val="001C4C28"/>
    <w:rsid w:val="001F1801"/>
    <w:rsid w:val="001F4F3E"/>
    <w:rsid w:val="002409B7"/>
    <w:rsid w:val="002502FC"/>
    <w:rsid w:val="0027419D"/>
    <w:rsid w:val="00292780"/>
    <w:rsid w:val="002A36D6"/>
    <w:rsid w:val="002A3C57"/>
    <w:rsid w:val="002B6C72"/>
    <w:rsid w:val="002C1330"/>
    <w:rsid w:val="002C638E"/>
    <w:rsid w:val="00320202"/>
    <w:rsid w:val="00340044"/>
    <w:rsid w:val="00347A99"/>
    <w:rsid w:val="00365017"/>
    <w:rsid w:val="00375C8F"/>
    <w:rsid w:val="00375EEE"/>
    <w:rsid w:val="003A1D02"/>
    <w:rsid w:val="003A787D"/>
    <w:rsid w:val="003A7EC4"/>
    <w:rsid w:val="003B1800"/>
    <w:rsid w:val="003D5865"/>
    <w:rsid w:val="003E2AA4"/>
    <w:rsid w:val="003E3206"/>
    <w:rsid w:val="003F1CCA"/>
    <w:rsid w:val="00415CCD"/>
    <w:rsid w:val="00443818"/>
    <w:rsid w:val="004543BD"/>
    <w:rsid w:val="00456C2B"/>
    <w:rsid w:val="00466BC9"/>
    <w:rsid w:val="004836C5"/>
    <w:rsid w:val="00484EA0"/>
    <w:rsid w:val="004978A9"/>
    <w:rsid w:val="004A0E6C"/>
    <w:rsid w:val="004A582B"/>
    <w:rsid w:val="004A646A"/>
    <w:rsid w:val="004E506F"/>
    <w:rsid w:val="0050246D"/>
    <w:rsid w:val="00502896"/>
    <w:rsid w:val="00513505"/>
    <w:rsid w:val="00530AE0"/>
    <w:rsid w:val="005314B1"/>
    <w:rsid w:val="005729F0"/>
    <w:rsid w:val="00575999"/>
    <w:rsid w:val="005854AF"/>
    <w:rsid w:val="00586DAD"/>
    <w:rsid w:val="005A2B58"/>
    <w:rsid w:val="005B1514"/>
    <w:rsid w:val="005C2555"/>
    <w:rsid w:val="005C3A62"/>
    <w:rsid w:val="005D141D"/>
    <w:rsid w:val="00622564"/>
    <w:rsid w:val="00632285"/>
    <w:rsid w:val="006375F4"/>
    <w:rsid w:val="00646498"/>
    <w:rsid w:val="00671381"/>
    <w:rsid w:val="00687BBE"/>
    <w:rsid w:val="006A3E5A"/>
    <w:rsid w:val="006A52B3"/>
    <w:rsid w:val="006B1D50"/>
    <w:rsid w:val="006C4D44"/>
    <w:rsid w:val="006D6938"/>
    <w:rsid w:val="006D7FEB"/>
    <w:rsid w:val="006E558B"/>
    <w:rsid w:val="006F386F"/>
    <w:rsid w:val="006F78CF"/>
    <w:rsid w:val="00704C56"/>
    <w:rsid w:val="00706AA9"/>
    <w:rsid w:val="00716060"/>
    <w:rsid w:val="00716442"/>
    <w:rsid w:val="00720446"/>
    <w:rsid w:val="00752508"/>
    <w:rsid w:val="00783CCA"/>
    <w:rsid w:val="007A22EE"/>
    <w:rsid w:val="007A2B22"/>
    <w:rsid w:val="007D7D36"/>
    <w:rsid w:val="007E1CEF"/>
    <w:rsid w:val="007F0E2E"/>
    <w:rsid w:val="008041C6"/>
    <w:rsid w:val="00804227"/>
    <w:rsid w:val="00806F37"/>
    <w:rsid w:val="008644A1"/>
    <w:rsid w:val="0086484F"/>
    <w:rsid w:val="008A3D2A"/>
    <w:rsid w:val="008A7523"/>
    <w:rsid w:val="008B6C41"/>
    <w:rsid w:val="008C54D7"/>
    <w:rsid w:val="008C58EA"/>
    <w:rsid w:val="008E04E9"/>
    <w:rsid w:val="008F32D9"/>
    <w:rsid w:val="008F6D49"/>
    <w:rsid w:val="0091162E"/>
    <w:rsid w:val="009122F9"/>
    <w:rsid w:val="00930B75"/>
    <w:rsid w:val="00943E89"/>
    <w:rsid w:val="0097358E"/>
    <w:rsid w:val="00973F0A"/>
    <w:rsid w:val="00990F4A"/>
    <w:rsid w:val="0099411C"/>
    <w:rsid w:val="00995CF7"/>
    <w:rsid w:val="009B415F"/>
    <w:rsid w:val="009C1B09"/>
    <w:rsid w:val="009E01D7"/>
    <w:rsid w:val="009F0450"/>
    <w:rsid w:val="00A01BFE"/>
    <w:rsid w:val="00A112A3"/>
    <w:rsid w:val="00A16B90"/>
    <w:rsid w:val="00A16C51"/>
    <w:rsid w:val="00A25075"/>
    <w:rsid w:val="00A33263"/>
    <w:rsid w:val="00A57105"/>
    <w:rsid w:val="00A61150"/>
    <w:rsid w:val="00A8007F"/>
    <w:rsid w:val="00A86C28"/>
    <w:rsid w:val="00A96C6B"/>
    <w:rsid w:val="00AA1967"/>
    <w:rsid w:val="00AB0A37"/>
    <w:rsid w:val="00AB1594"/>
    <w:rsid w:val="00AD6C1C"/>
    <w:rsid w:val="00AF634F"/>
    <w:rsid w:val="00B3620C"/>
    <w:rsid w:val="00B36497"/>
    <w:rsid w:val="00B61636"/>
    <w:rsid w:val="00B70F27"/>
    <w:rsid w:val="00B87A35"/>
    <w:rsid w:val="00BA2264"/>
    <w:rsid w:val="00BA2B32"/>
    <w:rsid w:val="00BC6649"/>
    <w:rsid w:val="00BD6AAC"/>
    <w:rsid w:val="00BF12B6"/>
    <w:rsid w:val="00BF2E16"/>
    <w:rsid w:val="00C14CBF"/>
    <w:rsid w:val="00C235D7"/>
    <w:rsid w:val="00C24A38"/>
    <w:rsid w:val="00C4312B"/>
    <w:rsid w:val="00C63F52"/>
    <w:rsid w:val="00C70EA4"/>
    <w:rsid w:val="00C93621"/>
    <w:rsid w:val="00C971E2"/>
    <w:rsid w:val="00CA4C79"/>
    <w:rsid w:val="00CB51FE"/>
    <w:rsid w:val="00CD471F"/>
    <w:rsid w:val="00CE336A"/>
    <w:rsid w:val="00D3420B"/>
    <w:rsid w:val="00D3448F"/>
    <w:rsid w:val="00D3486B"/>
    <w:rsid w:val="00D372A5"/>
    <w:rsid w:val="00D656CF"/>
    <w:rsid w:val="00D73B8B"/>
    <w:rsid w:val="00DB3625"/>
    <w:rsid w:val="00DE46D9"/>
    <w:rsid w:val="00E24026"/>
    <w:rsid w:val="00E24A30"/>
    <w:rsid w:val="00E24A8E"/>
    <w:rsid w:val="00E272EA"/>
    <w:rsid w:val="00E35793"/>
    <w:rsid w:val="00E535FC"/>
    <w:rsid w:val="00E62963"/>
    <w:rsid w:val="00E761FA"/>
    <w:rsid w:val="00E81AEB"/>
    <w:rsid w:val="00E91A5A"/>
    <w:rsid w:val="00EA4094"/>
    <w:rsid w:val="00EB0E33"/>
    <w:rsid w:val="00EB5FC8"/>
    <w:rsid w:val="00ED66FA"/>
    <w:rsid w:val="00ED6A84"/>
    <w:rsid w:val="00EE6C69"/>
    <w:rsid w:val="00EE6E2C"/>
    <w:rsid w:val="00F03F21"/>
    <w:rsid w:val="00F10165"/>
    <w:rsid w:val="00F109A0"/>
    <w:rsid w:val="00F769A2"/>
    <w:rsid w:val="00F86B58"/>
    <w:rsid w:val="00F9688A"/>
    <w:rsid w:val="00FA0559"/>
    <w:rsid w:val="00FA2457"/>
    <w:rsid w:val="00FA49D5"/>
    <w:rsid w:val="00FA5B7F"/>
    <w:rsid w:val="00FC3330"/>
    <w:rsid w:val="00FD2BD3"/>
    <w:rsid w:val="00FF0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C28"/>
    <w:pPr>
      <w:spacing w:after="200" w:line="276" w:lineRule="auto"/>
    </w:pPr>
    <w:rPr>
      <w:rFonts w:ascii="Calibri" w:eastAsia="Calibri" w:hAnsi="Calibri"/>
      <w:sz w:val="22"/>
      <w:szCs w:val="22"/>
      <w:lang w:val="es-AR"/>
    </w:rPr>
  </w:style>
  <w:style w:type="paragraph" w:styleId="Ttulo1">
    <w:name w:val="heading 1"/>
    <w:basedOn w:val="Normal"/>
    <w:next w:val="Normal"/>
    <w:link w:val="Ttulo1Car"/>
    <w:uiPriority w:val="9"/>
    <w:qFormat/>
    <w:rsid w:val="0099411C"/>
    <w:pPr>
      <w:keepNext/>
      <w:keepLines/>
      <w:spacing w:before="360" w:after="120" w:line="480" w:lineRule="auto"/>
      <w:jc w:val="center"/>
      <w:outlineLvl w:val="0"/>
    </w:pPr>
    <w:rPr>
      <w:rFonts w:ascii="Arial" w:eastAsia="Times New Roman" w:hAnsi="Arial"/>
      <w:b/>
      <w:bCs/>
      <w:caps/>
      <w:sz w:val="28"/>
      <w:szCs w:val="28"/>
      <w:lang w:val="es-EC"/>
    </w:rPr>
  </w:style>
  <w:style w:type="paragraph" w:styleId="Ttulo2">
    <w:name w:val="heading 2"/>
    <w:basedOn w:val="Normal"/>
    <w:next w:val="Normal"/>
    <w:link w:val="Ttulo2Car"/>
    <w:uiPriority w:val="9"/>
    <w:qFormat/>
    <w:rsid w:val="0099411C"/>
    <w:pPr>
      <w:keepNext/>
      <w:keepLines/>
      <w:spacing w:before="200" w:after="0"/>
      <w:outlineLvl w:val="1"/>
    </w:pPr>
    <w:rPr>
      <w:rFonts w:ascii="Cambria" w:eastAsia="Times New Roman" w:hAnsi="Cambria"/>
      <w:b/>
      <w:bCs/>
      <w:color w:val="4F81BD"/>
      <w:sz w:val="26"/>
      <w:szCs w:val="26"/>
      <w:lang w:val="es-EC"/>
    </w:rPr>
  </w:style>
  <w:style w:type="paragraph" w:styleId="Ttulo3">
    <w:name w:val="heading 3"/>
    <w:basedOn w:val="Normal"/>
    <w:next w:val="Normal"/>
    <w:link w:val="Ttulo3Car"/>
    <w:uiPriority w:val="9"/>
    <w:qFormat/>
    <w:rsid w:val="0099411C"/>
    <w:pPr>
      <w:keepNext/>
      <w:keepLines/>
      <w:spacing w:before="200" w:after="0"/>
      <w:outlineLvl w:val="2"/>
    </w:pPr>
    <w:rPr>
      <w:rFonts w:ascii="Cambria" w:eastAsia="Times New Roman" w:hAnsi="Cambria"/>
      <w:b/>
      <w:bCs/>
      <w:color w:val="4F81BD"/>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unhideWhenUsed/>
    <w:rsid w:val="001C4C28"/>
    <w:pPr>
      <w:tabs>
        <w:tab w:val="center" w:pos="4419"/>
        <w:tab w:val="right" w:pos="8838"/>
      </w:tabs>
      <w:spacing w:after="0" w:line="240" w:lineRule="auto"/>
    </w:pPr>
  </w:style>
  <w:style w:type="character" w:customStyle="1" w:styleId="EncabezadoCar">
    <w:name w:val="Encabezado Car"/>
    <w:basedOn w:val="Fuentedeprrafopredeter"/>
    <w:link w:val="Encabezado"/>
    <w:semiHidden/>
    <w:rsid w:val="001C4C28"/>
    <w:rPr>
      <w:rFonts w:ascii="Calibri" w:eastAsia="Calibri" w:hAnsi="Calibri"/>
      <w:sz w:val="22"/>
      <w:szCs w:val="22"/>
      <w:lang w:val="es-AR" w:eastAsia="en-US" w:bidi="ar-SA"/>
    </w:rPr>
  </w:style>
  <w:style w:type="character" w:styleId="Hipervnculo">
    <w:name w:val="Hyperlink"/>
    <w:basedOn w:val="Fuentedeprrafopredeter"/>
    <w:unhideWhenUsed/>
    <w:rsid w:val="001C4C28"/>
    <w:rPr>
      <w:color w:val="0000FF"/>
      <w:u w:val="single"/>
    </w:rPr>
  </w:style>
  <w:style w:type="paragraph" w:styleId="Prrafodelista">
    <w:name w:val="List Paragraph"/>
    <w:basedOn w:val="Normal"/>
    <w:qFormat/>
    <w:rsid w:val="001C4C28"/>
    <w:pPr>
      <w:ind w:left="720"/>
      <w:contextualSpacing/>
    </w:pPr>
  </w:style>
  <w:style w:type="paragraph" w:styleId="Textonotapie">
    <w:name w:val="footnote text"/>
    <w:basedOn w:val="Normal"/>
    <w:link w:val="TextonotapieCar"/>
    <w:rsid w:val="001C4C28"/>
    <w:pPr>
      <w:spacing w:after="0" w:line="240" w:lineRule="auto"/>
    </w:pPr>
    <w:rPr>
      <w:rFonts w:ascii="Times New Roman" w:eastAsia="Times New Roman" w:hAnsi="Times New Roman"/>
      <w:sz w:val="20"/>
      <w:szCs w:val="20"/>
      <w:lang w:val="es-ES_tradnl" w:eastAsia="es-ES_tradnl"/>
    </w:rPr>
  </w:style>
  <w:style w:type="character" w:customStyle="1" w:styleId="TextonotapieCar">
    <w:name w:val="Texto nota pie Car"/>
    <w:basedOn w:val="Fuentedeprrafopredeter"/>
    <w:link w:val="Textonotapie"/>
    <w:rsid w:val="001C4C28"/>
    <w:rPr>
      <w:lang w:val="es-ES_tradnl" w:eastAsia="es-ES_tradnl" w:bidi="ar-SA"/>
    </w:rPr>
  </w:style>
  <w:style w:type="character" w:styleId="Refdenotaalpie">
    <w:name w:val="footnote reference"/>
    <w:basedOn w:val="Fuentedeprrafopredeter"/>
    <w:rsid w:val="001C4C28"/>
    <w:rPr>
      <w:vertAlign w:val="superscript"/>
    </w:rPr>
  </w:style>
  <w:style w:type="character" w:styleId="Textoennegrita">
    <w:name w:val="Strong"/>
    <w:basedOn w:val="Fuentedeprrafopredeter"/>
    <w:qFormat/>
    <w:rsid w:val="001C4C28"/>
    <w:rPr>
      <w:b/>
      <w:bCs/>
    </w:rPr>
  </w:style>
  <w:style w:type="paragraph" w:styleId="NormalWeb">
    <w:name w:val="Normal (Web)"/>
    <w:basedOn w:val="Normal"/>
    <w:rsid w:val="00ED66FA"/>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Prrafodelista1">
    <w:name w:val="Párrafo de lista1"/>
    <w:basedOn w:val="Normal"/>
    <w:qFormat/>
    <w:rsid w:val="00E24026"/>
    <w:pPr>
      <w:ind w:left="720"/>
    </w:pPr>
    <w:rPr>
      <w:rFonts w:cs="Calibri"/>
      <w:lang w:val="es-ES"/>
    </w:rPr>
  </w:style>
  <w:style w:type="paragraph" w:styleId="Piedepgina">
    <w:name w:val="footer"/>
    <w:basedOn w:val="Normal"/>
    <w:rsid w:val="00B36497"/>
    <w:pPr>
      <w:tabs>
        <w:tab w:val="center" w:pos="4320"/>
        <w:tab w:val="right" w:pos="8640"/>
      </w:tabs>
    </w:pPr>
  </w:style>
  <w:style w:type="character" w:customStyle="1" w:styleId="Ttulo1Car">
    <w:name w:val="Título 1 Car"/>
    <w:basedOn w:val="Fuentedeprrafopredeter"/>
    <w:link w:val="Ttulo1"/>
    <w:uiPriority w:val="9"/>
    <w:rsid w:val="0099411C"/>
    <w:rPr>
      <w:rFonts w:ascii="Arial" w:hAnsi="Arial"/>
      <w:b/>
      <w:bCs/>
      <w:caps/>
      <w:sz w:val="28"/>
      <w:szCs w:val="28"/>
      <w:lang w:eastAsia="en-US"/>
    </w:rPr>
  </w:style>
  <w:style w:type="character" w:customStyle="1" w:styleId="Ttulo2Car">
    <w:name w:val="Título 2 Car"/>
    <w:basedOn w:val="Fuentedeprrafopredeter"/>
    <w:link w:val="Ttulo2"/>
    <w:uiPriority w:val="9"/>
    <w:rsid w:val="0099411C"/>
    <w:rPr>
      <w:rFonts w:ascii="Cambria" w:eastAsia="Times New Roman" w:hAnsi="Cambria" w:cs="Times New Roman"/>
      <w:b/>
      <w:bCs/>
      <w:color w:val="4F81BD"/>
      <w:sz w:val="26"/>
      <w:szCs w:val="26"/>
      <w:lang w:eastAsia="en-US"/>
    </w:rPr>
  </w:style>
  <w:style w:type="character" w:customStyle="1" w:styleId="Ttulo3Car">
    <w:name w:val="Título 3 Car"/>
    <w:basedOn w:val="Fuentedeprrafopredeter"/>
    <w:link w:val="Ttulo3"/>
    <w:uiPriority w:val="9"/>
    <w:rsid w:val="0099411C"/>
    <w:rPr>
      <w:rFonts w:ascii="Cambria" w:eastAsia="Times New Roman" w:hAnsi="Cambria" w:cs="Times New Roman"/>
      <w:b/>
      <w:bCs/>
      <w:color w:val="4F81BD"/>
      <w:sz w:val="22"/>
      <w:szCs w:val="22"/>
      <w:lang w:eastAsia="en-US"/>
    </w:rPr>
  </w:style>
  <w:style w:type="paragraph" w:styleId="Epgrafe">
    <w:name w:val="caption"/>
    <w:basedOn w:val="Normal"/>
    <w:next w:val="Normal"/>
    <w:qFormat/>
    <w:rsid w:val="00C70EA4"/>
    <w:rPr>
      <w:b/>
      <w:bCs/>
      <w:sz w:val="20"/>
      <w:szCs w:val="20"/>
      <w:lang w:val="es-EC"/>
    </w:rPr>
  </w:style>
  <w:style w:type="character" w:styleId="nfasis">
    <w:name w:val="Emphasis"/>
    <w:basedOn w:val="Fuentedeprrafopredeter"/>
    <w:qFormat/>
    <w:rsid w:val="00375EEE"/>
    <w:rPr>
      <w:i/>
      <w:iCs/>
    </w:rPr>
  </w:style>
  <w:style w:type="paragraph" w:styleId="Subttulo">
    <w:name w:val="Subtitle"/>
    <w:basedOn w:val="Normal"/>
    <w:next w:val="Normal"/>
    <w:link w:val="SubttuloCar"/>
    <w:qFormat/>
    <w:rsid w:val="00375EEE"/>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rsid w:val="00375EEE"/>
    <w:rPr>
      <w:rFonts w:ascii="Cambria" w:eastAsia="Times New Roman" w:hAnsi="Cambria" w:cs="Times New Roman"/>
      <w:sz w:val="24"/>
      <w:szCs w:val="24"/>
      <w:lang w:val="es-AR" w:eastAsia="en-US"/>
    </w:rPr>
  </w:style>
  <w:style w:type="paragraph" w:styleId="Textoindependiente3">
    <w:name w:val="Body Text 3"/>
    <w:basedOn w:val="Normal"/>
    <w:link w:val="Textoindependiente3Car"/>
    <w:unhideWhenUsed/>
    <w:rsid w:val="001804AF"/>
    <w:pPr>
      <w:spacing w:after="120"/>
    </w:pPr>
    <w:rPr>
      <w:rFonts w:ascii="Arial" w:hAnsi="Arial" w:cs="Arial"/>
      <w:sz w:val="16"/>
      <w:szCs w:val="16"/>
      <w:lang w:val="es-EC"/>
    </w:rPr>
  </w:style>
  <w:style w:type="character" w:customStyle="1" w:styleId="Textoindependiente3Car">
    <w:name w:val="Texto independiente 3 Car"/>
    <w:basedOn w:val="Fuentedeprrafopredeter"/>
    <w:link w:val="Textoindependiente3"/>
    <w:rsid w:val="001804AF"/>
    <w:rPr>
      <w:rFonts w:ascii="Arial" w:eastAsia="Calibri" w:hAnsi="Arial" w:cs="Arial"/>
      <w:sz w:val="16"/>
      <w:szCs w:val="16"/>
      <w:lang w:eastAsia="en-US"/>
    </w:rPr>
  </w:style>
  <w:style w:type="paragraph" w:customStyle="1" w:styleId="Default">
    <w:name w:val="Default"/>
    <w:rsid w:val="00E761FA"/>
    <w:pPr>
      <w:autoSpaceDE w:val="0"/>
      <w:autoSpaceDN w:val="0"/>
      <w:adjustRightInd w:val="0"/>
    </w:pPr>
    <w:rPr>
      <w:rFonts w:ascii="FLGCBG+CenturyGothic" w:eastAsia="Calibri" w:hAnsi="FLGCBG+CenturyGothic" w:cs="FLGCBG+CenturyGothic"/>
      <w:color w:val="000000"/>
      <w:sz w:val="24"/>
      <w:szCs w:val="24"/>
      <w:lang w:val="es-EC" w:eastAsia="es-EC"/>
    </w:rPr>
  </w:style>
</w:styles>
</file>

<file path=word/webSettings.xml><?xml version="1.0" encoding="utf-8"?>
<w:webSettings xmlns:r="http://schemas.openxmlformats.org/officeDocument/2006/relationships" xmlns:w="http://schemas.openxmlformats.org/wordprocessingml/2006/main">
  <w:divs>
    <w:div w:id="1493984323">
      <w:bodyDiv w:val="1"/>
      <w:marLeft w:val="0"/>
      <w:marRight w:val="0"/>
      <w:marTop w:val="0"/>
      <w:marBottom w:val="0"/>
      <w:divBdr>
        <w:top w:val="none" w:sz="0" w:space="0" w:color="auto"/>
        <w:left w:val="none" w:sz="0" w:space="0" w:color="auto"/>
        <w:bottom w:val="none" w:sz="0" w:space="0" w:color="auto"/>
        <w:right w:val="none" w:sz="0" w:space="0" w:color="auto"/>
      </w:divBdr>
      <w:divsChild>
        <w:div w:id="799374347">
          <w:marLeft w:val="112"/>
          <w:marRight w:val="112"/>
          <w:marTop w:val="42"/>
          <w:marBottom w:val="0"/>
          <w:divBdr>
            <w:top w:val="none" w:sz="0" w:space="0" w:color="auto"/>
            <w:left w:val="none" w:sz="0" w:space="0" w:color="auto"/>
            <w:bottom w:val="none" w:sz="0" w:space="0" w:color="auto"/>
            <w:right w:val="none" w:sz="0" w:space="0" w:color="auto"/>
          </w:divBdr>
          <w:divsChild>
            <w:div w:id="8932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crespo@espol.edu.ec" TargetMode="External"/><Relationship Id="rId13" Type="http://schemas.openxmlformats.org/officeDocument/2006/relationships/package" Target="embeddings/Hoja_de_c_lculo_de_Microsoft_Office_Excel2.xlsx"/><Relationship Id="rId18" Type="http://schemas.openxmlformats.org/officeDocument/2006/relationships/hyperlink" Target="http://www.sri.gov.ec/sri/portal/content/documents.do?action=listDocuments&amp;contentCode=11996&amp;typeCode=1&amp;external" TargetMode="External"/><Relationship Id="rId3" Type="http://schemas.openxmlformats.org/officeDocument/2006/relationships/settings" Target="settings.xml"/><Relationship Id="rId7" Type="http://schemas.openxmlformats.org/officeDocument/2006/relationships/hyperlink" Target="mailto:mlcampov@espol.edu.ec" TargetMode="External"/><Relationship Id="rId12" Type="http://schemas.openxmlformats.org/officeDocument/2006/relationships/image" Target="media/image3.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torres@espol.edu.ec" TargetMode="Externa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613">
                <a:latin typeface="Arial" pitchFamily="34" charset="0"/>
                <a:cs typeface="Arial" pitchFamily="34" charset="0"/>
              </a:defRPr>
            </a:pPr>
            <a:r>
              <a:rPr lang="es-AR" sz="613">
                <a:latin typeface="Arial" pitchFamily="34" charset="0"/>
                <a:cs typeface="Arial" pitchFamily="34" charset="0"/>
              </a:rPr>
              <a:t>Posicionamiento en el mercado</a:t>
            </a:r>
          </a:p>
        </c:rich>
      </c:tx>
      <c:layout>
        <c:manualLayout>
          <c:xMode val="edge"/>
          <c:yMode val="edge"/>
          <c:x val="0.23964102077601743"/>
          <c:y val="9.5409829496503787E-4"/>
        </c:manualLayout>
      </c:layout>
      <c:overlay val="1"/>
    </c:title>
    <c:plotArea>
      <c:layout/>
      <c:barChart>
        <c:barDir val="col"/>
        <c:grouping val="clustered"/>
        <c:varyColors val="1"/>
        <c:ser>
          <c:idx val="0"/>
          <c:order val="0"/>
          <c:spPr>
            <a:solidFill>
              <a:schemeClr val="accent2">
                <a:lumMod val="60000"/>
                <a:lumOff val="40000"/>
              </a:schemeClr>
            </a:solidFill>
          </c:spPr>
          <c:dLbls>
            <c:txPr>
              <a:bodyPr/>
              <a:lstStyle/>
              <a:p>
                <a:pPr>
                  <a:defRPr b="1"/>
                </a:pPr>
                <a:endParaRPr lang="en-US"/>
              </a:p>
            </c:txPr>
            <c:showVal val="1"/>
          </c:dLbls>
          <c:cat>
            <c:strRef>
              <c:f>'Posicionamiento en el mercado'!$B$10:$B$14</c:f>
              <c:strCache>
                <c:ptCount val="5"/>
                <c:pt idx="0">
                  <c:v>Mercantil Dismayor</c:v>
                </c:pt>
                <c:pt idx="1">
                  <c:v>Marcimex</c:v>
                </c:pt>
                <c:pt idx="2">
                  <c:v>Orvehogar</c:v>
                </c:pt>
                <c:pt idx="3">
                  <c:v>Corporación Quezada</c:v>
                </c:pt>
                <c:pt idx="4">
                  <c:v>Mundo Hogar S.A.</c:v>
                </c:pt>
              </c:strCache>
            </c:strRef>
          </c:cat>
          <c:val>
            <c:numRef>
              <c:f>'Posicionamiento en el mercado'!$C$10:$C$14</c:f>
              <c:numCache>
                <c:formatCode>0%</c:formatCode>
                <c:ptCount val="5"/>
                <c:pt idx="0">
                  <c:v>0.22000000000000003</c:v>
                </c:pt>
                <c:pt idx="1">
                  <c:v>0.16000000000000003</c:v>
                </c:pt>
                <c:pt idx="2">
                  <c:v>0.1</c:v>
                </c:pt>
                <c:pt idx="3">
                  <c:v>8.0000000000000016E-2</c:v>
                </c:pt>
                <c:pt idx="4">
                  <c:v>6.0000000000000012E-2</c:v>
                </c:pt>
              </c:numCache>
            </c:numRef>
          </c:val>
        </c:ser>
        <c:axId val="83227776"/>
        <c:axId val="83229312"/>
      </c:barChart>
      <c:catAx>
        <c:axId val="83227776"/>
        <c:scaling>
          <c:orientation val="minMax"/>
        </c:scaling>
        <c:axPos val="b"/>
        <c:majorGridlines/>
        <c:minorGridlines/>
        <c:numFmt formatCode="General" sourceLinked="1"/>
        <c:tickLblPos val="nextTo"/>
        <c:txPr>
          <a:bodyPr/>
          <a:lstStyle/>
          <a:p>
            <a:pPr>
              <a:defRPr sz="446" b="1">
                <a:latin typeface="Arial" pitchFamily="34" charset="0"/>
                <a:cs typeface="Arial" pitchFamily="34" charset="0"/>
              </a:defRPr>
            </a:pPr>
            <a:endParaRPr lang="en-US"/>
          </a:p>
        </c:txPr>
        <c:crossAx val="83229312"/>
        <c:crosses val="autoZero"/>
        <c:auto val="1"/>
        <c:lblAlgn val="ctr"/>
        <c:lblOffset val="100"/>
      </c:catAx>
      <c:valAx>
        <c:axId val="83229312"/>
        <c:scaling>
          <c:orientation val="minMax"/>
        </c:scaling>
        <c:axPos val="l"/>
        <c:majorGridlines/>
        <c:minorGridlines/>
        <c:numFmt formatCode="0%" sourceLinked="1"/>
        <c:tickLblPos val="nextTo"/>
        <c:txPr>
          <a:bodyPr/>
          <a:lstStyle/>
          <a:p>
            <a:pPr>
              <a:defRPr sz="446" b="1">
                <a:latin typeface="Arial" pitchFamily="34" charset="0"/>
                <a:cs typeface="Arial" pitchFamily="34" charset="0"/>
              </a:defRPr>
            </a:pPr>
            <a:endParaRPr lang="en-US"/>
          </a:p>
        </c:txPr>
        <c:crossAx val="83227776"/>
        <c:crosses val="autoZero"/>
        <c:crossBetween val="between"/>
      </c:valAx>
    </c:plotArea>
    <c:plotVisOnly val="1"/>
    <c:dispBlanksAs val="gap"/>
  </c:chart>
  <c:spPr>
    <a:solidFill>
      <a:schemeClr val="accent4">
        <a:lumMod val="40000"/>
        <a:lumOff val="60000"/>
      </a:schemeClr>
    </a:solidFill>
  </c:sp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2854</Words>
  <Characters>16274</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Revista Tecnológica ESPOL, Vol</vt:lpstr>
    </vt:vector>
  </TitlesOfParts>
  <Company/>
  <LinksUpToDate>false</LinksUpToDate>
  <CharactersWithSpaces>19090</CharactersWithSpaces>
  <SharedDoc>false</SharedDoc>
  <HLinks>
    <vt:vector size="24" baseType="variant">
      <vt:variant>
        <vt:i4>5439579</vt:i4>
      </vt:variant>
      <vt:variant>
        <vt:i4>9</vt:i4>
      </vt:variant>
      <vt:variant>
        <vt:i4>0</vt:i4>
      </vt:variant>
      <vt:variant>
        <vt:i4>5</vt:i4>
      </vt:variant>
      <vt:variant>
        <vt:lpwstr>http://www.sri.gov.ec/sri/portal/content/documents.do?action=listDocuments&amp;contentCode=11996&amp;typeCode=1&amp;external</vt:lpwstr>
      </vt:variant>
      <vt:variant>
        <vt:lpwstr/>
      </vt:variant>
      <vt:variant>
        <vt:i4>6357009</vt:i4>
      </vt:variant>
      <vt:variant>
        <vt:i4>6</vt:i4>
      </vt:variant>
      <vt:variant>
        <vt:i4>0</vt:i4>
      </vt:variant>
      <vt:variant>
        <vt:i4>5</vt:i4>
      </vt:variant>
      <vt:variant>
        <vt:lpwstr>mailto:atorres@espol.edu.ec</vt:lpwstr>
      </vt:variant>
      <vt:variant>
        <vt:lpwstr/>
      </vt:variant>
      <vt:variant>
        <vt:i4>7208964</vt:i4>
      </vt:variant>
      <vt:variant>
        <vt:i4>3</vt:i4>
      </vt:variant>
      <vt:variant>
        <vt:i4>0</vt:i4>
      </vt:variant>
      <vt:variant>
        <vt:i4>5</vt:i4>
      </vt:variant>
      <vt:variant>
        <vt:lpwstr>mailto:ncrespo@espol.edu.ec</vt:lpwstr>
      </vt:variant>
      <vt:variant>
        <vt:lpwstr/>
      </vt:variant>
      <vt:variant>
        <vt:i4>3473485</vt:i4>
      </vt:variant>
      <vt:variant>
        <vt:i4>0</vt:i4>
      </vt:variant>
      <vt:variant>
        <vt:i4>0</vt:i4>
      </vt:variant>
      <vt:variant>
        <vt:i4>5</vt:i4>
      </vt:variant>
      <vt:variant>
        <vt:lpwstr>mailto:mlcampov@espol.edu.ec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Revista Tecnológica ESPOL, Vol</dc:title>
  <dc:subject/>
  <dc:creator>PC</dc:creator>
  <cp:keywords/>
  <cp:lastModifiedBy>ehernand</cp:lastModifiedBy>
  <cp:revision>2</cp:revision>
  <cp:lastPrinted>2010-01-27T02:03:00Z</cp:lastPrinted>
  <dcterms:created xsi:type="dcterms:W3CDTF">2010-08-04T17:41:00Z</dcterms:created>
  <dcterms:modified xsi:type="dcterms:W3CDTF">2010-08-04T17:41:00Z</dcterms:modified>
</cp:coreProperties>
</file>