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7B257F" w:rsidRPr="007B257F" w:rsidTr="007B257F">
        <w:trPr>
          <w:tblCellSpacing w:w="0" w:type="dxa"/>
        </w:trPr>
        <w:tc>
          <w:tcPr>
            <w:tcW w:w="7485" w:type="dxa"/>
            <w:gridSpan w:val="2"/>
            <w:hideMark/>
          </w:tcPr>
          <w:p w:rsidR="007B257F" w:rsidRPr="007B257F" w:rsidRDefault="007B257F" w:rsidP="007B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B257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#231 - #236</w:t>
            </w:r>
          </w:p>
        </w:tc>
      </w:tr>
      <w:tr w:rsidR="007B257F" w:rsidRPr="007B257F" w:rsidTr="007B257F">
        <w:trPr>
          <w:tblCellSpacing w:w="0" w:type="dxa"/>
        </w:trPr>
        <w:tc>
          <w:tcPr>
            <w:tcW w:w="1245" w:type="dxa"/>
            <w:hideMark/>
          </w:tcPr>
          <w:p w:rsidR="007B257F" w:rsidRPr="007B257F" w:rsidRDefault="007B257F" w:rsidP="007B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7B257F" w:rsidRPr="007B257F" w:rsidRDefault="007B257F" w:rsidP="007B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57F" w:rsidRPr="007B257F" w:rsidRDefault="007B257F" w:rsidP="007B25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7B257F" w:rsidRPr="007B257F" w:rsidTr="007B257F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B257F" w:rsidRPr="007B257F" w:rsidRDefault="007B257F" w:rsidP="007B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7B257F" w:rsidRPr="007B257F" w:rsidRDefault="007B257F" w:rsidP="007B257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7B257F" w:rsidRPr="007B257F" w:rsidRDefault="007B257F" w:rsidP="007B257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7B257F" w:rsidRPr="007B257F" w:rsidRDefault="007B257F" w:rsidP="007B257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57F" w:rsidRPr="007B257F" w:rsidTr="007B257F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B257F" w:rsidRPr="007B257F" w:rsidRDefault="007B257F" w:rsidP="007B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7B257F" w:rsidRPr="007B257F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7B257F" w:rsidRPr="007B257F" w:rsidRDefault="007B257F" w:rsidP="007B25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  <w:r w:rsidRPr="007B257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RESOLUCIONES ADOPTADAS POR EL CONSEJO POLITÉCNICO EN SESIÓN EFECTUADA EL DÍA JUEVES 21 DE JULIO DE 2005</w:t>
                  </w:r>
                </w:p>
                <w:p w:rsidR="007B257F" w:rsidRPr="007B257F" w:rsidRDefault="007B257F" w:rsidP="007B25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05-07-231</w:t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APROBAR el ACTA de la SESIÓN de CONSEJO POLITÉCNICO, realizada el día 11 de JULIO de 2005.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05-07-232</w:t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APROBAR la RESOLUCIÓN tomada por la COMISIÓN ACADÉMICA en SESIÓN del día 11 de SEPTIEMBRE de 2003 y que fuera dejada PENDIENTE por el CONSEJO POLITÉCNICO mediante RESOLUCIÓN Nº 03-09-245 del 22 de SEPTIEMBRE de 2003, hasta tanto se realice la revisión del Reglamento de Ascenso de Grado, lo cual se ha hecho recientemente.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En consecuencia, SE AUMENTÓ de 5 a 8 PUNTOS el RECONOCIMIENTO POR CADA AÑO de los MIEMBROS de los CONSEJOS DIRECTIVOS de las unidades académicas para efectos de ascenso de grado, MODIFICÁNDOSE así el apartado </w:t>
                  </w:r>
                  <w:proofErr w:type="spellStart"/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a.a.</w:t>
                  </w:r>
                  <w:proofErr w:type="spellEnd"/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) </w:t>
                  </w:r>
                  <w:proofErr w:type="gramStart"/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del</w:t>
                  </w:r>
                  <w:proofErr w:type="gramEnd"/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ART. 8 del precitado REGLAMENTO de ASCENSO de GRADO de los PROFESORES de la ESPOL. 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05-07-233</w:t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APROBAR las siguientes RECOMENDACIONES formuladas por la COMISIÓN designada para tratar los asuntos relacionados con el SERVICIO de TRANSPORTE, DISPENSARIO MÉDICO y SERVICIO de ALIMENTACIÓN en la ESPOL: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- Conformar una COMISIÓN presidida por el RECTOR o su delegado, el VICERRECTOR de ASUNTOS ESTUDIANTILES y BIENESTAR y un DELEGADO de la FEPOL, designado por el Directorio. Asesorarán a esta Comisión el DIRECTOR del INSTITUTO de CIENCIAS MATEMÁTICAS o su delegado; el DIRECTOR del INSTITUTO de CIENCIAS HUMANÍSTICAS y ECONÓMICAS (ICHE) o su delegado y el DIRECTOR del CENTRO de LOGÍSTICA y TRANSPORTE. De considerarlo necesario la Comisión solicitará la participación de REPRESENTANTES de las EMPRESAS de TRANSPORTE que presten este servicio en el Campus “Gustavo Galindo Velasco”. 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Esta COMISIÖN será el ENTE REGULADOR y PLANIFICADOR del servicio de transporte masivo en la ESPOL. Dentro de sus funciones, con carácter OPERATIVO y RESOLUTIVO, tendrá a su cargo la PLANIFICACIÓN y CONTROL de las empresas que realizan esta actividad, además de la REVISIÓN de los COSTOS de OPERACIÓN.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Hasta la conformación de este ente regulador, toda orden o autorización para operación de unidades de servicio masivo será impartida, exclusivamente, por el Vicerrectorado de Asuntos Estudiantiles y Bienestar.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- ANALIZAR la posibilidad de INSTALAR otro DISPENSARIO MÉDICO en el área de concentración estudiantil en el NÚCLEO de INGENIERÍAS e </w:t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lastRenderedPageBreak/>
                    <w:t>INSTITUTOS de CIENCIAS BÁSICAS, considerando la AMPLIACIÓN de los HORARIOS de ATENCIÓN para cubrir las necesidades que pudieran presentarse entre las 16h00 y las 22h00 en que se mantienen las actividades educativas. Se procurará mejorar el equipamiento del Dispensario Médico existente.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- La COMISIÖN de BARES y COMEDORES deberá PRESENTAR INFORMES TRIMESTRALES al CONSEJO POLITÉCNICO sobre la CALIDAD de los ALIMENTOS que se EXPENDEN, sus contenidos CALÓRICOS y PROTEÍNICOS, así como el ANÁLISIS de COSTOS.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- Buscar la POSIBILIDAD de SUSCRIBIR CONVENIOS con entidades HOSPITALARIAS y de SALUD de la localidad, para lograr una atención más eficiente de los miembros de la comunidad politécnica en caso de accidentes o siniestros. Para el efecto, se recomienda entablar negociaciones con la Universidad de Guayaquil, propietaria del HOSPITAL UNIVERSITARIO, próximo al Campus “Gustavo Galindo Velasco”.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- MEJORAR la SEÑALÉTICA y los CONTROLES VEHICULARES complementarios en el Campus “Gustavo Galindo Velasco”.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- ANALIZAR la POSIBILIDAD de IMPLANTAR SUBSIDIOS en BASE a COSTOS REALES, basados en la SOLIDARIDAD de los USUARIOS y la CALIDAD de los SERVICIOS.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05-07-234</w:t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El Consejo Politécnico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CONSIDERANDO: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QUE la Escuela Superior Politécnica del Litoral es una Institución de carácter educativo superior y que su actividad académica se complementa con la Investigación Científica aplicada a paliar o resolver problemas puntuales del país;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QUE su actividad en el campo del desarrollo socio-económico de la Península de Santa Elena deviene de la inversión que debe hacer en aplicación del 30% del remanente líquido obtenido en el campo petrolero “Gustavo Galindo Velasco” que tiene un alto porcentaje de Investigación;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QUE las empresas AGROZAISA y ESPOPESA se constituyeron con fines comerciales, encargando la actividad de investigación Transferencia de Tecnología, que es propia de la ESPOL y no de aquellas;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QUE es necesario dar a los actos que realiza la ESPOL en procura de sus fines y objetivos específicos, el carácter que realmente tienen;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RESUELVE: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I. MODIFICAR las RESOLUCIONES del CONSEJO POLITÉCNICO Nos. 03-09-261 del 22 de SEPTIEMBRE de 2003 y 00-01-009 del 11 de ENERO de 2000, pues las entregas de dinero que se hicieron en base a ellas, tuvieron y tienen el propósito de financiar las actividades científicas, tecnológicas y de desarrollo social en la Península de Santa Elena, sin que se esperen recuperación y retribución alguna a favor de la ESPOL.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II. DEJAR SIN EFECTO las RESOLUCIONES tomadas por el CONSEJO </w:t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lastRenderedPageBreak/>
                    <w:t>POLITÉCNICO Nos. 04-06-141 y 03-03-073 en las sesiones del 4 de JUNIO de 2004 y 25 de MARZO de 2003, en razón de que tales resoluciones no se ejecutaron.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III. Las AUTORIDADES de la INSTITUCIÓN así como los FUNCIONARIOS correspondientes deberán TOMAR las ACCIONES NECESARIAS en forma inmediata, para que se APLIQUEN estas RESOLUCIONES.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05-07-235</w:t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.- De conformidad con la disposición constante en la Cláusula Novena del Contrato de Servicios Específicos para la Producción de Hidrocarburos en la Península de Santa Elena, suscrito entre PETROPRODUCCIÓN y la ESPOL para efectos de la inversión de los recursos provenientes del 30% resultante de la producción </w:t>
                  </w:r>
                  <w:proofErr w:type="spellStart"/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hidrocarburífera</w:t>
                  </w:r>
                  <w:proofErr w:type="spellEnd"/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del campo “Gustavo Galindo Velasco”, de Ancón, se procede a CREAR el PROGRAMA para el DESARROLLO de la PENÍNSULA de SANTA ELENA y A CARGO de la PROGRAMACIÓN de sus ACTIVIDADES estará un RESPONSABLE que será el DIRECTOR de esta dependencia.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Se dispone que el MAP. KLEBER MORÁN QUIMÍS, DIRECTOR del PROGRAMA, proceda a PREPARAR y PRESENTAR a este Consejo un PROGRAMA REESTRUCTURADO y ACTUALIZADO para el DESARROLLO de la PENÍNSULA de SANTA ELENA. 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05-07-236</w:t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En conocimiento del INFORME presentado por la UNIDAD de AUDITORÍA INTERNA sobre la EVALUACIÓN del CONTROL INTERNO al Centro de Transferencia y Desarrollo Tecnológico (CTDT) COMPETITIVIDAD EMPRESARIAL, se RESUELVE lo que sigue: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1. Se declara la FINALIZACIÓN de ACTIVIDADES del Centro de Transferencia y Desarrollo de Tecnologías (CTDT) COMPETITIVIDAD EMPRESARIAL, que fuera creado y reestructurado mediante las Resoluciones Nos. 00-05-111 del 23 de mayo de 2000 y 03-06-150 del 24 de junio de 2004.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2. ASIGNAR al CTT las ACTIVIDADES que el concluido Centro de Transferencias y Desarrollo de Tecnologías (CTDT) COMPETITIVIDAD EMPRESARIAL, tuviese PENDIENTES de realizar a la fecha de esta Resolución.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3. DISPONER que el Ing. GOMER RUBIO ROLDÁN, Director del Centro, cuya finalización resuelve este Consejo Politécnico, PROCEDA a la DEVOLUCIÓN de los 4,000.00 DÓLARES que cobró sin autorización, en calidad de utilidades.</w:t>
                  </w:r>
                  <w:r w:rsidRPr="007B257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B257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El VICERRECTOR ADMINISTRATIVO-FINANCIERO impartirá las DISPOSICIONES ADMINISTRATIVAS INTERNAS que RECOMIENDA la UNIDAD de AUDITORÍA INTERNA, en la parte final del Informe sobre la Evaluación del Control Interno al Centro de Transferencia y Desarrollo de Tecnologías. </w:t>
                  </w:r>
                </w:p>
                <w:p w:rsidR="007B257F" w:rsidRPr="007B257F" w:rsidRDefault="007B257F" w:rsidP="007B25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7B257F" w:rsidRPr="007B257F" w:rsidRDefault="007B257F" w:rsidP="007B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7B257F" w:rsidRPr="007B257F" w:rsidRDefault="007B257F" w:rsidP="007B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B257F" w:rsidRDefault="007B257F"/>
    <w:sectPr w:rsidR="007B2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57F"/>
    <w:rsid w:val="007B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6080</Characters>
  <Application>Microsoft Office Word</Application>
  <DocSecurity>0</DocSecurity>
  <Lines>50</Lines>
  <Paragraphs>14</Paragraphs>
  <ScaleCrop>false</ScaleCrop>
  <Company>ESPOL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2011-01-27T15:58:00Z</dcterms:created>
  <dcterms:modified xsi:type="dcterms:W3CDTF">2011-01-27T16:02:00Z</dcterms:modified>
</cp:coreProperties>
</file>