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bookmarkStart w:id="0" w:name="_GoBack"/>
      <w:bookmarkEnd w:id="0"/>
    </w:p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49196C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3F0767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 w:rsidRPr="008428E6">
        <w:rPr>
          <w:rFonts w:ascii="Arial" w:hAnsi="Arial" w:cs="Arial"/>
          <w:b/>
          <w:noProof/>
          <w:sz w:val="48"/>
          <w:szCs w:val="96"/>
          <w:lang w:val="es-EC" w:eastAsia="es-EC"/>
        </w:rPr>
        <w:t>APÉNDICES</w:t>
      </w:r>
      <w:r>
        <w:rPr>
          <w:rFonts w:ascii="Arial" w:hAnsi="Arial" w:cs="Arial"/>
          <w:b/>
          <w:noProof/>
          <w:szCs w:val="32"/>
          <w:lang w:val="es-EC" w:eastAsia="es-EC"/>
        </w:rPr>
        <w:br w:type="page"/>
      </w:r>
      <w:r w:rsidR="00F034BB">
        <w:rPr>
          <w:rFonts w:ascii="Arial" w:hAnsi="Arial" w:cs="Arial"/>
          <w:b/>
          <w:noProof/>
          <w:szCs w:val="32"/>
          <w:lang w:val="es-EC" w:eastAsia="es-EC"/>
        </w:rPr>
        <w:lastRenderedPageBreak/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C</w:t>
      </w:r>
    </w:p>
    <w:p w:rsidR="00F034BB" w:rsidRDefault="00CC0506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469900</wp:posOffset>
            </wp:positionV>
            <wp:extent cx="4982210" cy="6858000"/>
            <wp:effectExtent l="19050" t="19050" r="27940" b="19050"/>
            <wp:wrapSquare wrapText="bothSides"/>
            <wp:docPr id="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685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4BB">
        <w:rPr>
          <w:rFonts w:ascii="Arial" w:hAnsi="Arial" w:cs="Arial"/>
          <w:b/>
          <w:noProof/>
          <w:szCs w:val="32"/>
          <w:lang w:val="es-EC" w:eastAsia="es-EC"/>
        </w:rPr>
        <w:t>FORMATO DE INVENTARIO DE EXTINTORES DE LA EMPRESA</w:t>
      </w:r>
    </w:p>
    <w:p w:rsidR="0049196C" w:rsidRDefault="0049196C" w:rsidP="0049196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lastRenderedPageBreak/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D</w:t>
      </w:r>
    </w:p>
    <w:p w:rsidR="0049196C" w:rsidRDefault="0049196C" w:rsidP="0049196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>CONDICIONES ACTUALES DE SEGURIDAD Y SALUD EN EL TRABAJO DE LA EMPRESA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7"/>
        <w:gridCol w:w="3685"/>
        <w:gridCol w:w="2871"/>
      </w:tblGrid>
      <w:tr w:rsidR="007530A3" w:rsidRPr="007530A3" w:rsidTr="007530A3">
        <w:trPr>
          <w:trHeight w:val="57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530A3" w:rsidRP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  <w:t>DISPOSICIONES GENERALES</w:t>
            </w:r>
          </w:p>
        </w:tc>
      </w:tr>
      <w:tr w:rsidR="007530A3" w:rsidRPr="007530A3" w:rsidTr="00EA3FDE">
        <w:trPr>
          <w:trHeight w:val="615"/>
        </w:trPr>
        <w:tc>
          <w:tcPr>
            <w:tcW w:w="12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REQUERIMIENTO LEGAL</w:t>
            </w:r>
          </w:p>
          <w:p w:rsidR="001F7774" w:rsidRPr="007530A3" w:rsidRDefault="001F7774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REGLAMENTO 2393</w:t>
            </w:r>
          </w:p>
        </w:tc>
        <w:tc>
          <w:tcPr>
            <w:tcW w:w="21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530A3" w:rsidRP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DESCRIPCIÓN</w:t>
            </w:r>
          </w:p>
        </w:tc>
        <w:tc>
          <w:tcPr>
            <w:tcW w:w="16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530A3" w:rsidRP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OBSERVACIÓN DEL ESTADO ACTUAL</w:t>
            </w:r>
          </w:p>
        </w:tc>
      </w:tr>
      <w:tr w:rsidR="007530A3" w:rsidRPr="007530A3" w:rsidTr="00EA3FDE">
        <w:trPr>
          <w:trHeight w:val="1200"/>
        </w:trPr>
        <w:tc>
          <w:tcPr>
            <w:tcW w:w="125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11 y 12: Obligaciones de los Empleadores</w:t>
            </w:r>
          </w:p>
        </w:tc>
        <w:tc>
          <w:tcPr>
            <w:tcW w:w="21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Cumplir con las normas vigentes y adoptar las medidas necesarias en cuanto a la organización, dirección y control de la Seguridad Industrial en la Empresa.</w:t>
            </w:r>
          </w:p>
        </w:tc>
        <w:tc>
          <w:tcPr>
            <w:tcW w:w="16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La empresa no cumple con todas las normativas vigentes para garantizar la Seguridad y Salud en el Trabajo.</w:t>
            </w:r>
          </w:p>
        </w:tc>
      </w:tr>
      <w:tr w:rsidR="007530A3" w:rsidRPr="007530A3" w:rsidTr="00EA3FDE">
        <w:trPr>
          <w:trHeight w:val="900"/>
        </w:trPr>
        <w:tc>
          <w:tcPr>
            <w:tcW w:w="125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13: Obligaciones de los Trabajadores</w:t>
            </w:r>
          </w:p>
        </w:tc>
        <w:tc>
          <w:tcPr>
            <w:tcW w:w="21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Deben cooperar y participar en todo lo que sea necesario para su bienestar y el de la empresa cumpliendo las normas vigentes.</w:t>
            </w:r>
          </w:p>
        </w:tc>
        <w:tc>
          <w:tcPr>
            <w:tcW w:w="16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Los empleados no participan de forma activa en las tareas de Seguridad de la Planta</w:t>
            </w:r>
          </w:p>
        </w:tc>
      </w:tr>
      <w:tr w:rsidR="007530A3" w:rsidRPr="007530A3" w:rsidTr="00EA3FDE">
        <w:trPr>
          <w:trHeight w:val="2205"/>
        </w:trPr>
        <w:tc>
          <w:tcPr>
            <w:tcW w:w="12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14: De los Comités de Seguridad e Higiene del Trabajo</w:t>
            </w:r>
          </w:p>
        </w:tc>
        <w:tc>
          <w:tcPr>
            <w:tcW w:w="21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En todo centro de trabajo en que laboren más de quince trabajadores se organizará un Comité de SST integrado por tres representantes de los trabajadores y tres representantes de los empleadores con sus respectivos suplentes; quienes de entre sus miembros designaran un Presidente y Secretario.</w:t>
            </w:r>
          </w:p>
        </w:tc>
        <w:tc>
          <w:tcPr>
            <w:tcW w:w="16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Existe un comité solo en acta, ya que ninguno de los miembros cumple con las funciones asignadas y no se llevan a cabo las reuniones que se programaron en un inicio</w:t>
            </w:r>
          </w:p>
        </w:tc>
      </w:tr>
    </w:tbl>
    <w:p w:rsidR="007530A3" w:rsidRDefault="007530A3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EA3FDE" w:rsidRDefault="00EA3FDE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EA3FDE" w:rsidRDefault="00EA3FDE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EA3FDE" w:rsidRDefault="00EA3FDE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EA3FDE" w:rsidRDefault="00EA3FDE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EA3FDE" w:rsidRDefault="00EA3FDE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7"/>
        <w:gridCol w:w="3827"/>
        <w:gridCol w:w="2729"/>
      </w:tblGrid>
      <w:tr w:rsidR="007530A3" w:rsidRPr="007530A3" w:rsidTr="001F7774">
        <w:trPr>
          <w:trHeight w:val="570"/>
        </w:trPr>
        <w:tc>
          <w:tcPr>
            <w:tcW w:w="5000" w:type="pct"/>
            <w:gridSpan w:val="3"/>
            <w:shd w:val="clear" w:color="000000" w:fill="FFFFFF"/>
            <w:vAlign w:val="center"/>
            <w:hideMark/>
          </w:tcPr>
          <w:p w:rsidR="007530A3" w:rsidRP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  <w:t>CONDlClONES GENERALES DEL CENTRO DE TRABAJO: EDlFlClOS Y LOCALES</w:t>
            </w:r>
          </w:p>
        </w:tc>
      </w:tr>
      <w:tr w:rsidR="007530A3" w:rsidRPr="007530A3" w:rsidTr="00EA3FDE">
        <w:trPr>
          <w:trHeight w:val="465"/>
        </w:trPr>
        <w:tc>
          <w:tcPr>
            <w:tcW w:w="1255" w:type="pct"/>
            <w:shd w:val="clear" w:color="000000" w:fill="FFFFFF"/>
            <w:vAlign w:val="center"/>
            <w:hideMark/>
          </w:tcPr>
          <w:p w:rsid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REQUERIMIENTO LEGAL</w:t>
            </w:r>
          </w:p>
          <w:p w:rsidR="001F7774" w:rsidRPr="007530A3" w:rsidRDefault="001F7774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REGLAMENTO 2393</w:t>
            </w:r>
          </w:p>
        </w:tc>
        <w:tc>
          <w:tcPr>
            <w:tcW w:w="2186" w:type="pct"/>
            <w:shd w:val="clear" w:color="000000" w:fill="FFFFFF"/>
            <w:vAlign w:val="center"/>
            <w:hideMark/>
          </w:tcPr>
          <w:p w:rsidR="007530A3" w:rsidRP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DESCRIPCIÓN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OBSERVACIÓN DEL ESTADO ACTUAL</w:t>
            </w:r>
          </w:p>
        </w:tc>
      </w:tr>
      <w:tr w:rsidR="007530A3" w:rsidRPr="007530A3" w:rsidTr="00EA3FDE">
        <w:trPr>
          <w:trHeight w:val="18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Art. 15: De la Unidad de Seguridad e Higiene del Trabajo 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En las empresas permanentes que cuenten con cien o más trabajadores estables, se deberá contar con una Unidad de Seguridad e Higiene, dirigida por un técnico en la materia que reportará a la más alta autoridad de la empresa o entidad.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</w:t>
            </w:r>
          </w:p>
        </w:tc>
      </w:tr>
      <w:tr w:rsidR="007530A3" w:rsidRPr="007530A3" w:rsidTr="00EA3FDE">
        <w:trPr>
          <w:trHeight w:val="9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Art.16: De los Servicios Médicos de la Empresa (Ver también Art. 436 del Código del Trabajo)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EA3FDE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Los servicios médicos de la empresa propenderán a la mutua colaboración con los servicios de Seguridad e Higiene del Trabajo.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</w:t>
            </w:r>
            <w:r w:rsidR="00EA3FD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. Existe un médico particular que periódicamente realiza un breve chequeo a los trabajadores</w:t>
            </w:r>
          </w:p>
        </w:tc>
      </w:tr>
      <w:tr w:rsidR="007530A3" w:rsidRPr="007530A3" w:rsidTr="00EA3FDE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21: Seguridad Estructural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Todos los edificios tanto permanentes como provisionales serán de construcción sólida, con cimientos y pisos resistentes para soportar las cargas a los que serán sometidos.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EA3FD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7530A3" w:rsidRPr="007530A3" w:rsidTr="00EA3FDE">
        <w:trPr>
          <w:trHeight w:val="6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Art.22: Superficie y ubicación en los locales y puestos de trabajo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Tener 2 m2 de superficie y 6 m3 de volumen por cada trabajador.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EA3FDE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7530A3" w:rsidRPr="007530A3" w:rsidTr="00EA3FDE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23: Suelos, techos y paredes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Deben reunir las condiciones suficientes para el bienestar de los trabajadores y el normal desarrollo de las actividades que se efectúen en estos lugares.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EA3FD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Los techos presentan filtraciones por donde ingresa el agua de las lluvias</w:t>
            </w:r>
          </w:p>
        </w:tc>
      </w:tr>
      <w:tr w:rsidR="007530A3" w:rsidRPr="007530A3" w:rsidTr="00EA3FDE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24: Pasillos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Los corredores, galerías, pasillos, separación entre máquinas u otros aparatos, deberán tener un an</w:t>
            </w:r>
            <w:r w:rsidR="00EA3FD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cho adecuado a su utilización y libres de </w:t>
            </w: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obstáculos y de objetos almacenados.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EA3FD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En el área de sellado, las selladoras se encuentran con mínimo espacio de separación y los pasillos obstaculizados por materia prima y producto terminado</w:t>
            </w:r>
          </w:p>
        </w:tc>
      </w:tr>
      <w:tr w:rsidR="007530A3" w:rsidRPr="007530A3" w:rsidTr="00EA3FDE">
        <w:trPr>
          <w:trHeight w:val="975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Art.26.- Escaleras fijas y de servicio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Todas las escaleras, plataformas y descansos,</w:t>
            </w:r>
            <w:r w:rsidR="00EA3FD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 deben ser seguros, resistentes </w:t>
            </w: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y no representar ningún riesgo para el personal.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972786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972786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972786" w:rsidRPr="007530A3" w:rsidTr="00EA3FDE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Art.27.- Escaleras fijas de servicio de máquinas e instalaciones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Las partes metálicas de las escaleras serán de acero, hierro forjado, fundición maleable u otro material equivalente y estarán adosados sólidamente a los elementos que las precisen.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967447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Las escaleras de acceso a las extrusoras no prestan las condiciones de seguridad</w:t>
            </w:r>
          </w:p>
        </w:tc>
      </w:tr>
      <w:tr w:rsidR="00972786" w:rsidRPr="007530A3" w:rsidTr="00972786">
        <w:trPr>
          <w:trHeight w:val="1800"/>
        </w:trPr>
        <w:tc>
          <w:tcPr>
            <w:tcW w:w="1255" w:type="pct"/>
            <w:shd w:val="clear" w:color="000000" w:fill="FFFFFF"/>
            <w:hideMark/>
          </w:tcPr>
          <w:p w:rsidR="00972786" w:rsidRDefault="00972786" w:rsidP="00972786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</w:p>
          <w:p w:rsidR="00972786" w:rsidRPr="007530A3" w:rsidRDefault="00972786" w:rsidP="00972786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28.- Escaleras de mano</w:t>
            </w:r>
          </w:p>
        </w:tc>
        <w:tc>
          <w:tcPr>
            <w:tcW w:w="2186" w:type="pct"/>
            <w:shd w:val="clear" w:color="000000" w:fill="FFFFFF"/>
            <w:hideMark/>
          </w:tcPr>
          <w:p w:rsidR="00972786" w:rsidRPr="007530A3" w:rsidRDefault="00972786" w:rsidP="00972786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Ofrecerán siempre la garantía de solidez, estabilidad, seguridad y de aislamiento de combustión en caso de incendio. En el momento de su utilización ofrecerán la</w:t>
            </w: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br/>
              <w:t>seguridad suficiente al personal, para lo que se empleara los medios necesarios.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7B6457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972786" w:rsidRPr="007530A3" w:rsidTr="007B6457">
        <w:trPr>
          <w:trHeight w:val="9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32. Barandillas y Rodapiés</w:t>
            </w:r>
          </w:p>
        </w:tc>
        <w:tc>
          <w:tcPr>
            <w:tcW w:w="2186" w:type="pct"/>
            <w:shd w:val="clear" w:color="000000" w:fill="FFFFFF"/>
            <w:hideMark/>
          </w:tcPr>
          <w:p w:rsidR="00972786" w:rsidRPr="007530A3" w:rsidRDefault="00972786" w:rsidP="007B6457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Serán de materiales rígidos y resistentes, no tendrán, astillas, clavos salientes, ni nada que pueda ocasionar accidentes.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Default="00972786" w:rsidP="007B6457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7B6457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  <w:p w:rsidR="007B6457" w:rsidRPr="007530A3" w:rsidRDefault="007B6457" w:rsidP="007B6457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</w:p>
        </w:tc>
      </w:tr>
      <w:tr w:rsidR="00972786" w:rsidRPr="007530A3" w:rsidTr="00EA3FDE">
        <w:trPr>
          <w:trHeight w:val="15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33. Puertas y Salidas</w:t>
            </w:r>
          </w:p>
        </w:tc>
        <w:tc>
          <w:tcPr>
            <w:tcW w:w="2186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Las salidas y puertas exteriores serán debidamente </w:t>
            </w:r>
            <w:r w:rsidR="007B6457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señalizada</w:t>
            </w:r>
            <w:r w:rsidR="007B6457"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s,</w:t>
            </w:r>
            <w:r w:rsidR="007B6457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 serán suficientes en número y anchura, </w:t>
            </w: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también las puertas internas reunirán las condiciones suficientes para una rápida salida en caso de emergencia.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1E6838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972786" w:rsidRPr="007530A3" w:rsidTr="00EA3FDE">
        <w:trPr>
          <w:trHeight w:val="18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Art.34. Limpieza de locales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Los locales de trabajo y dependencias anexas deberán mantenerse siempre en buen estado de limpieza, tomando las precauciones necesarias para evitar los efectos desagradables o nocivos y el entorpecimiento que pueda causar la ejecución de la misma.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1E6838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1E6838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Según política de la empresa, la limpieza debe ser realizado por cada empleado en sus puestos de trabajo, sin embargo no se procura y mantiene el aseo general de las instalaciones</w:t>
            </w:r>
          </w:p>
        </w:tc>
      </w:tr>
      <w:tr w:rsidR="00972786" w:rsidRPr="007530A3" w:rsidTr="001E6838">
        <w:trPr>
          <w:trHeight w:val="21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37 y 38. Comedores y Cocinas</w:t>
            </w:r>
          </w:p>
        </w:tc>
        <w:tc>
          <w:tcPr>
            <w:tcW w:w="2186" w:type="pct"/>
            <w:shd w:val="clear" w:color="000000" w:fill="FFFFFF"/>
            <w:hideMark/>
          </w:tcPr>
          <w:p w:rsidR="00972786" w:rsidRPr="001E6838" w:rsidRDefault="00972786" w:rsidP="001E6838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estarán alejados de los l</w:t>
            </w:r>
            <w:r w:rsidR="001E6838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ugares de trabajo y se ubicarán independientemente </w:t>
            </w: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y aisladamente de focos insalubres, tendrán adecuada: iluminación, ventilación, y temperatura; también estarán provistos de los equipos necesarios para su buen funcionamiento.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1E6838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FE295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972786" w:rsidRPr="007530A3" w:rsidTr="00FE295D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FE295D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Art. 39. </w:t>
            </w:r>
            <w:r w:rsidR="00972786"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Abastecimiento de Agua</w:t>
            </w:r>
          </w:p>
        </w:tc>
        <w:tc>
          <w:tcPr>
            <w:tcW w:w="2186" w:type="pct"/>
            <w:shd w:val="clear" w:color="000000" w:fill="FFFFFF"/>
            <w:hideMark/>
          </w:tcPr>
          <w:p w:rsidR="00972786" w:rsidRPr="007530A3" w:rsidRDefault="00972786" w:rsidP="00FE295D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En todo establecimiento o lugar de trabajo, deberá proveerse en forma suficiente, de agua fresca y potable para el consumo de los trabajadores.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FE295D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FE295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Los empleados beben agua directamente de la llave</w:t>
            </w:r>
          </w:p>
        </w:tc>
      </w:tr>
      <w:tr w:rsidR="00972786" w:rsidRPr="007530A3" w:rsidTr="00EA3FDE">
        <w:trPr>
          <w:trHeight w:val="6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40. Vestuarios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 dispondrán de cuartos de vestuario para el uso del personal.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FE295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No existen vestuarios</w:t>
            </w:r>
          </w:p>
        </w:tc>
      </w:tr>
      <w:tr w:rsidR="00972786" w:rsidRPr="007530A3" w:rsidTr="00EA3FDE">
        <w:trPr>
          <w:trHeight w:val="21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41 y 42. Servicios Higiénicos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D54B46" w:rsidRDefault="00972786" w:rsidP="00D54B46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 ajustarán como sigue:                                *Excusados: 1 por cada 25 varones o fracción y 1 por cada 15 mujeres o fracción</w:t>
            </w:r>
          </w:p>
          <w:p w:rsidR="00D54B46" w:rsidRDefault="00972786" w:rsidP="00D54B46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*Urinarios: 1 por cada 25 varones o fracción </w:t>
            </w:r>
          </w:p>
          <w:p w:rsidR="00D54B46" w:rsidRDefault="00972786" w:rsidP="00D54B46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*Duchas:  1 por cada 30 varones o fracción y 1 por cada 30 mujeres o fracción                            </w:t>
            </w:r>
          </w:p>
          <w:p w:rsidR="00972786" w:rsidRPr="007530A3" w:rsidRDefault="00972786" w:rsidP="00D54B46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*Lavabos: 1 por cada 10 trabajadores o fracción      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FE295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No cumple. </w:t>
            </w:r>
            <w:r w:rsidR="008402D6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Existe un baño para varones y uno para mujeres</w:t>
            </w:r>
          </w:p>
        </w:tc>
      </w:tr>
      <w:tr w:rsidR="00972786" w:rsidRPr="007530A3" w:rsidTr="00EA3FDE">
        <w:trPr>
          <w:trHeight w:val="6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46 Servicios de Primeros Auxilios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El centro de trabajo dispondrá de un botiquín de emergencia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402D6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972786" w:rsidRPr="007530A3" w:rsidTr="008402D6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53. Condiciones Generales Ambientales: Ventilación, Temperatura, Humedad</w:t>
            </w:r>
          </w:p>
        </w:tc>
        <w:tc>
          <w:tcPr>
            <w:tcW w:w="2186" w:type="pct"/>
            <w:shd w:val="clear" w:color="000000" w:fill="FFFFFF"/>
            <w:hideMark/>
          </w:tcPr>
          <w:p w:rsidR="00972786" w:rsidRPr="007530A3" w:rsidRDefault="00972786" w:rsidP="008402D6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 procurará mantener por medios naturales o artificiale</w:t>
            </w:r>
            <w:r w:rsidR="008402D6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</w:t>
            </w: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, condiciones atmosféricas que aseguren un ambiente cómodo y saludable para los trabajadores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402D6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No existe un adecuado sistema de ventilación, la temperatura y humedad en los puestos de trabajo es elevada</w:t>
            </w:r>
          </w:p>
        </w:tc>
      </w:tr>
      <w:tr w:rsidR="00972786" w:rsidRPr="007530A3" w:rsidTr="00EA3FDE">
        <w:trPr>
          <w:trHeight w:val="9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54. Calor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 procurará mantener aquellos límites de temperatura en el que el gráfico de confort térmico indique una sensación confortable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402D6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El calor es intenso en ciertas áreas de la planta. No se han tomado medidas al respecto</w:t>
            </w:r>
          </w:p>
        </w:tc>
      </w:tr>
      <w:tr w:rsidR="00972786" w:rsidRPr="007530A3" w:rsidTr="00EA3FDE">
        <w:trPr>
          <w:trHeight w:val="18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55. Ruidos y Vibraciones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Las máquinas que produzcan ruido o vibraciones se ubicarán en recintos aislados si el proceso de fabricación lo permite, y serán objeto de un programa de mantenimiento adecuado que aminore en lo posible la emisión de tales contaminantes físicos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402D6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Las máquinas </w:t>
            </w:r>
            <w:r w:rsidR="00572F31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son sometidas a ningún tipo de mantenimiento que aminore el ruido y vibraciones que producen</w:t>
            </w:r>
          </w:p>
        </w:tc>
      </w:tr>
      <w:tr w:rsidR="00972786" w:rsidRPr="007530A3" w:rsidTr="00EA3FDE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56, 57 y 58. Iluminación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Todos los lugares de trabajo y tránsito deberán estar dotados de suficiente iluminación natural y/o artificial para que el trabajador pueda efectuar sus labores con seguridad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BA795F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972786" w:rsidRPr="007530A3" w:rsidTr="00EA3FDE">
        <w:trPr>
          <w:trHeight w:val="1515"/>
        </w:trPr>
        <w:tc>
          <w:tcPr>
            <w:tcW w:w="1255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63 y 64. Sustancias corrosivas, irritantes y tóxicas: protecciones generales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Capacitación a los trabajadores sobre las sustancias peligrosas a las que están expuestos, controles visuales y de rotulación de dichas sustancias, dispositivos de alarmas en caso de derrames</w:t>
            </w:r>
          </w:p>
        </w:tc>
        <w:tc>
          <w:tcPr>
            <w:tcW w:w="1559" w:type="pct"/>
            <w:shd w:val="clear" w:color="000000" w:fill="FFFFFF"/>
            <w:hideMark/>
          </w:tcPr>
          <w:p w:rsidR="00972786" w:rsidRPr="007530A3" w:rsidRDefault="00972786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572F31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</w:t>
            </w:r>
          </w:p>
        </w:tc>
      </w:tr>
    </w:tbl>
    <w:p w:rsidR="007530A3" w:rsidRDefault="007530A3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7"/>
        <w:gridCol w:w="3827"/>
        <w:gridCol w:w="2729"/>
      </w:tblGrid>
      <w:tr w:rsidR="007530A3" w:rsidRPr="007530A3" w:rsidTr="008764A4">
        <w:trPr>
          <w:trHeight w:val="495"/>
        </w:trPr>
        <w:tc>
          <w:tcPr>
            <w:tcW w:w="5000" w:type="pct"/>
            <w:gridSpan w:val="3"/>
            <w:shd w:val="clear" w:color="000000" w:fill="FFFFFF"/>
            <w:vAlign w:val="center"/>
            <w:hideMark/>
          </w:tcPr>
          <w:p w:rsidR="007530A3" w:rsidRP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  <w:t>APARATOS, MÁQUINAS Y HERRAMIENTAS</w:t>
            </w:r>
          </w:p>
        </w:tc>
      </w:tr>
      <w:tr w:rsidR="007530A3" w:rsidRPr="007530A3" w:rsidTr="008764A4">
        <w:trPr>
          <w:trHeight w:val="465"/>
        </w:trPr>
        <w:tc>
          <w:tcPr>
            <w:tcW w:w="1255" w:type="pct"/>
            <w:shd w:val="clear" w:color="000000" w:fill="FFFFFF"/>
            <w:vAlign w:val="center"/>
            <w:hideMark/>
          </w:tcPr>
          <w:p w:rsid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REQUERIMIENTO LEGAL</w:t>
            </w:r>
          </w:p>
          <w:p w:rsidR="00D717F9" w:rsidRPr="007530A3" w:rsidRDefault="00D717F9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REGLAMENTO 2393</w:t>
            </w:r>
          </w:p>
        </w:tc>
        <w:tc>
          <w:tcPr>
            <w:tcW w:w="2186" w:type="pct"/>
            <w:shd w:val="clear" w:color="000000" w:fill="FFFFFF"/>
            <w:vAlign w:val="center"/>
            <w:hideMark/>
          </w:tcPr>
          <w:p w:rsidR="007530A3" w:rsidRP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DESCRIPCIÓN</w:t>
            </w:r>
          </w:p>
        </w:tc>
        <w:tc>
          <w:tcPr>
            <w:tcW w:w="1559" w:type="pct"/>
            <w:shd w:val="clear" w:color="000000" w:fill="FFFFFF"/>
            <w:vAlign w:val="center"/>
            <w:hideMark/>
          </w:tcPr>
          <w:p w:rsidR="007530A3" w:rsidRPr="007530A3" w:rsidRDefault="007530A3" w:rsidP="007530A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OBSERVACIÓN DEL ESTADO ACTUAL</w:t>
            </w:r>
          </w:p>
        </w:tc>
      </w:tr>
      <w:tr w:rsidR="007530A3" w:rsidRPr="007530A3" w:rsidTr="008764A4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D717F9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73</w:t>
            </w:r>
            <w:r w:rsidR="00D717F9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 y 74</w:t>
            </w: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. Ubicación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572F31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Las máquinas estarán situadas en áreas de amplitud suficiente que permita su correcto montaje y una ejecución segura de las operaciones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D717F9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</w:t>
            </w:r>
          </w:p>
        </w:tc>
      </w:tr>
      <w:tr w:rsidR="007530A3" w:rsidRPr="007530A3" w:rsidTr="008764A4">
        <w:trPr>
          <w:trHeight w:val="177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75. Colocación de materiales y útiles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 establecerán en las proximidades de las máquinas zonas de almacenamiento de material de alimentación y productos elaborados, de modo que estos no constituyan un obstáculo para los operarios, ni para la manipulación o separación de la propia máquina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D717F9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 encuentran materiales y herramientas esparcidos y sin lugar fijo</w:t>
            </w:r>
          </w:p>
        </w:tc>
      </w:tr>
      <w:tr w:rsidR="007530A3" w:rsidRPr="007530A3" w:rsidTr="008764A4">
        <w:trPr>
          <w:trHeight w:val="21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76. Instalación de resguardos y dispositivos de seguridad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D717F9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Todas las partes fijas o móviles de motores, órganos de transmisión, agresivos por acción atrapante, cortante, lacerante, punzante, prensante, abrasiva y proyectiva en que resulte técnica y funcionalmente posible, serán eficazmente protegidos mediante resguardos u otros dispositivos de seguridad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D717F9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No existen barreras protectoras en las máquinas que impidan atrapamientos, cortes, quemaduras, etc.</w:t>
            </w:r>
          </w:p>
        </w:tc>
      </w:tr>
      <w:tr w:rsidR="007530A3" w:rsidRPr="007530A3" w:rsidTr="008764A4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86. Interruptores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D717F9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Los interruptores de los mandos de las máquinas estarán diseñados, colocados e identificados de forma que resulte difícil su accionamiento involuntario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D717F9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Interruptores descubiertos y desprotegidos</w:t>
            </w:r>
          </w:p>
        </w:tc>
      </w:tr>
      <w:tr w:rsidR="007530A3" w:rsidRPr="007530A3" w:rsidTr="008764A4">
        <w:trPr>
          <w:trHeight w:val="426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87. Pulsadores de parada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D717F9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Serán fácilmente  accesibles desde cualquier punto del puesto de trabajo, sobresaliendo de la superficie en la que estén instalados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7530A3" w:rsidRPr="007530A3" w:rsidTr="008764A4">
        <w:trPr>
          <w:trHeight w:val="6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92. Mantenimiento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El mantenimiento de máquinas deberá ser de tipo preventivo y programado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No cuentan con planes de mantenimiento preventivo</w:t>
            </w:r>
          </w:p>
        </w:tc>
      </w:tr>
      <w:tr w:rsidR="007530A3" w:rsidRPr="007530A3" w:rsidTr="008764A4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93. Reparación y puesta a punto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 adoptarán las medidas necesarias conducentes a detectar de modo inmediato los defectos de las máquinas, resguardos y dispositivos de seguridad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Las máquinas no cuentan con dispositivos de seguridad</w:t>
            </w:r>
          </w:p>
        </w:tc>
      </w:tr>
      <w:tr w:rsidR="007530A3" w:rsidRPr="007530A3" w:rsidTr="008764A4">
        <w:trPr>
          <w:trHeight w:val="1515"/>
        </w:trPr>
        <w:tc>
          <w:tcPr>
            <w:tcW w:w="1255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95. Herramientas manuales: Normas generales y utilización</w:t>
            </w:r>
          </w:p>
        </w:tc>
        <w:tc>
          <w:tcPr>
            <w:tcW w:w="2186" w:type="pct"/>
            <w:shd w:val="clear" w:color="000000" w:fill="FFFFFF"/>
            <w:hideMark/>
          </w:tcPr>
          <w:p w:rsidR="007530A3" w:rsidRPr="007530A3" w:rsidRDefault="007530A3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Toda herramienta manual se mantendrá en perfecto estado de conservación, y se prohíbe colocarlas en pasillos abiertos, escaleras u otros lugares elevados para evitar su caída sobre los trabajadores</w:t>
            </w:r>
          </w:p>
        </w:tc>
        <w:tc>
          <w:tcPr>
            <w:tcW w:w="1559" w:type="pct"/>
            <w:shd w:val="clear" w:color="000000" w:fill="FFFFFF"/>
            <w:hideMark/>
          </w:tcPr>
          <w:p w:rsidR="007530A3" w:rsidRPr="007530A3" w:rsidRDefault="007530A3" w:rsidP="007530A3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7530A3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</w:tbl>
    <w:p w:rsidR="00F021FC" w:rsidRDefault="00F021F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7"/>
        <w:gridCol w:w="3827"/>
        <w:gridCol w:w="2729"/>
      </w:tblGrid>
      <w:tr w:rsidR="00F021FC" w:rsidRPr="00F021FC" w:rsidTr="008764A4">
        <w:trPr>
          <w:trHeight w:val="390"/>
        </w:trPr>
        <w:tc>
          <w:tcPr>
            <w:tcW w:w="5000" w:type="pct"/>
            <w:gridSpan w:val="3"/>
            <w:shd w:val="clear" w:color="000000" w:fill="FFFFFF"/>
            <w:vAlign w:val="center"/>
            <w:hideMark/>
          </w:tcPr>
          <w:p w:rsidR="00F021FC" w:rsidRPr="00F021FC" w:rsidRDefault="00F021FC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</w:pPr>
            <w:r w:rsidRPr="00F021F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  <w:t>PROTECCIÓN COLECTIVA</w:t>
            </w:r>
          </w:p>
        </w:tc>
      </w:tr>
      <w:tr w:rsidR="00F021FC" w:rsidRPr="00F021FC" w:rsidTr="008764A4">
        <w:trPr>
          <w:trHeight w:val="480"/>
        </w:trPr>
        <w:tc>
          <w:tcPr>
            <w:tcW w:w="1255" w:type="pct"/>
            <w:shd w:val="clear" w:color="000000" w:fill="FFFFFF"/>
            <w:vAlign w:val="center"/>
            <w:hideMark/>
          </w:tcPr>
          <w:p w:rsidR="008764A4" w:rsidRDefault="00F021FC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REQUERIMIENTO LEGAL</w:t>
            </w:r>
            <w:r w:rsidR="008764A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 </w:t>
            </w:r>
          </w:p>
          <w:p w:rsidR="00F021FC" w:rsidRPr="00F021FC" w:rsidRDefault="008764A4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REGLAMENTO 2393</w:t>
            </w:r>
          </w:p>
        </w:tc>
        <w:tc>
          <w:tcPr>
            <w:tcW w:w="2186" w:type="pct"/>
            <w:shd w:val="clear" w:color="000000" w:fill="FFFFFF"/>
            <w:vAlign w:val="center"/>
            <w:hideMark/>
          </w:tcPr>
          <w:p w:rsidR="00F021FC" w:rsidRPr="00F021FC" w:rsidRDefault="00F021FC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DESCRIPCIÓN</w:t>
            </w:r>
          </w:p>
        </w:tc>
        <w:tc>
          <w:tcPr>
            <w:tcW w:w="1559" w:type="pct"/>
            <w:shd w:val="clear" w:color="000000" w:fill="FFFFFF"/>
            <w:vAlign w:val="center"/>
            <w:hideMark/>
          </w:tcPr>
          <w:p w:rsidR="00F021FC" w:rsidRPr="00F021FC" w:rsidRDefault="00F021FC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OBSERVACIÓN DEL ESTADO ACTUAL</w:t>
            </w:r>
          </w:p>
        </w:tc>
      </w:tr>
      <w:tr w:rsidR="00F021FC" w:rsidRPr="00F021FC" w:rsidTr="008764A4">
        <w:trPr>
          <w:trHeight w:val="6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144. Prevención de Incendios: Estructura de locales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En la construcción de locales se emplearán materiales de gran resistencia al fuego.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Cumple </w:t>
            </w:r>
          </w:p>
        </w:tc>
      </w:tr>
      <w:tr w:rsidR="00F021FC" w:rsidRPr="00F021FC" w:rsidTr="008764A4">
        <w:trPr>
          <w:trHeight w:val="69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145. Distribución Interior de Locales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Las zonas en que exista mayor peligro de incendio se aislarán o separarán de las restantes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Los generadores eléctricos se encuentran sobre los baños</w:t>
            </w:r>
          </w:p>
        </w:tc>
      </w:tr>
      <w:tr w:rsidR="00F021FC" w:rsidRPr="00F021FC" w:rsidTr="008764A4">
        <w:trPr>
          <w:trHeight w:val="15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146. Pasillos, corredores, puertas y ventanas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Las puertas de acceso al exterior estarán siempre libres de obstáculos y serán de fácil apertura, existirán salidas de emergencia debidamente identificadas en áreas de rápida propagación de incendios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No cuentan con salidas de emergencias</w:t>
            </w:r>
          </w:p>
        </w:tc>
      </w:tr>
      <w:tr w:rsidR="00F021FC" w:rsidRPr="00F021FC" w:rsidTr="008764A4">
        <w:trPr>
          <w:trHeight w:val="9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151. Manipulación de sustancias inflamables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Los almacenamientos de productos de elevada reactividad entre sí, se dispondrán en locales diferentes o debidamente separados.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Los elementos inflamables del área de impresión están expuestos al ambiente y a las altas temperaturas que emanan las máquinas</w:t>
            </w:r>
          </w:p>
        </w:tc>
      </w:tr>
      <w:tr w:rsidR="00F021FC" w:rsidRPr="00F021FC" w:rsidTr="008764A4">
        <w:trPr>
          <w:trHeight w:val="6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153. Adiestramiento y Equipo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Todos los trabajadores deberán conocer las medidas de actuación en caso de incendio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No cuentan con un plan de emergencia en caso de incendio. Los empleados no han sido capacitados en este tema</w:t>
            </w:r>
          </w:p>
        </w:tc>
      </w:tr>
      <w:tr w:rsidR="00F021FC" w:rsidRPr="00F021FC" w:rsidTr="008764A4">
        <w:trPr>
          <w:trHeight w:val="18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154. Instalación de detección de incendios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En los locales de alta concurrencia o peligrosidad se instalarán sistemas de detección de incendios, cuya instalación mínima estará compuesta por los siguientes elementos: equipos de control y señalización, detectores y fuentes de suministro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cuentan con un adecuado mantenimiento de extintores</w:t>
            </w:r>
          </w:p>
        </w:tc>
      </w:tr>
      <w:tr w:rsidR="00F021FC" w:rsidRPr="00F021FC" w:rsidTr="008764A4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160. Evacuación de Locales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La empresa formulará y entrenará a los trabajadores en un plan de control de incendios y evacuaciones de emergencia, el cual se hará conocer a todos los usuarios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</w:t>
            </w:r>
          </w:p>
        </w:tc>
      </w:tr>
      <w:tr w:rsidR="00F021FC" w:rsidRPr="00F021FC" w:rsidTr="008764A4">
        <w:trPr>
          <w:trHeight w:val="93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164 y 165. Señalización de Seguridad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 establecerá para indicar la existencia de riesgos y medidas a adoptar ante los mismos. Las señalizaciones podrán ser ópticas y acústicas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existen señalizaciones de seguridad</w:t>
            </w:r>
          </w:p>
        </w:tc>
      </w:tr>
      <w:tr w:rsidR="00F021FC" w:rsidRPr="00F021FC" w:rsidTr="008764A4">
        <w:trPr>
          <w:trHeight w:val="1515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172. Rótulos y etiquetas de seguridad: Normas Generales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Toda sustancia peligrosa llevará adherida a su embalaje dibujos o textos de rótulos o etiquetas que podrán ir grabados, pegados o atados al mismo, y que ningún caso sustituirán a la señalización existente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</w:tbl>
    <w:p w:rsidR="00F021FC" w:rsidRDefault="00F021F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7"/>
        <w:gridCol w:w="3827"/>
        <w:gridCol w:w="2729"/>
      </w:tblGrid>
      <w:tr w:rsidR="00F021FC" w:rsidRPr="00F021FC" w:rsidTr="008764A4">
        <w:trPr>
          <w:trHeight w:val="495"/>
        </w:trPr>
        <w:tc>
          <w:tcPr>
            <w:tcW w:w="5000" w:type="pct"/>
            <w:gridSpan w:val="3"/>
            <w:shd w:val="clear" w:color="000000" w:fill="FFFFFF"/>
            <w:vAlign w:val="center"/>
            <w:hideMark/>
          </w:tcPr>
          <w:p w:rsidR="00F021FC" w:rsidRPr="00F021FC" w:rsidRDefault="00F021FC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</w:pPr>
            <w:r w:rsidRPr="00F021F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C" w:eastAsia="es-EC"/>
              </w:rPr>
              <w:t>PROTECCIÓN PERSONAL</w:t>
            </w:r>
          </w:p>
        </w:tc>
      </w:tr>
      <w:tr w:rsidR="00F021FC" w:rsidRPr="00F021FC" w:rsidTr="008764A4">
        <w:trPr>
          <w:trHeight w:val="480"/>
        </w:trPr>
        <w:tc>
          <w:tcPr>
            <w:tcW w:w="1255" w:type="pct"/>
            <w:shd w:val="clear" w:color="000000" w:fill="FFFFFF"/>
            <w:vAlign w:val="center"/>
            <w:hideMark/>
          </w:tcPr>
          <w:p w:rsidR="00F021FC" w:rsidRDefault="00F021FC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REQUERIMIENTO LEGAL</w:t>
            </w:r>
          </w:p>
          <w:p w:rsidR="008764A4" w:rsidRPr="00F021FC" w:rsidRDefault="008764A4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REGLAMENTO 2393</w:t>
            </w:r>
          </w:p>
        </w:tc>
        <w:tc>
          <w:tcPr>
            <w:tcW w:w="2186" w:type="pct"/>
            <w:shd w:val="clear" w:color="000000" w:fill="FFFFFF"/>
            <w:vAlign w:val="center"/>
            <w:hideMark/>
          </w:tcPr>
          <w:p w:rsidR="00F021FC" w:rsidRPr="00F021FC" w:rsidRDefault="00F021FC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DESCRIPCIÓN</w:t>
            </w:r>
          </w:p>
        </w:tc>
        <w:tc>
          <w:tcPr>
            <w:tcW w:w="1559" w:type="pct"/>
            <w:shd w:val="clear" w:color="000000" w:fill="FFFFFF"/>
            <w:vAlign w:val="center"/>
            <w:hideMark/>
          </w:tcPr>
          <w:p w:rsidR="00F021FC" w:rsidRPr="00F021FC" w:rsidRDefault="00F021FC" w:rsidP="00F021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OBSERVACIÓN DEL ESTADO ACTUAL</w:t>
            </w:r>
          </w:p>
        </w:tc>
      </w:tr>
      <w:tr w:rsidR="00F021FC" w:rsidRPr="00F021FC" w:rsidTr="008764A4">
        <w:trPr>
          <w:trHeight w:val="21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175. Disposiciones Generales</w:t>
            </w:r>
          </w:p>
        </w:tc>
        <w:tc>
          <w:tcPr>
            <w:tcW w:w="2186" w:type="pct"/>
            <w:shd w:val="clear" w:color="000000" w:fill="FFFFFF"/>
            <w:vAlign w:val="bottom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El empleador estará obligado a suministrar a sus trabajadores los medios de uso obligatorio para protegerles de los riesgos profesionales inherentes al trabajo que desempeñan. Los trabajadores están obligados a utilizar los medios de protección personal, conforme a las instrucciones dictadas por la empresa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No cumple. No se proveen adecuadamente los equipos de protección personal. </w:t>
            </w:r>
          </w:p>
        </w:tc>
      </w:tr>
      <w:tr w:rsidR="00F021FC" w:rsidRPr="00F021FC" w:rsidTr="008764A4">
        <w:trPr>
          <w:trHeight w:val="18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176. Ropa de Trabajo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Siempre que el trabajo implique por sus características un determinado riesgo de accidente o enfermedad profesional, o sea marcadamente sucio, deberá utilizarse ropa de trabajo adecuada que será suministrada por el empresario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No se suministra ropa de trabajo</w:t>
            </w:r>
          </w:p>
        </w:tc>
      </w:tr>
      <w:tr w:rsidR="00F021FC" w:rsidRPr="00F021FC" w:rsidTr="008764A4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177. Protección del cráneo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Cuando en un lugar de trabajo exista riesgo de caída de altura, proyección violenta de objetos sobre la cabeza, o de golpes, será obligatoria la utilización de cascos de seguridad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8764A4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Existe riesgo de caída de objetos pero no se proporcionan los equipos de protección necesarios</w:t>
            </w:r>
          </w:p>
        </w:tc>
      </w:tr>
      <w:tr w:rsidR="00F021FC" w:rsidRPr="00F021FC" w:rsidTr="008764A4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178. Protección de caras y ojos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Será obligatorio el uso de equipos de protección personal de cara y ojos en todos aquellos lugares de trabajo en que existan riesgos que puedan ocasionar lesiones en ellos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AF126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N/A</w:t>
            </w:r>
          </w:p>
        </w:tc>
      </w:tr>
      <w:tr w:rsidR="00F021FC" w:rsidRPr="00F021FC" w:rsidTr="008764A4">
        <w:trPr>
          <w:trHeight w:val="12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179. Protección Auditiva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Cuando el nivel de ruido en un puesto o área de trabajo sobrepase el límite establecido, será obligatorio el uso de elementos individuales de protección auditiva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AF126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Se entregan tapones auditivos, sin embargo no son utilizados por los empleados.</w:t>
            </w:r>
          </w:p>
        </w:tc>
      </w:tr>
      <w:tr w:rsidR="00F021FC" w:rsidRPr="00F021FC" w:rsidTr="008764A4">
        <w:trPr>
          <w:trHeight w:val="15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Protección de las vías respiratorias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En los lugares de trabajo en que existan lugares contaminados con concentraciones que sobrepasen el límite establecido, será obligatorio el uso de elementos individuales de protección respiratoria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AF126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N/A</w:t>
            </w:r>
          </w:p>
        </w:tc>
      </w:tr>
      <w:tr w:rsidR="00F021FC" w:rsidRPr="00F021FC" w:rsidTr="008764A4">
        <w:trPr>
          <w:trHeight w:val="2100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Protección de las extremidades superiores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La protección de las extremidades superiores se realizará, principalmente para los riesgos de contactos con agresivos químicos o biológicos, impactos o salpicaduras peligrosas, cortes, pinchazos o quemaduras, contactos de tipo eléctrico, exposiciones a altas o bajas temperaturas, exposición a radiaciones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AF126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Cumple</w:t>
            </w:r>
          </w:p>
        </w:tc>
      </w:tr>
      <w:tr w:rsidR="00F021FC" w:rsidRPr="00F021FC" w:rsidTr="008764A4">
        <w:trPr>
          <w:trHeight w:val="2415"/>
        </w:trPr>
        <w:tc>
          <w:tcPr>
            <w:tcW w:w="1255" w:type="pct"/>
            <w:shd w:val="clear" w:color="000000" w:fill="FFFFFF"/>
            <w:hideMark/>
          </w:tcPr>
          <w:p w:rsidR="00F021FC" w:rsidRPr="00F021FC" w:rsidRDefault="00F021FC" w:rsidP="00F021FC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Art. 182. Protección de las extremidades inferiores</w:t>
            </w:r>
          </w:p>
        </w:tc>
        <w:tc>
          <w:tcPr>
            <w:tcW w:w="2186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La protección de las extremidades </w:t>
            </w:r>
            <w:r w:rsidR="00AF126E"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inferiores</w:t>
            </w: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 se realizará, principalmente para los riesgos de caídas, proyecciones de objetos o golpes, perforación o corte de suelas de calzado, humedad o </w:t>
            </w:r>
            <w:r w:rsidR="00AF126E"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agresivos</w:t>
            </w: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 químicos, contactos eléctricos, contactos con productos a altas temperaturas, inflamabilidad o explosión, deslizamiento</w:t>
            </w:r>
          </w:p>
        </w:tc>
        <w:tc>
          <w:tcPr>
            <w:tcW w:w="1559" w:type="pct"/>
            <w:shd w:val="clear" w:color="000000" w:fill="FFFFFF"/>
            <w:hideMark/>
          </w:tcPr>
          <w:p w:rsidR="00F021FC" w:rsidRPr="00F021FC" w:rsidRDefault="00F021FC" w:rsidP="008764A4">
            <w:pP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F021FC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 </w:t>
            </w:r>
            <w:r w:rsidR="00AF126E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No cumple. No se proporcionan zapatos de seguridad</w:t>
            </w:r>
          </w:p>
        </w:tc>
      </w:tr>
    </w:tbl>
    <w:p w:rsidR="00F034BB" w:rsidRDefault="0049196C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br w:type="page"/>
      </w:r>
      <w:r w:rsidR="00F034BB"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E</w:t>
      </w:r>
    </w:p>
    <w:p w:rsidR="00F034BB" w:rsidRDefault="00F034BB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>FORMATO PARA PLAN DE SEGURIDAD Y SALUD OCUPACIONAL</w:t>
      </w:r>
    </w:p>
    <w:p w:rsidR="00F034BB" w:rsidRPr="00F034BB" w:rsidRDefault="00CC0506" w:rsidP="003F0767">
      <w:pPr>
        <w:rPr>
          <w:szCs w:val="32"/>
          <w:lang w:val="es-EC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97790</wp:posOffset>
            </wp:positionV>
            <wp:extent cx="4042410" cy="6544945"/>
            <wp:effectExtent l="19050" t="19050" r="15240" b="27305"/>
            <wp:wrapSquare wrapText="bothSides"/>
            <wp:docPr id="693" name="Imagen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6544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1920E4" w:rsidRDefault="001920E4" w:rsidP="003F0767">
      <w:pPr>
        <w:rPr>
          <w:szCs w:val="32"/>
        </w:rPr>
      </w:pPr>
    </w:p>
    <w:p w:rsidR="001920E4" w:rsidRDefault="001920E4" w:rsidP="003F0767">
      <w:pPr>
        <w:rPr>
          <w:szCs w:val="32"/>
        </w:rPr>
      </w:pPr>
    </w:p>
    <w:p w:rsidR="001920E4" w:rsidRDefault="001920E4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F</w:t>
      </w:r>
    </w:p>
    <w:p w:rsidR="00F034BB" w:rsidRPr="00F034BB" w:rsidRDefault="00F034BB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 w:rsidRPr="00F034BB">
        <w:rPr>
          <w:rFonts w:ascii="Arial" w:hAnsi="Arial" w:cs="Arial"/>
          <w:b/>
        </w:rPr>
        <w:t>PROCEDIMIENTO PARA IDENTIFICACIÓN DE PELIGROS Y EVALUACIÓN DE RIESGOS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  <w:b/>
        </w:rPr>
        <w:t>OBJETIVO: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Establecer una metodología para el análisis y evaluación de riesgos en la empresa para todas las áreas.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  <w:b/>
        </w:rPr>
        <w:t>ALCANCE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Este procedimiento tiene como alcance las áreas de fundas, sacos, administración de la empresa.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  <w:b/>
        </w:rPr>
        <w:t xml:space="preserve">REVISION 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Responsable de la revisión de este Procedimiento es el Jefe de seguridad y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Debe revisarse cada 2 años.</w:t>
      </w:r>
    </w:p>
    <w:p w:rsidR="00495C29" w:rsidRPr="007A3DAC" w:rsidRDefault="00495C29" w:rsidP="00495C29">
      <w:pPr>
        <w:spacing w:line="480" w:lineRule="auto"/>
        <w:ind w:right="-2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  <w:b/>
        </w:rPr>
        <w:t>DEFINICIONES</w:t>
      </w:r>
    </w:p>
    <w:p w:rsidR="00495C29" w:rsidRPr="007A3DAC" w:rsidRDefault="00495C29" w:rsidP="00495C29">
      <w:pPr>
        <w:pStyle w:val="Textoindependiente"/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RIESG</w:t>
      </w:r>
      <w:r>
        <w:rPr>
          <w:rFonts w:ascii="Arial" w:hAnsi="Arial" w:cs="Arial"/>
        </w:rPr>
        <w:t>O</w:t>
      </w:r>
    </w:p>
    <w:p w:rsidR="00495C29" w:rsidRPr="007A3DAC" w:rsidRDefault="00495C29" w:rsidP="00495C29">
      <w:pPr>
        <w:pStyle w:val="Textoindependiente"/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</w:rPr>
        <w:t>Es la posibilidad de que ocurra: accidentes, enfermedades ocupacionales, daños materiales, incremento de enfermedades comunes, insatisfacción e inadaptación, daños a terceros y comunidad, daños al medio ambiente y siempre pérdidas económicas.</w:t>
      </w:r>
    </w:p>
    <w:p w:rsidR="00495C29" w:rsidRPr="007A3DAC" w:rsidRDefault="00495C29" w:rsidP="00495C29">
      <w:pPr>
        <w:pStyle w:val="Textoindependiente"/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</w:rPr>
        <w:t>Combinación de la probabilidad y la consecuencia de ocurrencia de un evento identificado como peligroso. (SASST)</w:t>
      </w:r>
    </w:p>
    <w:p w:rsidR="00495C29" w:rsidRPr="00F021FC" w:rsidRDefault="00495C29" w:rsidP="00495C29">
      <w:pPr>
        <w:pStyle w:val="Textoindependiente"/>
        <w:spacing w:line="480" w:lineRule="auto"/>
        <w:jc w:val="both"/>
        <w:rPr>
          <w:rFonts w:ascii="Arial" w:hAnsi="Arial" w:cs="Arial"/>
        </w:rPr>
      </w:pPr>
      <w:r w:rsidRPr="00F021FC">
        <w:rPr>
          <w:rFonts w:ascii="Arial" w:hAnsi="Arial" w:cs="Arial"/>
        </w:rPr>
        <w:t>PELIGRO</w:t>
      </w:r>
    </w:p>
    <w:p w:rsidR="00495C29" w:rsidRPr="007A3DAC" w:rsidRDefault="00495C29" w:rsidP="00495C29">
      <w:pPr>
        <w:pStyle w:val="Textoindependiente"/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</w:rPr>
        <w:t>Amenaza de accidente o de daño a la salud.</w:t>
      </w:r>
    </w:p>
    <w:p w:rsidR="00495C29" w:rsidRPr="007A3DAC" w:rsidRDefault="00495C29" w:rsidP="00495C29">
      <w:pPr>
        <w:pStyle w:val="Textoindependiente"/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</w:rPr>
        <w:t>Característica o condición física de un sistema/proceso/equipo elemento con potencial de daño a las personas, instalaciones o medio ambiente o una combinación de estos.</w:t>
      </w:r>
    </w:p>
    <w:p w:rsidR="00495C29" w:rsidRPr="007A3DAC" w:rsidRDefault="00495C29" w:rsidP="00495C29">
      <w:pPr>
        <w:pStyle w:val="Textoindependiente"/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</w:rPr>
        <w:t>Situación que tiene un riesgo de convertirse en causa de accidente.(SASST)</w:t>
      </w:r>
    </w:p>
    <w:p w:rsidR="00495C29" w:rsidRPr="00F021FC" w:rsidRDefault="00495C29" w:rsidP="00495C29">
      <w:pPr>
        <w:tabs>
          <w:tab w:val="left" w:pos="708"/>
          <w:tab w:val="left" w:pos="10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Arial" w:hAnsi="Arial" w:cs="Arial"/>
        </w:rPr>
      </w:pPr>
      <w:r w:rsidRPr="00F021FC">
        <w:rPr>
          <w:rFonts w:ascii="Arial" w:hAnsi="Arial" w:cs="Arial"/>
        </w:rPr>
        <w:t>RIESGO SIGNIFICATIVO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 xml:space="preserve">Son los riegos que requieren medidas de control adicionales para eliminar o reducir el riesgo de pérdidas a niveles acepta </w:t>
      </w:r>
    </w:p>
    <w:p w:rsidR="008428E6" w:rsidRPr="00F021FC" w:rsidRDefault="00495C29" w:rsidP="008428E6">
      <w:pPr>
        <w:pStyle w:val="Textoindependiente"/>
        <w:spacing w:line="480" w:lineRule="auto"/>
        <w:jc w:val="both"/>
        <w:rPr>
          <w:rFonts w:ascii="Arial" w:hAnsi="Arial" w:cs="Arial"/>
        </w:rPr>
      </w:pPr>
      <w:r w:rsidRPr="00F021FC">
        <w:rPr>
          <w:rFonts w:ascii="Arial" w:hAnsi="Arial" w:cs="Arial"/>
        </w:rPr>
        <w:t>LLUVIA DE IDEAS</w:t>
      </w:r>
    </w:p>
    <w:p w:rsidR="00495C29" w:rsidRPr="004B5798" w:rsidRDefault="00495C29" w:rsidP="008428E6">
      <w:pPr>
        <w:pStyle w:val="Textoindependiente"/>
        <w:spacing w:line="480" w:lineRule="auto"/>
        <w:jc w:val="both"/>
        <w:rPr>
          <w:rFonts w:ascii="Arial" w:hAnsi="Arial" w:cs="Arial"/>
        </w:rPr>
      </w:pPr>
      <w:r w:rsidRPr="004B5798">
        <w:rPr>
          <w:rFonts w:ascii="Arial" w:hAnsi="Arial" w:cs="Arial"/>
        </w:rPr>
        <w:t xml:space="preserve">La </w:t>
      </w:r>
      <w:r w:rsidRPr="004B5798">
        <w:rPr>
          <w:rFonts w:ascii="Arial" w:hAnsi="Arial" w:cs="Arial"/>
          <w:bCs/>
        </w:rPr>
        <w:t>lluvia de ideas</w:t>
      </w:r>
      <w:r>
        <w:rPr>
          <w:rFonts w:ascii="Arial" w:hAnsi="Arial" w:cs="Arial"/>
          <w:bCs/>
        </w:rPr>
        <w:t>,</w:t>
      </w:r>
      <w:r w:rsidRPr="004B5798">
        <w:rPr>
          <w:rFonts w:ascii="Arial" w:hAnsi="Arial" w:cs="Arial"/>
        </w:rPr>
        <w:t xml:space="preserve"> también denominada </w:t>
      </w:r>
      <w:r w:rsidRPr="004B5798">
        <w:rPr>
          <w:rFonts w:ascii="Arial" w:hAnsi="Arial" w:cs="Arial"/>
          <w:bCs/>
        </w:rPr>
        <w:t>tormenta de ideas</w:t>
      </w:r>
      <w:r w:rsidRPr="004B5798">
        <w:rPr>
          <w:rFonts w:ascii="Arial" w:hAnsi="Arial" w:cs="Arial"/>
        </w:rPr>
        <w:t xml:space="preserve">, es una herramienta de trabajo grupal que facilita el surgimiento de nuevas </w:t>
      </w:r>
      <w:hyperlink r:id="rId11" w:tooltip="Ideas" w:history="1">
        <w:r w:rsidRPr="004B5798">
          <w:rPr>
            <w:rStyle w:val="Hipervnculo"/>
            <w:rFonts w:ascii="Arial" w:hAnsi="Arial" w:cs="Arial"/>
            <w:color w:val="auto"/>
          </w:rPr>
          <w:t>ideas</w:t>
        </w:r>
      </w:hyperlink>
      <w:r w:rsidRPr="004B5798">
        <w:rPr>
          <w:rFonts w:ascii="Arial" w:hAnsi="Arial" w:cs="Arial"/>
        </w:rPr>
        <w:t xml:space="preserve"> sobre un tema o problema determinado. La lluvia de ideas es una técnica de grupo para generar ideas originales en un ambiente relajado.</w:t>
      </w:r>
    </w:p>
    <w:p w:rsidR="00495C29" w:rsidRPr="007A3DAC" w:rsidRDefault="00495C29" w:rsidP="00495C29">
      <w:pPr>
        <w:pStyle w:val="Textoindependiente"/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</w:rPr>
        <w:t>Algunas reglas elementales para la lluvia de ideas se mencionan a continuación:</w:t>
      </w:r>
    </w:p>
    <w:p w:rsidR="00495C29" w:rsidRPr="007A3DAC" w:rsidRDefault="00495C29" w:rsidP="0052178A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La lluvia de ideas debe ser concisa, sin ambigüedades y no debe estancarse en ninguna dirección en particular o presuponer soluciones.</w:t>
      </w:r>
    </w:p>
    <w:p w:rsidR="00495C29" w:rsidRPr="007A3DAC" w:rsidRDefault="00495C29" w:rsidP="0052178A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El medio ambiente de la lluvia de ideas</w:t>
      </w:r>
    </w:p>
    <w:p w:rsidR="00495C29" w:rsidRDefault="00495C29" w:rsidP="0052178A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7A3DAC">
        <w:rPr>
          <w:rFonts w:ascii="Arial" w:hAnsi="Arial" w:cs="Arial"/>
          <w:sz w:val="24"/>
          <w:szCs w:val="24"/>
        </w:rPr>
        <w:t>Debería ser informal y relajado; todos los participantes deben ser considerados iguales y los rangos jerárquicos deben ser olvidados</w:t>
      </w:r>
    </w:p>
    <w:p w:rsidR="006D34A1" w:rsidRDefault="006D34A1" w:rsidP="006D34A1">
      <w:pPr>
        <w:pStyle w:val="Prrafodelista"/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95C29" w:rsidRPr="00F021FC" w:rsidRDefault="00495C29" w:rsidP="00495C29">
      <w:pPr>
        <w:spacing w:line="480" w:lineRule="auto"/>
        <w:jc w:val="both"/>
        <w:rPr>
          <w:rFonts w:ascii="Arial" w:hAnsi="Arial" w:cs="Arial"/>
        </w:rPr>
      </w:pPr>
      <w:r w:rsidRPr="00F021FC">
        <w:rPr>
          <w:rFonts w:ascii="Arial" w:hAnsi="Arial" w:cs="Arial"/>
        </w:rPr>
        <w:t>PROCEDIMIENTO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La metodología a usar para el análisis de riesgos es Topología de Riesgos descrita en el anexo. Para el cual se debe seguir los siguientes pasos:</w:t>
      </w:r>
    </w:p>
    <w:p w:rsidR="00AF126E" w:rsidRDefault="00495C29" w:rsidP="0052178A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AF126E">
        <w:rPr>
          <w:rFonts w:ascii="Arial" w:hAnsi="Arial" w:cs="Arial"/>
        </w:rPr>
        <w:t xml:space="preserve">Realizar un inventario de Inventario de Lugares y Equipo. </w:t>
      </w:r>
    </w:p>
    <w:p w:rsidR="00495C29" w:rsidRPr="00AF126E" w:rsidRDefault="00495C29" w:rsidP="0052178A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</w:rPr>
      </w:pPr>
      <w:r w:rsidRPr="00AF126E">
        <w:rPr>
          <w:rFonts w:ascii="Arial" w:hAnsi="Arial" w:cs="Arial"/>
        </w:rPr>
        <w:t>Designar a una persona del departamento de seguridad ocupacional.</w:t>
      </w:r>
    </w:p>
    <w:p w:rsidR="00495C29" w:rsidRPr="007A3DAC" w:rsidRDefault="00495C29" w:rsidP="0052178A">
      <w:pPr>
        <w:pStyle w:val="Prrafodelista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7A3DAC">
        <w:rPr>
          <w:rFonts w:ascii="Arial" w:hAnsi="Arial" w:cs="Arial"/>
          <w:sz w:val="24"/>
          <w:szCs w:val="24"/>
        </w:rPr>
        <w:t>Formar un equipo de trabajo con una persona que trabaje en el área a analizar, una persona del departamento de seguridad ocupacional y el médico.</w:t>
      </w:r>
    </w:p>
    <w:p w:rsidR="00495C29" w:rsidRPr="007A3DAC" w:rsidRDefault="00495C29" w:rsidP="0052178A">
      <w:pPr>
        <w:pStyle w:val="Prrafodelista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7A3DAC">
        <w:rPr>
          <w:rFonts w:ascii="Arial" w:hAnsi="Arial" w:cs="Arial"/>
          <w:sz w:val="24"/>
          <w:szCs w:val="24"/>
        </w:rPr>
        <w:t>Se identifica los peligros mediante el método de lluvia de ideas.</w:t>
      </w:r>
    </w:p>
    <w:p w:rsidR="00495C29" w:rsidRPr="007A3DAC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  <w:b/>
        </w:rPr>
        <w:t>Mecánicos:</w:t>
      </w:r>
      <w:r w:rsidRPr="007A3DAC">
        <w:rPr>
          <w:rFonts w:ascii="Arial" w:hAnsi="Arial" w:cs="Arial"/>
        </w:rPr>
        <w:t xml:space="preserve"> Caídas de altura, caídas de nivel, atrapamiento, golpes, caídas de objetos, cortes, choques, quemaduras, proyecciones.</w:t>
      </w:r>
    </w:p>
    <w:p w:rsidR="00495C29" w:rsidRPr="007A3DAC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  <w:b/>
        </w:rPr>
        <w:t>Físicos:</w:t>
      </w:r>
      <w:r w:rsidRPr="007A3DAC">
        <w:rPr>
          <w:rFonts w:ascii="Arial" w:hAnsi="Arial" w:cs="Arial"/>
        </w:rPr>
        <w:t xml:space="preserve"> Iluminación, ruidos, radiación ionizante, radiación no ionizante, temperaturas bajas, temperaturas altas y vibraciones.</w:t>
      </w:r>
    </w:p>
    <w:p w:rsidR="00495C29" w:rsidRPr="007A3DAC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  <w:b/>
        </w:rPr>
        <w:t>Químicos:</w:t>
      </w:r>
      <w:r w:rsidRPr="007A3DAC">
        <w:rPr>
          <w:rFonts w:ascii="Arial" w:hAnsi="Arial" w:cs="Arial"/>
        </w:rPr>
        <w:t xml:space="preserve"> Polvos, líquidos, humos, gases y vapores.</w:t>
      </w:r>
    </w:p>
    <w:p w:rsidR="00495C29" w:rsidRPr="007A3DAC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  <w:b/>
        </w:rPr>
        <w:t>Psicosociales:</w:t>
      </w:r>
      <w:r w:rsidRPr="007A3DAC">
        <w:rPr>
          <w:rFonts w:ascii="Arial" w:hAnsi="Arial" w:cs="Arial"/>
        </w:rPr>
        <w:t xml:space="preserve"> Monotonía, sobre tiempo, carga de trabajo, atención al </w:t>
      </w:r>
      <w:r w:rsidR="00DE6967" w:rsidRPr="007A3DAC">
        <w:rPr>
          <w:rFonts w:ascii="Arial" w:hAnsi="Arial" w:cs="Arial"/>
        </w:rPr>
        <w:t>público</w:t>
      </w:r>
      <w:r w:rsidRPr="007A3DAC">
        <w:rPr>
          <w:rFonts w:ascii="Arial" w:hAnsi="Arial" w:cs="Arial"/>
        </w:rPr>
        <w:t xml:space="preserve"> y estrés.</w:t>
      </w:r>
    </w:p>
    <w:p w:rsidR="00495C29" w:rsidRPr="007A3DAC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  <w:b/>
        </w:rPr>
        <w:t>Incendios:</w:t>
      </w:r>
      <w:r w:rsidRPr="007A3DAC">
        <w:rPr>
          <w:rFonts w:ascii="Arial" w:hAnsi="Arial" w:cs="Arial"/>
        </w:rPr>
        <w:t xml:space="preserve"> Eléctricos, explosivos, sólidos, líquidos, gases y vapores o sus combinaciones.</w:t>
      </w:r>
    </w:p>
    <w:p w:rsidR="00495C29" w:rsidRPr="007A3DAC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  <w:b/>
        </w:rPr>
        <w:t>Biológicos:</w:t>
      </w:r>
      <w:r w:rsidRPr="007A3DAC">
        <w:rPr>
          <w:rFonts w:ascii="Arial" w:hAnsi="Arial" w:cs="Arial"/>
        </w:rPr>
        <w:t xml:space="preserve"> Virus, bacterias, hongos y parásitos.</w:t>
      </w:r>
    </w:p>
    <w:p w:rsidR="00495C29" w:rsidRPr="007A3DAC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  <w:b/>
        </w:rPr>
        <w:t>Eléctricos:</w:t>
      </w:r>
      <w:r w:rsidRPr="007A3DAC">
        <w:rPr>
          <w:rFonts w:ascii="Arial" w:hAnsi="Arial" w:cs="Arial"/>
        </w:rPr>
        <w:t xml:space="preserve"> Contacto directo, contacto indirecto y electricidad estática.</w:t>
      </w:r>
    </w:p>
    <w:p w:rsidR="00495C29" w:rsidRPr="007A3DAC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  <w:b/>
        </w:rPr>
        <w:t>Ergonómicos:</w:t>
      </w:r>
      <w:r w:rsidRPr="007A3DAC">
        <w:rPr>
          <w:rFonts w:ascii="Arial" w:hAnsi="Arial" w:cs="Arial"/>
        </w:rPr>
        <w:t xml:space="preserve"> Sobresfuerzo, postura habitual y diseño del puesto.</w:t>
      </w:r>
    </w:p>
    <w:p w:rsidR="00495C29" w:rsidRPr="007A3DAC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  <w:b/>
        </w:rPr>
        <w:t>Saneamiento:</w:t>
      </w:r>
      <w:r w:rsidRPr="007A3DAC">
        <w:rPr>
          <w:rFonts w:ascii="Arial" w:hAnsi="Arial" w:cs="Arial"/>
        </w:rPr>
        <w:t xml:space="preserve"> Orden, almacenamiento y aseo.</w:t>
      </w:r>
    </w:p>
    <w:p w:rsidR="00495C29" w:rsidRPr="007A3DAC" w:rsidRDefault="00495C29" w:rsidP="00495C29">
      <w:pPr>
        <w:spacing w:line="480" w:lineRule="auto"/>
        <w:jc w:val="both"/>
        <w:rPr>
          <w:rFonts w:ascii="Arial" w:hAnsi="Arial" w:cs="Arial"/>
        </w:rPr>
      </w:pPr>
    </w:p>
    <w:p w:rsidR="00495C29" w:rsidRPr="007A3DAC" w:rsidRDefault="00495C29" w:rsidP="0052178A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7A3DAC">
        <w:rPr>
          <w:rFonts w:ascii="Arial" w:hAnsi="Arial" w:cs="Arial"/>
          <w:sz w:val="24"/>
          <w:szCs w:val="24"/>
        </w:rPr>
        <w:t xml:space="preserve">Realizar la evaluación de riesgos en base al formato de topología de riesgos </w:t>
      </w:r>
    </w:p>
    <w:p w:rsidR="00495C29" w:rsidRPr="005A2788" w:rsidRDefault="00495C29" w:rsidP="0052178A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7A3DAC">
        <w:rPr>
          <w:rFonts w:ascii="Arial" w:hAnsi="Arial" w:cs="Arial"/>
          <w:sz w:val="24"/>
          <w:szCs w:val="24"/>
        </w:rPr>
        <w:t>Llenar la matriz de mapa de riesgos.</w:t>
      </w:r>
    </w:p>
    <w:p w:rsidR="00495C29" w:rsidRPr="007A3DAC" w:rsidRDefault="00495C29" w:rsidP="0052178A">
      <w:pPr>
        <w:numPr>
          <w:ilvl w:val="1"/>
          <w:numId w:val="5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Los riesgos evaluados deben de ser clasificados por el código de riesgos en el formato de mapa de riesgos.</w:t>
      </w:r>
    </w:p>
    <w:p w:rsidR="00495C29" w:rsidRPr="007A3DAC" w:rsidRDefault="00495C29" w:rsidP="0052178A">
      <w:pPr>
        <w:numPr>
          <w:ilvl w:val="1"/>
          <w:numId w:val="5"/>
        </w:numPr>
        <w:spacing w:line="480" w:lineRule="auto"/>
        <w:jc w:val="both"/>
        <w:rPr>
          <w:rFonts w:ascii="Arial" w:hAnsi="Arial" w:cs="Arial"/>
          <w:b/>
        </w:rPr>
      </w:pPr>
      <w:r w:rsidRPr="007A3DAC">
        <w:rPr>
          <w:rFonts w:ascii="Arial" w:hAnsi="Arial" w:cs="Arial"/>
        </w:rPr>
        <w:t xml:space="preserve">Los riesgos que en la topología se muestren como de exposición baja se pinta el cuadro de color amarillo que significa </w:t>
      </w:r>
      <w:r w:rsidRPr="007A3DAC">
        <w:rPr>
          <w:rFonts w:ascii="Arial" w:hAnsi="Arial" w:cs="Arial"/>
          <w:b/>
        </w:rPr>
        <w:t>riesgo leve</w:t>
      </w:r>
      <w:r w:rsidRPr="007A3DAC">
        <w:rPr>
          <w:rFonts w:ascii="Arial" w:hAnsi="Arial" w:cs="Arial"/>
        </w:rPr>
        <w:t xml:space="preserve">, los de exposición moderada van de color verde lo que implica </w:t>
      </w:r>
      <w:r w:rsidRPr="007A3DAC">
        <w:rPr>
          <w:rFonts w:ascii="Arial" w:hAnsi="Arial" w:cs="Arial"/>
          <w:b/>
        </w:rPr>
        <w:t>riesgo moderado</w:t>
      </w:r>
      <w:r w:rsidRPr="007A3DAC">
        <w:rPr>
          <w:rFonts w:ascii="Arial" w:hAnsi="Arial" w:cs="Arial"/>
        </w:rPr>
        <w:t xml:space="preserve"> y los que se muestren con exposición alta y muy alta se pintan de rojo lo cual significa </w:t>
      </w:r>
      <w:r w:rsidRPr="007A3DAC">
        <w:rPr>
          <w:rFonts w:ascii="Arial" w:hAnsi="Arial" w:cs="Arial"/>
          <w:b/>
        </w:rPr>
        <w:t>riesgo grave (significativo).</w:t>
      </w:r>
    </w:p>
    <w:p w:rsidR="00495C29" w:rsidRPr="007A3DAC" w:rsidRDefault="00CC0506" w:rsidP="00495C29">
      <w:pPr>
        <w:spacing w:line="480" w:lineRule="auto"/>
        <w:ind w:left="108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92500" cy="11569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29" w:rsidRPr="006D34A1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Con lo que obtenemos la cantidad de riesgos graves los cuales se ejecutará un plan de acción para contrarrestar los riesgos existentes en las diferentes áreas</w:t>
      </w:r>
    </w:p>
    <w:p w:rsidR="00F021FC" w:rsidRDefault="00F021FC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495C29" w:rsidRPr="007A3DAC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  <w:r w:rsidRPr="003C2D0F">
        <w:rPr>
          <w:rFonts w:ascii="Arial" w:hAnsi="Arial" w:cs="Arial"/>
        </w:rPr>
        <w:t>TOPOLOGIA DE RIESGOS</w:t>
      </w:r>
    </w:p>
    <w:p w:rsidR="00495C29" w:rsidRPr="006D34A1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  <w:r w:rsidRPr="003C2D0F">
        <w:rPr>
          <w:rFonts w:ascii="Arial" w:hAnsi="Arial" w:cs="Arial"/>
        </w:rPr>
        <w:t>La topología de riesgos combina un genérico gerenciamiento de riesgos (identificación cualitativa de riesgos, respuesta al riesgo, identificación de riesgos secundarios y riesgos retenidos). La topología de riesgos debería ser realizada como una actividad de equipo y se la desarrolla bajo el siguiente formato:</w:t>
      </w:r>
    </w:p>
    <w:p w:rsidR="00495C29" w:rsidRPr="003C2D0F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  <w:r w:rsidRPr="003C2D0F">
        <w:rPr>
          <w:rFonts w:ascii="Arial" w:hAnsi="Arial" w:cs="Arial"/>
        </w:rPr>
        <w:t>Durante la evaluación cualitativa el equipo de trabajo evalúa cada riesgo sobre una escala de 1 a 5 en términos de:</w:t>
      </w:r>
    </w:p>
    <w:p w:rsidR="00495C29" w:rsidRPr="003C2D0F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495C29" w:rsidRPr="003C2D0F" w:rsidRDefault="00495C29" w:rsidP="006D34A1">
      <w:pPr>
        <w:spacing w:line="480" w:lineRule="auto"/>
        <w:ind w:left="993"/>
        <w:jc w:val="both"/>
        <w:rPr>
          <w:rFonts w:ascii="Arial" w:hAnsi="Arial" w:cs="Arial"/>
        </w:rPr>
      </w:pPr>
      <w:r w:rsidRPr="003C2D0F">
        <w:rPr>
          <w:rFonts w:ascii="Arial" w:hAnsi="Arial" w:cs="Arial"/>
        </w:rPr>
        <w:t>La probabilidad de que esto ocurra de acuerdo a la siguiente tabla:</w:t>
      </w:r>
    </w:p>
    <w:p w:rsidR="00495C29" w:rsidRPr="003C2D0F" w:rsidRDefault="00CC0506" w:rsidP="006D34A1">
      <w:pPr>
        <w:spacing w:line="480" w:lineRule="auto"/>
        <w:ind w:left="99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49775" cy="1013460"/>
            <wp:effectExtent l="0" t="0" r="3175" b="0"/>
            <wp:docPr id="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29" w:rsidRPr="003C2D0F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495C29" w:rsidRPr="003C2D0F" w:rsidRDefault="00495C29" w:rsidP="006D34A1">
      <w:pPr>
        <w:spacing w:line="480" w:lineRule="auto"/>
        <w:ind w:left="993"/>
        <w:jc w:val="both"/>
        <w:rPr>
          <w:rFonts w:ascii="Arial" w:hAnsi="Arial" w:cs="Arial"/>
        </w:rPr>
      </w:pPr>
      <w:r w:rsidRPr="003C2D0F">
        <w:rPr>
          <w:rFonts w:ascii="Arial" w:hAnsi="Arial" w:cs="Arial"/>
        </w:rPr>
        <w:t>La magnitud de las consecuencias según la siguiente tabla:</w:t>
      </w:r>
    </w:p>
    <w:p w:rsidR="00495C29" w:rsidRPr="003C2D0F" w:rsidRDefault="00CC0506" w:rsidP="006D34A1">
      <w:pPr>
        <w:spacing w:line="480" w:lineRule="auto"/>
        <w:ind w:left="135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59325" cy="1035685"/>
            <wp:effectExtent l="0" t="0" r="3175" b="0"/>
            <wp:docPr id="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29" w:rsidRPr="003C2D0F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  <w:r w:rsidRPr="003C2D0F">
        <w:rPr>
          <w:rFonts w:ascii="Arial" w:hAnsi="Arial" w:cs="Arial"/>
        </w:rPr>
        <w:t>(el producto de la probabilidad y el impacto da el Riesgo de Exposición)</w:t>
      </w:r>
    </w:p>
    <w:p w:rsidR="00495C29" w:rsidRPr="003C2D0F" w:rsidRDefault="00495C29" w:rsidP="008428E6">
      <w:pPr>
        <w:spacing w:line="480" w:lineRule="auto"/>
        <w:ind w:left="1353"/>
        <w:jc w:val="both"/>
        <w:rPr>
          <w:rFonts w:ascii="Arial" w:hAnsi="Arial" w:cs="Arial"/>
        </w:rPr>
      </w:pPr>
    </w:p>
    <w:p w:rsidR="00495C29" w:rsidRPr="003C2D0F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3C2D0F">
        <w:rPr>
          <w:rFonts w:ascii="Arial" w:hAnsi="Arial" w:cs="Arial"/>
        </w:rPr>
        <w:t>La variable controlable es la habilidad de las personas o equipos a responder o controlar el riesgo y se lo califica de acuerdo a la siguiente tabla:</w:t>
      </w:r>
    </w:p>
    <w:p w:rsidR="00495C29" w:rsidRPr="003C2D0F" w:rsidRDefault="00CC0506" w:rsidP="006D34A1">
      <w:pPr>
        <w:spacing w:line="480" w:lineRule="auto"/>
        <w:ind w:left="99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48205" cy="1311275"/>
            <wp:effectExtent l="0" t="0" r="4445" b="3175"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29" w:rsidRPr="006D34A1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  <w:r w:rsidRPr="006D34A1">
        <w:rPr>
          <w:rFonts w:ascii="Arial" w:hAnsi="Arial" w:cs="Arial"/>
        </w:rPr>
        <w:t>Responder al riesgo de acuerdo a las reglas genéricas de evitar, reducir, transferir, aceptar es el próximo paso luego del cuál la evaluación cualitativa es repetida para verificar la eficacia de la respu</w:t>
      </w:r>
      <w:r w:rsidR="00283C72">
        <w:rPr>
          <w:rFonts w:ascii="Arial" w:hAnsi="Arial" w:cs="Arial"/>
        </w:rPr>
        <w:t>esta. La topolog</w:t>
      </w:r>
      <w:r w:rsidRPr="006D34A1">
        <w:rPr>
          <w:rFonts w:ascii="Arial" w:hAnsi="Arial" w:cs="Arial"/>
        </w:rPr>
        <w:t>ía de riesgos se la desarrolla en una hoja electrónica cuyo formato y elaboración se detallan a continuación</w:t>
      </w:r>
    </w:p>
    <w:p w:rsidR="00495C29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256615" w:rsidRDefault="00256615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495C29" w:rsidRPr="008428E6" w:rsidRDefault="00495C29" w:rsidP="008428E6">
      <w:pPr>
        <w:spacing w:line="480" w:lineRule="auto"/>
        <w:jc w:val="center"/>
        <w:rPr>
          <w:rFonts w:ascii="Arial" w:hAnsi="Arial" w:cs="Arial"/>
          <w:b/>
        </w:rPr>
      </w:pPr>
      <w:r w:rsidRPr="008428E6">
        <w:rPr>
          <w:rFonts w:ascii="Arial" w:hAnsi="Arial" w:cs="Arial"/>
          <w:b/>
        </w:rPr>
        <w:t>FORMATO PARA EVALUACION DE RIESGOS TOPOLOGIA</w:t>
      </w:r>
    </w:p>
    <w:p w:rsidR="00495C29" w:rsidRPr="003C2D0F" w:rsidRDefault="00CC0506" w:rsidP="006D34A1">
      <w:pPr>
        <w:spacing w:line="480" w:lineRule="auto"/>
        <w:ind w:left="135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178435</wp:posOffset>
            </wp:positionV>
            <wp:extent cx="4068445" cy="7010400"/>
            <wp:effectExtent l="0" t="0" r="8255" b="0"/>
            <wp:wrapSquare wrapText="bothSides"/>
            <wp:docPr id="70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C29" w:rsidRPr="00DE6967" w:rsidRDefault="00495C29" w:rsidP="00DE6967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  <w:sectPr w:rsidR="00495C29" w:rsidRPr="00DE6967" w:rsidSect="008428E6">
          <w:headerReference w:type="first" r:id="rId17"/>
          <w:type w:val="continuous"/>
          <w:pgSz w:w="12242" w:h="15842" w:code="1"/>
          <w:pgMar w:top="2268" w:right="1361" w:bottom="2268" w:left="2268" w:header="720" w:footer="720" w:gutter="0"/>
          <w:pgNumType w:start="1"/>
          <w:cols w:space="720"/>
          <w:titlePg/>
        </w:sectPr>
      </w:pPr>
    </w:p>
    <w:p w:rsidR="00495C29" w:rsidRPr="003C2D0F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  <w:r w:rsidRPr="003C2D0F">
        <w:rPr>
          <w:rFonts w:ascii="Arial" w:hAnsi="Arial" w:cs="Arial"/>
        </w:rPr>
        <w:t>La probabilidad, el impacto y la exposición se determinan de acuerdo a los promedios obtenidos de la siguiente tabla:</w:t>
      </w:r>
    </w:p>
    <w:p w:rsidR="00495C29" w:rsidRPr="003C2D0F" w:rsidRDefault="00CC0506" w:rsidP="006D34A1">
      <w:pPr>
        <w:spacing w:line="480" w:lineRule="auto"/>
        <w:ind w:left="135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30370" cy="1024255"/>
            <wp:effectExtent l="0" t="0" r="0" b="4445"/>
            <wp:docPr id="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29" w:rsidRPr="003C2D0F" w:rsidRDefault="00495C29" w:rsidP="006D34A1">
      <w:pPr>
        <w:spacing w:line="480" w:lineRule="auto"/>
        <w:ind w:left="1353"/>
        <w:jc w:val="both"/>
        <w:rPr>
          <w:rFonts w:ascii="Arial" w:hAnsi="Arial" w:cs="Arial"/>
        </w:rPr>
      </w:pPr>
    </w:p>
    <w:p w:rsidR="00495C29" w:rsidRPr="006D34A1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La Clase de Riesgo, da una guía sobre la respuesta al riesgo y se calcula de acuerdo a lo siguiente:</w:t>
      </w:r>
    </w:p>
    <w:p w:rsidR="00495C29" w:rsidRPr="007A3DAC" w:rsidRDefault="00495C29" w:rsidP="0052178A">
      <w:pPr>
        <w:numPr>
          <w:ilvl w:val="1"/>
          <w:numId w:val="3"/>
        </w:numPr>
        <w:tabs>
          <w:tab w:val="num" w:pos="567"/>
          <w:tab w:val="num" w:pos="1980"/>
        </w:tabs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 xml:space="preserve">Si la exposición al riesgo es baja entonces se acepta el riesgo, </w:t>
      </w:r>
    </w:p>
    <w:p w:rsidR="00495C29" w:rsidRPr="007A3DAC" w:rsidRDefault="00495C29" w:rsidP="0052178A">
      <w:pPr>
        <w:numPr>
          <w:ilvl w:val="1"/>
          <w:numId w:val="3"/>
        </w:numPr>
        <w:tabs>
          <w:tab w:val="num" w:pos="567"/>
          <w:tab w:val="num" w:pos="1980"/>
        </w:tabs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Si la controlabilidad es Difícil o Incontrolable entonces se evita (o elimina)</w:t>
      </w:r>
    </w:p>
    <w:p w:rsidR="00495C29" w:rsidRPr="006D34A1" w:rsidRDefault="00495C29" w:rsidP="0052178A">
      <w:pPr>
        <w:numPr>
          <w:ilvl w:val="1"/>
          <w:numId w:val="3"/>
        </w:numPr>
        <w:tabs>
          <w:tab w:val="num" w:pos="567"/>
          <w:tab w:val="num" w:pos="1980"/>
        </w:tabs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En otro caso se reduce o transfiere</w:t>
      </w:r>
    </w:p>
    <w:p w:rsidR="00495C29" w:rsidRPr="003C2D0F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El consenso da una identificación del grado de concordancia de las opiniones.  Este puede ser:</w:t>
      </w:r>
    </w:p>
    <w:p w:rsidR="00495C29" w:rsidRPr="007A3DAC" w:rsidRDefault="00495C29" w:rsidP="0052178A">
      <w:pPr>
        <w:numPr>
          <w:ilvl w:val="1"/>
          <w:numId w:val="3"/>
        </w:numPr>
        <w:tabs>
          <w:tab w:val="num" w:pos="567"/>
          <w:tab w:val="num" w:pos="1980"/>
        </w:tabs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Pobre</w:t>
      </w:r>
    </w:p>
    <w:p w:rsidR="00495C29" w:rsidRPr="007A3DAC" w:rsidRDefault="00495C29" w:rsidP="0052178A">
      <w:pPr>
        <w:numPr>
          <w:ilvl w:val="1"/>
          <w:numId w:val="3"/>
        </w:numPr>
        <w:tabs>
          <w:tab w:val="num" w:pos="567"/>
          <w:tab w:val="num" w:pos="1980"/>
        </w:tabs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Bajo</w:t>
      </w:r>
    </w:p>
    <w:p w:rsidR="00495C29" w:rsidRPr="007A3DAC" w:rsidRDefault="00495C29" w:rsidP="0052178A">
      <w:pPr>
        <w:numPr>
          <w:ilvl w:val="1"/>
          <w:numId w:val="3"/>
        </w:numPr>
        <w:tabs>
          <w:tab w:val="num" w:pos="567"/>
          <w:tab w:val="num" w:pos="1980"/>
        </w:tabs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Bueno</w:t>
      </w:r>
    </w:p>
    <w:p w:rsidR="00495C29" w:rsidRPr="007A3DAC" w:rsidRDefault="00495C29" w:rsidP="0052178A">
      <w:pPr>
        <w:numPr>
          <w:ilvl w:val="1"/>
          <w:numId w:val="3"/>
        </w:numPr>
        <w:tabs>
          <w:tab w:val="num" w:pos="567"/>
          <w:tab w:val="num" w:pos="1980"/>
        </w:tabs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Muy Bueno</w:t>
      </w:r>
    </w:p>
    <w:p w:rsidR="00495C29" w:rsidRPr="003C2D0F" w:rsidRDefault="00495C29" w:rsidP="00DD50D7">
      <w:pPr>
        <w:spacing w:line="480" w:lineRule="auto"/>
        <w:ind w:left="1353"/>
        <w:jc w:val="both"/>
        <w:rPr>
          <w:rFonts w:ascii="Arial" w:hAnsi="Arial" w:cs="Arial"/>
        </w:rPr>
      </w:pPr>
    </w:p>
    <w:p w:rsidR="00495C29" w:rsidRPr="003C2D0F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Cualquier resultado diferente a bueno o muy bueno debería ser reexaminado.</w:t>
      </w:r>
    </w:p>
    <w:p w:rsidR="00495C29" w:rsidRPr="003C2D0F" w:rsidRDefault="00495C29" w:rsidP="00DF32AD">
      <w:pPr>
        <w:spacing w:line="480" w:lineRule="auto"/>
        <w:ind w:left="1353"/>
        <w:jc w:val="both"/>
        <w:rPr>
          <w:rFonts w:ascii="Arial" w:hAnsi="Arial" w:cs="Arial"/>
        </w:rPr>
      </w:pPr>
    </w:p>
    <w:p w:rsidR="00495C29" w:rsidRPr="00DF32AD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Acción es la respuesta al riesgo, es la acción a tomar para el riesgo identificado tomado de acuerdo a la clase de riesgo.</w:t>
      </w:r>
    </w:p>
    <w:p w:rsidR="00495C29" w:rsidRPr="00DF32AD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Responsable es la persona encargada de ejecutar la acción para controlar el riesgo.</w:t>
      </w:r>
    </w:p>
    <w:p w:rsidR="00495C29" w:rsidRPr="00DF32AD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Luego de la acción se evalúa el riesgo determinando así la efectividad de la acción tomada.</w:t>
      </w:r>
    </w:p>
    <w:p w:rsidR="00495C29" w:rsidRPr="00DF32AD" w:rsidRDefault="00495C29" w:rsidP="0052178A">
      <w:pPr>
        <w:numPr>
          <w:ilvl w:val="1"/>
          <w:numId w:val="3"/>
        </w:numPr>
        <w:spacing w:line="480" w:lineRule="auto"/>
        <w:jc w:val="both"/>
        <w:rPr>
          <w:rFonts w:ascii="Arial" w:hAnsi="Arial" w:cs="Arial"/>
        </w:rPr>
      </w:pPr>
      <w:r w:rsidRPr="007A3DAC">
        <w:rPr>
          <w:rFonts w:ascii="Arial" w:hAnsi="Arial" w:cs="Arial"/>
        </w:rPr>
        <w:t>Riesgo secundario, cualquier riesgo desarrollado a partir de la respuesta podría ser identificado y procesado como un riesgo</w:t>
      </w: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AF126E" w:rsidRDefault="00AF126E" w:rsidP="003F0767">
      <w:pPr>
        <w:rPr>
          <w:szCs w:val="32"/>
        </w:rPr>
      </w:pPr>
    </w:p>
    <w:p w:rsidR="00AF126E" w:rsidRDefault="00AF126E" w:rsidP="003F0767">
      <w:pPr>
        <w:rPr>
          <w:szCs w:val="32"/>
        </w:rPr>
      </w:pPr>
    </w:p>
    <w:p w:rsidR="00F034BB" w:rsidRDefault="00F034BB" w:rsidP="003F0767">
      <w:pPr>
        <w:rPr>
          <w:szCs w:val="32"/>
        </w:rPr>
      </w:pPr>
    </w:p>
    <w:p w:rsidR="0048180C" w:rsidRDefault="0048180C" w:rsidP="0048180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G</w:t>
      </w:r>
    </w:p>
    <w:p w:rsidR="0048180C" w:rsidRDefault="0048180C" w:rsidP="0048180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 xml:space="preserve">FORMATO PARA REPORTE DE </w:t>
      </w:r>
      <w:r w:rsidR="00D154E5">
        <w:rPr>
          <w:rFonts w:ascii="Arial" w:hAnsi="Arial" w:cs="Arial"/>
          <w:b/>
          <w:noProof/>
          <w:szCs w:val="32"/>
          <w:lang w:val="es-EC" w:eastAsia="es-EC"/>
        </w:rPr>
        <w:t>CONDICIONES Y ACTOS SUBESTÁNDARES</w:t>
      </w:r>
      <w:r>
        <w:rPr>
          <w:rFonts w:ascii="Arial" w:hAnsi="Arial" w:cs="Arial"/>
          <w:b/>
          <w:noProof/>
          <w:szCs w:val="32"/>
          <w:lang w:val="es-EC" w:eastAsia="es-EC"/>
        </w:rPr>
        <w:t xml:space="preserve"> </w:t>
      </w:r>
    </w:p>
    <w:p w:rsidR="0048180C" w:rsidRDefault="00CC0506" w:rsidP="0048180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-8890</wp:posOffset>
            </wp:positionV>
            <wp:extent cx="4215765" cy="6175375"/>
            <wp:effectExtent l="19050" t="19050" r="13335" b="15875"/>
            <wp:wrapNone/>
            <wp:docPr id="700" name="Imagen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6175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80C">
        <w:rPr>
          <w:rFonts w:ascii="Arial" w:hAnsi="Arial" w:cs="Arial"/>
          <w:b/>
          <w:noProof/>
          <w:szCs w:val="32"/>
          <w:lang w:val="es-EC" w:eastAsia="es-EC"/>
        </w:rPr>
        <w:br w:type="page"/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H</w:t>
      </w:r>
    </w:p>
    <w:p w:rsidR="0048180C" w:rsidRDefault="0048180C" w:rsidP="0048180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>MATRIZ PARA REGISTRO DEL PLAN DE CAPACITACIÓN</w:t>
      </w:r>
    </w:p>
    <w:p w:rsidR="0048180C" w:rsidRDefault="00CC0506" w:rsidP="0048180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247015</wp:posOffset>
            </wp:positionV>
            <wp:extent cx="5638800" cy="6219190"/>
            <wp:effectExtent l="19050" t="19050" r="19050" b="10160"/>
            <wp:wrapSquare wrapText="bothSides"/>
            <wp:docPr id="703" name="Imagen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219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80C">
        <w:rPr>
          <w:rFonts w:ascii="Arial" w:hAnsi="Arial" w:cs="Arial"/>
          <w:b/>
          <w:noProof/>
          <w:szCs w:val="32"/>
          <w:lang w:val="es-EC" w:eastAsia="es-EC"/>
        </w:rPr>
        <w:br w:type="page"/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I</w:t>
      </w:r>
    </w:p>
    <w:p w:rsidR="0048180C" w:rsidRDefault="0048180C" w:rsidP="0048180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>FORMATO DE MINUTAS DE SEGURIDAD Y SALUD OCUPACIONAL</w:t>
      </w:r>
    </w:p>
    <w:p w:rsidR="004D4219" w:rsidRDefault="00CC0506" w:rsidP="0048180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noProof/>
          <w:szCs w:val="32"/>
        </w:rPr>
        <w:drawing>
          <wp:inline distT="0" distB="0" distL="0" distR="0">
            <wp:extent cx="4825365" cy="6709410"/>
            <wp:effectExtent l="19050" t="19050" r="13335" b="152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67094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4B6F" w:rsidRDefault="00384B6F" w:rsidP="00CC7CF7">
      <w:pPr>
        <w:spacing w:line="480" w:lineRule="auto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0B7F0A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J</w:t>
      </w:r>
    </w:p>
    <w:p w:rsidR="004D4219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>FORMATO PARA PERFIL DE CARGO</w:t>
      </w:r>
    </w:p>
    <w:p w:rsidR="000B7F0A" w:rsidRDefault="00CC0506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241935</wp:posOffset>
            </wp:positionV>
            <wp:extent cx="4307205" cy="6666230"/>
            <wp:effectExtent l="19050" t="19050" r="17145" b="20320"/>
            <wp:wrapSquare wrapText="bothSides"/>
            <wp:docPr id="694" name="Imagen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6666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0B7F0A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K</w:t>
      </w:r>
    </w:p>
    <w:p w:rsidR="000B7F0A" w:rsidRDefault="00CC0506" w:rsidP="000B7F0A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712470</wp:posOffset>
            </wp:positionV>
            <wp:extent cx="5221605" cy="5414010"/>
            <wp:effectExtent l="19050" t="19050" r="17145" b="15240"/>
            <wp:wrapSquare wrapText="bothSides"/>
            <wp:docPr id="695" name="Imagen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541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0A">
        <w:rPr>
          <w:rFonts w:ascii="Arial" w:hAnsi="Arial" w:cs="Arial"/>
          <w:b/>
          <w:noProof/>
          <w:szCs w:val="32"/>
          <w:lang w:val="es-EC" w:eastAsia="es-EC"/>
        </w:rPr>
        <w:t>FORMATO PARA DESCRIPCIÓN DE FUNCIONES</w:t>
      </w:r>
    </w:p>
    <w:p w:rsidR="000B7F0A" w:rsidRDefault="000B7F0A" w:rsidP="000B7F0A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49196C" w:rsidRDefault="0049196C" w:rsidP="000B7F0A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0B7F0A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L</w:t>
      </w:r>
    </w:p>
    <w:p w:rsidR="000B7F0A" w:rsidRDefault="000B7F0A" w:rsidP="000B7F0A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>FORMATO PARA REGIS</w:t>
      </w:r>
      <w:r w:rsidR="00283C72">
        <w:rPr>
          <w:rFonts w:ascii="Arial" w:hAnsi="Arial" w:cs="Arial"/>
          <w:b/>
          <w:noProof/>
          <w:szCs w:val="32"/>
          <w:lang w:val="es-EC" w:eastAsia="es-EC"/>
        </w:rPr>
        <w:t>TRO DE INDUCCIÓN</w:t>
      </w:r>
      <w:r w:rsidR="00035DEC">
        <w:rPr>
          <w:rFonts w:ascii="Arial" w:hAnsi="Arial" w:cs="Arial"/>
          <w:b/>
          <w:noProof/>
          <w:szCs w:val="32"/>
          <w:lang w:val="es-EC" w:eastAsia="es-EC"/>
        </w:rPr>
        <w:t xml:space="preserve"> INICIAL</w:t>
      </w:r>
    </w:p>
    <w:p w:rsidR="000B7F0A" w:rsidRDefault="000B7F0A" w:rsidP="000B7F0A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CC0506" w:rsidP="000B7F0A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align>center</wp:align>
            </wp:positionV>
            <wp:extent cx="5221605" cy="4211320"/>
            <wp:effectExtent l="19050" t="19050" r="17145" b="17780"/>
            <wp:wrapSquare wrapText="bothSides"/>
            <wp:docPr id="696" name="Imagen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4211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0B7F0A" w:rsidRDefault="000B7F0A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B436DB" w:rsidRDefault="00B436DB" w:rsidP="00F034BB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M</w:t>
      </w:r>
    </w:p>
    <w:p w:rsidR="00137E90" w:rsidRDefault="00CC0506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518795</wp:posOffset>
            </wp:positionV>
            <wp:extent cx="5219700" cy="6838950"/>
            <wp:effectExtent l="19050" t="19050" r="19050" b="19050"/>
            <wp:wrapSquare wrapText="bothSides"/>
            <wp:docPr id="697" name="Imagen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83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E90">
        <w:rPr>
          <w:rFonts w:ascii="Arial" w:hAnsi="Arial" w:cs="Arial"/>
          <w:b/>
          <w:noProof/>
          <w:szCs w:val="32"/>
          <w:lang w:val="es-EC" w:eastAsia="es-EC"/>
        </w:rPr>
        <w:t>FORMATO PARA REGISTRO DE CAPACITACIONES</w:t>
      </w: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N</w:t>
      </w:r>
    </w:p>
    <w:p w:rsidR="00137E90" w:rsidRDefault="00035DEC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>FORMULARIO DE AVISO DE ACCIDENTES DEL IESS</w:t>
      </w:r>
    </w:p>
    <w:p w:rsidR="00137E90" w:rsidRDefault="00CC0506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43815</wp:posOffset>
            </wp:positionV>
            <wp:extent cx="4778375" cy="6802120"/>
            <wp:effectExtent l="0" t="0" r="3175" b="0"/>
            <wp:wrapSquare wrapText="bothSides"/>
            <wp:docPr id="699" name="Imagen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6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137E90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137E90" w:rsidRDefault="00CC0506" w:rsidP="00137E90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</w:rPr>
        <w:drawing>
          <wp:inline distT="0" distB="0" distL="0" distR="0">
            <wp:extent cx="4648835" cy="71831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6E" w:rsidRDefault="00AF126E" w:rsidP="00B9273E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</w:p>
    <w:p w:rsidR="00B9273E" w:rsidRDefault="00B9273E" w:rsidP="00B9273E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O</w:t>
      </w:r>
    </w:p>
    <w:p w:rsidR="005430B8" w:rsidRPr="00DD7A2D" w:rsidRDefault="00B9273E" w:rsidP="00DD7A2D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>FORMATO PARA ELABORACIÓN DE INFORME DE ACCIDENTES E INCIDENTES</w:t>
      </w:r>
    </w:p>
    <w:p w:rsidR="00B9273E" w:rsidRDefault="00CC0506" w:rsidP="001F3C0F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92345" cy="6565900"/>
            <wp:effectExtent l="0" t="0" r="825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CC" w:rsidRDefault="00B9273E" w:rsidP="007053C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</w:rPr>
        <w:br w:type="page"/>
      </w:r>
      <w:r w:rsidR="007053CC">
        <w:rPr>
          <w:rFonts w:ascii="Arial" w:hAnsi="Arial" w:cs="Arial"/>
          <w:b/>
          <w:noProof/>
          <w:szCs w:val="32"/>
          <w:lang w:val="es-EC" w:eastAsia="es-EC"/>
        </w:rPr>
        <w:t xml:space="preserve">APÉNDICE </w:t>
      </w:r>
      <w:r w:rsidR="00FF06DC">
        <w:rPr>
          <w:rFonts w:ascii="Arial" w:hAnsi="Arial" w:cs="Arial"/>
          <w:b/>
          <w:noProof/>
          <w:szCs w:val="32"/>
          <w:lang w:val="es-EC" w:eastAsia="es-EC"/>
        </w:rPr>
        <w:t>P</w:t>
      </w:r>
    </w:p>
    <w:p w:rsidR="007053CC" w:rsidRDefault="007053CC" w:rsidP="007053CC">
      <w:pPr>
        <w:spacing w:line="480" w:lineRule="auto"/>
        <w:jc w:val="center"/>
        <w:rPr>
          <w:rFonts w:ascii="Arial" w:hAnsi="Arial" w:cs="Arial"/>
          <w:b/>
          <w:noProof/>
          <w:szCs w:val="32"/>
          <w:lang w:val="es-EC" w:eastAsia="es-EC"/>
        </w:rPr>
      </w:pPr>
      <w:r>
        <w:rPr>
          <w:rFonts w:ascii="Arial" w:hAnsi="Arial" w:cs="Arial"/>
          <w:b/>
          <w:noProof/>
          <w:szCs w:val="32"/>
          <w:lang w:val="es-EC" w:eastAsia="es-EC"/>
        </w:rPr>
        <w:t>FORMATO PARA REGISTRO DE INSPECCIONES PLANEADAS</w:t>
      </w:r>
    </w:p>
    <w:p w:rsidR="007053CC" w:rsidRPr="007053CC" w:rsidRDefault="00CC0506" w:rsidP="001F3C0F">
      <w:pPr>
        <w:jc w:val="center"/>
        <w:rPr>
          <w:rFonts w:ascii="Arial" w:hAnsi="Arial" w:cs="Arial"/>
          <w:b/>
          <w:lang w:val="es-EC"/>
        </w:rPr>
      </w:pPr>
      <w:r>
        <w:rPr>
          <w:noProof/>
        </w:rPr>
        <w:drawing>
          <wp:inline distT="0" distB="0" distL="0" distR="0">
            <wp:extent cx="5222240" cy="6764655"/>
            <wp:effectExtent l="19050" t="19050" r="16510" b="171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6764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1D7A" w:rsidRPr="00035DEC" w:rsidRDefault="007053CC" w:rsidP="001F3C0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551D7A" w:rsidRPr="00035DEC">
        <w:rPr>
          <w:rFonts w:ascii="Arial" w:hAnsi="Arial" w:cs="Arial"/>
          <w:b/>
        </w:rPr>
        <w:t>APÉNDICE</w:t>
      </w:r>
      <w:r w:rsidR="00035DEC">
        <w:rPr>
          <w:rFonts w:ascii="Arial" w:hAnsi="Arial" w:cs="Arial"/>
          <w:b/>
        </w:rPr>
        <w:t xml:space="preserve"> </w:t>
      </w:r>
      <w:r w:rsidR="00FF06DC">
        <w:rPr>
          <w:rFonts w:ascii="Arial" w:hAnsi="Arial" w:cs="Arial"/>
          <w:b/>
        </w:rPr>
        <w:t>Q</w:t>
      </w:r>
    </w:p>
    <w:p w:rsidR="00551D7A" w:rsidRPr="00035DEC" w:rsidRDefault="00551D7A" w:rsidP="001F3C0F">
      <w:pPr>
        <w:jc w:val="center"/>
        <w:rPr>
          <w:rFonts w:ascii="Arial" w:hAnsi="Arial" w:cs="Arial"/>
          <w:b/>
        </w:rPr>
      </w:pPr>
    </w:p>
    <w:p w:rsidR="00551D7A" w:rsidRPr="00035DEC" w:rsidRDefault="00035DEC" w:rsidP="00551D7A">
      <w:pPr>
        <w:pStyle w:val="Textoindependiente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ESTRUCTURA DEL </w:t>
      </w:r>
      <w:r w:rsidR="00551D7A" w:rsidRPr="00035DEC">
        <w:rPr>
          <w:rFonts w:ascii="Arial" w:hAnsi="Arial" w:cs="Arial"/>
          <w:b/>
          <w:sz w:val="24"/>
          <w:szCs w:val="24"/>
        </w:rPr>
        <w:t>REGLAMENTO INTERNO DE SEGURIDAD Y SALUD DE LOS  CENTROS  DE TRABAJO</w:t>
      </w:r>
    </w:p>
    <w:p w:rsidR="00551D7A" w:rsidRPr="00035DEC" w:rsidRDefault="00551D7A" w:rsidP="00551D7A">
      <w:pPr>
        <w:jc w:val="both"/>
        <w:rPr>
          <w:rFonts w:ascii="Arial" w:hAnsi="Arial" w:cs="Arial"/>
          <w:u w:val="single"/>
        </w:rPr>
      </w:pPr>
    </w:p>
    <w:p w:rsidR="00551D7A" w:rsidRPr="00035DEC" w:rsidRDefault="00551D7A" w:rsidP="00551D7A">
      <w:pPr>
        <w:rPr>
          <w:rFonts w:ascii="Arial" w:hAnsi="Arial" w:cs="Arial"/>
          <w:b/>
        </w:rPr>
      </w:pPr>
      <w:r w:rsidRPr="00035DEC">
        <w:rPr>
          <w:rFonts w:ascii="Arial" w:hAnsi="Arial" w:cs="Arial"/>
          <w:b/>
        </w:rPr>
        <w:t>CONTENIDO:</w:t>
      </w:r>
    </w:p>
    <w:p w:rsidR="00551D7A" w:rsidRPr="00035DEC" w:rsidRDefault="00551D7A" w:rsidP="00551D7A">
      <w:pPr>
        <w:rPr>
          <w:rFonts w:ascii="Arial" w:hAnsi="Arial" w:cs="Arial"/>
          <w:b/>
        </w:rPr>
      </w:pPr>
    </w:p>
    <w:p w:rsidR="00551D7A" w:rsidRPr="00035DEC" w:rsidRDefault="00551D7A" w:rsidP="00035DEC">
      <w:pPr>
        <w:pStyle w:val="Ttulo2"/>
        <w:jc w:val="both"/>
        <w:rPr>
          <w:b w:val="0"/>
          <w:i w:val="0"/>
          <w:sz w:val="24"/>
          <w:szCs w:val="24"/>
        </w:rPr>
      </w:pPr>
      <w:r w:rsidRPr="00035DEC">
        <w:rPr>
          <w:b w:val="0"/>
          <w:i w:val="0"/>
          <w:sz w:val="24"/>
          <w:szCs w:val="24"/>
        </w:rPr>
        <w:t>POLITICA EMPRESARIAL Declaración de compromiso del empleador  de impulsar el desarrollo y la productividad propiciando condiciones de trabajo salubres y seguras.  Firmada por la alta gerencia, es la filosofía de la empresa y por ende su carta de presentación.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pStyle w:val="Ttulo2"/>
        <w:numPr>
          <w:ilvl w:val="0"/>
          <w:numId w:val="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0" w:after="0"/>
        <w:ind w:left="360"/>
        <w:jc w:val="both"/>
        <w:textAlignment w:val="baseline"/>
        <w:rPr>
          <w:b w:val="0"/>
          <w:i w:val="0"/>
          <w:sz w:val="24"/>
          <w:szCs w:val="24"/>
        </w:rPr>
      </w:pPr>
      <w:r w:rsidRPr="00035DEC">
        <w:rPr>
          <w:b w:val="0"/>
          <w:i w:val="0"/>
          <w:sz w:val="24"/>
          <w:szCs w:val="24"/>
        </w:rPr>
        <w:t>RAZÓN SOCIAL Y DOMICILIO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pStyle w:val="Ttulo2"/>
        <w:numPr>
          <w:ilvl w:val="0"/>
          <w:numId w:val="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0" w:after="0"/>
        <w:ind w:left="360"/>
        <w:jc w:val="both"/>
        <w:textAlignment w:val="baseline"/>
        <w:rPr>
          <w:b w:val="0"/>
          <w:i w:val="0"/>
          <w:sz w:val="24"/>
          <w:szCs w:val="24"/>
        </w:rPr>
      </w:pPr>
      <w:r w:rsidRPr="00035DEC">
        <w:rPr>
          <w:b w:val="0"/>
          <w:i w:val="0"/>
          <w:sz w:val="24"/>
          <w:szCs w:val="24"/>
        </w:rPr>
        <w:t xml:space="preserve">ACTIVIDAD ECONÓMICA (principal) 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pStyle w:val="Ttulo2"/>
        <w:numPr>
          <w:ilvl w:val="0"/>
          <w:numId w:val="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0" w:after="0"/>
        <w:ind w:left="360"/>
        <w:jc w:val="both"/>
        <w:textAlignment w:val="baseline"/>
        <w:rPr>
          <w:b w:val="0"/>
          <w:i w:val="0"/>
          <w:sz w:val="24"/>
          <w:szCs w:val="24"/>
        </w:rPr>
      </w:pPr>
      <w:r w:rsidRPr="00035DEC">
        <w:rPr>
          <w:b w:val="0"/>
          <w:i w:val="0"/>
          <w:sz w:val="24"/>
          <w:szCs w:val="24"/>
        </w:rPr>
        <w:t>OBJETIVOS DEL REGLAMENTO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pStyle w:val="Ttulo2"/>
        <w:numPr>
          <w:ilvl w:val="0"/>
          <w:numId w:val="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0" w:after="0"/>
        <w:ind w:left="360"/>
        <w:jc w:val="both"/>
        <w:textAlignment w:val="baseline"/>
        <w:rPr>
          <w:b w:val="0"/>
          <w:i w:val="0"/>
          <w:sz w:val="24"/>
          <w:szCs w:val="24"/>
        </w:rPr>
      </w:pPr>
      <w:r w:rsidRPr="00035DEC">
        <w:rPr>
          <w:b w:val="0"/>
          <w:i w:val="0"/>
          <w:sz w:val="24"/>
          <w:szCs w:val="24"/>
        </w:rPr>
        <w:t>DISPOSICIONES REGLAMENTARIAS: incluye obligaciones generales de empleadores y trabajadores, incumplimientos, sanciones.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035DEC">
      <w:pPr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>DEL SISTEMA DE GESTION DE</w:t>
      </w:r>
      <w:r w:rsidR="00035DEC">
        <w:rPr>
          <w:rFonts w:ascii="Arial" w:hAnsi="Arial" w:cs="Arial"/>
        </w:rPr>
        <w:t xml:space="preserve"> SEGURIDAD Y SALUD (Gestión Adm</w:t>
      </w:r>
      <w:r w:rsidRPr="00035DEC">
        <w:rPr>
          <w:rFonts w:ascii="Arial" w:hAnsi="Arial" w:cs="Arial"/>
        </w:rPr>
        <w:t>i</w:t>
      </w:r>
      <w:r w:rsidR="00035DEC">
        <w:rPr>
          <w:rFonts w:ascii="Arial" w:hAnsi="Arial" w:cs="Arial"/>
        </w:rPr>
        <w:t>ni</w:t>
      </w:r>
      <w:r w:rsidRPr="00035DEC">
        <w:rPr>
          <w:rFonts w:ascii="Arial" w:hAnsi="Arial" w:cs="Arial"/>
        </w:rPr>
        <w:t>strativa)</w:t>
      </w:r>
    </w:p>
    <w:p w:rsidR="00551D7A" w:rsidRPr="00035DEC" w:rsidRDefault="00551D7A" w:rsidP="00035DEC">
      <w:pPr>
        <w:pStyle w:val="Ttulo2"/>
        <w:ind w:left="360"/>
        <w:jc w:val="both"/>
        <w:rPr>
          <w:b w:val="0"/>
          <w:sz w:val="24"/>
          <w:szCs w:val="24"/>
        </w:rPr>
      </w:pPr>
    </w:p>
    <w:p w:rsidR="00551D7A" w:rsidRPr="00035DEC" w:rsidRDefault="00551D7A" w:rsidP="0052178A">
      <w:pPr>
        <w:pStyle w:val="Ttulo2"/>
        <w:numPr>
          <w:ilvl w:val="1"/>
          <w:numId w:val="1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before="0" w:after="0"/>
        <w:ind w:left="360"/>
        <w:jc w:val="both"/>
        <w:textAlignment w:val="baseline"/>
        <w:rPr>
          <w:i w:val="0"/>
          <w:sz w:val="24"/>
          <w:szCs w:val="24"/>
        </w:rPr>
      </w:pPr>
      <w:r w:rsidRPr="00035DEC">
        <w:rPr>
          <w:i w:val="0"/>
          <w:sz w:val="24"/>
          <w:szCs w:val="24"/>
        </w:rPr>
        <w:t>Del Comité paritario de Seguridad e Higiene del Trabajo.  Conformación y funciones.</w:t>
      </w:r>
    </w:p>
    <w:p w:rsidR="00551D7A" w:rsidRPr="00035DEC" w:rsidRDefault="00551D7A" w:rsidP="00035DEC">
      <w:pPr>
        <w:ind w:left="336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>Consultar Art. 14 del Reglamento de Seguridad y Salud de los Trabajadores.</w:t>
      </w:r>
    </w:p>
    <w:p w:rsidR="00551D7A" w:rsidRPr="00035DEC" w:rsidRDefault="00551D7A" w:rsidP="0052178A">
      <w:pPr>
        <w:pStyle w:val="Ttulo2"/>
        <w:numPr>
          <w:ilvl w:val="1"/>
          <w:numId w:val="1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before="0" w:after="0"/>
        <w:ind w:left="360"/>
        <w:jc w:val="both"/>
        <w:textAlignment w:val="baseline"/>
        <w:rPr>
          <w:i w:val="0"/>
          <w:sz w:val="24"/>
          <w:szCs w:val="24"/>
        </w:rPr>
      </w:pPr>
      <w:r w:rsidRPr="00035DEC">
        <w:rPr>
          <w:i w:val="0"/>
          <w:sz w:val="24"/>
          <w:szCs w:val="24"/>
        </w:rPr>
        <w:t xml:space="preserve">De </w:t>
      </w:r>
      <w:smartTag w:uri="urn:schemas-microsoft-com:office:smarttags" w:element="PersonName">
        <w:smartTagPr>
          <w:attr w:name="ProductID" w:val="la Unidad"/>
        </w:smartTagPr>
        <w:r w:rsidRPr="00035DEC">
          <w:rPr>
            <w:i w:val="0"/>
            <w:sz w:val="24"/>
            <w:szCs w:val="24"/>
          </w:rPr>
          <w:t>la Unidad</w:t>
        </w:r>
      </w:smartTag>
      <w:r w:rsidRPr="00035DEC">
        <w:rPr>
          <w:i w:val="0"/>
          <w:sz w:val="24"/>
          <w:szCs w:val="24"/>
        </w:rPr>
        <w:t xml:space="preserve"> de Seguridad.  Organización y funciones. </w:t>
      </w:r>
    </w:p>
    <w:p w:rsidR="00551D7A" w:rsidRPr="00035DEC" w:rsidRDefault="00551D7A" w:rsidP="00035DEC">
      <w:pPr>
        <w:ind w:left="336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>Consultar Art. 15 del Reglamento de SST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pStyle w:val="Ttulo2"/>
        <w:numPr>
          <w:ilvl w:val="1"/>
          <w:numId w:val="1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before="0" w:after="0"/>
        <w:ind w:left="360"/>
        <w:jc w:val="both"/>
        <w:textAlignment w:val="baseline"/>
        <w:rPr>
          <w:i w:val="0"/>
          <w:sz w:val="24"/>
          <w:szCs w:val="24"/>
        </w:rPr>
      </w:pPr>
      <w:r w:rsidRPr="00035DEC">
        <w:rPr>
          <w:bCs w:val="0"/>
          <w:i w:val="0"/>
          <w:sz w:val="24"/>
          <w:szCs w:val="24"/>
        </w:rPr>
        <w:t>Del Servicio Médico.</w:t>
      </w:r>
      <w:r w:rsidRPr="00035DEC">
        <w:rPr>
          <w:i w:val="0"/>
          <w:sz w:val="24"/>
          <w:szCs w:val="24"/>
        </w:rPr>
        <w:t xml:space="preserve">  Organización y funciones.</w:t>
      </w:r>
    </w:p>
    <w:p w:rsidR="00551D7A" w:rsidRPr="00035DEC" w:rsidRDefault="00551D7A" w:rsidP="00035DEC">
      <w:pPr>
        <w:ind w:left="336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>Consultar Reglamento de Funcionamiento de Servicios Médicos de Empresa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pStyle w:val="Ttulo2"/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spacing w:before="0" w:after="0"/>
        <w:ind w:left="696"/>
        <w:jc w:val="both"/>
        <w:textAlignment w:val="baseline"/>
        <w:rPr>
          <w:i w:val="0"/>
          <w:sz w:val="24"/>
          <w:szCs w:val="24"/>
        </w:rPr>
      </w:pPr>
      <w:r w:rsidRPr="00035DEC">
        <w:rPr>
          <w:i w:val="0"/>
          <w:sz w:val="24"/>
          <w:szCs w:val="24"/>
        </w:rPr>
        <w:t xml:space="preserve">De las responsabilidades de Gerentes, Jefes y  Supervisores.  </w:t>
      </w:r>
    </w:p>
    <w:p w:rsidR="00551D7A" w:rsidRPr="00035DEC" w:rsidRDefault="00551D7A" w:rsidP="00035DEC">
      <w:pPr>
        <w:pStyle w:val="Ttulo2"/>
        <w:ind w:left="672"/>
        <w:jc w:val="both"/>
        <w:rPr>
          <w:b w:val="0"/>
          <w:i w:val="0"/>
          <w:sz w:val="24"/>
          <w:szCs w:val="24"/>
        </w:rPr>
      </w:pPr>
      <w:r w:rsidRPr="00035DEC">
        <w:rPr>
          <w:b w:val="0"/>
          <w:i w:val="0"/>
          <w:sz w:val="24"/>
          <w:szCs w:val="24"/>
        </w:rPr>
        <w:t xml:space="preserve">Se refiere a responsabilidades en materia de Seguridad y Salud.  </w:t>
      </w:r>
    </w:p>
    <w:p w:rsidR="00551D7A" w:rsidRPr="00035DEC" w:rsidRDefault="00551D7A" w:rsidP="00035DEC">
      <w:pPr>
        <w:pStyle w:val="Ttulo2"/>
        <w:ind w:left="336"/>
        <w:jc w:val="both"/>
        <w:rPr>
          <w:b w:val="0"/>
          <w:i w:val="0"/>
          <w:sz w:val="24"/>
          <w:szCs w:val="24"/>
        </w:rPr>
      </w:pPr>
    </w:p>
    <w:p w:rsidR="00551D7A" w:rsidRPr="00035DEC" w:rsidRDefault="00551D7A" w:rsidP="0052178A">
      <w:pPr>
        <w:pStyle w:val="Ttulo2"/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spacing w:before="0" w:after="0"/>
        <w:ind w:left="696"/>
        <w:jc w:val="both"/>
        <w:textAlignment w:val="baseline"/>
        <w:rPr>
          <w:b w:val="0"/>
          <w:bCs w:val="0"/>
          <w:i w:val="0"/>
          <w:sz w:val="24"/>
          <w:szCs w:val="24"/>
        </w:rPr>
      </w:pPr>
      <w:r w:rsidRPr="00035DEC">
        <w:rPr>
          <w:bCs w:val="0"/>
          <w:i w:val="0"/>
          <w:sz w:val="24"/>
          <w:szCs w:val="24"/>
        </w:rPr>
        <w:t>De la población vulnerable: mujeres, menores, discapacitados, intermediados tercerizados y subcontratados</w:t>
      </w:r>
      <w:r w:rsidRPr="00035DEC">
        <w:rPr>
          <w:b w:val="0"/>
          <w:bCs w:val="0"/>
          <w:i w:val="0"/>
          <w:sz w:val="24"/>
          <w:szCs w:val="24"/>
        </w:rPr>
        <w:t>.</w:t>
      </w:r>
    </w:p>
    <w:p w:rsidR="00551D7A" w:rsidRPr="00035DEC" w:rsidRDefault="00551D7A" w:rsidP="00035DEC">
      <w:pPr>
        <w:ind w:left="672"/>
        <w:jc w:val="both"/>
        <w:rPr>
          <w:rFonts w:ascii="Arial" w:hAnsi="Arial" w:cs="Arial"/>
        </w:rPr>
      </w:pPr>
      <w:r w:rsidRPr="00035DEC">
        <w:rPr>
          <w:rFonts w:ascii="Arial" w:hAnsi="Arial" w:cs="Arial"/>
          <w:bCs/>
        </w:rPr>
        <w:t>Se refiere a la prevención de riesgos con trabajadores (as) de estos grupos.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ind w:left="696"/>
        <w:jc w:val="both"/>
        <w:textAlignment w:val="baseline"/>
        <w:rPr>
          <w:rFonts w:ascii="Arial" w:hAnsi="Arial" w:cs="Arial"/>
          <w:b/>
        </w:rPr>
      </w:pPr>
      <w:r w:rsidRPr="00035DEC">
        <w:rPr>
          <w:rFonts w:ascii="Arial" w:hAnsi="Arial" w:cs="Arial"/>
          <w:b/>
        </w:rPr>
        <w:t>De la prevención de riesgos del trabajo propios de la empresa</w:t>
      </w:r>
    </w:p>
    <w:p w:rsidR="00551D7A" w:rsidRPr="00035DEC" w:rsidRDefault="00551D7A" w:rsidP="00035DEC">
      <w:pPr>
        <w:ind w:left="672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>Comprende reglas para prevención y control en la fuente, en el ambiente y en la persona de los factores de riesgo identificados en el examen inicial o diagnóstico.</w:t>
      </w:r>
    </w:p>
    <w:p w:rsidR="00551D7A" w:rsidRPr="00035DEC" w:rsidRDefault="00551D7A" w:rsidP="00035DEC">
      <w:pPr>
        <w:ind w:left="672"/>
        <w:jc w:val="both"/>
        <w:rPr>
          <w:rFonts w:ascii="Arial" w:hAnsi="Arial" w:cs="Arial"/>
        </w:rPr>
      </w:pPr>
    </w:p>
    <w:p w:rsidR="00551D7A" w:rsidRPr="00035DEC" w:rsidRDefault="00551D7A" w:rsidP="00035DEC">
      <w:pPr>
        <w:ind w:left="672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>Este título estará organizado acorde a seis grupos de riesgo constantes en l</w:t>
      </w:r>
      <w:r w:rsidR="00CB5C51">
        <w:rPr>
          <w:rFonts w:ascii="Arial" w:hAnsi="Arial" w:cs="Arial"/>
        </w:rPr>
        <w:t xml:space="preserve">a clasificación internacional: </w:t>
      </w:r>
      <w:r w:rsidRPr="00035DEC">
        <w:rPr>
          <w:rFonts w:ascii="Arial" w:hAnsi="Arial" w:cs="Arial"/>
        </w:rPr>
        <w:t xml:space="preserve">Físicos, mecánicos, químicos, biológicos, ergonómicos y psicosociales.  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ind w:left="696"/>
        <w:jc w:val="both"/>
        <w:textAlignment w:val="baseline"/>
        <w:rPr>
          <w:rFonts w:ascii="Arial" w:hAnsi="Arial" w:cs="Arial"/>
        </w:rPr>
      </w:pPr>
      <w:r w:rsidRPr="00035DEC">
        <w:rPr>
          <w:rFonts w:ascii="Arial" w:hAnsi="Arial" w:cs="Arial"/>
          <w:b/>
        </w:rPr>
        <w:t>De los accidentes mayores</w:t>
      </w:r>
    </w:p>
    <w:p w:rsidR="00551D7A" w:rsidRPr="00035DEC" w:rsidRDefault="00551D7A" w:rsidP="00035DEC">
      <w:pPr>
        <w:ind w:left="672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>Incluirá prevención</w:t>
      </w:r>
      <w:r w:rsidR="00CB5C51">
        <w:rPr>
          <w:rFonts w:ascii="Arial" w:hAnsi="Arial" w:cs="Arial"/>
        </w:rPr>
        <w:t xml:space="preserve">, emergencia y contingencia de: </w:t>
      </w:r>
      <w:r w:rsidRPr="00035DEC">
        <w:rPr>
          <w:rFonts w:ascii="Arial" w:hAnsi="Arial" w:cs="Arial"/>
        </w:rPr>
        <w:t xml:space="preserve">Incendio, explosión, escape o derrame de sustancias y desastres naturales. 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ind w:left="696"/>
        <w:jc w:val="both"/>
        <w:textAlignment w:val="baseline"/>
        <w:rPr>
          <w:rFonts w:ascii="Arial" w:hAnsi="Arial" w:cs="Arial"/>
          <w:b/>
        </w:rPr>
      </w:pPr>
      <w:r w:rsidRPr="00035DEC">
        <w:rPr>
          <w:rFonts w:ascii="Arial" w:hAnsi="Arial" w:cs="Arial"/>
          <w:b/>
        </w:rPr>
        <w:t xml:space="preserve">De la señalización de seguridad </w:t>
      </w:r>
    </w:p>
    <w:p w:rsidR="00551D7A" w:rsidRDefault="00551D7A" w:rsidP="00035DEC">
      <w:pPr>
        <w:ind w:left="336" w:firstLine="336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>Consultar Norma INEN</w:t>
      </w:r>
    </w:p>
    <w:p w:rsidR="00CB5C51" w:rsidRPr="00035DEC" w:rsidRDefault="00CB5C51" w:rsidP="00035DEC">
      <w:pPr>
        <w:ind w:left="336" w:firstLine="336"/>
        <w:jc w:val="both"/>
        <w:rPr>
          <w:rFonts w:ascii="Arial" w:hAnsi="Arial" w:cs="Arial"/>
        </w:rPr>
      </w:pPr>
    </w:p>
    <w:p w:rsidR="00551D7A" w:rsidRPr="00035DEC" w:rsidRDefault="00551D7A" w:rsidP="0052178A">
      <w:pPr>
        <w:pStyle w:val="Ttulo2"/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spacing w:before="0" w:after="0"/>
        <w:ind w:left="696"/>
        <w:jc w:val="both"/>
        <w:textAlignment w:val="baseline"/>
        <w:rPr>
          <w:b w:val="0"/>
          <w:i w:val="0"/>
          <w:sz w:val="24"/>
          <w:szCs w:val="24"/>
        </w:rPr>
      </w:pPr>
      <w:r w:rsidRPr="00035DEC">
        <w:rPr>
          <w:bCs w:val="0"/>
          <w:i w:val="0"/>
          <w:sz w:val="24"/>
          <w:szCs w:val="24"/>
        </w:rPr>
        <w:t xml:space="preserve">De </w:t>
      </w:r>
      <w:smartTag w:uri="urn:schemas-microsoft-com:office:smarttags" w:element="PersonName">
        <w:smartTagPr>
          <w:attr w:name="ProductID" w:val="la Vigilancia"/>
        </w:smartTagPr>
        <w:r w:rsidRPr="00035DEC">
          <w:rPr>
            <w:bCs w:val="0"/>
            <w:i w:val="0"/>
            <w:sz w:val="24"/>
            <w:szCs w:val="24"/>
          </w:rPr>
          <w:t>la Vigilancia</w:t>
        </w:r>
      </w:smartTag>
      <w:r w:rsidRPr="00035DEC">
        <w:rPr>
          <w:bCs w:val="0"/>
          <w:i w:val="0"/>
          <w:sz w:val="24"/>
          <w:szCs w:val="24"/>
        </w:rPr>
        <w:t xml:space="preserve"> de </w:t>
      </w:r>
      <w:smartTag w:uri="urn:schemas-microsoft-com:office:smarttags" w:element="PersonName">
        <w:smartTagPr>
          <w:attr w:name="ProductID" w:val="la Salud"/>
        </w:smartTagPr>
        <w:r w:rsidRPr="00035DEC">
          <w:rPr>
            <w:bCs w:val="0"/>
            <w:i w:val="0"/>
            <w:sz w:val="24"/>
            <w:szCs w:val="24"/>
          </w:rPr>
          <w:t>la Salud</w:t>
        </w:r>
      </w:smartTag>
      <w:r w:rsidRPr="00035DEC">
        <w:rPr>
          <w:bCs w:val="0"/>
          <w:i w:val="0"/>
          <w:sz w:val="24"/>
          <w:szCs w:val="24"/>
        </w:rPr>
        <w:t xml:space="preserve"> de los Trabajadores</w:t>
      </w:r>
      <w:r w:rsidRPr="00035DEC">
        <w:rPr>
          <w:b w:val="0"/>
          <w:bCs w:val="0"/>
          <w:i w:val="0"/>
          <w:sz w:val="24"/>
          <w:szCs w:val="24"/>
        </w:rPr>
        <w:t xml:space="preserve"> </w:t>
      </w:r>
    </w:p>
    <w:p w:rsidR="00551D7A" w:rsidRPr="00035DEC" w:rsidRDefault="00551D7A" w:rsidP="00035DEC">
      <w:pPr>
        <w:pStyle w:val="Ttulo2"/>
        <w:ind w:left="672" w:firstLine="24"/>
        <w:jc w:val="both"/>
        <w:rPr>
          <w:b w:val="0"/>
          <w:i w:val="0"/>
          <w:sz w:val="24"/>
          <w:szCs w:val="24"/>
        </w:rPr>
      </w:pPr>
      <w:r w:rsidRPr="00035DEC">
        <w:rPr>
          <w:b w:val="0"/>
          <w:bCs w:val="0"/>
          <w:i w:val="0"/>
          <w:sz w:val="24"/>
          <w:szCs w:val="24"/>
        </w:rPr>
        <w:t>Exámenes Médicos Preventivos: pre</w:t>
      </w:r>
      <w:r w:rsidR="00CB5C51">
        <w:rPr>
          <w:b w:val="0"/>
          <w:bCs w:val="0"/>
          <w:i w:val="0"/>
          <w:sz w:val="24"/>
          <w:szCs w:val="24"/>
        </w:rPr>
        <w:t>-</w:t>
      </w:r>
      <w:r w:rsidRPr="00035DEC">
        <w:rPr>
          <w:b w:val="0"/>
          <w:bCs w:val="0"/>
          <w:i w:val="0"/>
          <w:sz w:val="24"/>
          <w:szCs w:val="24"/>
        </w:rPr>
        <w:t>empleo, periódicos y de retiro.  El tipo de examen y la periodicidad se ajustará a los factores de riesgo  a que se exponen los trabajadores en sus puestos de trabajo.</w:t>
      </w:r>
    </w:p>
    <w:p w:rsidR="00551D7A" w:rsidRPr="00035DEC" w:rsidRDefault="00551D7A" w:rsidP="00035DEC">
      <w:pPr>
        <w:pStyle w:val="Encabezado"/>
        <w:jc w:val="both"/>
        <w:rPr>
          <w:rFonts w:ascii="Arial" w:hAnsi="Arial" w:cs="Arial"/>
          <w:bCs/>
        </w:rPr>
      </w:pPr>
    </w:p>
    <w:p w:rsidR="00551D7A" w:rsidRPr="00035DEC" w:rsidRDefault="00551D7A" w:rsidP="0052178A">
      <w:pPr>
        <w:pStyle w:val="Ttulo2"/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spacing w:before="0" w:after="0"/>
        <w:ind w:left="696"/>
        <w:jc w:val="both"/>
        <w:textAlignment w:val="baseline"/>
        <w:rPr>
          <w:bCs w:val="0"/>
          <w:i w:val="0"/>
          <w:sz w:val="24"/>
          <w:szCs w:val="24"/>
        </w:rPr>
      </w:pPr>
      <w:r w:rsidRPr="00035DEC">
        <w:rPr>
          <w:bCs w:val="0"/>
          <w:i w:val="0"/>
          <w:sz w:val="24"/>
          <w:szCs w:val="24"/>
        </w:rPr>
        <w:t>Del registro e investigación de accidentes e incidentes.</w:t>
      </w:r>
    </w:p>
    <w:p w:rsidR="00551D7A" w:rsidRPr="00035DEC" w:rsidRDefault="00551D7A" w:rsidP="00035DEC">
      <w:pPr>
        <w:ind w:left="672"/>
        <w:jc w:val="both"/>
        <w:rPr>
          <w:rFonts w:ascii="Arial" w:hAnsi="Arial" w:cs="Arial"/>
          <w:bCs/>
        </w:rPr>
      </w:pPr>
      <w:r w:rsidRPr="00035DEC">
        <w:rPr>
          <w:rFonts w:ascii="Arial" w:hAnsi="Arial" w:cs="Arial"/>
          <w:bCs/>
        </w:rPr>
        <w:t xml:space="preserve">Quién, cuándo, cómo y con que instrumentos se realiza. </w:t>
      </w:r>
    </w:p>
    <w:p w:rsidR="00551D7A" w:rsidRPr="00035DEC" w:rsidRDefault="00551D7A" w:rsidP="00035DEC">
      <w:pPr>
        <w:ind w:left="672"/>
        <w:jc w:val="both"/>
        <w:rPr>
          <w:rFonts w:ascii="Arial" w:hAnsi="Arial" w:cs="Arial"/>
          <w:bCs/>
        </w:rPr>
      </w:pPr>
    </w:p>
    <w:p w:rsidR="00551D7A" w:rsidRPr="00035DEC" w:rsidRDefault="00551D7A" w:rsidP="0052178A">
      <w:pPr>
        <w:pStyle w:val="Ttulo2"/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spacing w:before="0" w:after="0"/>
        <w:ind w:left="696"/>
        <w:jc w:val="both"/>
        <w:textAlignment w:val="baseline"/>
        <w:rPr>
          <w:bCs w:val="0"/>
          <w:i w:val="0"/>
          <w:sz w:val="24"/>
          <w:szCs w:val="24"/>
        </w:rPr>
      </w:pPr>
      <w:r w:rsidRPr="00035DEC">
        <w:rPr>
          <w:bCs w:val="0"/>
          <w:i w:val="0"/>
          <w:sz w:val="24"/>
          <w:szCs w:val="24"/>
        </w:rPr>
        <w:t>De la  información y capacitación en prevención de riesgos.</w:t>
      </w:r>
    </w:p>
    <w:p w:rsidR="00551D7A" w:rsidRPr="00035DEC" w:rsidRDefault="00551D7A" w:rsidP="00035DEC">
      <w:pPr>
        <w:ind w:left="672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 xml:space="preserve">Programa de inducción,  mecanismos de información, capacitación general y específica. 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52178A">
      <w:pPr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ind w:left="696"/>
        <w:jc w:val="both"/>
        <w:textAlignment w:val="baseline"/>
        <w:rPr>
          <w:rFonts w:ascii="Arial" w:hAnsi="Arial" w:cs="Arial"/>
          <w:b/>
        </w:rPr>
      </w:pPr>
      <w:r w:rsidRPr="00035DEC">
        <w:rPr>
          <w:rFonts w:ascii="Arial" w:hAnsi="Arial" w:cs="Arial"/>
          <w:b/>
        </w:rPr>
        <w:t xml:space="preserve">De </w:t>
      </w:r>
      <w:smartTag w:uri="urn:schemas-microsoft-com:office:smarttags" w:element="PersonName">
        <w:smartTagPr>
          <w:attr w:name="ProductID" w:val="la Gesti￳n Ambiental"/>
        </w:smartTagPr>
        <w:r w:rsidRPr="00035DEC">
          <w:rPr>
            <w:rFonts w:ascii="Arial" w:hAnsi="Arial" w:cs="Arial"/>
            <w:b/>
          </w:rPr>
          <w:t>la Gestión Ambiental</w:t>
        </w:r>
      </w:smartTag>
    </w:p>
    <w:p w:rsidR="00551D7A" w:rsidRPr="00035DEC" w:rsidRDefault="00551D7A" w:rsidP="00035DEC">
      <w:pPr>
        <w:ind w:left="672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 xml:space="preserve">Generación, manipulación, almacenamiento y disposición final de desechos. </w:t>
      </w:r>
    </w:p>
    <w:p w:rsidR="00551D7A" w:rsidRPr="00035DEC" w:rsidRDefault="00551D7A" w:rsidP="00035DEC">
      <w:pPr>
        <w:ind w:left="672"/>
        <w:jc w:val="both"/>
        <w:rPr>
          <w:rFonts w:ascii="Arial" w:hAnsi="Arial" w:cs="Arial"/>
        </w:rPr>
      </w:pPr>
    </w:p>
    <w:p w:rsidR="00AF126E" w:rsidRPr="00AF126E" w:rsidRDefault="00551D7A" w:rsidP="00AF126E">
      <w:pPr>
        <w:pStyle w:val="Ttulo2"/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spacing w:before="0" w:after="0" w:line="480" w:lineRule="auto"/>
        <w:ind w:left="696"/>
        <w:jc w:val="both"/>
        <w:textAlignment w:val="baseline"/>
        <w:rPr>
          <w:bCs w:val="0"/>
          <w:i w:val="0"/>
          <w:sz w:val="24"/>
          <w:szCs w:val="24"/>
        </w:rPr>
      </w:pPr>
      <w:r w:rsidRPr="00AF126E">
        <w:rPr>
          <w:bCs w:val="0"/>
          <w:i w:val="0"/>
          <w:sz w:val="24"/>
          <w:szCs w:val="24"/>
        </w:rPr>
        <w:t>Disposiciones Generales</w:t>
      </w:r>
    </w:p>
    <w:p w:rsidR="00551D7A" w:rsidRPr="00AF126E" w:rsidRDefault="00551D7A" w:rsidP="00AF126E">
      <w:pPr>
        <w:pStyle w:val="Ttulo2"/>
        <w:numPr>
          <w:ilvl w:val="1"/>
          <w:numId w:val="1"/>
        </w:numPr>
        <w:tabs>
          <w:tab w:val="clear" w:pos="1440"/>
          <w:tab w:val="num" w:pos="696"/>
        </w:tabs>
        <w:overflowPunct w:val="0"/>
        <w:autoSpaceDE w:val="0"/>
        <w:autoSpaceDN w:val="0"/>
        <w:adjustRightInd w:val="0"/>
        <w:spacing w:before="0" w:after="0" w:line="480" w:lineRule="auto"/>
        <w:ind w:left="696"/>
        <w:jc w:val="both"/>
        <w:textAlignment w:val="baseline"/>
        <w:rPr>
          <w:bCs w:val="0"/>
          <w:i w:val="0"/>
          <w:sz w:val="24"/>
          <w:szCs w:val="24"/>
        </w:rPr>
      </w:pPr>
      <w:r w:rsidRPr="00AF126E">
        <w:rPr>
          <w:i w:val="0"/>
          <w:sz w:val="24"/>
          <w:szCs w:val="24"/>
        </w:rPr>
        <w:t xml:space="preserve">Disposiciones Transitorias, si las hubiera </w:t>
      </w: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551D7A" w:rsidRPr="00035DEC" w:rsidRDefault="00551D7A" w:rsidP="00035DEC">
      <w:pPr>
        <w:jc w:val="both"/>
        <w:rPr>
          <w:rFonts w:ascii="Arial" w:hAnsi="Arial" w:cs="Arial"/>
        </w:rPr>
      </w:pPr>
    </w:p>
    <w:p w:rsidR="00CB5C51" w:rsidRDefault="00551D7A" w:rsidP="0052178A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rial" w:hAnsi="Arial" w:cs="Arial"/>
        </w:rPr>
      </w:pPr>
      <w:r w:rsidRPr="00035DEC">
        <w:rPr>
          <w:rFonts w:ascii="Arial" w:hAnsi="Arial" w:cs="Arial"/>
        </w:rPr>
        <w:t>Nombre, registro y firma del especialista en Seguridad y Salud que participó en la elaboración del Reglamento.</w:t>
      </w:r>
    </w:p>
    <w:p w:rsidR="00CB5C51" w:rsidRDefault="00CB5C51" w:rsidP="00CB5C51">
      <w:pPr>
        <w:ind w:left="709"/>
        <w:jc w:val="both"/>
        <w:rPr>
          <w:rFonts w:ascii="Arial" w:hAnsi="Arial" w:cs="Arial"/>
        </w:rPr>
      </w:pPr>
    </w:p>
    <w:p w:rsidR="00551D7A" w:rsidRPr="00CB5C51" w:rsidRDefault="00551D7A" w:rsidP="0052178A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rial" w:hAnsi="Arial" w:cs="Arial"/>
        </w:rPr>
      </w:pPr>
      <w:r w:rsidRPr="00CB5C51">
        <w:rPr>
          <w:rFonts w:ascii="Arial" w:hAnsi="Arial" w:cs="Arial"/>
        </w:rPr>
        <w:t xml:space="preserve">Fecha y firma del Representante Legal de </w:t>
      </w:r>
      <w:smartTag w:uri="urn:schemas-microsoft-com:office:smarttags" w:element="PersonName">
        <w:smartTagPr>
          <w:attr w:name="ProductID" w:val="la Empresa"/>
        </w:smartTagPr>
        <w:r w:rsidRPr="00CB5C51">
          <w:rPr>
            <w:rFonts w:ascii="Arial" w:hAnsi="Arial" w:cs="Arial"/>
          </w:rPr>
          <w:t>la Empresa</w:t>
        </w:r>
      </w:smartTag>
    </w:p>
    <w:p w:rsidR="00551D7A" w:rsidRPr="00035DEC" w:rsidRDefault="00551D7A" w:rsidP="00CB5C51">
      <w:pPr>
        <w:ind w:left="336"/>
        <w:jc w:val="both"/>
        <w:rPr>
          <w:rFonts w:ascii="Arial" w:hAnsi="Arial" w:cs="Arial"/>
        </w:rPr>
      </w:pPr>
    </w:p>
    <w:p w:rsidR="00551D7A" w:rsidRPr="00035DEC" w:rsidRDefault="00551D7A" w:rsidP="00035DEC">
      <w:pPr>
        <w:jc w:val="both"/>
        <w:rPr>
          <w:rFonts w:ascii="Arial" w:hAnsi="Arial" w:cs="Arial"/>
          <w:b/>
        </w:rPr>
      </w:pPr>
    </w:p>
    <w:p w:rsidR="00551D7A" w:rsidRPr="00035DEC" w:rsidRDefault="00551D7A" w:rsidP="00035DEC">
      <w:pPr>
        <w:ind w:left="1416"/>
        <w:jc w:val="both"/>
        <w:rPr>
          <w:rFonts w:ascii="Arial" w:hAnsi="Arial" w:cs="Arial"/>
          <w:i/>
        </w:rPr>
      </w:pPr>
    </w:p>
    <w:p w:rsidR="00551D7A" w:rsidRDefault="00551D7A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Default="00754A91" w:rsidP="001F3C0F">
      <w:pPr>
        <w:jc w:val="center"/>
        <w:rPr>
          <w:rFonts w:ascii="Arial" w:hAnsi="Arial" w:cs="Arial"/>
          <w:b/>
        </w:rPr>
      </w:pPr>
    </w:p>
    <w:p w:rsidR="00754A91" w:rsidRPr="00035DEC" w:rsidRDefault="00754A91" w:rsidP="00754A91">
      <w:pPr>
        <w:jc w:val="center"/>
        <w:rPr>
          <w:rFonts w:ascii="Arial" w:hAnsi="Arial" w:cs="Arial"/>
          <w:b/>
        </w:rPr>
      </w:pPr>
      <w:r w:rsidRPr="00035DEC">
        <w:rPr>
          <w:rFonts w:ascii="Arial" w:hAnsi="Arial" w:cs="Arial"/>
          <w:b/>
        </w:rPr>
        <w:t>APÉNDICE</w:t>
      </w:r>
      <w:r>
        <w:rPr>
          <w:rFonts w:ascii="Arial" w:hAnsi="Arial" w:cs="Arial"/>
          <w:b/>
        </w:rPr>
        <w:t xml:space="preserve"> </w:t>
      </w:r>
      <w:r w:rsidR="00FF06DC">
        <w:rPr>
          <w:rFonts w:ascii="Arial" w:hAnsi="Arial" w:cs="Arial"/>
          <w:b/>
        </w:rPr>
        <w:t>R</w:t>
      </w:r>
    </w:p>
    <w:p w:rsidR="00754A91" w:rsidRPr="00035DEC" w:rsidRDefault="00754A91" w:rsidP="00754A91">
      <w:pPr>
        <w:jc w:val="center"/>
        <w:rPr>
          <w:rFonts w:ascii="Arial" w:hAnsi="Arial" w:cs="Arial"/>
          <w:b/>
        </w:rPr>
      </w:pPr>
    </w:p>
    <w:p w:rsidR="00754A91" w:rsidRPr="00035DEC" w:rsidRDefault="00754A91" w:rsidP="00754A91">
      <w:pPr>
        <w:pStyle w:val="Textoindependiente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MATERIAL DE ENTRENAMIENTO SOBRE LOS RIESGOS SIGNIFICATIVOS ENCONTRADOS EN EL ÁREA DE FUNDAS</w:t>
      </w:r>
    </w:p>
    <w:p w:rsidR="00521B2A" w:rsidRPr="003A1B50" w:rsidRDefault="00521B2A" w:rsidP="00521B2A">
      <w:pPr>
        <w:spacing w:line="480" w:lineRule="auto"/>
        <w:jc w:val="both"/>
        <w:rPr>
          <w:rFonts w:ascii="Arial" w:hAnsi="Arial" w:cs="Arial"/>
        </w:rPr>
      </w:pPr>
    </w:p>
    <w:p w:rsidR="00521B2A" w:rsidRDefault="00521B2A" w:rsidP="00521B2A">
      <w:pPr>
        <w:spacing w:line="480" w:lineRule="auto"/>
        <w:jc w:val="center"/>
        <w:rPr>
          <w:rFonts w:ascii="Arial" w:hAnsi="Arial" w:cs="Arial"/>
        </w:rPr>
      </w:pPr>
      <w:r w:rsidRPr="00924373">
        <w:rPr>
          <w:rFonts w:ascii="Arial" w:hAnsi="Arial" w:cs="Arial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pt;height:221.2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372060130" r:id="rId31"/>
        </w:object>
      </w:r>
    </w:p>
    <w:p w:rsidR="00521B2A" w:rsidRDefault="00521B2A" w:rsidP="00521B2A">
      <w:pPr>
        <w:spacing w:line="480" w:lineRule="auto"/>
        <w:jc w:val="center"/>
        <w:rPr>
          <w:rFonts w:ascii="Arial" w:hAnsi="Arial" w:cs="Arial"/>
        </w:rPr>
      </w:pPr>
    </w:p>
    <w:p w:rsidR="00AF126E" w:rsidRDefault="00AF126E" w:rsidP="00521B2A">
      <w:pPr>
        <w:spacing w:line="480" w:lineRule="auto"/>
        <w:jc w:val="center"/>
        <w:rPr>
          <w:rFonts w:ascii="Arial" w:hAnsi="Arial" w:cs="Arial"/>
        </w:rPr>
      </w:pPr>
    </w:p>
    <w:p w:rsidR="00521B2A" w:rsidRDefault="00521B2A" w:rsidP="00AF126E">
      <w:pPr>
        <w:spacing w:line="480" w:lineRule="auto"/>
        <w:jc w:val="center"/>
        <w:rPr>
          <w:rFonts w:ascii="Arial" w:hAnsi="Arial" w:cs="Arial"/>
        </w:rPr>
      </w:pPr>
      <w:r w:rsidRPr="00924373">
        <w:rPr>
          <w:rFonts w:ascii="Arial" w:hAnsi="Arial" w:cs="Arial"/>
        </w:rPr>
        <w:object w:dxaOrig="7185" w:dyaOrig="5385">
          <v:shape id="_x0000_i1026" type="#_x0000_t75" style="width:301.9pt;height:225.55pt" o:ole="" o:bordertopcolor="this" o:borderleftcolor="this" o:borderbottomcolor="this" o:borderrightcolor="this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372060131" r:id="rId33"/>
        </w:object>
      </w:r>
    </w:p>
    <w:p w:rsidR="00521B2A" w:rsidRDefault="00521B2A" w:rsidP="00521B2A">
      <w:pPr>
        <w:spacing w:line="480" w:lineRule="auto"/>
        <w:jc w:val="center"/>
        <w:rPr>
          <w:rFonts w:ascii="Arial" w:hAnsi="Arial" w:cs="Arial"/>
        </w:rPr>
      </w:pPr>
      <w:r w:rsidRPr="00924373">
        <w:rPr>
          <w:rFonts w:ascii="Arial" w:hAnsi="Arial" w:cs="Arial"/>
        </w:rPr>
        <w:object w:dxaOrig="7185" w:dyaOrig="5385">
          <v:shape id="_x0000_i1027" type="#_x0000_t75" style="width:320.95pt;height:241.15pt" o:ole="" o:bordertopcolor="this" o:borderleftcolor="this" o:borderbottomcolor="this" o:borderrightcolor="this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372060132" r:id="rId35"/>
        </w:object>
      </w:r>
    </w:p>
    <w:p w:rsidR="00521B2A" w:rsidRDefault="00521B2A" w:rsidP="00521B2A">
      <w:pPr>
        <w:spacing w:line="480" w:lineRule="auto"/>
        <w:jc w:val="center"/>
        <w:rPr>
          <w:rFonts w:ascii="Arial" w:hAnsi="Arial" w:cs="Arial"/>
        </w:rPr>
      </w:pPr>
    </w:p>
    <w:p w:rsidR="00521B2A" w:rsidRDefault="00521B2A" w:rsidP="00521B2A">
      <w:pPr>
        <w:spacing w:line="480" w:lineRule="auto"/>
        <w:jc w:val="center"/>
        <w:rPr>
          <w:rFonts w:ascii="Arial" w:hAnsi="Arial" w:cs="Arial"/>
        </w:rPr>
      </w:pPr>
    </w:p>
    <w:p w:rsidR="00521B2A" w:rsidRDefault="00521B2A" w:rsidP="00521B2A">
      <w:pPr>
        <w:spacing w:line="480" w:lineRule="auto"/>
        <w:jc w:val="center"/>
        <w:rPr>
          <w:rFonts w:ascii="Arial" w:hAnsi="Arial" w:cs="Arial"/>
        </w:rPr>
      </w:pPr>
      <w:r w:rsidRPr="00924373">
        <w:rPr>
          <w:rFonts w:ascii="Arial" w:hAnsi="Arial" w:cs="Arial"/>
        </w:rPr>
        <w:object w:dxaOrig="7185" w:dyaOrig="5385">
          <v:shape id="_x0000_i1028" type="#_x0000_t75" style="width:331.35pt;height:248.95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372060133" r:id="rId37"/>
        </w:object>
      </w:r>
    </w:p>
    <w:p w:rsidR="00521B2A" w:rsidRDefault="00521B2A" w:rsidP="00521B2A">
      <w:pPr>
        <w:spacing w:line="480" w:lineRule="auto"/>
        <w:jc w:val="both"/>
        <w:rPr>
          <w:rFonts w:ascii="Arial" w:hAnsi="Arial" w:cs="Arial"/>
        </w:rPr>
      </w:pPr>
    </w:p>
    <w:p w:rsidR="00521B2A" w:rsidRDefault="00521B2A" w:rsidP="00521B2A">
      <w:pPr>
        <w:spacing w:line="480" w:lineRule="auto"/>
        <w:jc w:val="center"/>
        <w:rPr>
          <w:rFonts w:ascii="Arial" w:hAnsi="Arial" w:cs="Arial"/>
        </w:rPr>
      </w:pPr>
      <w:r w:rsidRPr="00924373">
        <w:rPr>
          <w:rFonts w:ascii="Arial" w:hAnsi="Arial" w:cs="Arial"/>
        </w:rPr>
        <w:object w:dxaOrig="7185" w:dyaOrig="5385">
          <v:shape id="_x0000_i1029" type="#_x0000_t75" style="width:314pt;height:235.95pt" o:ole="" o:bordertopcolor="this" o:borderleftcolor="this" o:borderbottomcolor="this" o:borderrightcolor="this">
            <v:imagedata r:id="rId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372060134" r:id="rId39"/>
        </w:object>
      </w:r>
    </w:p>
    <w:p w:rsidR="00521B2A" w:rsidRDefault="00521B2A" w:rsidP="00521B2A">
      <w:pPr>
        <w:spacing w:line="480" w:lineRule="auto"/>
        <w:jc w:val="both"/>
        <w:rPr>
          <w:rFonts w:ascii="Arial" w:hAnsi="Arial" w:cs="Arial"/>
        </w:rPr>
      </w:pPr>
    </w:p>
    <w:p w:rsidR="00521B2A" w:rsidRPr="003A1B50" w:rsidRDefault="00521B2A" w:rsidP="00521B2A">
      <w:pPr>
        <w:spacing w:line="480" w:lineRule="auto"/>
        <w:jc w:val="center"/>
        <w:rPr>
          <w:rFonts w:ascii="Arial" w:hAnsi="Arial" w:cs="Arial"/>
        </w:rPr>
      </w:pPr>
      <w:r w:rsidRPr="00924373">
        <w:rPr>
          <w:rFonts w:ascii="Arial" w:hAnsi="Arial" w:cs="Arial"/>
        </w:rPr>
        <w:object w:dxaOrig="7185" w:dyaOrig="5385">
          <v:shape id="_x0000_i1030" type="#_x0000_t75" style="width:320.95pt;height:241.15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372060135" r:id="rId41"/>
        </w:object>
      </w:r>
    </w:p>
    <w:p w:rsidR="00521B2A" w:rsidRDefault="00521B2A" w:rsidP="00521B2A"/>
    <w:p w:rsidR="00521B2A" w:rsidRDefault="00521B2A" w:rsidP="00521B2A"/>
    <w:p w:rsidR="00521B2A" w:rsidRPr="00383DAA" w:rsidRDefault="00521B2A" w:rsidP="00521B2A">
      <w:pPr>
        <w:spacing w:line="480" w:lineRule="auto"/>
        <w:rPr>
          <w:rFonts w:ascii="Arial" w:hAnsi="Arial" w:cs="Arial"/>
        </w:rPr>
      </w:pPr>
    </w:p>
    <w:p w:rsidR="00A750AC" w:rsidRPr="00035DEC" w:rsidRDefault="00A750AC" w:rsidP="00521B2A">
      <w:pPr>
        <w:rPr>
          <w:rFonts w:ascii="Arial" w:hAnsi="Arial" w:cs="Arial"/>
          <w:b/>
        </w:rPr>
      </w:pPr>
    </w:p>
    <w:sectPr w:rsidR="00A750AC" w:rsidRPr="00035DEC" w:rsidSect="008428E6">
      <w:headerReference w:type="even" r:id="rId42"/>
      <w:headerReference w:type="default" r:id="rId43"/>
      <w:pgSz w:w="11906" w:h="16838"/>
      <w:pgMar w:top="2268" w:right="1361" w:bottom="2268" w:left="2268" w:header="709" w:footer="709" w:gutter="57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6DF" w:rsidRDefault="008136DF">
      <w:r>
        <w:separator/>
      </w:r>
    </w:p>
  </w:endnote>
  <w:endnote w:type="continuationSeparator" w:id="0">
    <w:p w:rsidR="008136DF" w:rsidRDefault="00813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6DF" w:rsidRDefault="008136DF">
      <w:r>
        <w:separator/>
      </w:r>
    </w:p>
  </w:footnote>
  <w:footnote w:type="continuationSeparator" w:id="0">
    <w:p w:rsidR="008136DF" w:rsidRDefault="00813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C29" w:rsidRDefault="00495C29" w:rsidP="0052178A">
    <w:pPr>
      <w:pStyle w:val="Encabezado"/>
    </w:pPr>
  </w:p>
  <w:p w:rsidR="00495C29" w:rsidRDefault="00495C2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7AC" w:rsidRDefault="003557AC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557AC" w:rsidRDefault="003557AC">
    <w:pPr>
      <w:pStyle w:val="Encabezado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7AC" w:rsidRDefault="003557AC">
    <w:pPr>
      <w:pStyle w:val="Encabezado"/>
      <w:ind w:right="360"/>
    </w:pPr>
  </w:p>
  <w:p w:rsidR="003557AC" w:rsidRDefault="003557A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904D6"/>
    <w:multiLevelType w:val="hybridMultilevel"/>
    <w:tmpl w:val="1C86CA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C7541CA"/>
    <w:multiLevelType w:val="hybridMultilevel"/>
    <w:tmpl w:val="5E88ED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7228E"/>
    <w:multiLevelType w:val="hybridMultilevel"/>
    <w:tmpl w:val="C898EF6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6BF0CAB"/>
    <w:multiLevelType w:val="hybridMultilevel"/>
    <w:tmpl w:val="A1966D56"/>
    <w:lvl w:ilvl="0" w:tplc="324C061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2D0D26"/>
    <w:multiLevelType w:val="hybridMultilevel"/>
    <w:tmpl w:val="4D9013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E741B"/>
    <w:multiLevelType w:val="hybridMultilevel"/>
    <w:tmpl w:val="1C1CE2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A4"/>
    <w:rsid w:val="00035DEC"/>
    <w:rsid w:val="00064A45"/>
    <w:rsid w:val="000B7F0A"/>
    <w:rsid w:val="000C5593"/>
    <w:rsid w:val="00117A52"/>
    <w:rsid w:val="00137E90"/>
    <w:rsid w:val="0015244B"/>
    <w:rsid w:val="001920E4"/>
    <w:rsid w:val="001E6838"/>
    <w:rsid w:val="001F3C0F"/>
    <w:rsid w:val="001F7774"/>
    <w:rsid w:val="00251B73"/>
    <w:rsid w:val="00253299"/>
    <w:rsid w:val="00256615"/>
    <w:rsid w:val="00262B1E"/>
    <w:rsid w:val="00283C72"/>
    <w:rsid w:val="0030695A"/>
    <w:rsid w:val="00314B95"/>
    <w:rsid w:val="003557AC"/>
    <w:rsid w:val="00384B6F"/>
    <w:rsid w:val="003C2D0F"/>
    <w:rsid w:val="003F001F"/>
    <w:rsid w:val="003F0767"/>
    <w:rsid w:val="00461DD1"/>
    <w:rsid w:val="0048180C"/>
    <w:rsid w:val="0049196C"/>
    <w:rsid w:val="00491AF2"/>
    <w:rsid w:val="00495C29"/>
    <w:rsid w:val="004A236E"/>
    <w:rsid w:val="004A6572"/>
    <w:rsid w:val="004D4219"/>
    <w:rsid w:val="004F2C4E"/>
    <w:rsid w:val="004F4278"/>
    <w:rsid w:val="00513082"/>
    <w:rsid w:val="0052178A"/>
    <w:rsid w:val="00521B2A"/>
    <w:rsid w:val="005430B8"/>
    <w:rsid w:val="00551D7A"/>
    <w:rsid w:val="00570519"/>
    <w:rsid w:val="00572F31"/>
    <w:rsid w:val="005B62A4"/>
    <w:rsid w:val="005D41BB"/>
    <w:rsid w:val="00632BD7"/>
    <w:rsid w:val="006414B5"/>
    <w:rsid w:val="006930C8"/>
    <w:rsid w:val="006D34A1"/>
    <w:rsid w:val="007053CC"/>
    <w:rsid w:val="00744603"/>
    <w:rsid w:val="007530A3"/>
    <w:rsid w:val="00754A91"/>
    <w:rsid w:val="00777F0D"/>
    <w:rsid w:val="00785F0F"/>
    <w:rsid w:val="007A67F5"/>
    <w:rsid w:val="007B27FF"/>
    <w:rsid w:val="007B6457"/>
    <w:rsid w:val="00810680"/>
    <w:rsid w:val="008136DF"/>
    <w:rsid w:val="00817070"/>
    <w:rsid w:val="008402D6"/>
    <w:rsid w:val="008428E6"/>
    <w:rsid w:val="00864489"/>
    <w:rsid w:val="00870A8D"/>
    <w:rsid w:val="008764A4"/>
    <w:rsid w:val="008773EA"/>
    <w:rsid w:val="00884041"/>
    <w:rsid w:val="008E6D54"/>
    <w:rsid w:val="008F281B"/>
    <w:rsid w:val="008F7B24"/>
    <w:rsid w:val="0093448B"/>
    <w:rsid w:val="009621C0"/>
    <w:rsid w:val="00965627"/>
    <w:rsid w:val="00967447"/>
    <w:rsid w:val="00970DA9"/>
    <w:rsid w:val="00972786"/>
    <w:rsid w:val="009B6288"/>
    <w:rsid w:val="009E141C"/>
    <w:rsid w:val="009E5467"/>
    <w:rsid w:val="00A750AC"/>
    <w:rsid w:val="00A814E6"/>
    <w:rsid w:val="00A9395D"/>
    <w:rsid w:val="00AE528B"/>
    <w:rsid w:val="00AF126E"/>
    <w:rsid w:val="00B3395A"/>
    <w:rsid w:val="00B436DB"/>
    <w:rsid w:val="00B9273E"/>
    <w:rsid w:val="00BA1127"/>
    <w:rsid w:val="00BA795F"/>
    <w:rsid w:val="00BC1526"/>
    <w:rsid w:val="00C65ED9"/>
    <w:rsid w:val="00CB5C51"/>
    <w:rsid w:val="00CC0506"/>
    <w:rsid w:val="00CC7CF7"/>
    <w:rsid w:val="00D154E5"/>
    <w:rsid w:val="00D54B46"/>
    <w:rsid w:val="00D717F9"/>
    <w:rsid w:val="00DC3562"/>
    <w:rsid w:val="00DD50D7"/>
    <w:rsid w:val="00DD7A2D"/>
    <w:rsid w:val="00DE6967"/>
    <w:rsid w:val="00DF32AD"/>
    <w:rsid w:val="00E43E2B"/>
    <w:rsid w:val="00E466B5"/>
    <w:rsid w:val="00E9655C"/>
    <w:rsid w:val="00EA3FDE"/>
    <w:rsid w:val="00EB7FD3"/>
    <w:rsid w:val="00EC6CF4"/>
    <w:rsid w:val="00F021FC"/>
    <w:rsid w:val="00F034BB"/>
    <w:rsid w:val="00F3544D"/>
    <w:rsid w:val="00F85129"/>
    <w:rsid w:val="00FE295D"/>
    <w:rsid w:val="00FF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16"/>
      <w:szCs w:val="1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Sangradetextonormal">
    <w:name w:val="Body Text Indent"/>
    <w:basedOn w:val="Normal"/>
    <w:pPr>
      <w:ind w:left="1368"/>
    </w:pPr>
    <w:rPr>
      <w:lang w:val="es-MX"/>
    </w:rPr>
  </w:style>
  <w:style w:type="paragraph" w:styleId="Sangra2detindependiente">
    <w:name w:val="Body Text Indent 2"/>
    <w:basedOn w:val="Normal"/>
    <w:pPr>
      <w:ind w:left="1368"/>
      <w:jc w:val="both"/>
    </w:pPr>
    <w:rPr>
      <w:lang w:val="es-MX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ipervnculo">
    <w:name w:val="Hyperlink"/>
    <w:basedOn w:val="Fuentedeprrafopredeter"/>
    <w:rPr>
      <w:strike w:val="0"/>
      <w:dstrike w:val="0"/>
      <w:color w:val="0000FF"/>
      <w:u w:val="none"/>
      <w:effect w:val="none"/>
    </w:rPr>
  </w:style>
  <w:style w:type="character" w:customStyle="1" w:styleId="mw-headline">
    <w:name w:val="mw-headline"/>
    <w:basedOn w:val="Fuentedeprrafopredeter"/>
  </w:style>
  <w:style w:type="character" w:customStyle="1" w:styleId="editsection">
    <w:name w:val="editsection"/>
    <w:basedOn w:val="Fuentedeprrafopredeter"/>
  </w:style>
  <w:style w:type="character" w:customStyle="1" w:styleId="ft0p11">
    <w:name w:val="ft0p11"/>
    <w:basedOn w:val="Fuentedeprrafopredeter"/>
    <w:rPr>
      <w:rFonts w:ascii="Verdana" w:hAnsi="Verdana" w:hint="default"/>
      <w:b/>
      <w:bCs/>
      <w:i w:val="0"/>
      <w:iCs w:val="0"/>
      <w:color w:val="000000"/>
      <w:sz w:val="24"/>
      <w:szCs w:val="24"/>
    </w:rPr>
  </w:style>
  <w:style w:type="character" w:customStyle="1" w:styleId="ft1p11">
    <w:name w:val="ft1p11"/>
    <w:basedOn w:val="Fuentedeprrafopredeter"/>
    <w:rPr>
      <w:rFonts w:ascii="Verdana" w:hAnsi="Verdana" w:hint="default"/>
      <w:b w:val="0"/>
      <w:bCs w:val="0"/>
      <w:i w:val="0"/>
      <w:iCs w:val="0"/>
      <w:color w:val="000000"/>
      <w:sz w:val="24"/>
      <w:szCs w:val="24"/>
    </w:rPr>
  </w:style>
  <w:style w:type="character" w:styleId="Textoennegrita">
    <w:name w:val="Strong"/>
    <w:basedOn w:val="Fuentedeprrafopredeter"/>
    <w:qFormat/>
    <w:rPr>
      <w:b/>
      <w:bCs/>
    </w:rPr>
  </w:style>
  <w:style w:type="character" w:customStyle="1" w:styleId="texhtml">
    <w:name w:val="texhtml"/>
    <w:basedOn w:val="Fuentedeprrafopredeter"/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fasis">
    <w:name w:val="Emphasis"/>
    <w:basedOn w:val="Fuentedeprrafopredeter"/>
    <w:qFormat/>
    <w:rPr>
      <w:i/>
      <w:iCs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customStyle="1" w:styleId="NormalWeb1">
    <w:name w:val="Normal (Web)1"/>
    <w:basedOn w:val="Normal"/>
    <w:pPr>
      <w:shd w:val="clear" w:color="auto" w:fill="FFFFFF"/>
      <w:spacing w:before="135" w:after="135"/>
    </w:pPr>
    <w:rPr>
      <w:lang w:bidi="ne-NP"/>
    </w:rPr>
  </w:style>
  <w:style w:type="paragraph" w:styleId="Textoindependiente">
    <w:name w:val="Body Text"/>
    <w:basedOn w:val="Normal"/>
    <w:pPr>
      <w:spacing w:after="120"/>
    </w:p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character" w:styleId="Refdecomentario">
    <w:name w:val="annotation reference"/>
    <w:basedOn w:val="Fuentedeprrafopredeter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</w:style>
  <w:style w:type="paragraph" w:styleId="Prrafodelista">
    <w:name w:val="List Paragraph"/>
    <w:basedOn w:val="Normal"/>
    <w:uiPriority w:val="34"/>
    <w:qFormat/>
    <w:rsid w:val="00495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495C29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495C2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16"/>
      <w:szCs w:val="1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Sangradetextonormal">
    <w:name w:val="Body Text Indent"/>
    <w:basedOn w:val="Normal"/>
    <w:pPr>
      <w:ind w:left="1368"/>
    </w:pPr>
    <w:rPr>
      <w:lang w:val="es-MX"/>
    </w:rPr>
  </w:style>
  <w:style w:type="paragraph" w:styleId="Sangra2detindependiente">
    <w:name w:val="Body Text Indent 2"/>
    <w:basedOn w:val="Normal"/>
    <w:pPr>
      <w:ind w:left="1368"/>
      <w:jc w:val="both"/>
    </w:pPr>
    <w:rPr>
      <w:lang w:val="es-MX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ipervnculo">
    <w:name w:val="Hyperlink"/>
    <w:basedOn w:val="Fuentedeprrafopredeter"/>
    <w:rPr>
      <w:strike w:val="0"/>
      <w:dstrike w:val="0"/>
      <w:color w:val="0000FF"/>
      <w:u w:val="none"/>
      <w:effect w:val="none"/>
    </w:rPr>
  </w:style>
  <w:style w:type="character" w:customStyle="1" w:styleId="mw-headline">
    <w:name w:val="mw-headline"/>
    <w:basedOn w:val="Fuentedeprrafopredeter"/>
  </w:style>
  <w:style w:type="character" w:customStyle="1" w:styleId="editsection">
    <w:name w:val="editsection"/>
    <w:basedOn w:val="Fuentedeprrafopredeter"/>
  </w:style>
  <w:style w:type="character" w:customStyle="1" w:styleId="ft0p11">
    <w:name w:val="ft0p11"/>
    <w:basedOn w:val="Fuentedeprrafopredeter"/>
    <w:rPr>
      <w:rFonts w:ascii="Verdana" w:hAnsi="Verdana" w:hint="default"/>
      <w:b/>
      <w:bCs/>
      <w:i w:val="0"/>
      <w:iCs w:val="0"/>
      <w:color w:val="000000"/>
      <w:sz w:val="24"/>
      <w:szCs w:val="24"/>
    </w:rPr>
  </w:style>
  <w:style w:type="character" w:customStyle="1" w:styleId="ft1p11">
    <w:name w:val="ft1p11"/>
    <w:basedOn w:val="Fuentedeprrafopredeter"/>
    <w:rPr>
      <w:rFonts w:ascii="Verdana" w:hAnsi="Verdana" w:hint="default"/>
      <w:b w:val="0"/>
      <w:bCs w:val="0"/>
      <w:i w:val="0"/>
      <w:iCs w:val="0"/>
      <w:color w:val="000000"/>
      <w:sz w:val="24"/>
      <w:szCs w:val="24"/>
    </w:rPr>
  </w:style>
  <w:style w:type="character" w:styleId="Textoennegrita">
    <w:name w:val="Strong"/>
    <w:basedOn w:val="Fuentedeprrafopredeter"/>
    <w:qFormat/>
    <w:rPr>
      <w:b/>
      <w:bCs/>
    </w:rPr>
  </w:style>
  <w:style w:type="character" w:customStyle="1" w:styleId="texhtml">
    <w:name w:val="texhtml"/>
    <w:basedOn w:val="Fuentedeprrafopredeter"/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fasis">
    <w:name w:val="Emphasis"/>
    <w:basedOn w:val="Fuentedeprrafopredeter"/>
    <w:qFormat/>
    <w:rPr>
      <w:i/>
      <w:iCs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customStyle="1" w:styleId="NormalWeb1">
    <w:name w:val="Normal (Web)1"/>
    <w:basedOn w:val="Normal"/>
    <w:pPr>
      <w:shd w:val="clear" w:color="auto" w:fill="FFFFFF"/>
      <w:spacing w:before="135" w:after="135"/>
    </w:pPr>
    <w:rPr>
      <w:lang w:bidi="ne-NP"/>
    </w:rPr>
  </w:style>
  <w:style w:type="paragraph" w:styleId="Textoindependiente">
    <w:name w:val="Body Text"/>
    <w:basedOn w:val="Normal"/>
    <w:pPr>
      <w:spacing w:after="120"/>
    </w:p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character" w:styleId="Refdecomentario">
    <w:name w:val="annotation reference"/>
    <w:basedOn w:val="Fuentedeprrafopredeter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</w:style>
  <w:style w:type="paragraph" w:styleId="Prrafodelista">
    <w:name w:val="List Paragraph"/>
    <w:basedOn w:val="Normal"/>
    <w:uiPriority w:val="34"/>
    <w:qFormat/>
    <w:rsid w:val="00495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495C29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495C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9" Type="http://schemas.openxmlformats.org/officeDocument/2006/relationships/package" Target="embeddings/Diapositiva_de_Microsoft_PowerPoint5.sldx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emf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5.png"/><Relationship Id="rId33" Type="http://schemas.openxmlformats.org/officeDocument/2006/relationships/package" Target="embeddings/Diapositiva_de_Microsoft_PowerPoint2.sldx"/><Relationship Id="rId38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package" Target="embeddings/Diapositiva_de_Microsoft_PowerPoint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s.wikipedia.org/wiki/Ideas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package" Target="embeddings/Diapositiva_de_Microsoft_PowerPoint4.sldx"/><Relationship Id="rId40" Type="http://schemas.openxmlformats.org/officeDocument/2006/relationships/image" Target="media/image25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emf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package" Target="embeddings/Diapositiva_de_Microsoft_PowerPoint1.sldx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package" Target="embeddings/Diapositiva_de_Microsoft_PowerPoint3.sldx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AB3D7-4301-487A-92F2-5D83C6E8E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3807</Words>
  <Characters>20943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CONTENIDO</vt:lpstr>
    </vt:vector>
  </TitlesOfParts>
  <Company>ESPOL</Company>
  <LinksUpToDate>false</LinksUpToDate>
  <CharactersWithSpaces>24701</CharactersWithSpaces>
  <SharedDoc>false</SharedDoc>
  <HLinks>
    <vt:vector size="6" baseType="variant">
      <vt:variant>
        <vt:i4>6291501</vt:i4>
      </vt:variant>
      <vt:variant>
        <vt:i4>0</vt:i4>
      </vt:variant>
      <vt:variant>
        <vt:i4>0</vt:i4>
      </vt:variant>
      <vt:variant>
        <vt:i4>5</vt:i4>
      </vt:variant>
      <vt:variant>
        <vt:lpwstr>http://es.wikipedia.org/wiki/Ideas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CONTENIDO</dc:title>
  <dc:creator>FIMCP</dc:creator>
  <cp:lastModifiedBy>ws093fimcp</cp:lastModifiedBy>
  <cp:revision>2</cp:revision>
  <cp:lastPrinted>2008-06-05T06:16:00Z</cp:lastPrinted>
  <dcterms:created xsi:type="dcterms:W3CDTF">2011-07-13T16:02:00Z</dcterms:created>
  <dcterms:modified xsi:type="dcterms:W3CDTF">2011-07-13T16:02:00Z</dcterms:modified>
</cp:coreProperties>
</file>