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EE6" w:rsidRDefault="006B2EE6" w:rsidP="00EF594F">
      <w:pPr>
        <w:pStyle w:val="Textoindependiente"/>
        <w:jc w:val="both"/>
        <w:rPr>
          <w:szCs w:val="20"/>
          <w:lang w:val="es-ES"/>
        </w:rPr>
      </w:pPr>
    </w:p>
    <w:p w:rsidR="00EF594F" w:rsidRPr="001C114F" w:rsidRDefault="00EF594F" w:rsidP="001C114F">
      <w:pPr>
        <w:pStyle w:val="Encabezado"/>
        <w:jc w:val="center"/>
        <w:rPr>
          <w:b/>
          <w:sz w:val="28"/>
          <w:szCs w:val="28"/>
          <w:lang w:val="es-ES"/>
        </w:rPr>
      </w:pPr>
    </w:p>
    <w:p w:rsidR="001C114F" w:rsidRPr="001C114F" w:rsidRDefault="001C114F" w:rsidP="001C114F">
      <w:pPr>
        <w:contextualSpacing/>
        <w:jc w:val="center"/>
        <w:rPr>
          <w:b/>
          <w:sz w:val="28"/>
          <w:szCs w:val="28"/>
          <w:lang w:val="es-EC"/>
        </w:rPr>
      </w:pPr>
      <w:r w:rsidRPr="001C114F">
        <w:rPr>
          <w:b/>
          <w:sz w:val="28"/>
          <w:szCs w:val="28"/>
          <w:lang w:val="es-EC"/>
        </w:rPr>
        <w:t xml:space="preserve">COMPARACION DE DOS TECNOLOGIAS DE APLICACIÓN DE NITROGENO EN EL CULTIVO DE ARROZ  UBICADOS EN POZAS DE </w:t>
      </w:r>
      <w:r w:rsidR="00AD23B4" w:rsidRPr="001C114F">
        <w:rPr>
          <w:b/>
          <w:sz w:val="28"/>
          <w:szCs w:val="28"/>
          <w:lang w:val="es-EC"/>
        </w:rPr>
        <w:t>AGUA:</w:t>
      </w:r>
      <w:r w:rsidRPr="001C114F">
        <w:rPr>
          <w:b/>
          <w:sz w:val="28"/>
          <w:szCs w:val="28"/>
          <w:lang w:val="es-EC"/>
        </w:rPr>
        <w:t xml:space="preserve"> APLICACIÓN PROFUNDA DE BRIQUETAS DE UREA Y APLICACIÓN AL VOLEO</w:t>
      </w:r>
    </w:p>
    <w:p w:rsidR="00E50F99" w:rsidRPr="001C114F" w:rsidRDefault="00E50F99" w:rsidP="00251D2F">
      <w:pPr>
        <w:pStyle w:val="Ttulo3"/>
        <w:rPr>
          <w:szCs w:val="28"/>
          <w:lang w:val="es-EC"/>
        </w:rPr>
      </w:pPr>
    </w:p>
    <w:p w:rsidR="001C114F" w:rsidRDefault="002577DC" w:rsidP="001C114F">
      <w:pPr>
        <w:autoSpaceDE w:val="0"/>
        <w:autoSpaceDN w:val="0"/>
        <w:adjustRightInd w:val="0"/>
        <w:jc w:val="center"/>
        <w:rPr>
          <w:bCs/>
          <w:sz w:val="20"/>
          <w:szCs w:val="18"/>
          <w:lang w:val="es-ES"/>
        </w:rPr>
      </w:pPr>
      <w:r>
        <w:rPr>
          <w:bCs/>
          <w:sz w:val="20"/>
          <w:szCs w:val="18"/>
          <w:lang w:val="es-ES"/>
        </w:rPr>
        <w:t xml:space="preserve"> </w:t>
      </w:r>
      <w:r w:rsidR="001C114F">
        <w:rPr>
          <w:sz w:val="20"/>
          <w:lang w:val="es-ES"/>
        </w:rPr>
        <w:t>Ricardo Manuel Romero Villavicencio</w:t>
      </w:r>
      <w:r w:rsidR="00DB3852">
        <w:rPr>
          <w:sz w:val="20"/>
          <w:lang w:val="es-ES"/>
        </w:rPr>
        <w:t xml:space="preserve"> </w:t>
      </w:r>
      <w:r w:rsidR="00DB3852" w:rsidRPr="00DB3852">
        <w:rPr>
          <w:sz w:val="20"/>
          <w:lang w:val="es-ES"/>
        </w:rPr>
        <w:t>(1), Paúl Herrera Samaniego (2)</w:t>
      </w:r>
    </w:p>
    <w:p w:rsidR="001C114F" w:rsidRDefault="001C114F" w:rsidP="001C114F">
      <w:pPr>
        <w:autoSpaceDE w:val="0"/>
        <w:autoSpaceDN w:val="0"/>
        <w:adjustRightInd w:val="0"/>
        <w:jc w:val="center"/>
        <w:rPr>
          <w:bCs/>
          <w:sz w:val="20"/>
          <w:szCs w:val="18"/>
          <w:lang w:val="es-ES"/>
        </w:rPr>
      </w:pPr>
      <w:r>
        <w:rPr>
          <w:bCs/>
          <w:sz w:val="20"/>
          <w:szCs w:val="18"/>
          <w:lang w:val="es-ES"/>
        </w:rPr>
        <w:t xml:space="preserve">Facultad de </w:t>
      </w:r>
      <w:r w:rsidR="00D76227">
        <w:rPr>
          <w:bCs/>
          <w:sz w:val="20"/>
          <w:szCs w:val="18"/>
          <w:lang w:val="es-ES"/>
        </w:rPr>
        <w:t>Ingeniería</w:t>
      </w:r>
      <w:r>
        <w:rPr>
          <w:bCs/>
          <w:sz w:val="20"/>
          <w:szCs w:val="18"/>
          <w:lang w:val="es-ES"/>
        </w:rPr>
        <w:t xml:space="preserve"> </w:t>
      </w:r>
      <w:r w:rsidR="00D76227">
        <w:rPr>
          <w:bCs/>
          <w:sz w:val="20"/>
          <w:szCs w:val="18"/>
          <w:lang w:val="es-ES"/>
        </w:rPr>
        <w:t>Mecánica</w:t>
      </w:r>
      <w:r>
        <w:rPr>
          <w:bCs/>
          <w:sz w:val="20"/>
          <w:szCs w:val="18"/>
          <w:lang w:val="es-ES"/>
        </w:rPr>
        <w:t xml:space="preserve"> en Ciencias de la </w:t>
      </w:r>
      <w:r w:rsidR="00D76227">
        <w:rPr>
          <w:bCs/>
          <w:sz w:val="20"/>
          <w:szCs w:val="18"/>
          <w:lang w:val="es-ES"/>
        </w:rPr>
        <w:t>Producción</w:t>
      </w:r>
      <w:r>
        <w:rPr>
          <w:bCs/>
          <w:sz w:val="20"/>
          <w:szCs w:val="18"/>
          <w:lang w:val="es-ES"/>
        </w:rPr>
        <w:t xml:space="preserve"> ( FIMCP)</w:t>
      </w:r>
    </w:p>
    <w:p w:rsidR="001C114F" w:rsidRDefault="001C114F" w:rsidP="001C114F">
      <w:pPr>
        <w:autoSpaceDE w:val="0"/>
        <w:autoSpaceDN w:val="0"/>
        <w:adjustRightInd w:val="0"/>
        <w:jc w:val="center"/>
        <w:rPr>
          <w:bCs/>
          <w:sz w:val="20"/>
          <w:szCs w:val="18"/>
          <w:lang w:val="es-ES"/>
        </w:rPr>
      </w:pPr>
      <w:r>
        <w:rPr>
          <w:bCs/>
          <w:sz w:val="20"/>
          <w:szCs w:val="18"/>
          <w:lang w:val="es-ES"/>
        </w:rPr>
        <w:t>Escuela Superior Politécnica del Litoral (ESPOL)</w:t>
      </w:r>
    </w:p>
    <w:p w:rsidR="001C114F" w:rsidRPr="00DF488A" w:rsidRDefault="001C114F" w:rsidP="001C114F">
      <w:pPr>
        <w:jc w:val="center"/>
        <w:rPr>
          <w:bCs/>
          <w:sz w:val="20"/>
          <w:szCs w:val="18"/>
          <w:lang w:val="es-EC"/>
        </w:rPr>
      </w:pPr>
      <w:r w:rsidRPr="00FC2266">
        <w:rPr>
          <w:bCs/>
          <w:sz w:val="20"/>
          <w:szCs w:val="18"/>
          <w:lang w:val="es-ES"/>
        </w:rPr>
        <w:t>Campus Gustavo Galindo, Km 30.5 vía Perimetral</w:t>
      </w:r>
    </w:p>
    <w:p w:rsidR="001C114F" w:rsidRDefault="001C114F" w:rsidP="001C114F">
      <w:pPr>
        <w:jc w:val="center"/>
        <w:rPr>
          <w:bCs/>
          <w:sz w:val="20"/>
          <w:szCs w:val="18"/>
          <w:lang w:val="es-EC"/>
        </w:rPr>
      </w:pPr>
      <w:r w:rsidRPr="00FC2266">
        <w:rPr>
          <w:bCs/>
          <w:sz w:val="20"/>
          <w:szCs w:val="18"/>
          <w:lang w:val="es-ES"/>
        </w:rPr>
        <w:t>Apartado 09-01-5863. Guayaquil-Ecuador</w:t>
      </w:r>
    </w:p>
    <w:p w:rsidR="001C114F" w:rsidRPr="00DB3852" w:rsidRDefault="001C114F" w:rsidP="001C114F">
      <w:pPr>
        <w:jc w:val="center"/>
        <w:rPr>
          <w:bCs/>
          <w:color w:val="31849B" w:themeColor="accent5" w:themeShade="BF"/>
          <w:sz w:val="20"/>
          <w:szCs w:val="18"/>
          <w:lang w:val="es-EC"/>
        </w:rPr>
      </w:pPr>
      <w:r w:rsidRPr="00DB3852">
        <w:rPr>
          <w:bCs/>
          <w:color w:val="31849B" w:themeColor="accent5" w:themeShade="BF"/>
          <w:sz w:val="20"/>
          <w:szCs w:val="18"/>
          <w:lang w:val="es-EC"/>
        </w:rPr>
        <w:t>rimarome@espol.edu.ec</w:t>
      </w:r>
      <w:r w:rsidR="00DB3852" w:rsidRPr="00DB3852">
        <w:rPr>
          <w:bCs/>
          <w:color w:val="31849B" w:themeColor="accent5" w:themeShade="BF"/>
          <w:sz w:val="20"/>
          <w:szCs w:val="18"/>
          <w:lang w:val="es-EC"/>
        </w:rPr>
        <w:t>(1)</w:t>
      </w:r>
    </w:p>
    <w:p w:rsidR="001C114F" w:rsidRDefault="001C114F" w:rsidP="001C114F">
      <w:pPr>
        <w:autoSpaceDE w:val="0"/>
        <w:autoSpaceDN w:val="0"/>
        <w:adjustRightInd w:val="0"/>
        <w:jc w:val="center"/>
        <w:rPr>
          <w:bCs/>
          <w:sz w:val="20"/>
          <w:szCs w:val="18"/>
          <w:lang w:val="es-EC"/>
        </w:rPr>
      </w:pPr>
    </w:p>
    <w:p w:rsidR="001C114F" w:rsidRPr="00DF488A" w:rsidRDefault="001C114F" w:rsidP="001C114F">
      <w:pPr>
        <w:autoSpaceDE w:val="0"/>
        <w:autoSpaceDN w:val="0"/>
        <w:adjustRightInd w:val="0"/>
        <w:jc w:val="center"/>
        <w:rPr>
          <w:bCs/>
          <w:sz w:val="20"/>
          <w:szCs w:val="18"/>
          <w:lang w:val="es-EC"/>
        </w:rPr>
      </w:pPr>
    </w:p>
    <w:p w:rsidR="00DF488A" w:rsidRDefault="00DF488A">
      <w:pPr>
        <w:jc w:val="center"/>
        <w:rPr>
          <w:bCs/>
          <w:sz w:val="20"/>
          <w:szCs w:val="18"/>
          <w:lang w:val="es-ES"/>
        </w:rPr>
      </w:pPr>
    </w:p>
    <w:p w:rsidR="00DB3852" w:rsidRPr="00DB3852" w:rsidRDefault="00DB3852" w:rsidP="00DB3852">
      <w:pPr>
        <w:jc w:val="center"/>
        <w:rPr>
          <w:sz w:val="20"/>
          <w:lang w:val="es-ES"/>
        </w:rPr>
      </w:pPr>
      <w:r w:rsidRPr="00DB3852">
        <w:rPr>
          <w:sz w:val="20"/>
          <w:lang w:val="es-ES"/>
        </w:rPr>
        <w:t>Director de Tesis (2), Universidad de Gante (Bélgica) (2), PhD Ciencias Biológicas Aplicadas (2),</w:t>
      </w:r>
    </w:p>
    <w:p w:rsidR="00DB3852" w:rsidRPr="00DB3852" w:rsidRDefault="00DB3852" w:rsidP="00DB3852">
      <w:pPr>
        <w:jc w:val="center"/>
        <w:rPr>
          <w:sz w:val="20"/>
          <w:lang w:val="es-ES"/>
        </w:rPr>
      </w:pPr>
      <w:r w:rsidRPr="00DB3852">
        <w:rPr>
          <w:sz w:val="20"/>
          <w:lang w:val="es-ES"/>
        </w:rPr>
        <w:t>Universidad de Gante (Bélgica) (2), Máster en Economía Agrícola (2),</w:t>
      </w:r>
    </w:p>
    <w:p w:rsidR="00DB3852" w:rsidRPr="00DB3852" w:rsidRDefault="00DB3852" w:rsidP="00DB3852">
      <w:pPr>
        <w:jc w:val="center"/>
        <w:rPr>
          <w:sz w:val="20"/>
          <w:lang w:val="es-ES"/>
        </w:rPr>
      </w:pPr>
      <w:r w:rsidRPr="00DB3852">
        <w:rPr>
          <w:sz w:val="20"/>
          <w:lang w:val="es-ES"/>
        </w:rPr>
        <w:t>Escuela de Postgrados en Administración de Empresas (2), Magíster en Administración de Empresas (2),</w:t>
      </w:r>
    </w:p>
    <w:p w:rsidR="00DB3852" w:rsidRPr="00DB3852" w:rsidRDefault="00DB3852" w:rsidP="00DB3852">
      <w:pPr>
        <w:jc w:val="center"/>
        <w:rPr>
          <w:sz w:val="20"/>
          <w:lang w:val="es-ES"/>
        </w:rPr>
      </w:pPr>
      <w:r w:rsidRPr="00DB3852">
        <w:rPr>
          <w:sz w:val="20"/>
          <w:lang w:val="es-ES"/>
        </w:rPr>
        <w:t>Escuela Superior Politécnica del Litoral (2), Economista con mención en Gestión Empresarial (2),</w:t>
      </w:r>
    </w:p>
    <w:p w:rsidR="00CE71FD" w:rsidRPr="00DB3852" w:rsidRDefault="00DB3852" w:rsidP="00DB3852">
      <w:pPr>
        <w:jc w:val="center"/>
        <w:rPr>
          <w:bCs/>
          <w:color w:val="31849B" w:themeColor="accent5" w:themeShade="BF"/>
          <w:sz w:val="20"/>
          <w:szCs w:val="18"/>
          <w:vertAlign w:val="superscript"/>
          <w:lang w:val="es-ES"/>
        </w:rPr>
      </w:pPr>
      <w:r w:rsidRPr="00DB3852">
        <w:rPr>
          <w:color w:val="31849B" w:themeColor="accent5" w:themeShade="BF"/>
          <w:sz w:val="20"/>
          <w:lang w:val="es-ES"/>
        </w:rPr>
        <w:t>aherrera@espol.edu.ec (2)</w:t>
      </w:r>
      <w:r w:rsidR="002577DC" w:rsidRPr="00DB3852">
        <w:rPr>
          <w:bCs/>
          <w:color w:val="31849B" w:themeColor="accent5" w:themeShade="BF"/>
          <w:sz w:val="20"/>
          <w:szCs w:val="18"/>
          <w:vertAlign w:val="superscript"/>
          <w:lang w:val="es-ES"/>
        </w:rPr>
        <w:t>)</w:t>
      </w:r>
    </w:p>
    <w:p w:rsidR="00EF594F" w:rsidRDefault="00EF594F">
      <w:pPr>
        <w:jc w:val="center"/>
        <w:rPr>
          <w:bCs/>
          <w:sz w:val="20"/>
          <w:szCs w:val="18"/>
          <w:lang w:val="es-ES"/>
        </w:rPr>
      </w:pPr>
    </w:p>
    <w:p w:rsidR="003C11DA" w:rsidRDefault="003C11DA">
      <w:pPr>
        <w:jc w:val="center"/>
        <w:rPr>
          <w:bCs/>
          <w:sz w:val="20"/>
          <w:szCs w:val="18"/>
          <w:lang w:val="es-ES"/>
        </w:rPr>
      </w:pPr>
    </w:p>
    <w:p w:rsidR="00E50F99" w:rsidRDefault="00E50F99" w:rsidP="00EC1E21">
      <w:pPr>
        <w:jc w:val="center"/>
        <w:rPr>
          <w:b/>
          <w:lang w:val="es-ES"/>
        </w:rPr>
      </w:pPr>
      <w:r w:rsidRPr="00CA62A3">
        <w:rPr>
          <w:b/>
          <w:lang w:val="es-ES"/>
        </w:rPr>
        <w:t>Resumen</w:t>
      </w:r>
    </w:p>
    <w:p w:rsidR="00F11A9A" w:rsidRPr="001C114F" w:rsidRDefault="00F11A9A" w:rsidP="00EC1E21">
      <w:pPr>
        <w:jc w:val="center"/>
        <w:rPr>
          <w:b/>
          <w:i/>
          <w:sz w:val="20"/>
          <w:lang w:val="es-ES"/>
        </w:rPr>
      </w:pPr>
    </w:p>
    <w:p w:rsidR="001C114F" w:rsidRPr="001C114F" w:rsidRDefault="001C114F" w:rsidP="001C114F">
      <w:pPr>
        <w:contextualSpacing/>
        <w:jc w:val="both"/>
        <w:rPr>
          <w:i/>
          <w:sz w:val="20"/>
          <w:lang w:val="es-EC"/>
        </w:rPr>
      </w:pPr>
      <w:r w:rsidRPr="001C114F">
        <w:rPr>
          <w:i/>
          <w:sz w:val="20"/>
          <w:lang w:val="es-EC"/>
        </w:rPr>
        <w:t xml:space="preserve">El cultivo de arroz en nuestro país tiene una gran importancia socioeconómica, con una superficie cultivada de alrededor de 350.000 hectáreas, la mayoría  de esta superficie está en manos de pequeños productores que desarrollan el cultivo mediante la aplicación de diversas tecnologías, que están en relación con la disposición de recursos económicos, acceso a la </w:t>
      </w:r>
      <w:r w:rsidR="00AD23B4" w:rsidRPr="001C114F">
        <w:rPr>
          <w:i/>
          <w:sz w:val="20"/>
          <w:lang w:val="es-EC"/>
        </w:rPr>
        <w:t>capacitación,</w:t>
      </w:r>
      <w:r w:rsidRPr="001C114F">
        <w:rPr>
          <w:i/>
          <w:sz w:val="20"/>
          <w:lang w:val="es-EC"/>
        </w:rPr>
        <w:t xml:space="preserve"> y al incentivo de los precios del </w:t>
      </w:r>
      <w:r w:rsidR="00AD23B4" w:rsidRPr="001C114F">
        <w:rPr>
          <w:i/>
          <w:sz w:val="20"/>
          <w:lang w:val="es-EC"/>
        </w:rPr>
        <w:t xml:space="preserve">mercado. </w:t>
      </w:r>
    </w:p>
    <w:p w:rsidR="001C114F" w:rsidRPr="001C114F" w:rsidRDefault="001C114F" w:rsidP="001C114F">
      <w:pPr>
        <w:autoSpaceDE w:val="0"/>
        <w:autoSpaceDN w:val="0"/>
        <w:adjustRightInd w:val="0"/>
        <w:contextualSpacing/>
        <w:jc w:val="both"/>
        <w:rPr>
          <w:rFonts w:cs="GillSansMT"/>
          <w:i/>
          <w:color w:val="000000"/>
          <w:sz w:val="20"/>
          <w:lang w:val="es-EC"/>
        </w:rPr>
      </w:pPr>
      <w:r w:rsidRPr="001C114F">
        <w:rPr>
          <w:rFonts w:cs="GillSansMT"/>
          <w:i/>
          <w:color w:val="000000"/>
          <w:sz w:val="20"/>
          <w:lang w:val="es-EC"/>
        </w:rPr>
        <w:t>El nutriente de mayor importancia para el cultivo de arroz es el Nitrógeno, ya que de él depende el rápido crecimiento de las plantas, número de macollos y llenado de grano.</w:t>
      </w:r>
    </w:p>
    <w:p w:rsidR="001C114F" w:rsidRPr="001C114F" w:rsidRDefault="001C114F" w:rsidP="001C114F">
      <w:pPr>
        <w:autoSpaceDE w:val="0"/>
        <w:autoSpaceDN w:val="0"/>
        <w:adjustRightInd w:val="0"/>
        <w:contextualSpacing/>
        <w:jc w:val="both"/>
        <w:rPr>
          <w:rFonts w:cs="GillSansMT"/>
          <w:i/>
          <w:color w:val="000000"/>
          <w:sz w:val="20"/>
          <w:lang w:val="es-EC"/>
        </w:rPr>
      </w:pPr>
    </w:p>
    <w:p w:rsidR="001C114F" w:rsidRPr="001C114F" w:rsidRDefault="001C114F" w:rsidP="001C114F">
      <w:pPr>
        <w:autoSpaceDE w:val="0"/>
        <w:autoSpaceDN w:val="0"/>
        <w:adjustRightInd w:val="0"/>
        <w:contextualSpacing/>
        <w:jc w:val="both"/>
        <w:rPr>
          <w:i/>
          <w:sz w:val="20"/>
          <w:lang w:val="es-EC"/>
        </w:rPr>
      </w:pPr>
      <w:r w:rsidRPr="001C114F">
        <w:rPr>
          <w:rFonts w:cs="GillSansMT"/>
          <w:i/>
          <w:color w:val="000000"/>
          <w:sz w:val="20"/>
          <w:lang w:val="es-EC"/>
        </w:rPr>
        <w:t>La urea aporta 46 % de Nitrógeno y con el sistema de fertilización tradicional al voleo una hectárea necesita 120 Kg de N,</w:t>
      </w:r>
      <w:r w:rsidRPr="001C114F">
        <w:rPr>
          <w:i/>
          <w:sz w:val="20"/>
          <w:lang w:val="es-EC"/>
        </w:rPr>
        <w:t xml:space="preserve"> dejando que esta se degrade y sea absorbida por la planta, pero también se  producen perdidas por </w:t>
      </w:r>
      <w:r w:rsidRPr="001C114F">
        <w:rPr>
          <w:rFonts w:cs="GillSansMT"/>
          <w:i/>
          <w:sz w:val="20"/>
          <w:lang w:val="es-EC"/>
        </w:rPr>
        <w:t>volatilización del nitrógeno</w:t>
      </w:r>
      <w:r w:rsidRPr="001C114F">
        <w:rPr>
          <w:rFonts w:cs="GillSansMT"/>
          <w:i/>
          <w:color w:val="000000"/>
          <w:sz w:val="20"/>
          <w:lang w:val="es-EC"/>
        </w:rPr>
        <w:t xml:space="preserve"> </w:t>
      </w:r>
      <w:r w:rsidRPr="001C114F">
        <w:rPr>
          <w:rFonts w:cs="GillSansMT"/>
          <w:i/>
          <w:sz w:val="20"/>
          <w:lang w:val="es-EC"/>
        </w:rPr>
        <w:t>amoniacal, nitrificación y posterior desnitrificación, inmovilización biológica, fijación por minerales arcillosos, lixiviación y escorrentía</w:t>
      </w:r>
      <w:r w:rsidRPr="001C114F">
        <w:rPr>
          <w:i/>
          <w:sz w:val="20"/>
          <w:lang w:val="es-EC"/>
        </w:rPr>
        <w:t xml:space="preserve"> , generando perdidas del 20 al 40% , la aplicación de briquetas de urea ( esferas compactadas de urea ) por medio de la tecnología APBU   en la etapa antes del  macollamiento del arroz  consiste en una sola aplicación , y en enterrar unos 8 – 10 centímetro , lo que hace que la urea se degrade lentamente y durante todo el ciclo del cultivo para que de esta manera la planta de arroz absorba el fertilizante a medida que los necesite .</w:t>
      </w:r>
    </w:p>
    <w:p w:rsidR="001C114F" w:rsidRPr="001C114F" w:rsidRDefault="001C114F" w:rsidP="001C114F">
      <w:pPr>
        <w:autoSpaceDE w:val="0"/>
        <w:autoSpaceDN w:val="0"/>
        <w:adjustRightInd w:val="0"/>
        <w:contextualSpacing/>
        <w:jc w:val="both"/>
        <w:rPr>
          <w:rFonts w:cs="GillSansMT"/>
          <w:i/>
          <w:color w:val="000000"/>
          <w:sz w:val="20"/>
          <w:lang w:val="es-EC"/>
        </w:rPr>
      </w:pPr>
    </w:p>
    <w:p w:rsidR="001C114F" w:rsidRPr="001C114F" w:rsidRDefault="001C114F" w:rsidP="001C114F">
      <w:pPr>
        <w:contextualSpacing/>
        <w:jc w:val="both"/>
        <w:rPr>
          <w:i/>
          <w:sz w:val="20"/>
          <w:lang w:val="es-EC"/>
        </w:rPr>
      </w:pPr>
      <w:r w:rsidRPr="001C114F">
        <w:rPr>
          <w:i/>
          <w:sz w:val="20"/>
          <w:lang w:val="es-EC"/>
        </w:rPr>
        <w:t xml:space="preserve">En zonas bajas del litoral ecuatoriano , se encuentran zonas inundables  como Salitre (zona netamente arrocera )que después del invierno quedan sumergidas en el agua ( Pozas de Agua) ,lo que hace que  los agricultores siembren a medida que esta va bajando , por lo que  la siembra , abonada y cosecha no son uniformes , sino  de manera escalonada . </w:t>
      </w:r>
    </w:p>
    <w:p w:rsidR="001C114F" w:rsidRPr="001C114F" w:rsidRDefault="001C114F" w:rsidP="001C114F">
      <w:pPr>
        <w:autoSpaceDE w:val="0"/>
        <w:autoSpaceDN w:val="0"/>
        <w:adjustRightInd w:val="0"/>
        <w:contextualSpacing/>
        <w:jc w:val="both"/>
        <w:rPr>
          <w:rFonts w:cs="GillSansMT"/>
          <w:i/>
          <w:color w:val="000000"/>
          <w:sz w:val="20"/>
          <w:lang w:val="es-EC"/>
        </w:rPr>
      </w:pPr>
    </w:p>
    <w:p w:rsidR="001C114F" w:rsidRPr="001C114F" w:rsidRDefault="001C114F" w:rsidP="001C114F">
      <w:pPr>
        <w:autoSpaceDE w:val="0"/>
        <w:autoSpaceDN w:val="0"/>
        <w:adjustRightInd w:val="0"/>
        <w:contextualSpacing/>
        <w:jc w:val="both"/>
        <w:rPr>
          <w:rFonts w:cs="GillSansMT"/>
          <w:i/>
          <w:sz w:val="20"/>
          <w:lang w:val="es-EC"/>
        </w:rPr>
      </w:pPr>
      <w:r w:rsidRPr="001C114F">
        <w:rPr>
          <w:i/>
          <w:sz w:val="20"/>
          <w:lang w:val="es-EC"/>
        </w:rPr>
        <w:t xml:space="preserve">Mediante la aplicación profunda de briquetas de urea  en este estilo de cultivo de arroz  podemos determinar si </w:t>
      </w:r>
      <w:r w:rsidRPr="001C114F">
        <w:rPr>
          <w:rFonts w:cs="GillSansMT"/>
          <w:i/>
          <w:sz w:val="20"/>
          <w:lang w:val="es-EC"/>
        </w:rPr>
        <w:t xml:space="preserve">las plantas de arroz van a tener una mejor disponibilidad del nitrógeno; disminuyendo las pérdidas, incrementando los rendimientos y con la posibilidad de bajar los costos de producción, en especial en los costos de fertilización. </w:t>
      </w:r>
    </w:p>
    <w:p w:rsidR="00E50F99" w:rsidRPr="001C114F" w:rsidRDefault="00E50F99" w:rsidP="00EC1E21">
      <w:pPr>
        <w:pStyle w:val="Sangradetextonormal"/>
        <w:rPr>
          <w:lang w:val="es-EC"/>
        </w:rPr>
      </w:pPr>
    </w:p>
    <w:p w:rsidR="00EF594F" w:rsidRDefault="00E50F99" w:rsidP="00EC1E21">
      <w:pPr>
        <w:pStyle w:val="Textoindependiente"/>
        <w:jc w:val="both"/>
        <w:rPr>
          <w:i/>
          <w:szCs w:val="20"/>
          <w:lang w:val="es-ES"/>
        </w:rPr>
      </w:pPr>
      <w:r>
        <w:rPr>
          <w:b/>
          <w:kern w:val="28"/>
          <w:lang w:val="es-ES"/>
        </w:rPr>
        <w:t>Palabras Claves:</w:t>
      </w:r>
      <w:r>
        <w:rPr>
          <w:b/>
          <w:bCs/>
          <w:lang w:val="es-ES"/>
        </w:rPr>
        <w:t xml:space="preserve"> </w:t>
      </w:r>
      <w:r w:rsidR="00AD23B4">
        <w:rPr>
          <w:i/>
          <w:szCs w:val="20"/>
          <w:lang w:val="es-ES"/>
        </w:rPr>
        <w:t>Tecnología</w:t>
      </w:r>
      <w:r w:rsidR="001C114F">
        <w:rPr>
          <w:i/>
          <w:szCs w:val="20"/>
          <w:lang w:val="es-ES"/>
        </w:rPr>
        <w:t xml:space="preserve"> APBU, urea, </w:t>
      </w:r>
      <w:r w:rsidR="00CC2B38">
        <w:rPr>
          <w:i/>
          <w:szCs w:val="20"/>
          <w:lang w:val="es-ES"/>
        </w:rPr>
        <w:t xml:space="preserve">pozas de </w:t>
      </w:r>
      <w:r w:rsidR="00AD23B4">
        <w:rPr>
          <w:i/>
          <w:szCs w:val="20"/>
          <w:lang w:val="es-ES"/>
        </w:rPr>
        <w:t>agua,</w:t>
      </w:r>
      <w:r w:rsidR="00CC2B38">
        <w:rPr>
          <w:i/>
          <w:szCs w:val="20"/>
          <w:lang w:val="es-ES"/>
        </w:rPr>
        <w:t xml:space="preserve"> arroz </w:t>
      </w:r>
    </w:p>
    <w:p w:rsidR="00E50F99" w:rsidRPr="00CF0F4F" w:rsidRDefault="00E50F99" w:rsidP="00C30723">
      <w:pPr>
        <w:jc w:val="center"/>
        <w:rPr>
          <w:b/>
        </w:rPr>
      </w:pPr>
      <w:r w:rsidRPr="00CF0F4F">
        <w:rPr>
          <w:b/>
        </w:rPr>
        <w:t>Abstract</w:t>
      </w:r>
    </w:p>
    <w:p w:rsidR="00EF594F" w:rsidRPr="00CF0F4F" w:rsidRDefault="00EF594F" w:rsidP="00C30723">
      <w:pPr>
        <w:jc w:val="center"/>
        <w:rPr>
          <w:b/>
        </w:rPr>
      </w:pPr>
    </w:p>
    <w:p w:rsidR="00CF1805" w:rsidRDefault="00CF0F4F" w:rsidP="00CF1805">
      <w:pPr>
        <w:pStyle w:val="ecxmsonormal"/>
        <w:spacing w:before="0" w:beforeAutospacing="0" w:after="324" w:afterAutospacing="0" w:line="255" w:lineRule="atLeast"/>
        <w:jc w:val="both"/>
        <w:rPr>
          <w:i/>
          <w:iCs/>
          <w:color w:val="2A2A2A"/>
          <w:sz w:val="20"/>
          <w:szCs w:val="20"/>
          <w:lang w:val="en-US"/>
        </w:rPr>
      </w:pPr>
      <w:r>
        <w:rPr>
          <w:i/>
          <w:iCs/>
          <w:color w:val="2A2A2A"/>
          <w:sz w:val="20"/>
          <w:szCs w:val="20"/>
          <w:lang w:val="en-US"/>
        </w:rPr>
        <w:t xml:space="preserve">The cultivation of </w:t>
      </w:r>
      <w:proofErr w:type="gramStart"/>
      <w:r>
        <w:rPr>
          <w:i/>
          <w:iCs/>
          <w:color w:val="2A2A2A"/>
          <w:sz w:val="20"/>
          <w:szCs w:val="20"/>
          <w:lang w:val="en-US"/>
        </w:rPr>
        <w:t xml:space="preserve">rice </w:t>
      </w:r>
      <w:r w:rsidR="00CF1805">
        <w:rPr>
          <w:i/>
          <w:iCs/>
          <w:color w:val="2A2A2A"/>
          <w:sz w:val="20"/>
          <w:szCs w:val="20"/>
          <w:lang w:val="en-US"/>
        </w:rPr>
        <w:t xml:space="preserve"> in</w:t>
      </w:r>
      <w:proofErr w:type="gramEnd"/>
      <w:r w:rsidR="00CF1805">
        <w:rPr>
          <w:i/>
          <w:iCs/>
          <w:color w:val="2A2A2A"/>
          <w:sz w:val="20"/>
          <w:szCs w:val="20"/>
          <w:lang w:val="en-US"/>
        </w:rPr>
        <w:t xml:space="preserve"> our country has a great socioeconomic importance , with a cultivated area of around  350.00 hectares, most  of this area is in the hands of small producers who develop the culture  through the application of various technologies that are related to the provision of financial resources,  access to training and the incentive of market prices.</w:t>
      </w:r>
    </w:p>
    <w:p w:rsidR="00CF1805" w:rsidRDefault="00CF1805" w:rsidP="00CF1805">
      <w:pPr>
        <w:pStyle w:val="ecxmsonormal"/>
        <w:spacing w:before="0" w:beforeAutospacing="0" w:after="324" w:afterAutospacing="0" w:line="255" w:lineRule="atLeast"/>
        <w:jc w:val="both"/>
        <w:rPr>
          <w:rFonts w:ascii="Segoe UI" w:hAnsi="Segoe UI" w:cs="Segoe UI"/>
          <w:color w:val="2A2A2A"/>
          <w:sz w:val="20"/>
          <w:szCs w:val="20"/>
          <w:lang w:val="en-US"/>
        </w:rPr>
      </w:pPr>
      <w:r>
        <w:rPr>
          <w:i/>
          <w:iCs/>
          <w:color w:val="000000"/>
          <w:sz w:val="20"/>
          <w:szCs w:val="20"/>
          <w:lang w:val="en-US"/>
        </w:rPr>
        <w:lastRenderedPageBreak/>
        <w:t>The most important nutrient for rice cultivation is the nitrogen, since it depends on the rapid growth of plants, number of tillers and grain filling.</w:t>
      </w:r>
    </w:p>
    <w:p w:rsidR="00CF1805" w:rsidRDefault="00CF1805" w:rsidP="00CF1805">
      <w:pPr>
        <w:pStyle w:val="ecxmsonormal"/>
        <w:spacing w:before="0" w:beforeAutospacing="0" w:after="324" w:afterAutospacing="0" w:line="255" w:lineRule="atLeast"/>
        <w:jc w:val="both"/>
        <w:rPr>
          <w:i/>
          <w:iCs/>
          <w:color w:val="2A2A2A"/>
          <w:sz w:val="20"/>
          <w:szCs w:val="20"/>
          <w:lang w:val="en-US"/>
        </w:rPr>
      </w:pPr>
      <w:r>
        <w:rPr>
          <w:i/>
          <w:iCs/>
          <w:color w:val="2A2A2A"/>
          <w:sz w:val="20"/>
          <w:szCs w:val="20"/>
          <w:lang w:val="en-US"/>
        </w:rPr>
        <w:t xml:space="preserve">The urea provides 46% of nitrogen and with the traditional fertilization system to  broadcast a hectare needs 120 kg of N, leaving that to degrade and be absorbed by the plant, but also produce ammoniac nitrogen lost through ammonia volatilization, nitrification and subsequent </w:t>
      </w:r>
      <w:proofErr w:type="spellStart"/>
      <w:r>
        <w:rPr>
          <w:i/>
          <w:iCs/>
          <w:color w:val="2A2A2A"/>
          <w:sz w:val="20"/>
          <w:szCs w:val="20"/>
          <w:lang w:val="en-US"/>
        </w:rPr>
        <w:t>denitrification</w:t>
      </w:r>
      <w:proofErr w:type="spellEnd"/>
      <w:r>
        <w:rPr>
          <w:i/>
          <w:iCs/>
          <w:color w:val="2A2A2A"/>
          <w:sz w:val="20"/>
          <w:szCs w:val="20"/>
          <w:lang w:val="en-US"/>
        </w:rPr>
        <w:t xml:space="preserve">, biological immobilization, fixation by clay minerals, leaching and runoff resulting in losses of 20 to 40%,applying briquettes of urea ( urea compacted areas) through the APBU technology in the </w:t>
      </w:r>
      <w:proofErr w:type="spellStart"/>
      <w:r>
        <w:rPr>
          <w:i/>
          <w:iCs/>
          <w:color w:val="2A2A2A"/>
          <w:sz w:val="20"/>
          <w:szCs w:val="20"/>
          <w:lang w:val="en-US"/>
        </w:rPr>
        <w:t>tillering</w:t>
      </w:r>
      <w:proofErr w:type="spellEnd"/>
      <w:r>
        <w:rPr>
          <w:i/>
          <w:iCs/>
          <w:color w:val="2A2A2A"/>
          <w:sz w:val="20"/>
          <w:szCs w:val="20"/>
          <w:lang w:val="en-US"/>
        </w:rPr>
        <w:t xml:space="preserve"> stage before the rice is a single application consists and to bury 8 to 10 centimeters, which makes the urea is degraded slowly and throughout the crop cycle in this way the rice plant  absorb the fertilizer as needed.</w:t>
      </w:r>
    </w:p>
    <w:p w:rsidR="00CF1805" w:rsidRDefault="00CF1805" w:rsidP="00CF1805">
      <w:pPr>
        <w:pStyle w:val="ecxmsonormal"/>
        <w:spacing w:before="0" w:beforeAutospacing="0" w:after="324" w:afterAutospacing="0" w:line="255" w:lineRule="atLeast"/>
        <w:jc w:val="both"/>
        <w:rPr>
          <w:rFonts w:ascii="Segoe UI" w:hAnsi="Segoe UI" w:cs="Segoe UI"/>
          <w:color w:val="2A2A2A"/>
          <w:sz w:val="20"/>
          <w:szCs w:val="20"/>
          <w:lang w:val="en-US"/>
        </w:rPr>
      </w:pPr>
      <w:r>
        <w:rPr>
          <w:i/>
          <w:iCs/>
          <w:color w:val="000000"/>
          <w:sz w:val="20"/>
          <w:szCs w:val="20"/>
          <w:lang w:val="en-US"/>
        </w:rPr>
        <w:t> </w:t>
      </w:r>
      <w:r>
        <w:rPr>
          <w:i/>
          <w:iCs/>
          <w:color w:val="2A2A2A"/>
          <w:sz w:val="20"/>
          <w:szCs w:val="20"/>
          <w:lang w:val="en-US"/>
        </w:rPr>
        <w:t xml:space="preserve">In the lowlands of the Ecuadorian coast, are flood plains like </w:t>
      </w:r>
      <w:proofErr w:type="spellStart"/>
      <w:r>
        <w:rPr>
          <w:i/>
          <w:iCs/>
          <w:color w:val="2A2A2A"/>
          <w:sz w:val="20"/>
          <w:szCs w:val="20"/>
          <w:lang w:val="en-US"/>
        </w:rPr>
        <w:t>Salitre</w:t>
      </w:r>
      <w:proofErr w:type="spellEnd"/>
      <w:r>
        <w:rPr>
          <w:i/>
          <w:iCs/>
          <w:color w:val="2A2A2A"/>
          <w:sz w:val="20"/>
          <w:szCs w:val="20"/>
          <w:lang w:val="en-US"/>
        </w:rPr>
        <w:t xml:space="preserve"> (are</w:t>
      </w:r>
      <w:r>
        <w:rPr>
          <w:i/>
          <w:iCs/>
          <w:color w:val="000000"/>
          <w:sz w:val="20"/>
          <w:szCs w:val="20"/>
          <w:lang w:val="en-US"/>
        </w:rPr>
        <w:t xml:space="preserve"> purely rice) that after the winter are submerged in water ( pond water ), </w:t>
      </w:r>
      <w:r>
        <w:rPr>
          <w:i/>
          <w:iCs/>
          <w:sz w:val="20"/>
          <w:szCs w:val="20"/>
          <w:lang w:val="en-US"/>
        </w:rPr>
        <w:t>causing farmers to plant as this goes down, so planting and harvesting paid are not uniform, but in a phased manner</w:t>
      </w:r>
    </w:p>
    <w:p w:rsidR="00CF1805" w:rsidRDefault="00CF1805" w:rsidP="00CF1805">
      <w:pPr>
        <w:pStyle w:val="ecxmsonormal"/>
        <w:spacing w:before="0" w:beforeAutospacing="0" w:after="324" w:afterAutospacing="0" w:line="255" w:lineRule="atLeast"/>
        <w:jc w:val="both"/>
        <w:rPr>
          <w:i/>
          <w:iCs/>
          <w:color w:val="2A2A2A"/>
          <w:sz w:val="20"/>
          <w:szCs w:val="20"/>
          <w:lang w:val="en-US"/>
        </w:rPr>
      </w:pPr>
      <w:r>
        <w:rPr>
          <w:i/>
          <w:iCs/>
          <w:color w:val="2A2A2A"/>
          <w:sz w:val="20"/>
          <w:szCs w:val="20"/>
          <w:lang w:val="en-US"/>
        </w:rPr>
        <w:t xml:space="preserve">By the deep application of urea briquettes in this style of rice cultivation we can determine if the rice plants will have better availability of nitrogen, reducing losses, increasing the performances with the possibility of lowering production costs, </w:t>
      </w:r>
      <w:proofErr w:type="gramStart"/>
      <w:r>
        <w:rPr>
          <w:i/>
          <w:iCs/>
          <w:color w:val="2A2A2A"/>
          <w:sz w:val="20"/>
          <w:szCs w:val="20"/>
          <w:lang w:val="en-US"/>
        </w:rPr>
        <w:t>specially</w:t>
      </w:r>
      <w:proofErr w:type="gramEnd"/>
      <w:r>
        <w:rPr>
          <w:i/>
          <w:iCs/>
          <w:color w:val="2A2A2A"/>
          <w:sz w:val="20"/>
          <w:szCs w:val="20"/>
          <w:lang w:val="en-US"/>
        </w:rPr>
        <w:t xml:space="preserve"> fertilizer costs.</w:t>
      </w:r>
    </w:p>
    <w:p w:rsidR="00E50F99" w:rsidRPr="00CF1805" w:rsidRDefault="00E50F99" w:rsidP="00EC1E21">
      <w:pPr>
        <w:jc w:val="both"/>
        <w:rPr>
          <w:i/>
          <w:sz w:val="20"/>
        </w:rPr>
      </w:pPr>
    </w:p>
    <w:p w:rsidR="00042F1F" w:rsidRPr="00CF1805" w:rsidRDefault="00042F1F" w:rsidP="00EC1E21">
      <w:pPr>
        <w:jc w:val="both"/>
        <w:rPr>
          <w:i/>
          <w:sz w:val="20"/>
        </w:rPr>
      </w:pPr>
    </w:p>
    <w:p w:rsidR="00042F1F" w:rsidRPr="00CF1805" w:rsidRDefault="00042F1F" w:rsidP="00EC1E21">
      <w:pPr>
        <w:jc w:val="both"/>
        <w:rPr>
          <w:i/>
          <w:sz w:val="20"/>
        </w:rPr>
      </w:pPr>
      <w:r w:rsidRPr="00CF1805">
        <w:rPr>
          <w:b/>
          <w:sz w:val="20"/>
        </w:rPr>
        <w:t>Keyword</w:t>
      </w:r>
      <w:r w:rsidRPr="00CF1805">
        <w:rPr>
          <w:b/>
          <w:i/>
          <w:sz w:val="20"/>
        </w:rPr>
        <w:t>s</w:t>
      </w:r>
      <w:r w:rsidR="00CF1805" w:rsidRPr="00CF1805">
        <w:rPr>
          <w:i/>
          <w:sz w:val="20"/>
        </w:rPr>
        <w:t xml:space="preserve">: technology </w:t>
      </w:r>
      <w:proofErr w:type="gramStart"/>
      <w:r w:rsidR="00CF1805" w:rsidRPr="00CF1805">
        <w:rPr>
          <w:i/>
          <w:sz w:val="20"/>
        </w:rPr>
        <w:t>APBU ,</w:t>
      </w:r>
      <w:proofErr w:type="gramEnd"/>
      <w:r w:rsidR="00CF1805" w:rsidRPr="00CF1805">
        <w:rPr>
          <w:i/>
          <w:sz w:val="20"/>
        </w:rPr>
        <w:t xml:space="preserve"> rice, urea , </w:t>
      </w:r>
      <w:r w:rsidR="00CF1805">
        <w:rPr>
          <w:i/>
          <w:sz w:val="20"/>
        </w:rPr>
        <w:t>water pools</w:t>
      </w:r>
    </w:p>
    <w:p w:rsidR="00EC1E21" w:rsidRPr="00CF1805" w:rsidRDefault="00EC1E21">
      <w:pPr>
        <w:jc w:val="both"/>
        <w:rPr>
          <w:i/>
          <w:sz w:val="20"/>
        </w:rPr>
      </w:pPr>
    </w:p>
    <w:p w:rsidR="00EF594F" w:rsidRPr="00CF1805" w:rsidRDefault="00EF594F">
      <w:pPr>
        <w:jc w:val="both"/>
        <w:rPr>
          <w:i/>
          <w:sz w:val="20"/>
        </w:rPr>
      </w:pPr>
    </w:p>
    <w:p w:rsidR="00EF594F" w:rsidRPr="00CF1805" w:rsidRDefault="00EF594F">
      <w:pPr>
        <w:jc w:val="both"/>
        <w:rPr>
          <w:i/>
          <w:sz w:val="20"/>
        </w:rPr>
        <w:sectPr w:rsidR="00EF594F" w:rsidRPr="00CF1805" w:rsidSect="00DC4C7C">
          <w:headerReference w:type="default" r:id="rId8"/>
          <w:footerReference w:type="default" r:id="rId9"/>
          <w:pgSz w:w="11907" w:h="16840" w:code="9"/>
          <w:pgMar w:top="1356" w:right="1134" w:bottom="1134" w:left="1134" w:header="425" w:footer="626" w:gutter="0"/>
          <w:cols w:space="283"/>
        </w:sectPr>
      </w:pPr>
    </w:p>
    <w:p w:rsidR="00E50F99" w:rsidRDefault="00E50F99">
      <w:pPr>
        <w:jc w:val="both"/>
        <w:rPr>
          <w:b/>
          <w:lang w:val="es-ES"/>
        </w:rPr>
      </w:pPr>
      <w:r>
        <w:rPr>
          <w:b/>
          <w:lang w:val="es-ES"/>
        </w:rPr>
        <w:lastRenderedPageBreak/>
        <w:t>1. Introducción</w:t>
      </w:r>
    </w:p>
    <w:p w:rsidR="00CC2B38" w:rsidRDefault="00CC2B38">
      <w:pPr>
        <w:jc w:val="both"/>
        <w:rPr>
          <w:b/>
          <w:lang w:val="es-ES"/>
        </w:rPr>
      </w:pPr>
    </w:p>
    <w:p w:rsidR="00CC2B38" w:rsidRPr="00CC2B38" w:rsidRDefault="00CC2B38" w:rsidP="00CC2B38">
      <w:pPr>
        <w:jc w:val="both"/>
        <w:rPr>
          <w:sz w:val="20"/>
          <w:lang w:val="es-EC"/>
        </w:rPr>
      </w:pPr>
      <w:r w:rsidRPr="00CC2B38">
        <w:rPr>
          <w:sz w:val="20"/>
          <w:lang w:val="es-EC"/>
        </w:rPr>
        <w:t xml:space="preserve">El Ecuador con una  producción excedentaria de </w:t>
      </w:r>
      <w:r w:rsidR="00AD23B4" w:rsidRPr="00CC2B38">
        <w:rPr>
          <w:sz w:val="20"/>
          <w:lang w:val="es-EC"/>
        </w:rPr>
        <w:t>arroz,</w:t>
      </w:r>
      <w:r w:rsidRPr="00CC2B38">
        <w:rPr>
          <w:sz w:val="20"/>
          <w:lang w:val="es-EC"/>
        </w:rPr>
        <w:t xml:space="preserve"> el cual por lo general se cosecha en dos épocas </w:t>
      </w:r>
      <w:r w:rsidR="00AD23B4" w:rsidRPr="00CC2B38">
        <w:rPr>
          <w:sz w:val="20"/>
          <w:lang w:val="es-EC"/>
        </w:rPr>
        <w:t>principales,</w:t>
      </w:r>
      <w:r w:rsidRPr="00CC2B38">
        <w:rPr>
          <w:sz w:val="20"/>
          <w:lang w:val="es-EC"/>
        </w:rPr>
        <w:t xml:space="preserve"> los cuales son las cosechas de invierno y de </w:t>
      </w:r>
      <w:r w:rsidR="00AD23B4" w:rsidRPr="00CC2B38">
        <w:rPr>
          <w:sz w:val="20"/>
          <w:lang w:val="es-EC"/>
        </w:rPr>
        <w:t>verano,</w:t>
      </w:r>
      <w:r w:rsidRPr="00CC2B38">
        <w:rPr>
          <w:sz w:val="20"/>
          <w:lang w:val="es-EC"/>
        </w:rPr>
        <w:t xml:space="preserve"> siendo la de verano la de mayor importancia para los </w:t>
      </w:r>
      <w:r w:rsidR="00AD23B4" w:rsidRPr="00CC2B38">
        <w:rPr>
          <w:sz w:val="20"/>
          <w:lang w:val="es-EC"/>
        </w:rPr>
        <w:t>agricultores. Más</w:t>
      </w:r>
      <w:r w:rsidRPr="00CC2B38">
        <w:rPr>
          <w:sz w:val="20"/>
          <w:lang w:val="es-EC"/>
        </w:rPr>
        <w:t xml:space="preserve"> de la  mitad de la cosecha de verano se realiza en  pozas veraniegas, que son áreas  que quedan inundadas en el invierno  y que se van secando a medida que pasa el </w:t>
      </w:r>
      <w:r w:rsidR="00AD23B4" w:rsidRPr="00CC2B38">
        <w:rPr>
          <w:sz w:val="20"/>
          <w:lang w:val="es-EC"/>
        </w:rPr>
        <w:t>verano,</w:t>
      </w:r>
      <w:r w:rsidRPr="00CC2B38">
        <w:rPr>
          <w:sz w:val="20"/>
          <w:lang w:val="es-EC"/>
        </w:rPr>
        <w:t xml:space="preserve"> zonas arroceras de gran importancia tienen estas pozas como Salitre, Samborondón y demás zonas bajas. Los tiempos de siembra del arroz, en pozas </w:t>
      </w:r>
      <w:r w:rsidR="00AD23B4" w:rsidRPr="00CC2B38">
        <w:rPr>
          <w:sz w:val="20"/>
          <w:lang w:val="es-EC"/>
        </w:rPr>
        <w:t>veraniegas, se</w:t>
      </w:r>
      <w:r w:rsidRPr="00CC2B38">
        <w:rPr>
          <w:sz w:val="20"/>
          <w:lang w:val="es-EC"/>
        </w:rPr>
        <w:t xml:space="preserve"> dictan por el ritmo al cual empieza a disminuir el nivel de agua en las </w:t>
      </w:r>
      <w:r w:rsidR="00AD23B4" w:rsidRPr="00CC2B38">
        <w:rPr>
          <w:sz w:val="20"/>
          <w:lang w:val="es-EC"/>
        </w:rPr>
        <w:t>pozas,</w:t>
      </w:r>
      <w:r w:rsidRPr="00CC2B38">
        <w:rPr>
          <w:sz w:val="20"/>
          <w:lang w:val="es-EC"/>
        </w:rPr>
        <w:t xml:space="preserve"> por lo que en una misma cuadra se pueden delimitar parcelas con arroces en diferentes etapas de desarrollo </w:t>
      </w:r>
    </w:p>
    <w:p w:rsidR="00CC2B38" w:rsidRPr="00B95655" w:rsidRDefault="00CC2B38" w:rsidP="00CC2B38">
      <w:pPr>
        <w:pStyle w:val="Default"/>
        <w:jc w:val="both"/>
        <w:rPr>
          <w:rFonts w:ascii="Times New Roman" w:hAnsi="Times New Roman" w:cs="Times New Roman"/>
          <w:sz w:val="20"/>
          <w:szCs w:val="20"/>
        </w:rPr>
      </w:pPr>
      <w:r w:rsidRPr="00B95655">
        <w:rPr>
          <w:rFonts w:ascii="Times New Roman" w:hAnsi="Times New Roman" w:cs="Times New Roman"/>
          <w:sz w:val="20"/>
          <w:szCs w:val="20"/>
        </w:rPr>
        <w:t xml:space="preserve">El requerimiento de fertilizantes nitrogenados en el cultivo de arroz es  muy elevando y el agricultor  lo satisface con la aplicación de Urea  a un promedio de 250 Kg de urea por hectárea por ciclo de </w:t>
      </w:r>
      <w:r w:rsidR="00AD23B4" w:rsidRPr="00B95655">
        <w:rPr>
          <w:rFonts w:ascii="Times New Roman" w:hAnsi="Times New Roman" w:cs="Times New Roman"/>
          <w:sz w:val="20"/>
          <w:szCs w:val="20"/>
        </w:rPr>
        <w:t>cultivo,</w:t>
      </w:r>
      <w:r w:rsidRPr="00B95655">
        <w:rPr>
          <w:rFonts w:ascii="Times New Roman" w:hAnsi="Times New Roman" w:cs="Times New Roman"/>
          <w:sz w:val="20"/>
          <w:szCs w:val="20"/>
        </w:rPr>
        <w:t xml:space="preserve"> sin conocer que cerca del 70 % de la urea aplicada se pierde por volatizacion del nitrógeno amoniacal a la atmosfera, nitrificación y posterior </w:t>
      </w:r>
      <w:r w:rsidR="00AD23B4" w:rsidRPr="00B95655">
        <w:rPr>
          <w:rFonts w:ascii="Times New Roman" w:hAnsi="Times New Roman" w:cs="Times New Roman"/>
          <w:sz w:val="20"/>
          <w:szCs w:val="20"/>
        </w:rPr>
        <w:t>desnitrificacion,</w:t>
      </w:r>
      <w:r w:rsidRPr="00B95655">
        <w:rPr>
          <w:rFonts w:ascii="Times New Roman" w:hAnsi="Times New Roman" w:cs="Times New Roman"/>
          <w:sz w:val="20"/>
          <w:szCs w:val="20"/>
        </w:rPr>
        <w:t xml:space="preserve"> inmovilización biológica, fijación por minerales arcillosos, lixiviación y </w:t>
      </w:r>
      <w:r w:rsidR="00AD23B4" w:rsidRPr="00B95655">
        <w:rPr>
          <w:rFonts w:ascii="Times New Roman" w:hAnsi="Times New Roman" w:cs="Times New Roman"/>
          <w:sz w:val="20"/>
          <w:szCs w:val="20"/>
        </w:rPr>
        <w:t xml:space="preserve">escorrentía. </w:t>
      </w:r>
    </w:p>
    <w:p w:rsidR="00CC2B38" w:rsidRPr="00CC2B38" w:rsidRDefault="00CC2B38" w:rsidP="00CC2B38">
      <w:pPr>
        <w:jc w:val="both"/>
        <w:rPr>
          <w:color w:val="000000"/>
          <w:sz w:val="20"/>
          <w:lang w:val="es-EC"/>
        </w:rPr>
      </w:pPr>
      <w:r w:rsidRPr="00CC2B38">
        <w:rPr>
          <w:color w:val="000000"/>
          <w:sz w:val="20"/>
          <w:lang w:val="es-EC"/>
        </w:rPr>
        <w:t xml:space="preserve">La tecnología tradicional de fertilización  llamada al voleo, que consiste en arrojar de forma manual la urea encima del cultivo, con el objetivo que esta se disuelva en la lámina de agua. Con </w:t>
      </w:r>
      <w:r w:rsidR="00AD23B4" w:rsidRPr="00CC2B38">
        <w:rPr>
          <w:color w:val="000000"/>
          <w:sz w:val="20"/>
          <w:lang w:val="es-EC"/>
        </w:rPr>
        <w:t>esto,</w:t>
      </w:r>
      <w:r w:rsidRPr="00CC2B38">
        <w:rPr>
          <w:color w:val="000000"/>
          <w:sz w:val="20"/>
          <w:lang w:val="es-EC"/>
        </w:rPr>
        <w:t xml:space="preserve"> el nitrógeno amoniacal disuelto en el agua queda expuesto a la volatilización en forma de gas a la atmosfera, siendo este el principal proceso de pérdida de nitrógeno.</w:t>
      </w:r>
    </w:p>
    <w:p w:rsidR="00CC2B38" w:rsidRPr="00CC2B38" w:rsidRDefault="00CC2B38" w:rsidP="00CC2B38">
      <w:pPr>
        <w:jc w:val="both"/>
        <w:rPr>
          <w:color w:val="000000"/>
          <w:sz w:val="20"/>
          <w:lang w:val="es-EC"/>
        </w:rPr>
      </w:pPr>
    </w:p>
    <w:p w:rsidR="00CC2B38" w:rsidRPr="00B95655" w:rsidRDefault="00CC2B38" w:rsidP="00CC2B38">
      <w:pPr>
        <w:pStyle w:val="Default"/>
        <w:spacing w:before="100" w:after="100"/>
        <w:jc w:val="both"/>
        <w:rPr>
          <w:rFonts w:ascii="Times New Roman" w:hAnsi="Times New Roman" w:cs="Times New Roman"/>
          <w:sz w:val="20"/>
          <w:szCs w:val="20"/>
        </w:rPr>
      </w:pPr>
      <w:r w:rsidRPr="00B95655">
        <w:rPr>
          <w:rFonts w:ascii="Times New Roman" w:hAnsi="Times New Roman" w:cs="Times New Roman"/>
          <w:sz w:val="20"/>
          <w:szCs w:val="20"/>
        </w:rPr>
        <w:lastRenderedPageBreak/>
        <w:t>Debido a la problemática antes mencionada se propone una alternativa de solución a la ineficiencia de asimilación de nitrógeno por medio de la aplicación profunda de briquetas de urea, que consiste en compactar la urea cambiando su forma física de granular a un pelete o briqueta de mayor tamaño, esto permite aplicarla en medio de cuatro plantas por debajo de la lámina de agua en el medio fangoso, quedando el nitrógeno atrapado en las arcillas del suelo.</w:t>
      </w:r>
    </w:p>
    <w:p w:rsidR="00CC2B38" w:rsidRPr="00CC2B38" w:rsidRDefault="00CC2B38" w:rsidP="00CC2B38">
      <w:pPr>
        <w:jc w:val="both"/>
        <w:rPr>
          <w:sz w:val="20"/>
          <w:lang w:val="es-EC"/>
        </w:rPr>
      </w:pPr>
      <w:r w:rsidRPr="00CC2B38">
        <w:rPr>
          <w:sz w:val="20"/>
          <w:lang w:val="es-EC"/>
        </w:rPr>
        <w:t>El objeto del experimento  consiste en  demostrar que la aplicación profunda de brique</w:t>
      </w:r>
      <w:r w:rsidR="00BE014C">
        <w:rPr>
          <w:sz w:val="20"/>
          <w:lang w:val="es-EC"/>
        </w:rPr>
        <w:t>tas de urea en pozas veraniegas</w:t>
      </w:r>
      <w:r w:rsidRPr="00CC2B38">
        <w:rPr>
          <w:sz w:val="20"/>
          <w:lang w:val="es-EC"/>
        </w:rPr>
        <w:t xml:space="preserve">, las plantas de arroz van a tener una mejor disponibilidad del nitrógeno; disminuyendo las pérdidas de </w:t>
      </w:r>
      <w:r w:rsidR="00AD23B4" w:rsidRPr="00CC2B38">
        <w:rPr>
          <w:sz w:val="20"/>
          <w:lang w:val="es-EC"/>
        </w:rPr>
        <w:t>nitrógeno,</w:t>
      </w:r>
      <w:r w:rsidR="00BE014C">
        <w:rPr>
          <w:sz w:val="20"/>
          <w:lang w:val="es-EC"/>
        </w:rPr>
        <w:t xml:space="preserve"> principalmente por escorrentía</w:t>
      </w:r>
      <w:r w:rsidRPr="00CC2B38">
        <w:rPr>
          <w:sz w:val="20"/>
          <w:lang w:val="es-EC"/>
        </w:rPr>
        <w:t>,</w:t>
      </w:r>
      <w:r w:rsidR="00BE014C">
        <w:rPr>
          <w:sz w:val="20"/>
          <w:lang w:val="es-EC"/>
        </w:rPr>
        <w:t xml:space="preserve"> incrementando los rendimientos</w:t>
      </w:r>
      <w:r w:rsidRPr="00CC2B38">
        <w:rPr>
          <w:sz w:val="20"/>
          <w:lang w:val="es-EC"/>
        </w:rPr>
        <w:t>, con la posibilidad de bajar los costos de producción al distribuir los tiempo de fertilización con lo</w:t>
      </w:r>
      <w:r w:rsidR="00BE014C">
        <w:rPr>
          <w:sz w:val="20"/>
          <w:lang w:val="es-EC"/>
        </w:rPr>
        <w:t>s diferentes tiempos de siembra</w:t>
      </w:r>
      <w:r w:rsidRPr="00CC2B38">
        <w:rPr>
          <w:sz w:val="20"/>
          <w:lang w:val="es-EC"/>
        </w:rPr>
        <w:t>. Para lo cual se realizó un diseño experimental de</w:t>
      </w:r>
      <w:bookmarkStart w:id="0" w:name="_GoBack"/>
      <w:bookmarkEnd w:id="0"/>
      <w:r w:rsidRPr="00CC2B38">
        <w:rPr>
          <w:sz w:val="20"/>
          <w:lang w:val="es-EC"/>
        </w:rPr>
        <w:t xml:space="preserve"> bloques completos al azar (BCA) con 5 tratamientos y 3 repeticiones , las cuales van a ser sembradas con tiempos de intervalos dados por como baje el nivel del agua , siendo el factor la fertilización de urea en diferentes niveles hecho briquetas más un testigo positivo con urea al voleo y un testigo absoluto sin fertilización.</w:t>
      </w:r>
    </w:p>
    <w:p w:rsidR="00CC2B38" w:rsidRPr="00CC2B38" w:rsidRDefault="00CC2B38">
      <w:pPr>
        <w:jc w:val="both"/>
        <w:rPr>
          <w:b/>
          <w:lang w:val="es-EC"/>
        </w:rPr>
      </w:pPr>
    </w:p>
    <w:p w:rsidR="00895BCC" w:rsidRDefault="00E50F99" w:rsidP="00895BCC">
      <w:pPr>
        <w:jc w:val="both"/>
        <w:rPr>
          <w:b/>
          <w:sz w:val="20"/>
          <w:lang w:val="es-ES"/>
        </w:rPr>
      </w:pPr>
      <w:r w:rsidRPr="004F5D7B">
        <w:rPr>
          <w:b/>
          <w:sz w:val="20"/>
          <w:lang w:val="es-ES"/>
        </w:rPr>
        <w:t xml:space="preserve">2.  </w:t>
      </w:r>
      <w:r w:rsidR="003C11DA" w:rsidRPr="004F5D7B">
        <w:rPr>
          <w:b/>
          <w:sz w:val="20"/>
          <w:lang w:val="es-ES"/>
        </w:rPr>
        <w:t xml:space="preserve">Materiales y Métodos. </w:t>
      </w:r>
    </w:p>
    <w:p w:rsidR="004F5D7B" w:rsidRPr="004F5D7B" w:rsidRDefault="004F5D7B" w:rsidP="00895BCC">
      <w:pPr>
        <w:jc w:val="both"/>
        <w:rPr>
          <w:b/>
          <w:sz w:val="20"/>
          <w:lang w:val="es-ES"/>
        </w:rPr>
      </w:pPr>
    </w:p>
    <w:p w:rsidR="00895BCC" w:rsidRPr="004F5D7B" w:rsidRDefault="00AC3188" w:rsidP="004B60CA">
      <w:pPr>
        <w:ind w:left="113"/>
        <w:jc w:val="both"/>
        <w:rPr>
          <w:color w:val="000000"/>
          <w:sz w:val="20"/>
          <w:lang w:val="es-EC"/>
        </w:rPr>
      </w:pPr>
      <w:r w:rsidRPr="004F5D7B">
        <w:rPr>
          <w:sz w:val="20"/>
          <w:lang w:val="es-EC"/>
        </w:rPr>
        <w:t>El en</w:t>
      </w:r>
      <w:r w:rsidR="004F5D7B">
        <w:rPr>
          <w:sz w:val="20"/>
          <w:lang w:val="es-EC"/>
        </w:rPr>
        <w:t>sayo se realizo en la hacienda Esperanza</w:t>
      </w:r>
      <w:r w:rsidRPr="004F5D7B">
        <w:rPr>
          <w:sz w:val="20"/>
          <w:lang w:val="es-EC"/>
        </w:rPr>
        <w:t>, ubicada en la provin</w:t>
      </w:r>
      <w:r w:rsidR="004F5D7B">
        <w:rPr>
          <w:sz w:val="20"/>
          <w:lang w:val="es-EC"/>
        </w:rPr>
        <w:t>cia del Guayas, cantón Salitre</w:t>
      </w:r>
      <w:r w:rsidR="00BD4F56" w:rsidRPr="004F5D7B">
        <w:rPr>
          <w:sz w:val="20"/>
          <w:lang w:val="es-EC"/>
        </w:rPr>
        <w:t xml:space="preserve">, con </w:t>
      </w:r>
      <w:r w:rsidR="00EA0403" w:rsidRPr="004F5D7B">
        <w:rPr>
          <w:sz w:val="20"/>
          <w:lang w:val="es-EC"/>
        </w:rPr>
        <w:t>posición</w:t>
      </w:r>
      <w:r w:rsidR="00BD4F56" w:rsidRPr="004F5D7B">
        <w:rPr>
          <w:sz w:val="20"/>
          <w:lang w:val="es-EC"/>
        </w:rPr>
        <w:t xml:space="preserve"> </w:t>
      </w:r>
      <w:proofErr w:type="gramStart"/>
      <w:r w:rsidR="00BD4F56" w:rsidRPr="004F5D7B">
        <w:rPr>
          <w:sz w:val="20"/>
          <w:lang w:val="es-EC"/>
        </w:rPr>
        <w:t>geográfica :</w:t>
      </w:r>
      <w:proofErr w:type="gramEnd"/>
      <w:r w:rsidR="00BD4F56" w:rsidRPr="004F5D7B">
        <w:rPr>
          <w:color w:val="000000"/>
          <w:sz w:val="20"/>
          <w:lang w:val="es-EC"/>
        </w:rPr>
        <w:t xml:space="preserve"> 1 ° 50 '0 "Sur, 79 ° 48' 0" Oeste</w:t>
      </w:r>
    </w:p>
    <w:p w:rsidR="00BD4F56" w:rsidRPr="00BD4F56" w:rsidRDefault="00BD4F56" w:rsidP="00895BCC">
      <w:pPr>
        <w:ind w:left="737"/>
        <w:jc w:val="both"/>
        <w:rPr>
          <w:sz w:val="20"/>
          <w:lang w:val="es-EC"/>
        </w:rPr>
      </w:pPr>
    </w:p>
    <w:p w:rsidR="00895BCC" w:rsidRDefault="00895BCC" w:rsidP="004B60CA">
      <w:pPr>
        <w:ind w:left="113"/>
        <w:jc w:val="both"/>
        <w:rPr>
          <w:sz w:val="20"/>
          <w:lang w:val="es-EC"/>
        </w:rPr>
      </w:pPr>
      <w:r>
        <w:rPr>
          <w:sz w:val="20"/>
          <w:lang w:val="es-EC"/>
        </w:rPr>
        <w:lastRenderedPageBreak/>
        <w:t>Entre los materiales utilizados están : machete</w:t>
      </w:r>
      <w:r w:rsidR="00AC3188">
        <w:rPr>
          <w:sz w:val="20"/>
          <w:lang w:val="es-EC"/>
        </w:rPr>
        <w:t xml:space="preserve">, semilla INIAP14, insecticidas, herbicidas, sacos de 205 libras, balanza, motobomba de fumigar, piola, estacas de madera, botas , balde, tanque de 200 litros. </w:t>
      </w:r>
    </w:p>
    <w:p w:rsidR="00CC2B38" w:rsidRPr="00CC2B38" w:rsidRDefault="00CC2B38" w:rsidP="004B60CA">
      <w:pPr>
        <w:ind w:left="113"/>
        <w:jc w:val="both"/>
        <w:rPr>
          <w:sz w:val="20"/>
          <w:lang w:val="es-EC"/>
        </w:rPr>
      </w:pPr>
      <w:r w:rsidRPr="00CC2B38">
        <w:rPr>
          <w:sz w:val="20"/>
          <w:lang w:val="es-EC"/>
        </w:rPr>
        <w:t xml:space="preserve">La experimentación consistió en cuatro tratamientos de fertilización con urea, en  un área </w:t>
      </w:r>
      <w:r w:rsidR="004B60CA">
        <w:rPr>
          <w:sz w:val="20"/>
          <w:lang w:val="es-EC"/>
        </w:rPr>
        <w:t>de 1500 metro cuadrados de poza</w:t>
      </w:r>
      <w:r w:rsidRPr="00CC2B38">
        <w:rPr>
          <w:sz w:val="20"/>
          <w:lang w:val="es-EC"/>
        </w:rPr>
        <w:t>, de los cuales tres fueron  con briquetas de urea de diferentes tamaños, y uno que representaba el sistema tradicional de fertilización al voleo mas un testigo absoluto como s</w:t>
      </w:r>
      <w:r w:rsidR="004F5D7B">
        <w:rPr>
          <w:sz w:val="20"/>
          <w:lang w:val="es-EC"/>
        </w:rPr>
        <w:t>e detalla en la siguiente tabla</w:t>
      </w:r>
      <w:r w:rsidRPr="00CC2B38">
        <w:rPr>
          <w:sz w:val="20"/>
          <w:lang w:val="es-EC"/>
        </w:rPr>
        <w:t>.</w:t>
      </w:r>
    </w:p>
    <w:p w:rsidR="002D635C" w:rsidRDefault="002D635C" w:rsidP="00CC2B38">
      <w:pPr>
        <w:pStyle w:val="Default"/>
        <w:spacing w:line="480" w:lineRule="auto"/>
        <w:ind w:left="1260"/>
        <w:jc w:val="both"/>
        <w:rPr>
          <w:rFonts w:ascii="Times New Roman" w:hAnsi="Times New Roman" w:cs="Times New Roman"/>
          <w:sz w:val="20"/>
          <w:szCs w:val="20"/>
        </w:rPr>
      </w:pPr>
    </w:p>
    <w:p w:rsidR="00895BCC" w:rsidRPr="00CC2B38" w:rsidRDefault="00CC2B38" w:rsidP="004B60CA">
      <w:pPr>
        <w:pStyle w:val="Default"/>
        <w:spacing w:line="480" w:lineRule="auto"/>
        <w:rPr>
          <w:rFonts w:ascii="Times New Roman" w:hAnsi="Times New Roman" w:cs="Times New Roman"/>
          <w:b/>
          <w:bCs/>
          <w:sz w:val="20"/>
          <w:szCs w:val="20"/>
        </w:rPr>
      </w:pPr>
      <w:r w:rsidRPr="002D635C">
        <w:rPr>
          <w:rFonts w:ascii="Times New Roman" w:hAnsi="Times New Roman" w:cs="Times New Roman"/>
          <w:b/>
          <w:bCs/>
          <w:sz w:val="18"/>
          <w:szCs w:val="18"/>
        </w:rPr>
        <w:t xml:space="preserve"> </w:t>
      </w:r>
      <w:r w:rsidR="00895BCC">
        <w:rPr>
          <w:rFonts w:ascii="Times New Roman" w:hAnsi="Times New Roman" w:cs="Times New Roman"/>
          <w:b/>
          <w:bCs/>
          <w:noProof/>
          <w:sz w:val="20"/>
          <w:szCs w:val="20"/>
          <w:lang w:eastAsia="es-EC"/>
        </w:rPr>
        <w:drawing>
          <wp:anchor distT="0" distB="0" distL="114300" distR="114300" simplePos="0" relativeHeight="251659264" behindDoc="0" locked="0" layoutInCell="1" allowOverlap="1" wp14:anchorId="05D29454" wp14:editId="7A91128F">
            <wp:simplePos x="0" y="0"/>
            <wp:positionH relativeFrom="column">
              <wp:posOffset>449580</wp:posOffset>
            </wp:positionH>
            <wp:positionV relativeFrom="paragraph">
              <wp:posOffset>4445</wp:posOffset>
            </wp:positionV>
            <wp:extent cx="2371725" cy="114094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5996"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2B38" w:rsidRPr="00CC2B38" w:rsidRDefault="00CC2B38" w:rsidP="00CC2B38">
      <w:pPr>
        <w:pStyle w:val="Default"/>
        <w:spacing w:line="480" w:lineRule="auto"/>
        <w:jc w:val="both"/>
        <w:rPr>
          <w:rFonts w:ascii="Times New Roman" w:hAnsi="Times New Roman" w:cs="Times New Roman"/>
          <w:b/>
          <w:bCs/>
          <w:sz w:val="20"/>
          <w:szCs w:val="20"/>
        </w:rPr>
      </w:pPr>
    </w:p>
    <w:p w:rsidR="00895BCC" w:rsidRDefault="00895BCC" w:rsidP="00895BCC">
      <w:pPr>
        <w:pStyle w:val="Default"/>
        <w:ind w:left="737"/>
        <w:jc w:val="both"/>
        <w:rPr>
          <w:rFonts w:ascii="Times New Roman" w:hAnsi="Times New Roman" w:cs="Times New Roman"/>
          <w:b/>
          <w:bCs/>
          <w:sz w:val="20"/>
          <w:szCs w:val="20"/>
        </w:rPr>
      </w:pPr>
    </w:p>
    <w:p w:rsidR="00895BCC" w:rsidRDefault="00895BCC" w:rsidP="00895BCC">
      <w:pPr>
        <w:pStyle w:val="Default"/>
        <w:ind w:left="737"/>
        <w:jc w:val="both"/>
        <w:rPr>
          <w:rFonts w:ascii="Times New Roman" w:hAnsi="Times New Roman" w:cs="Times New Roman"/>
          <w:b/>
          <w:bCs/>
          <w:sz w:val="20"/>
          <w:szCs w:val="20"/>
        </w:rPr>
      </w:pPr>
    </w:p>
    <w:p w:rsidR="00895BCC" w:rsidRDefault="00895BCC" w:rsidP="00895BCC">
      <w:pPr>
        <w:pStyle w:val="Default"/>
        <w:ind w:left="737"/>
        <w:jc w:val="both"/>
        <w:rPr>
          <w:rFonts w:ascii="Times New Roman" w:hAnsi="Times New Roman" w:cs="Times New Roman"/>
          <w:b/>
          <w:bCs/>
          <w:sz w:val="20"/>
          <w:szCs w:val="20"/>
        </w:rPr>
      </w:pPr>
    </w:p>
    <w:p w:rsidR="00895BCC" w:rsidRPr="004B60CA" w:rsidRDefault="00895BCC" w:rsidP="00895BCC">
      <w:pPr>
        <w:pStyle w:val="Default"/>
        <w:ind w:left="737"/>
        <w:jc w:val="both"/>
        <w:rPr>
          <w:rFonts w:ascii="Times New Roman" w:hAnsi="Times New Roman" w:cs="Times New Roman"/>
          <w:bCs/>
          <w:i/>
          <w:sz w:val="20"/>
          <w:szCs w:val="20"/>
        </w:rPr>
      </w:pPr>
    </w:p>
    <w:p w:rsidR="00895BCC" w:rsidRPr="004B60CA" w:rsidRDefault="004B60CA" w:rsidP="00895BCC">
      <w:pPr>
        <w:pStyle w:val="Default"/>
        <w:ind w:left="737"/>
        <w:jc w:val="both"/>
        <w:rPr>
          <w:rFonts w:ascii="Times New Roman" w:hAnsi="Times New Roman" w:cs="Times New Roman"/>
          <w:bCs/>
          <w:i/>
          <w:sz w:val="20"/>
          <w:szCs w:val="20"/>
        </w:rPr>
      </w:pPr>
      <w:r w:rsidRPr="004B60CA">
        <w:rPr>
          <w:rFonts w:ascii="Times New Roman" w:hAnsi="Times New Roman" w:cs="Times New Roman"/>
          <w:i/>
          <w:sz w:val="20"/>
          <w:szCs w:val="20"/>
        </w:rPr>
        <w:t xml:space="preserve"> </w:t>
      </w:r>
      <w:r w:rsidRPr="004B60CA">
        <w:rPr>
          <w:rFonts w:ascii="Times New Roman" w:hAnsi="Times New Roman" w:cs="Times New Roman"/>
          <w:bCs/>
          <w:i/>
          <w:sz w:val="18"/>
          <w:szCs w:val="18"/>
        </w:rPr>
        <w:t>Tabla 2.1. Representación de cada tratamiento</w:t>
      </w:r>
    </w:p>
    <w:p w:rsidR="00895BCC" w:rsidRDefault="00895BCC" w:rsidP="00895BCC">
      <w:pPr>
        <w:pStyle w:val="Default"/>
        <w:ind w:left="737"/>
        <w:jc w:val="both"/>
        <w:rPr>
          <w:rFonts w:ascii="Times New Roman" w:hAnsi="Times New Roman" w:cs="Times New Roman"/>
          <w:b/>
          <w:bCs/>
          <w:sz w:val="20"/>
          <w:szCs w:val="20"/>
        </w:rPr>
      </w:pPr>
    </w:p>
    <w:p w:rsidR="00CC2B38" w:rsidRPr="004B60CA" w:rsidRDefault="00CC2B38" w:rsidP="004B60CA">
      <w:pPr>
        <w:pStyle w:val="Default"/>
        <w:ind w:left="113"/>
        <w:jc w:val="both"/>
        <w:rPr>
          <w:rFonts w:ascii="Times New Roman" w:hAnsi="Times New Roman" w:cs="Times New Roman"/>
          <w:bCs/>
          <w:sz w:val="20"/>
          <w:szCs w:val="20"/>
        </w:rPr>
      </w:pPr>
      <w:r w:rsidRPr="004B60CA">
        <w:rPr>
          <w:rFonts w:ascii="Times New Roman" w:hAnsi="Times New Roman" w:cs="Times New Roman"/>
          <w:bCs/>
          <w:sz w:val="20"/>
          <w:szCs w:val="20"/>
        </w:rPr>
        <w:t>Se realizaron tres repeticiones por tratamiento ,las cuales se hacían con un intervalo de tres semanas que es el tiempo suficiente para que hubiera la profundidad necesaria en la poza para realizar la siembra en las siguientes repeticiones , cada repetición tenia un área de 100 metros cuadrados.</w:t>
      </w:r>
    </w:p>
    <w:p w:rsidR="00CC2B38" w:rsidRPr="00CC2B38" w:rsidRDefault="00CC2B38" w:rsidP="00CC2B38">
      <w:pPr>
        <w:pStyle w:val="Default"/>
        <w:spacing w:line="480" w:lineRule="auto"/>
        <w:jc w:val="center"/>
        <w:rPr>
          <w:rFonts w:ascii="Times New Roman" w:hAnsi="Times New Roman" w:cs="Times New Roman"/>
          <w:b/>
          <w:bCs/>
          <w:sz w:val="20"/>
          <w:szCs w:val="20"/>
        </w:rPr>
      </w:pPr>
      <w:r w:rsidRPr="00CC2B38">
        <w:rPr>
          <w:rFonts w:ascii="Times New Roman" w:hAnsi="Times New Roman" w:cs="Times New Roman"/>
          <w:b/>
          <w:bCs/>
          <w:noProof/>
          <w:sz w:val="20"/>
          <w:szCs w:val="20"/>
          <w:lang w:eastAsia="es-EC"/>
        </w:rPr>
        <w:drawing>
          <wp:anchor distT="0" distB="0" distL="114300" distR="114300" simplePos="0" relativeHeight="251658240" behindDoc="1" locked="0" layoutInCell="1" allowOverlap="1">
            <wp:simplePos x="0" y="0"/>
            <wp:positionH relativeFrom="column">
              <wp:posOffset>448310</wp:posOffset>
            </wp:positionH>
            <wp:positionV relativeFrom="paragraph">
              <wp:posOffset>136525</wp:posOffset>
            </wp:positionV>
            <wp:extent cx="2200275" cy="168443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0275" cy="16844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0F99" w:rsidRDefault="00E50F99">
      <w:pPr>
        <w:ind w:firstLine="245"/>
        <w:jc w:val="both"/>
        <w:rPr>
          <w:sz w:val="20"/>
          <w:lang w:val="es-ES"/>
        </w:rPr>
      </w:pPr>
    </w:p>
    <w:p w:rsidR="00895BCC" w:rsidRDefault="00895BCC">
      <w:pPr>
        <w:jc w:val="both"/>
        <w:rPr>
          <w:b/>
          <w:lang w:val="es-ES"/>
        </w:rPr>
      </w:pPr>
    </w:p>
    <w:p w:rsidR="00895BCC" w:rsidRDefault="00895BCC">
      <w:pPr>
        <w:jc w:val="both"/>
        <w:rPr>
          <w:b/>
          <w:lang w:val="es-ES"/>
        </w:rPr>
      </w:pPr>
    </w:p>
    <w:p w:rsidR="00895BCC" w:rsidRDefault="00895BCC">
      <w:pPr>
        <w:jc w:val="both"/>
        <w:rPr>
          <w:b/>
          <w:lang w:val="es-ES"/>
        </w:rPr>
      </w:pPr>
    </w:p>
    <w:p w:rsidR="00895BCC" w:rsidRDefault="00895BCC">
      <w:pPr>
        <w:jc w:val="both"/>
        <w:rPr>
          <w:b/>
          <w:lang w:val="es-ES"/>
        </w:rPr>
      </w:pPr>
    </w:p>
    <w:p w:rsidR="00895BCC" w:rsidRDefault="00895BCC">
      <w:pPr>
        <w:jc w:val="both"/>
        <w:rPr>
          <w:b/>
          <w:lang w:val="es-ES"/>
        </w:rPr>
      </w:pPr>
    </w:p>
    <w:p w:rsidR="00895BCC" w:rsidRDefault="00895BCC">
      <w:pPr>
        <w:jc w:val="both"/>
        <w:rPr>
          <w:b/>
          <w:lang w:val="es-ES"/>
        </w:rPr>
      </w:pPr>
    </w:p>
    <w:p w:rsidR="00895BCC" w:rsidRDefault="00895BCC">
      <w:pPr>
        <w:jc w:val="both"/>
        <w:rPr>
          <w:b/>
          <w:lang w:val="es-ES"/>
        </w:rPr>
      </w:pPr>
    </w:p>
    <w:p w:rsidR="00895BCC" w:rsidRDefault="00895BCC">
      <w:pPr>
        <w:jc w:val="both"/>
        <w:rPr>
          <w:b/>
          <w:lang w:val="es-ES"/>
        </w:rPr>
      </w:pPr>
    </w:p>
    <w:p w:rsidR="002D635C" w:rsidRDefault="004B60CA" w:rsidP="004B60CA">
      <w:pPr>
        <w:pStyle w:val="Default"/>
        <w:spacing w:line="480" w:lineRule="auto"/>
        <w:rPr>
          <w:rFonts w:ascii="Times New Roman" w:hAnsi="Times New Roman" w:cs="Times New Roman"/>
          <w:bCs/>
          <w:i/>
          <w:sz w:val="18"/>
          <w:szCs w:val="18"/>
        </w:rPr>
      </w:pPr>
      <w:r>
        <w:rPr>
          <w:rFonts w:ascii="Times New Roman" w:eastAsia="Times New Roman" w:hAnsi="Times New Roman" w:cs="Times New Roman"/>
          <w:b/>
          <w:color w:val="auto"/>
          <w:szCs w:val="20"/>
          <w:lang w:val="es-ES"/>
        </w:rPr>
        <w:t xml:space="preserve">           </w:t>
      </w:r>
      <w:r w:rsidR="00951261" w:rsidRPr="00951261">
        <w:rPr>
          <w:rFonts w:ascii="Times New Roman" w:hAnsi="Times New Roman" w:cs="Times New Roman"/>
          <w:bCs/>
          <w:i/>
          <w:sz w:val="18"/>
          <w:szCs w:val="18"/>
        </w:rPr>
        <w:t>Grafico 1: representación  del área experimental</w:t>
      </w:r>
    </w:p>
    <w:p w:rsidR="004B60CA" w:rsidRDefault="004B60CA" w:rsidP="00703A30">
      <w:pPr>
        <w:autoSpaceDE w:val="0"/>
        <w:autoSpaceDN w:val="0"/>
        <w:adjustRightInd w:val="0"/>
        <w:ind w:left="284"/>
        <w:jc w:val="both"/>
        <w:rPr>
          <w:b/>
          <w:bCs/>
          <w:color w:val="000000"/>
          <w:sz w:val="20"/>
          <w:lang w:val="es-EC"/>
        </w:rPr>
      </w:pPr>
    </w:p>
    <w:p w:rsidR="00703A30" w:rsidRDefault="004B60CA" w:rsidP="00703A30">
      <w:pPr>
        <w:autoSpaceDE w:val="0"/>
        <w:autoSpaceDN w:val="0"/>
        <w:adjustRightInd w:val="0"/>
        <w:ind w:left="284"/>
        <w:jc w:val="both"/>
        <w:rPr>
          <w:b/>
          <w:bCs/>
          <w:color w:val="000000"/>
          <w:sz w:val="20"/>
          <w:lang w:val="es-EC"/>
        </w:rPr>
      </w:pPr>
      <w:r>
        <w:rPr>
          <w:b/>
          <w:bCs/>
          <w:color w:val="000000"/>
          <w:sz w:val="20"/>
          <w:lang w:val="es-EC"/>
        </w:rPr>
        <w:t>2.4   Fase de campo</w:t>
      </w:r>
    </w:p>
    <w:p w:rsidR="004B60CA" w:rsidRPr="00703A30" w:rsidRDefault="004B60CA" w:rsidP="00703A30">
      <w:pPr>
        <w:autoSpaceDE w:val="0"/>
        <w:autoSpaceDN w:val="0"/>
        <w:adjustRightInd w:val="0"/>
        <w:ind w:left="284"/>
        <w:jc w:val="both"/>
        <w:rPr>
          <w:b/>
          <w:bCs/>
          <w:color w:val="000000"/>
          <w:sz w:val="20"/>
          <w:lang w:val="es-EC"/>
        </w:rPr>
      </w:pPr>
    </w:p>
    <w:p w:rsidR="004B60CA" w:rsidRDefault="00703A30" w:rsidP="00703A30">
      <w:pPr>
        <w:autoSpaceDE w:val="0"/>
        <w:autoSpaceDN w:val="0"/>
        <w:adjustRightInd w:val="0"/>
        <w:spacing w:after="754"/>
        <w:ind w:left="794"/>
        <w:contextualSpacing/>
        <w:jc w:val="both"/>
        <w:rPr>
          <w:color w:val="000000"/>
          <w:sz w:val="20"/>
          <w:lang w:val="es-EC"/>
        </w:rPr>
      </w:pPr>
      <w:r w:rsidRPr="00703A30">
        <w:rPr>
          <w:b/>
          <w:bCs/>
          <w:color w:val="000000"/>
          <w:sz w:val="20"/>
          <w:lang w:val="es-EC"/>
        </w:rPr>
        <w:t xml:space="preserve"> </w:t>
      </w:r>
      <w:r w:rsidRPr="00703A30">
        <w:rPr>
          <w:color w:val="000000"/>
          <w:sz w:val="20"/>
          <w:lang w:val="es-EC"/>
        </w:rPr>
        <w:t>Corresponde a todas las actividades que implican el manejo del cultivo (desde la preparación del terreno hasta la cosecha) y toma de datos de las variables.</w:t>
      </w:r>
      <w:r w:rsidR="004B60CA">
        <w:rPr>
          <w:color w:val="000000"/>
          <w:sz w:val="20"/>
          <w:lang w:val="es-EC"/>
        </w:rPr>
        <w:t xml:space="preserve"> </w:t>
      </w:r>
    </w:p>
    <w:p w:rsidR="004B60CA" w:rsidRDefault="004B60CA" w:rsidP="00703A30">
      <w:pPr>
        <w:autoSpaceDE w:val="0"/>
        <w:autoSpaceDN w:val="0"/>
        <w:adjustRightInd w:val="0"/>
        <w:spacing w:after="754"/>
        <w:ind w:left="794"/>
        <w:contextualSpacing/>
        <w:jc w:val="both"/>
        <w:rPr>
          <w:color w:val="000000"/>
          <w:sz w:val="20"/>
          <w:lang w:val="es-EC"/>
        </w:rPr>
      </w:pPr>
    </w:p>
    <w:p w:rsidR="004B60CA" w:rsidRDefault="004B60CA" w:rsidP="00703A30">
      <w:pPr>
        <w:autoSpaceDE w:val="0"/>
        <w:autoSpaceDN w:val="0"/>
        <w:adjustRightInd w:val="0"/>
        <w:spacing w:after="754"/>
        <w:ind w:left="794"/>
        <w:contextualSpacing/>
        <w:jc w:val="both"/>
        <w:rPr>
          <w:color w:val="000000"/>
          <w:sz w:val="20"/>
          <w:lang w:val="es-EC"/>
        </w:rPr>
      </w:pPr>
    </w:p>
    <w:p w:rsidR="00703A30" w:rsidRPr="00703A30" w:rsidRDefault="00703A30" w:rsidP="00703A30">
      <w:pPr>
        <w:autoSpaceDE w:val="0"/>
        <w:autoSpaceDN w:val="0"/>
        <w:adjustRightInd w:val="0"/>
        <w:ind w:left="284"/>
        <w:contextualSpacing/>
        <w:jc w:val="both"/>
        <w:rPr>
          <w:b/>
          <w:bCs/>
          <w:color w:val="000000"/>
          <w:sz w:val="20"/>
          <w:lang w:val="es-EC"/>
        </w:rPr>
      </w:pPr>
      <w:r w:rsidRPr="00703A30">
        <w:rPr>
          <w:b/>
          <w:bCs/>
          <w:color w:val="000000"/>
          <w:sz w:val="20"/>
          <w:lang w:val="es-EC"/>
        </w:rPr>
        <w:t>2.</w:t>
      </w:r>
      <w:r w:rsidR="004B60CA">
        <w:rPr>
          <w:b/>
          <w:bCs/>
          <w:color w:val="000000"/>
          <w:sz w:val="20"/>
          <w:lang w:val="es-EC"/>
        </w:rPr>
        <w:t>5</w:t>
      </w:r>
      <w:r w:rsidR="007032B2">
        <w:rPr>
          <w:b/>
          <w:bCs/>
          <w:color w:val="000000"/>
          <w:sz w:val="20"/>
          <w:lang w:val="es-EC"/>
        </w:rPr>
        <w:t xml:space="preserve">  </w:t>
      </w:r>
      <w:r w:rsidR="004B60CA">
        <w:rPr>
          <w:b/>
          <w:bCs/>
          <w:color w:val="000000"/>
          <w:sz w:val="20"/>
          <w:lang w:val="es-EC"/>
        </w:rPr>
        <w:t xml:space="preserve"> Fase de análisis</w:t>
      </w:r>
    </w:p>
    <w:p w:rsidR="00703A30" w:rsidRPr="00703A30" w:rsidRDefault="00703A30" w:rsidP="00703A30">
      <w:pPr>
        <w:autoSpaceDE w:val="0"/>
        <w:autoSpaceDN w:val="0"/>
        <w:adjustRightInd w:val="0"/>
        <w:ind w:left="794"/>
        <w:contextualSpacing/>
        <w:jc w:val="both"/>
        <w:rPr>
          <w:color w:val="000000"/>
          <w:sz w:val="20"/>
          <w:lang w:val="es-EC"/>
        </w:rPr>
      </w:pPr>
      <w:r w:rsidRPr="00703A30">
        <w:rPr>
          <w:color w:val="000000"/>
          <w:sz w:val="20"/>
          <w:lang w:val="es-EC"/>
        </w:rPr>
        <w:t xml:space="preserve">Consiste en todas las actividades que involucran manipulación y tabulación de la información y análisis estadísticos de las variables. </w:t>
      </w:r>
    </w:p>
    <w:p w:rsidR="00703A30" w:rsidRPr="00703A30" w:rsidRDefault="00703A30" w:rsidP="00703A30">
      <w:pPr>
        <w:autoSpaceDE w:val="0"/>
        <w:autoSpaceDN w:val="0"/>
        <w:adjustRightInd w:val="0"/>
        <w:jc w:val="both"/>
        <w:rPr>
          <w:color w:val="000000"/>
          <w:sz w:val="20"/>
          <w:lang w:val="es-EC"/>
        </w:rPr>
      </w:pPr>
      <w:r w:rsidRPr="00703A30">
        <w:rPr>
          <w:color w:val="000000"/>
          <w:sz w:val="20"/>
          <w:lang w:val="es-EC"/>
        </w:rPr>
        <w:t xml:space="preserve"> </w:t>
      </w:r>
    </w:p>
    <w:p w:rsidR="00703A30" w:rsidRDefault="00703A30" w:rsidP="00703A30">
      <w:pPr>
        <w:autoSpaceDE w:val="0"/>
        <w:autoSpaceDN w:val="0"/>
        <w:adjustRightInd w:val="0"/>
        <w:ind w:left="284"/>
        <w:jc w:val="both"/>
        <w:rPr>
          <w:b/>
          <w:bCs/>
          <w:color w:val="000000"/>
          <w:sz w:val="20"/>
          <w:lang w:val="es-EC"/>
        </w:rPr>
      </w:pPr>
      <w:r w:rsidRPr="00703A30">
        <w:rPr>
          <w:b/>
          <w:bCs/>
          <w:color w:val="000000"/>
          <w:sz w:val="20"/>
          <w:lang w:val="es-EC"/>
        </w:rPr>
        <w:lastRenderedPageBreak/>
        <w:t xml:space="preserve">2.6. Metodología. </w:t>
      </w:r>
    </w:p>
    <w:p w:rsidR="004B60CA" w:rsidRDefault="004B60CA" w:rsidP="00703A30">
      <w:pPr>
        <w:autoSpaceDE w:val="0"/>
        <w:autoSpaceDN w:val="0"/>
        <w:adjustRightInd w:val="0"/>
        <w:ind w:left="284"/>
        <w:jc w:val="both"/>
        <w:rPr>
          <w:b/>
          <w:bCs/>
          <w:color w:val="000000"/>
          <w:sz w:val="20"/>
          <w:lang w:val="es-EC"/>
        </w:rPr>
      </w:pPr>
    </w:p>
    <w:p w:rsidR="00C66306" w:rsidRPr="00703A30" w:rsidRDefault="00C66306" w:rsidP="00703A30">
      <w:pPr>
        <w:autoSpaceDE w:val="0"/>
        <w:autoSpaceDN w:val="0"/>
        <w:adjustRightInd w:val="0"/>
        <w:ind w:left="284"/>
        <w:jc w:val="both"/>
        <w:rPr>
          <w:color w:val="000000"/>
          <w:sz w:val="20"/>
          <w:lang w:val="es-EC"/>
        </w:rPr>
      </w:pPr>
    </w:p>
    <w:p w:rsidR="00703A30" w:rsidRDefault="00703A30" w:rsidP="00703A30">
      <w:pPr>
        <w:autoSpaceDE w:val="0"/>
        <w:autoSpaceDN w:val="0"/>
        <w:adjustRightInd w:val="0"/>
        <w:spacing w:after="754"/>
        <w:ind w:left="454"/>
        <w:contextualSpacing/>
        <w:jc w:val="both"/>
        <w:rPr>
          <w:b/>
          <w:color w:val="000000"/>
          <w:sz w:val="20"/>
          <w:lang w:val="es-EC"/>
        </w:rPr>
      </w:pPr>
      <w:r w:rsidRPr="00703A30">
        <w:rPr>
          <w:b/>
          <w:color w:val="000000"/>
          <w:sz w:val="20"/>
          <w:lang w:val="es-EC"/>
        </w:rPr>
        <w:t xml:space="preserve">2.6.1  Preparación del terreno </w:t>
      </w:r>
    </w:p>
    <w:p w:rsidR="007032B2" w:rsidRPr="00703A30" w:rsidRDefault="007032B2" w:rsidP="00703A30">
      <w:pPr>
        <w:autoSpaceDE w:val="0"/>
        <w:autoSpaceDN w:val="0"/>
        <w:adjustRightInd w:val="0"/>
        <w:spacing w:after="754"/>
        <w:ind w:left="454"/>
        <w:contextualSpacing/>
        <w:jc w:val="both"/>
        <w:rPr>
          <w:b/>
          <w:color w:val="000000"/>
          <w:sz w:val="20"/>
          <w:lang w:val="es-EC"/>
        </w:rPr>
      </w:pPr>
    </w:p>
    <w:p w:rsidR="00703A30" w:rsidRPr="00703A30" w:rsidRDefault="00703A30" w:rsidP="00703A30">
      <w:pPr>
        <w:autoSpaceDE w:val="0"/>
        <w:autoSpaceDN w:val="0"/>
        <w:adjustRightInd w:val="0"/>
        <w:spacing w:after="754"/>
        <w:ind w:left="1134"/>
        <w:jc w:val="both"/>
        <w:rPr>
          <w:color w:val="000000"/>
          <w:sz w:val="20"/>
          <w:lang w:val="es-EC"/>
        </w:rPr>
      </w:pPr>
      <w:r w:rsidRPr="00703A30">
        <w:rPr>
          <w:color w:val="000000"/>
          <w:sz w:val="20"/>
          <w:lang w:val="es-EC"/>
        </w:rPr>
        <w:t>Una vez que el ni</w:t>
      </w:r>
      <w:r w:rsidR="007032B2">
        <w:rPr>
          <w:color w:val="000000"/>
          <w:sz w:val="20"/>
          <w:lang w:val="es-EC"/>
        </w:rPr>
        <w:t>vel de agua empieza a descender</w:t>
      </w:r>
      <w:r w:rsidRPr="00703A30">
        <w:rPr>
          <w:color w:val="000000"/>
          <w:sz w:val="20"/>
          <w:lang w:val="es-EC"/>
        </w:rPr>
        <w:t>, se programa el fangueo con u</w:t>
      </w:r>
      <w:r w:rsidR="007032B2">
        <w:rPr>
          <w:color w:val="000000"/>
          <w:sz w:val="20"/>
          <w:lang w:val="es-EC"/>
        </w:rPr>
        <w:t>n tractor de transmisión simple</w:t>
      </w:r>
      <w:r w:rsidRPr="00703A30">
        <w:rPr>
          <w:color w:val="000000"/>
          <w:sz w:val="20"/>
          <w:lang w:val="es-EC"/>
        </w:rPr>
        <w:t xml:space="preserve">, de los primeros 500 metros cuadrados de terreno  donde se realizara la primera repetición de cada tratamiento. </w:t>
      </w:r>
    </w:p>
    <w:p w:rsidR="00703A30" w:rsidRDefault="00703A30" w:rsidP="00703A30">
      <w:pPr>
        <w:autoSpaceDE w:val="0"/>
        <w:autoSpaceDN w:val="0"/>
        <w:adjustRightInd w:val="0"/>
        <w:ind w:left="454"/>
        <w:jc w:val="both"/>
        <w:rPr>
          <w:b/>
          <w:bCs/>
          <w:color w:val="000000"/>
          <w:sz w:val="20"/>
          <w:lang w:val="es-EC"/>
        </w:rPr>
      </w:pPr>
      <w:r w:rsidRPr="00703A30">
        <w:rPr>
          <w:b/>
          <w:bCs/>
          <w:color w:val="000000"/>
          <w:sz w:val="20"/>
          <w:lang w:val="es-EC"/>
        </w:rPr>
        <w:t>2.6.2  Delimitación del área experimental</w:t>
      </w:r>
    </w:p>
    <w:p w:rsidR="004B60CA" w:rsidRPr="00703A30" w:rsidRDefault="004B60CA" w:rsidP="00703A30">
      <w:pPr>
        <w:autoSpaceDE w:val="0"/>
        <w:autoSpaceDN w:val="0"/>
        <w:adjustRightInd w:val="0"/>
        <w:ind w:left="454"/>
        <w:jc w:val="both"/>
        <w:rPr>
          <w:color w:val="000000"/>
          <w:sz w:val="20"/>
          <w:lang w:val="es-EC"/>
        </w:rPr>
      </w:pPr>
    </w:p>
    <w:p w:rsidR="007032B2" w:rsidRDefault="00703A30" w:rsidP="00703A30">
      <w:pPr>
        <w:autoSpaceDE w:val="0"/>
        <w:autoSpaceDN w:val="0"/>
        <w:adjustRightInd w:val="0"/>
        <w:ind w:left="1134"/>
        <w:jc w:val="both"/>
        <w:rPr>
          <w:color w:val="000000"/>
          <w:sz w:val="20"/>
          <w:lang w:val="es-EC"/>
        </w:rPr>
      </w:pPr>
      <w:r w:rsidRPr="00703A30">
        <w:rPr>
          <w:color w:val="000000"/>
          <w:sz w:val="20"/>
          <w:lang w:val="es-EC"/>
        </w:rPr>
        <w:t>El muro perimetral ya se encontraban levantados a 0.5 metros de altura, los muros pequeños que dividían cada repetición se lo levantaron manualmente con palas a un altura de 0.3 metros</w:t>
      </w:r>
    </w:p>
    <w:p w:rsidR="002D635C" w:rsidRDefault="00703A30" w:rsidP="00703A30">
      <w:pPr>
        <w:autoSpaceDE w:val="0"/>
        <w:autoSpaceDN w:val="0"/>
        <w:adjustRightInd w:val="0"/>
        <w:ind w:left="1134"/>
        <w:jc w:val="both"/>
        <w:rPr>
          <w:color w:val="000000"/>
          <w:sz w:val="20"/>
          <w:lang w:val="es-EC"/>
        </w:rPr>
      </w:pPr>
      <w:r w:rsidRPr="00703A30">
        <w:rPr>
          <w:color w:val="000000"/>
          <w:sz w:val="20"/>
          <w:lang w:val="es-EC"/>
        </w:rPr>
        <w:t>.</w:t>
      </w:r>
    </w:p>
    <w:p w:rsidR="00703A30" w:rsidRPr="00703A30" w:rsidRDefault="00703A30" w:rsidP="00703A30">
      <w:pPr>
        <w:autoSpaceDE w:val="0"/>
        <w:autoSpaceDN w:val="0"/>
        <w:adjustRightInd w:val="0"/>
        <w:ind w:left="1134"/>
        <w:jc w:val="both"/>
        <w:rPr>
          <w:color w:val="000000"/>
          <w:sz w:val="20"/>
          <w:lang w:val="es-EC"/>
        </w:rPr>
      </w:pPr>
      <w:r w:rsidRPr="00703A30">
        <w:rPr>
          <w:color w:val="000000"/>
          <w:sz w:val="20"/>
          <w:lang w:val="es-EC"/>
        </w:rPr>
        <w:t xml:space="preserve"> </w:t>
      </w:r>
    </w:p>
    <w:p w:rsidR="00703A30" w:rsidRDefault="00703A30" w:rsidP="00703A30">
      <w:pPr>
        <w:autoSpaceDE w:val="0"/>
        <w:autoSpaceDN w:val="0"/>
        <w:adjustRightInd w:val="0"/>
        <w:ind w:left="454"/>
        <w:jc w:val="both"/>
        <w:rPr>
          <w:b/>
          <w:bCs/>
          <w:color w:val="000000"/>
          <w:sz w:val="20"/>
          <w:lang w:val="es-EC"/>
        </w:rPr>
      </w:pPr>
      <w:r w:rsidRPr="00703A30">
        <w:rPr>
          <w:b/>
          <w:bCs/>
          <w:color w:val="000000"/>
          <w:sz w:val="20"/>
          <w:lang w:val="es-EC"/>
        </w:rPr>
        <w:t>2.6.3  Preparación de semillero</w:t>
      </w:r>
    </w:p>
    <w:p w:rsidR="004B60CA" w:rsidRPr="00703A30" w:rsidRDefault="004B60CA" w:rsidP="00703A30">
      <w:pPr>
        <w:autoSpaceDE w:val="0"/>
        <w:autoSpaceDN w:val="0"/>
        <w:adjustRightInd w:val="0"/>
        <w:ind w:left="454"/>
        <w:jc w:val="both"/>
        <w:rPr>
          <w:color w:val="000000"/>
          <w:sz w:val="20"/>
          <w:lang w:val="es-EC"/>
        </w:rPr>
      </w:pPr>
    </w:p>
    <w:p w:rsidR="00703A30" w:rsidRDefault="00703A30" w:rsidP="00703A30">
      <w:pPr>
        <w:autoSpaceDE w:val="0"/>
        <w:autoSpaceDN w:val="0"/>
        <w:adjustRightInd w:val="0"/>
        <w:ind w:left="1134"/>
        <w:jc w:val="both"/>
        <w:rPr>
          <w:color w:val="000000"/>
          <w:sz w:val="20"/>
          <w:lang w:val="es-EC"/>
        </w:rPr>
      </w:pPr>
      <w:r w:rsidRPr="00703A30">
        <w:rPr>
          <w:color w:val="000000"/>
          <w:sz w:val="20"/>
          <w:lang w:val="es-EC"/>
        </w:rPr>
        <w:t>Se hicieron dos parrillas de 2 metros de ancho por 10 metros de largo, en las cuales se aflojo de manera especial el terreno con una pequeña pataleta, dejá</w:t>
      </w:r>
      <w:r w:rsidR="002D635C">
        <w:rPr>
          <w:color w:val="000000"/>
          <w:sz w:val="20"/>
          <w:lang w:val="es-EC"/>
        </w:rPr>
        <w:t xml:space="preserve">ndolo lo mas fangoso </w:t>
      </w:r>
      <w:r w:rsidR="004B60CA">
        <w:rPr>
          <w:color w:val="000000"/>
          <w:sz w:val="20"/>
          <w:lang w:val="es-EC"/>
        </w:rPr>
        <w:t>posible.</w:t>
      </w:r>
    </w:p>
    <w:p w:rsidR="007032B2" w:rsidRDefault="007032B2" w:rsidP="00703A30">
      <w:pPr>
        <w:autoSpaceDE w:val="0"/>
        <w:autoSpaceDN w:val="0"/>
        <w:adjustRightInd w:val="0"/>
        <w:ind w:left="1134"/>
        <w:jc w:val="both"/>
        <w:rPr>
          <w:color w:val="000000"/>
          <w:sz w:val="20"/>
          <w:lang w:val="es-EC"/>
        </w:rPr>
      </w:pPr>
    </w:p>
    <w:p w:rsidR="002D635C" w:rsidRPr="00703A30" w:rsidRDefault="002D635C" w:rsidP="00703A30">
      <w:pPr>
        <w:autoSpaceDE w:val="0"/>
        <w:autoSpaceDN w:val="0"/>
        <w:adjustRightInd w:val="0"/>
        <w:ind w:left="1134"/>
        <w:jc w:val="both"/>
        <w:rPr>
          <w:color w:val="000000"/>
          <w:sz w:val="20"/>
          <w:lang w:val="es-EC"/>
        </w:rPr>
      </w:pPr>
    </w:p>
    <w:p w:rsidR="00703A30" w:rsidRDefault="00703A30" w:rsidP="00703A30">
      <w:pPr>
        <w:autoSpaceDE w:val="0"/>
        <w:autoSpaceDN w:val="0"/>
        <w:adjustRightInd w:val="0"/>
        <w:ind w:left="454"/>
        <w:jc w:val="both"/>
        <w:rPr>
          <w:b/>
          <w:bCs/>
          <w:color w:val="000000"/>
          <w:sz w:val="20"/>
          <w:lang w:val="es-EC"/>
        </w:rPr>
      </w:pPr>
      <w:r w:rsidRPr="00703A30">
        <w:rPr>
          <w:b/>
          <w:bCs/>
          <w:color w:val="000000"/>
          <w:sz w:val="20"/>
          <w:lang w:val="es-EC"/>
        </w:rPr>
        <w:t>2.6.4  Pre-germinación de las semillas</w:t>
      </w:r>
    </w:p>
    <w:p w:rsidR="004B60CA" w:rsidRPr="00703A30" w:rsidRDefault="004B60CA" w:rsidP="00703A30">
      <w:pPr>
        <w:autoSpaceDE w:val="0"/>
        <w:autoSpaceDN w:val="0"/>
        <w:adjustRightInd w:val="0"/>
        <w:ind w:left="454"/>
        <w:jc w:val="both"/>
        <w:rPr>
          <w:color w:val="000000"/>
          <w:sz w:val="20"/>
          <w:lang w:val="es-EC"/>
        </w:rPr>
      </w:pPr>
    </w:p>
    <w:p w:rsidR="00703A30" w:rsidRDefault="00703A30" w:rsidP="00703A30">
      <w:pPr>
        <w:autoSpaceDE w:val="0"/>
        <w:autoSpaceDN w:val="0"/>
        <w:adjustRightInd w:val="0"/>
        <w:ind w:left="1134"/>
        <w:jc w:val="both"/>
        <w:rPr>
          <w:color w:val="000000"/>
          <w:sz w:val="20"/>
          <w:lang w:val="es-EC"/>
        </w:rPr>
      </w:pPr>
      <w:r w:rsidRPr="00703A30">
        <w:rPr>
          <w:color w:val="000000"/>
          <w:sz w:val="20"/>
          <w:lang w:val="es-EC"/>
        </w:rPr>
        <w:t xml:space="preserve">Los sacos que contenían la semilla certificada INIAP 14  se los sumergió en la misma poza de agua durante 24 horas, luego se los saco y amontono colocándoles una lona encima para generar calor  durante 30 horas, haciendo que las semillas </w:t>
      </w:r>
      <w:r w:rsidR="004B60CA" w:rsidRPr="00703A30">
        <w:rPr>
          <w:color w:val="000000"/>
          <w:sz w:val="20"/>
          <w:lang w:val="es-EC"/>
        </w:rPr>
        <w:t>germinen.</w:t>
      </w:r>
    </w:p>
    <w:p w:rsidR="007032B2" w:rsidRPr="00703A30" w:rsidRDefault="007032B2" w:rsidP="00703A30">
      <w:pPr>
        <w:autoSpaceDE w:val="0"/>
        <w:autoSpaceDN w:val="0"/>
        <w:adjustRightInd w:val="0"/>
        <w:ind w:left="1134"/>
        <w:jc w:val="both"/>
        <w:rPr>
          <w:color w:val="000000"/>
          <w:sz w:val="20"/>
          <w:lang w:val="es-EC"/>
        </w:rPr>
      </w:pPr>
    </w:p>
    <w:p w:rsidR="00703A30" w:rsidRPr="00703A30" w:rsidRDefault="00703A30" w:rsidP="00703A30">
      <w:pPr>
        <w:autoSpaceDE w:val="0"/>
        <w:autoSpaceDN w:val="0"/>
        <w:adjustRightInd w:val="0"/>
        <w:jc w:val="both"/>
        <w:rPr>
          <w:color w:val="000000"/>
          <w:sz w:val="20"/>
          <w:lang w:val="es-EC"/>
        </w:rPr>
      </w:pPr>
      <w:r w:rsidRPr="00703A30">
        <w:rPr>
          <w:color w:val="000000"/>
          <w:sz w:val="20"/>
          <w:lang w:val="es-EC"/>
        </w:rPr>
        <w:t xml:space="preserve"> </w:t>
      </w:r>
    </w:p>
    <w:p w:rsidR="00703A30" w:rsidRDefault="00703A30" w:rsidP="00703A30">
      <w:pPr>
        <w:autoSpaceDE w:val="0"/>
        <w:autoSpaceDN w:val="0"/>
        <w:adjustRightInd w:val="0"/>
        <w:ind w:left="454"/>
        <w:jc w:val="both"/>
        <w:rPr>
          <w:b/>
          <w:bCs/>
          <w:color w:val="000000"/>
          <w:sz w:val="20"/>
          <w:lang w:val="es-EC"/>
        </w:rPr>
      </w:pPr>
      <w:r w:rsidRPr="00703A30">
        <w:rPr>
          <w:b/>
          <w:bCs/>
          <w:color w:val="000000"/>
          <w:sz w:val="20"/>
          <w:lang w:val="es-EC"/>
        </w:rPr>
        <w:t>2.6.5.</w:t>
      </w:r>
      <w:r w:rsidR="007032B2">
        <w:rPr>
          <w:b/>
          <w:bCs/>
          <w:color w:val="000000"/>
          <w:sz w:val="20"/>
          <w:lang w:val="es-EC"/>
        </w:rPr>
        <w:t xml:space="preserve"> </w:t>
      </w:r>
      <w:r w:rsidRPr="00703A30">
        <w:rPr>
          <w:b/>
          <w:bCs/>
          <w:color w:val="000000"/>
          <w:sz w:val="20"/>
          <w:lang w:val="es-EC"/>
        </w:rPr>
        <w:t xml:space="preserve"> Siembra del semillero</w:t>
      </w:r>
    </w:p>
    <w:p w:rsidR="004B60CA" w:rsidRPr="00703A30" w:rsidRDefault="004B60CA" w:rsidP="00703A30">
      <w:pPr>
        <w:autoSpaceDE w:val="0"/>
        <w:autoSpaceDN w:val="0"/>
        <w:adjustRightInd w:val="0"/>
        <w:ind w:left="454"/>
        <w:jc w:val="both"/>
        <w:rPr>
          <w:color w:val="000000"/>
          <w:sz w:val="20"/>
          <w:lang w:val="es-EC"/>
        </w:rPr>
      </w:pPr>
    </w:p>
    <w:p w:rsidR="00703A30" w:rsidRPr="00703A30" w:rsidRDefault="00703A30" w:rsidP="00703A30">
      <w:pPr>
        <w:autoSpaceDE w:val="0"/>
        <w:autoSpaceDN w:val="0"/>
        <w:adjustRightInd w:val="0"/>
        <w:ind w:left="1134"/>
        <w:jc w:val="both"/>
        <w:rPr>
          <w:color w:val="000000"/>
          <w:sz w:val="20"/>
          <w:lang w:val="es-EC"/>
        </w:rPr>
      </w:pPr>
      <w:r w:rsidRPr="00703A30">
        <w:rPr>
          <w:color w:val="000000"/>
          <w:sz w:val="20"/>
          <w:lang w:val="es-EC"/>
        </w:rPr>
        <w:t xml:space="preserve">Se aspersó de forma manual las semillas pregerminadas encima del fango sin que estas se aglomeren una encima de otra. </w:t>
      </w:r>
    </w:p>
    <w:p w:rsidR="00703A30" w:rsidRDefault="00703A30" w:rsidP="00703A30">
      <w:pPr>
        <w:autoSpaceDE w:val="0"/>
        <w:autoSpaceDN w:val="0"/>
        <w:adjustRightInd w:val="0"/>
        <w:ind w:left="1134"/>
        <w:jc w:val="both"/>
        <w:rPr>
          <w:color w:val="000000"/>
          <w:sz w:val="20"/>
          <w:lang w:val="es-EC"/>
        </w:rPr>
      </w:pPr>
      <w:r w:rsidRPr="00703A30">
        <w:rPr>
          <w:color w:val="000000"/>
          <w:sz w:val="20"/>
          <w:lang w:val="es-EC"/>
        </w:rPr>
        <w:t xml:space="preserve">  </w:t>
      </w:r>
      <w:proofErr w:type="gramStart"/>
      <w:r w:rsidRPr="00703A30">
        <w:rPr>
          <w:color w:val="000000"/>
          <w:sz w:val="20"/>
          <w:lang w:val="es-EC"/>
        </w:rPr>
        <w:t>se</w:t>
      </w:r>
      <w:proofErr w:type="gramEnd"/>
      <w:r w:rsidRPr="00703A30">
        <w:rPr>
          <w:color w:val="000000"/>
          <w:sz w:val="20"/>
          <w:lang w:val="es-EC"/>
        </w:rPr>
        <w:t xml:space="preserve"> procuraba mantener la humedad del semillero con riego cada </w:t>
      </w:r>
      <w:r w:rsidR="00EA0403">
        <w:rPr>
          <w:color w:val="000000"/>
          <w:sz w:val="20"/>
          <w:lang w:val="es-EC"/>
        </w:rPr>
        <w:t>día</w:t>
      </w:r>
      <w:r w:rsidRPr="00703A30">
        <w:rPr>
          <w:color w:val="000000"/>
          <w:sz w:val="20"/>
          <w:lang w:val="es-EC"/>
        </w:rPr>
        <w:t>,</w:t>
      </w:r>
      <w:r w:rsidR="00EA0403">
        <w:rPr>
          <w:color w:val="000000"/>
          <w:sz w:val="20"/>
          <w:lang w:val="es-EC"/>
        </w:rPr>
        <w:t xml:space="preserve"> </w:t>
      </w:r>
      <w:r w:rsidRPr="00703A30">
        <w:rPr>
          <w:color w:val="000000"/>
          <w:sz w:val="20"/>
          <w:lang w:val="es-EC"/>
        </w:rPr>
        <w:t xml:space="preserve">para estimular una germinación homogénea y evitar que se agriete el suelo. </w:t>
      </w:r>
    </w:p>
    <w:p w:rsidR="004B60CA" w:rsidRDefault="004B60CA" w:rsidP="004B60CA">
      <w:pPr>
        <w:autoSpaceDE w:val="0"/>
        <w:autoSpaceDN w:val="0"/>
        <w:adjustRightInd w:val="0"/>
        <w:jc w:val="both"/>
        <w:rPr>
          <w:color w:val="000000"/>
          <w:sz w:val="20"/>
          <w:lang w:val="es-EC"/>
        </w:rPr>
      </w:pPr>
    </w:p>
    <w:p w:rsidR="00951261" w:rsidRPr="00703A30" w:rsidRDefault="00951261" w:rsidP="00703A30">
      <w:pPr>
        <w:autoSpaceDE w:val="0"/>
        <w:autoSpaceDN w:val="0"/>
        <w:adjustRightInd w:val="0"/>
        <w:ind w:left="1134"/>
        <w:jc w:val="both"/>
        <w:rPr>
          <w:color w:val="000000"/>
          <w:sz w:val="20"/>
          <w:lang w:val="es-EC"/>
        </w:rPr>
      </w:pPr>
    </w:p>
    <w:p w:rsidR="00703A30" w:rsidRDefault="00703A30" w:rsidP="00703A30">
      <w:pPr>
        <w:autoSpaceDE w:val="0"/>
        <w:autoSpaceDN w:val="0"/>
        <w:adjustRightInd w:val="0"/>
        <w:ind w:left="454"/>
        <w:jc w:val="both"/>
        <w:rPr>
          <w:b/>
          <w:bCs/>
          <w:color w:val="000000"/>
          <w:sz w:val="20"/>
          <w:lang w:val="es-EC"/>
        </w:rPr>
      </w:pPr>
      <w:r w:rsidRPr="00703A30">
        <w:rPr>
          <w:b/>
          <w:bCs/>
          <w:color w:val="000000"/>
          <w:sz w:val="20"/>
          <w:lang w:val="es-EC"/>
        </w:rPr>
        <w:t>2.6.6. Trasplante</w:t>
      </w:r>
    </w:p>
    <w:p w:rsidR="004B60CA" w:rsidRPr="00703A30" w:rsidRDefault="004B60CA" w:rsidP="00703A30">
      <w:pPr>
        <w:autoSpaceDE w:val="0"/>
        <w:autoSpaceDN w:val="0"/>
        <w:adjustRightInd w:val="0"/>
        <w:ind w:left="454"/>
        <w:jc w:val="both"/>
        <w:rPr>
          <w:color w:val="000000"/>
          <w:sz w:val="20"/>
          <w:lang w:val="es-EC"/>
        </w:rPr>
      </w:pPr>
    </w:p>
    <w:p w:rsidR="00703A30" w:rsidRPr="00703A30" w:rsidRDefault="00703A30" w:rsidP="00703A30">
      <w:pPr>
        <w:autoSpaceDE w:val="0"/>
        <w:autoSpaceDN w:val="0"/>
        <w:adjustRightInd w:val="0"/>
        <w:ind w:left="1134"/>
        <w:jc w:val="both"/>
        <w:rPr>
          <w:color w:val="000000"/>
          <w:sz w:val="20"/>
          <w:lang w:val="es-EC"/>
        </w:rPr>
      </w:pPr>
      <w:r w:rsidRPr="00703A30">
        <w:rPr>
          <w:color w:val="000000"/>
          <w:sz w:val="20"/>
          <w:lang w:val="es-EC"/>
        </w:rPr>
        <w:t xml:space="preserve">Se realizó el trasplante a los 20 días después de la siembra, se </w:t>
      </w:r>
      <w:r w:rsidR="00EA0403" w:rsidRPr="00703A30">
        <w:rPr>
          <w:color w:val="000000"/>
          <w:sz w:val="20"/>
          <w:lang w:val="es-EC"/>
        </w:rPr>
        <w:t>procedió</w:t>
      </w:r>
      <w:r w:rsidRPr="00703A30">
        <w:rPr>
          <w:color w:val="000000"/>
          <w:sz w:val="20"/>
          <w:lang w:val="es-EC"/>
        </w:rPr>
        <w:t xml:space="preserve"> a retirar las plantas del semillero </w:t>
      </w:r>
      <w:r w:rsidRPr="00703A30">
        <w:rPr>
          <w:color w:val="000000"/>
          <w:sz w:val="20"/>
          <w:lang w:val="es-EC"/>
        </w:rPr>
        <w:lastRenderedPageBreak/>
        <w:t xml:space="preserve">procurando de no causar grandes daños al sistema radicular. Se agrupan las plántulas en ¨moños¨ para transportarlas al terreno definitivo. </w:t>
      </w:r>
    </w:p>
    <w:p w:rsidR="00703A30" w:rsidRDefault="00703A30" w:rsidP="00703A30">
      <w:pPr>
        <w:autoSpaceDE w:val="0"/>
        <w:autoSpaceDN w:val="0"/>
        <w:adjustRightInd w:val="0"/>
        <w:ind w:left="1134"/>
        <w:jc w:val="both"/>
        <w:rPr>
          <w:color w:val="000000"/>
          <w:sz w:val="20"/>
          <w:lang w:val="es-EC"/>
        </w:rPr>
      </w:pPr>
      <w:r w:rsidRPr="00703A30">
        <w:rPr>
          <w:color w:val="000000"/>
          <w:sz w:val="20"/>
          <w:lang w:val="es-EC"/>
        </w:rPr>
        <w:t xml:space="preserve">Se colocó alrededor de 2 a 3 plantas por golpe a una distancia de 25 cm x 20 cm dando una densidad de siembra de 200,000 plantas por hectárea. </w:t>
      </w:r>
    </w:p>
    <w:p w:rsidR="000B50BB" w:rsidRPr="00703A30" w:rsidRDefault="000B50BB" w:rsidP="00703A30">
      <w:pPr>
        <w:autoSpaceDE w:val="0"/>
        <w:autoSpaceDN w:val="0"/>
        <w:adjustRightInd w:val="0"/>
        <w:ind w:left="1134"/>
        <w:jc w:val="both"/>
        <w:rPr>
          <w:color w:val="000000"/>
          <w:sz w:val="20"/>
          <w:lang w:val="es-EC"/>
        </w:rPr>
      </w:pPr>
    </w:p>
    <w:p w:rsidR="00703A30" w:rsidRPr="00703A30" w:rsidRDefault="00703A30" w:rsidP="00703A30">
      <w:pPr>
        <w:autoSpaceDE w:val="0"/>
        <w:autoSpaceDN w:val="0"/>
        <w:adjustRightInd w:val="0"/>
        <w:jc w:val="both"/>
        <w:rPr>
          <w:color w:val="000000"/>
          <w:sz w:val="20"/>
          <w:lang w:val="es-EC"/>
        </w:rPr>
      </w:pPr>
    </w:p>
    <w:p w:rsidR="00703A30" w:rsidRDefault="007032B2" w:rsidP="00703A30">
      <w:pPr>
        <w:autoSpaceDE w:val="0"/>
        <w:autoSpaceDN w:val="0"/>
        <w:adjustRightInd w:val="0"/>
        <w:ind w:left="454"/>
        <w:jc w:val="both"/>
        <w:rPr>
          <w:b/>
          <w:bCs/>
          <w:color w:val="000000"/>
          <w:sz w:val="20"/>
          <w:lang w:val="es-EC"/>
        </w:rPr>
      </w:pPr>
      <w:r>
        <w:rPr>
          <w:b/>
          <w:bCs/>
          <w:color w:val="000000"/>
          <w:sz w:val="20"/>
          <w:lang w:val="es-EC"/>
        </w:rPr>
        <w:t>2.6.7. Riego</w:t>
      </w:r>
      <w:r w:rsidR="00703A30" w:rsidRPr="00703A30">
        <w:rPr>
          <w:b/>
          <w:bCs/>
          <w:color w:val="000000"/>
          <w:sz w:val="20"/>
          <w:lang w:val="es-EC"/>
        </w:rPr>
        <w:t xml:space="preserve"> </w:t>
      </w:r>
    </w:p>
    <w:p w:rsidR="007032B2" w:rsidRPr="00703A30" w:rsidRDefault="007032B2" w:rsidP="00703A30">
      <w:pPr>
        <w:autoSpaceDE w:val="0"/>
        <w:autoSpaceDN w:val="0"/>
        <w:adjustRightInd w:val="0"/>
        <w:ind w:left="454"/>
        <w:jc w:val="both"/>
        <w:rPr>
          <w:color w:val="000000"/>
          <w:sz w:val="20"/>
          <w:lang w:val="es-EC"/>
        </w:rPr>
      </w:pPr>
    </w:p>
    <w:p w:rsidR="00703A30" w:rsidRDefault="00703A30" w:rsidP="00703A30">
      <w:pPr>
        <w:autoSpaceDE w:val="0"/>
        <w:autoSpaceDN w:val="0"/>
        <w:adjustRightInd w:val="0"/>
        <w:ind w:left="1134"/>
        <w:jc w:val="both"/>
        <w:rPr>
          <w:color w:val="000000"/>
          <w:sz w:val="20"/>
          <w:lang w:val="es-EC"/>
        </w:rPr>
      </w:pPr>
      <w:r w:rsidRPr="00703A30">
        <w:rPr>
          <w:color w:val="000000"/>
          <w:sz w:val="20"/>
          <w:lang w:val="es-EC"/>
        </w:rPr>
        <w:t>El riego se realizo casi en el macollamiento , ya que las condiciones de humedad eran casi constantes ,debido a que a través de la posa se mantenía la humedad, en la re</w:t>
      </w:r>
      <w:r w:rsidR="00D76227">
        <w:rPr>
          <w:color w:val="000000"/>
          <w:sz w:val="20"/>
          <w:lang w:val="es-EC"/>
        </w:rPr>
        <w:t>peticiones siguientes se bombeaba agua hacia la repetic</w:t>
      </w:r>
      <w:r w:rsidR="00D76227" w:rsidRPr="00703A30">
        <w:rPr>
          <w:color w:val="000000"/>
          <w:sz w:val="20"/>
          <w:lang w:val="es-EC"/>
        </w:rPr>
        <w:t>ión</w:t>
      </w:r>
      <w:r w:rsidRPr="00703A30">
        <w:rPr>
          <w:color w:val="000000"/>
          <w:sz w:val="20"/>
          <w:lang w:val="es-EC"/>
        </w:rPr>
        <w:t xml:space="preserve"> anterior para de esta manera reducir el tiempo de espera para realizar la siembra  .  Se suspendió el riego 15 días antes de la cosecha, para tener el suelo seco para la locomoción de la cosechadora y evitar el acame de la planta. </w:t>
      </w:r>
    </w:p>
    <w:p w:rsidR="00951261" w:rsidRDefault="00951261" w:rsidP="00703A30">
      <w:pPr>
        <w:autoSpaceDE w:val="0"/>
        <w:autoSpaceDN w:val="0"/>
        <w:adjustRightInd w:val="0"/>
        <w:ind w:left="1134"/>
        <w:jc w:val="both"/>
        <w:rPr>
          <w:color w:val="000000"/>
          <w:sz w:val="20"/>
          <w:lang w:val="es-EC"/>
        </w:rPr>
      </w:pPr>
    </w:p>
    <w:p w:rsidR="00951261" w:rsidRPr="00703A30" w:rsidRDefault="00951261" w:rsidP="00703A30">
      <w:pPr>
        <w:autoSpaceDE w:val="0"/>
        <w:autoSpaceDN w:val="0"/>
        <w:adjustRightInd w:val="0"/>
        <w:ind w:left="1134"/>
        <w:jc w:val="both"/>
        <w:rPr>
          <w:color w:val="000000"/>
          <w:sz w:val="20"/>
          <w:lang w:val="es-EC"/>
        </w:rPr>
      </w:pPr>
    </w:p>
    <w:p w:rsidR="007032B2" w:rsidRDefault="00703A30" w:rsidP="00703A30">
      <w:pPr>
        <w:autoSpaceDE w:val="0"/>
        <w:autoSpaceDN w:val="0"/>
        <w:adjustRightInd w:val="0"/>
        <w:ind w:left="454"/>
        <w:jc w:val="both"/>
        <w:rPr>
          <w:b/>
          <w:bCs/>
          <w:color w:val="000000"/>
          <w:sz w:val="20"/>
          <w:lang w:val="es-EC"/>
        </w:rPr>
      </w:pPr>
      <w:r w:rsidRPr="00703A30">
        <w:rPr>
          <w:b/>
          <w:bCs/>
          <w:color w:val="000000"/>
          <w:sz w:val="20"/>
          <w:lang w:val="es-EC"/>
        </w:rPr>
        <w:t xml:space="preserve">2.6.8. Aplicación de </w:t>
      </w:r>
      <w:r w:rsidR="007032B2">
        <w:rPr>
          <w:b/>
          <w:bCs/>
          <w:color w:val="000000"/>
          <w:sz w:val="20"/>
          <w:lang w:val="es-EC"/>
        </w:rPr>
        <w:t>Fertilizantes</w:t>
      </w:r>
    </w:p>
    <w:p w:rsidR="00703A30" w:rsidRPr="00703A30" w:rsidRDefault="00703A30" w:rsidP="00703A30">
      <w:pPr>
        <w:autoSpaceDE w:val="0"/>
        <w:autoSpaceDN w:val="0"/>
        <w:adjustRightInd w:val="0"/>
        <w:ind w:left="454"/>
        <w:jc w:val="both"/>
        <w:rPr>
          <w:color w:val="000000"/>
          <w:sz w:val="20"/>
          <w:lang w:val="es-EC"/>
        </w:rPr>
      </w:pPr>
      <w:r w:rsidRPr="00703A30">
        <w:rPr>
          <w:b/>
          <w:bCs/>
          <w:color w:val="000000"/>
          <w:sz w:val="20"/>
          <w:lang w:val="es-EC"/>
        </w:rPr>
        <w:t xml:space="preserve"> </w:t>
      </w:r>
    </w:p>
    <w:p w:rsidR="00703A30" w:rsidRPr="00703A30" w:rsidRDefault="00703A30" w:rsidP="00703A30">
      <w:pPr>
        <w:autoSpaceDE w:val="0"/>
        <w:autoSpaceDN w:val="0"/>
        <w:adjustRightInd w:val="0"/>
        <w:ind w:left="1191"/>
        <w:jc w:val="both"/>
        <w:rPr>
          <w:rFonts w:ascii="Arial" w:hAnsi="Arial" w:cs="Arial"/>
          <w:color w:val="000000"/>
          <w:szCs w:val="24"/>
          <w:lang w:val="es-EC"/>
        </w:rPr>
      </w:pPr>
      <w:r w:rsidRPr="00703A30">
        <w:rPr>
          <w:color w:val="000000"/>
          <w:sz w:val="20"/>
          <w:lang w:val="es-EC"/>
        </w:rPr>
        <w:t>Los tratamientos con briquetas de urea se aplicaron a los 20 días después del trasplante en cada repetición , las briquetas se introdujeron de forma manual en medio de cuatro plantas, en cambio el tratamiento de urea granular se aplicó al voleo fraccionando la cantidad en dos proporciones, la primera a los 10 del trasplante y la</w:t>
      </w:r>
      <w:r w:rsidRPr="00703A30">
        <w:rPr>
          <w:rFonts w:ascii="Arial" w:hAnsi="Arial" w:cs="Arial"/>
          <w:color w:val="000000"/>
          <w:szCs w:val="24"/>
          <w:lang w:val="es-EC"/>
        </w:rPr>
        <w:t xml:space="preserve"> </w:t>
      </w:r>
      <w:r w:rsidRPr="00D76227">
        <w:rPr>
          <w:color w:val="000000"/>
          <w:sz w:val="20"/>
          <w:lang w:val="es-EC"/>
        </w:rPr>
        <w:t>segunda a los 20 días después de la primera.</w:t>
      </w:r>
      <w:r w:rsidRPr="00703A30">
        <w:rPr>
          <w:rFonts w:ascii="Arial" w:hAnsi="Arial" w:cs="Arial"/>
          <w:color w:val="000000"/>
          <w:szCs w:val="24"/>
          <w:lang w:val="es-EC"/>
        </w:rPr>
        <w:t xml:space="preserve"> </w:t>
      </w:r>
    </w:p>
    <w:p w:rsidR="00895BCC" w:rsidRPr="00703A30" w:rsidRDefault="00895BCC">
      <w:pPr>
        <w:jc w:val="both"/>
        <w:rPr>
          <w:b/>
          <w:lang w:val="es-EC"/>
        </w:rPr>
      </w:pPr>
    </w:p>
    <w:p w:rsidR="00E50F99" w:rsidRDefault="00E50F99">
      <w:pPr>
        <w:jc w:val="both"/>
        <w:rPr>
          <w:b/>
          <w:sz w:val="20"/>
          <w:lang w:val="es-ES"/>
        </w:rPr>
      </w:pPr>
      <w:r w:rsidRPr="004F5D7B">
        <w:rPr>
          <w:b/>
          <w:sz w:val="20"/>
          <w:lang w:val="es-ES"/>
        </w:rPr>
        <w:t xml:space="preserve">3. </w:t>
      </w:r>
      <w:r w:rsidR="00EA0403" w:rsidRPr="004F5D7B">
        <w:rPr>
          <w:b/>
          <w:sz w:val="20"/>
          <w:lang w:val="es-ES"/>
        </w:rPr>
        <w:t>Análisis</w:t>
      </w:r>
      <w:r w:rsidR="00703A30" w:rsidRPr="004F5D7B">
        <w:rPr>
          <w:b/>
          <w:sz w:val="20"/>
          <w:lang w:val="es-ES"/>
        </w:rPr>
        <w:t xml:space="preserve"> de Resultados</w:t>
      </w:r>
    </w:p>
    <w:p w:rsidR="004F5D7B" w:rsidRPr="004F5D7B" w:rsidRDefault="004F5D7B">
      <w:pPr>
        <w:jc w:val="both"/>
        <w:rPr>
          <w:b/>
          <w:sz w:val="20"/>
          <w:lang w:val="es-ES"/>
        </w:rPr>
      </w:pPr>
    </w:p>
    <w:p w:rsidR="009329BF" w:rsidRPr="009329BF" w:rsidRDefault="009329BF" w:rsidP="009329BF">
      <w:pPr>
        <w:jc w:val="both"/>
        <w:rPr>
          <w:sz w:val="20"/>
          <w:lang w:val="es-EC"/>
        </w:rPr>
      </w:pPr>
      <w:r w:rsidRPr="009329BF">
        <w:rPr>
          <w:sz w:val="20"/>
          <w:lang w:val="es-EC"/>
        </w:rPr>
        <w:t>Para cumplir con los objetivos propuestos fueron evaluadas las variables agronómicas de mayor importancia en el cultivo de arroz, número de macollos por planta y producción.</w:t>
      </w:r>
    </w:p>
    <w:p w:rsidR="009329BF" w:rsidRDefault="009329BF" w:rsidP="009329BF">
      <w:pPr>
        <w:jc w:val="both"/>
        <w:rPr>
          <w:sz w:val="20"/>
          <w:lang w:val="es-EC"/>
        </w:rPr>
      </w:pPr>
      <w:r w:rsidRPr="009329BF">
        <w:rPr>
          <w:sz w:val="20"/>
          <w:lang w:val="es-EC"/>
        </w:rPr>
        <w:t xml:space="preserve">Para el análisis y procesamiento de datos fueron utilizado los paquete estadísticos  SPSS® Statistics versión 19 y el software estadístico </w:t>
      </w:r>
      <w:proofErr w:type="spellStart"/>
      <w:r w:rsidRPr="009329BF">
        <w:rPr>
          <w:sz w:val="20"/>
          <w:lang w:val="es-EC"/>
        </w:rPr>
        <w:t>InfoStat</w:t>
      </w:r>
      <w:proofErr w:type="spellEnd"/>
      <w:r w:rsidRPr="009329BF">
        <w:rPr>
          <w:sz w:val="20"/>
          <w:lang w:val="es-EC"/>
        </w:rPr>
        <w:t xml:space="preserve">  ® versión 2010.</w:t>
      </w:r>
    </w:p>
    <w:p w:rsidR="004F5D7B" w:rsidRDefault="004F5D7B" w:rsidP="009329BF">
      <w:pPr>
        <w:jc w:val="both"/>
        <w:rPr>
          <w:sz w:val="20"/>
          <w:lang w:val="es-EC"/>
        </w:rPr>
      </w:pPr>
    </w:p>
    <w:p w:rsidR="004F5D7B" w:rsidRPr="009329BF" w:rsidRDefault="004F5D7B" w:rsidP="009329BF">
      <w:pPr>
        <w:jc w:val="both"/>
        <w:rPr>
          <w:sz w:val="20"/>
          <w:lang w:val="es-EC"/>
        </w:rPr>
      </w:pPr>
    </w:p>
    <w:p w:rsidR="004F5D7B" w:rsidRPr="004F5D7B" w:rsidRDefault="004F5D7B" w:rsidP="004F5D7B">
      <w:pPr>
        <w:jc w:val="both"/>
        <w:rPr>
          <w:sz w:val="20"/>
          <w:lang w:val="es-EC"/>
        </w:rPr>
      </w:pPr>
      <w:r w:rsidRPr="004F5D7B">
        <w:rPr>
          <w:sz w:val="20"/>
          <w:lang w:val="es-EC"/>
        </w:rPr>
        <w:t>Las Hipótesis planteadas para este tratamiento son:</w:t>
      </w:r>
    </w:p>
    <w:p w:rsidR="009329BF" w:rsidRPr="009329BF" w:rsidRDefault="009329BF" w:rsidP="009329BF">
      <w:pPr>
        <w:jc w:val="both"/>
        <w:rPr>
          <w:sz w:val="20"/>
          <w:lang w:val="es-EC"/>
        </w:rPr>
      </w:pPr>
    </w:p>
    <w:p w:rsidR="009329BF" w:rsidRPr="009329BF" w:rsidRDefault="009329BF" w:rsidP="009329BF">
      <w:pPr>
        <w:jc w:val="both"/>
        <w:rPr>
          <w:sz w:val="20"/>
          <w:lang w:val="es-EC"/>
        </w:rPr>
      </w:pPr>
      <w:r w:rsidRPr="009329BF">
        <w:rPr>
          <w:sz w:val="20"/>
          <w:lang w:val="es-EC"/>
        </w:rPr>
        <w:t>Ho: T1=T2=T3=T4=T5</w:t>
      </w:r>
    </w:p>
    <w:p w:rsidR="009329BF" w:rsidRDefault="009329BF" w:rsidP="009329BF">
      <w:pPr>
        <w:jc w:val="both"/>
        <w:rPr>
          <w:sz w:val="20"/>
          <w:lang w:val="es-EC"/>
        </w:rPr>
      </w:pPr>
      <w:r w:rsidRPr="009329BF">
        <w:rPr>
          <w:sz w:val="20"/>
          <w:lang w:val="es-EC"/>
        </w:rPr>
        <w:t>Ha: T1≠T2≠T3≠T4≠T5</w:t>
      </w:r>
    </w:p>
    <w:p w:rsidR="00B577D8" w:rsidRDefault="00B577D8" w:rsidP="009329BF">
      <w:pPr>
        <w:jc w:val="both"/>
        <w:rPr>
          <w:sz w:val="20"/>
          <w:lang w:val="es-EC"/>
        </w:rPr>
      </w:pPr>
    </w:p>
    <w:p w:rsidR="004F5D7B" w:rsidRDefault="004F5D7B" w:rsidP="009329BF">
      <w:pPr>
        <w:jc w:val="both"/>
        <w:rPr>
          <w:sz w:val="20"/>
          <w:lang w:val="es-EC"/>
        </w:rPr>
      </w:pPr>
    </w:p>
    <w:p w:rsidR="00B577D8" w:rsidRPr="009329BF" w:rsidRDefault="00B577D8" w:rsidP="009329BF">
      <w:pPr>
        <w:jc w:val="both"/>
        <w:rPr>
          <w:sz w:val="20"/>
          <w:lang w:val="es-EC"/>
        </w:rPr>
      </w:pPr>
    </w:p>
    <w:p w:rsidR="009329BF" w:rsidRDefault="009329BF" w:rsidP="004F5D7B">
      <w:pPr>
        <w:jc w:val="both"/>
        <w:rPr>
          <w:b/>
          <w:sz w:val="20"/>
          <w:lang w:val="es-EC"/>
        </w:rPr>
      </w:pPr>
      <w:r w:rsidRPr="009329BF">
        <w:rPr>
          <w:b/>
          <w:sz w:val="20"/>
          <w:lang w:val="es-EC"/>
        </w:rPr>
        <w:lastRenderedPageBreak/>
        <w:t>3.1</w:t>
      </w:r>
      <w:r w:rsidR="004F5D7B">
        <w:rPr>
          <w:b/>
          <w:sz w:val="20"/>
          <w:lang w:val="es-EC"/>
        </w:rPr>
        <w:t>. Número de macollos por planta</w:t>
      </w:r>
    </w:p>
    <w:p w:rsidR="004F5D7B" w:rsidRPr="009329BF" w:rsidRDefault="004F5D7B" w:rsidP="004F5D7B">
      <w:pPr>
        <w:ind w:left="113" w:firstLine="227"/>
        <w:jc w:val="both"/>
        <w:rPr>
          <w:b/>
          <w:sz w:val="20"/>
          <w:lang w:val="es-EC"/>
        </w:rPr>
      </w:pPr>
    </w:p>
    <w:p w:rsidR="009329BF" w:rsidRPr="009329BF" w:rsidRDefault="009329BF" w:rsidP="004F5D7B">
      <w:pPr>
        <w:ind w:left="113"/>
        <w:jc w:val="both"/>
        <w:rPr>
          <w:sz w:val="20"/>
          <w:lang w:val="es-EC"/>
        </w:rPr>
      </w:pPr>
      <w:r w:rsidRPr="009329BF">
        <w:rPr>
          <w:sz w:val="20"/>
          <w:lang w:val="es-EC"/>
        </w:rPr>
        <w:t>Al analizar los datos del experimento, se observó que las repeticiones “Número de 3” de cada tratamiento no se comportaban de la manera esperada, y en el conjunto de datos exi</w:t>
      </w:r>
      <w:r w:rsidR="004F5D7B">
        <w:rPr>
          <w:sz w:val="20"/>
          <w:lang w:val="es-EC"/>
        </w:rPr>
        <w:t>stían valores atípicos</w:t>
      </w:r>
      <w:r w:rsidRPr="009329BF">
        <w:rPr>
          <w:sz w:val="20"/>
          <w:lang w:val="es-EC"/>
        </w:rPr>
        <w:t xml:space="preserve">. Además al comparar las medias de las repeticiones en cada tratamiento, las de la repetición “número 3” resultaron  distintas a las de las repeticiones 1 y 2 en todo el experimento (Tukey, p=0.05). </w:t>
      </w:r>
    </w:p>
    <w:p w:rsidR="009329BF" w:rsidRPr="009329BF" w:rsidRDefault="009329BF" w:rsidP="004F5D7B">
      <w:pPr>
        <w:ind w:left="113"/>
        <w:jc w:val="both"/>
        <w:rPr>
          <w:sz w:val="20"/>
          <w:lang w:val="es-EC"/>
        </w:rPr>
      </w:pPr>
      <w:r w:rsidRPr="009329BF">
        <w:rPr>
          <w:sz w:val="20"/>
          <w:lang w:val="es-EC"/>
        </w:rPr>
        <w:t>Es muy probable que la existencia de valores atípicos y la diferencia de las medias en la repetición N. 3 se deba a que las semillas fueron sembradas “al piqueo”,  de manera distinta la repetición 1 y 2 que fueron sembradas en hileras distribuidas de manera uniforme.</w:t>
      </w:r>
    </w:p>
    <w:p w:rsidR="009329BF" w:rsidRDefault="009329BF" w:rsidP="004F5D7B">
      <w:pPr>
        <w:ind w:left="113"/>
        <w:jc w:val="both"/>
        <w:rPr>
          <w:sz w:val="20"/>
          <w:lang w:val="es-EC"/>
        </w:rPr>
      </w:pPr>
      <w:r w:rsidRPr="009329BF">
        <w:rPr>
          <w:sz w:val="20"/>
          <w:lang w:val="es-EC"/>
        </w:rPr>
        <w:t>El siguiente supuesto del experimento fue rechazado (</w:t>
      </w:r>
      <w:r w:rsidR="00951261">
        <w:rPr>
          <w:sz w:val="20"/>
          <w:lang w:val="es-EC"/>
        </w:rPr>
        <w:t>Ver Tabla</w:t>
      </w:r>
      <w:r w:rsidRPr="009329BF">
        <w:rPr>
          <w:sz w:val="20"/>
          <w:lang w:val="es-EC"/>
        </w:rPr>
        <w:t xml:space="preserve"> </w:t>
      </w:r>
      <w:r w:rsidR="007032B2" w:rsidRPr="009329BF">
        <w:rPr>
          <w:sz w:val="20"/>
          <w:lang w:val="es-EC"/>
        </w:rPr>
        <w:t>3</w:t>
      </w:r>
      <w:r w:rsidR="007032B2">
        <w:rPr>
          <w:sz w:val="20"/>
          <w:lang w:val="es-EC"/>
        </w:rPr>
        <w:t>.1)</w:t>
      </w:r>
      <w:r w:rsidRPr="009329BF">
        <w:rPr>
          <w:sz w:val="20"/>
          <w:lang w:val="es-EC"/>
        </w:rPr>
        <w:t>.</w:t>
      </w:r>
    </w:p>
    <w:p w:rsidR="00951261" w:rsidRPr="009329BF" w:rsidRDefault="00951261" w:rsidP="004F5D7B">
      <w:pPr>
        <w:ind w:left="113"/>
        <w:jc w:val="both"/>
        <w:rPr>
          <w:sz w:val="20"/>
          <w:lang w:val="es-EC"/>
        </w:rPr>
      </w:pPr>
    </w:p>
    <w:p w:rsidR="009329BF" w:rsidRPr="009329BF" w:rsidRDefault="009329BF" w:rsidP="004F5D7B">
      <w:pPr>
        <w:pStyle w:val="Sinespaciado"/>
        <w:ind w:left="113"/>
        <w:jc w:val="both"/>
        <w:rPr>
          <w:rFonts w:ascii="Times New Roman" w:hAnsi="Times New Roman" w:cs="Times New Roman"/>
          <w:noProof/>
          <w:sz w:val="20"/>
          <w:szCs w:val="20"/>
          <w:lang w:val="en-US" w:eastAsia="es-EC"/>
        </w:rPr>
      </w:pPr>
      <w:r w:rsidRPr="009329BF">
        <w:rPr>
          <w:rFonts w:ascii="Times New Roman" w:hAnsi="Times New Roman" w:cs="Times New Roman"/>
          <w:noProof/>
          <w:sz w:val="20"/>
          <w:szCs w:val="20"/>
          <w:lang w:val="en-US" w:eastAsia="es-EC"/>
        </w:rPr>
        <w:t>T1:  R1 = R2 = R3</w:t>
      </w:r>
    </w:p>
    <w:p w:rsidR="009329BF" w:rsidRPr="009329BF" w:rsidRDefault="009329BF" w:rsidP="004F5D7B">
      <w:pPr>
        <w:pStyle w:val="Sinespaciado"/>
        <w:ind w:left="113"/>
        <w:jc w:val="both"/>
        <w:rPr>
          <w:rFonts w:ascii="Times New Roman" w:hAnsi="Times New Roman" w:cs="Times New Roman"/>
          <w:noProof/>
          <w:sz w:val="20"/>
          <w:szCs w:val="20"/>
          <w:lang w:val="en-US" w:eastAsia="es-EC"/>
        </w:rPr>
      </w:pPr>
      <w:r w:rsidRPr="009329BF">
        <w:rPr>
          <w:rFonts w:ascii="Times New Roman" w:hAnsi="Times New Roman" w:cs="Times New Roman"/>
          <w:noProof/>
          <w:sz w:val="20"/>
          <w:szCs w:val="20"/>
          <w:lang w:val="en-US" w:eastAsia="es-EC"/>
        </w:rPr>
        <w:t>T2:  R1 = R2 = R3</w:t>
      </w:r>
    </w:p>
    <w:p w:rsidR="009329BF" w:rsidRPr="009329BF" w:rsidRDefault="009329BF" w:rsidP="004F5D7B">
      <w:pPr>
        <w:pStyle w:val="Sinespaciado"/>
        <w:ind w:left="113"/>
        <w:jc w:val="both"/>
        <w:rPr>
          <w:rFonts w:ascii="Times New Roman" w:hAnsi="Times New Roman" w:cs="Times New Roman"/>
          <w:noProof/>
          <w:sz w:val="20"/>
          <w:szCs w:val="20"/>
          <w:lang w:val="en-US" w:eastAsia="es-EC"/>
        </w:rPr>
      </w:pPr>
      <w:r w:rsidRPr="009329BF">
        <w:rPr>
          <w:rFonts w:ascii="Times New Roman" w:hAnsi="Times New Roman" w:cs="Times New Roman"/>
          <w:noProof/>
          <w:sz w:val="20"/>
          <w:szCs w:val="20"/>
          <w:lang w:val="en-US" w:eastAsia="es-EC"/>
        </w:rPr>
        <w:t>T3:  R1 = R2 = R3</w:t>
      </w:r>
    </w:p>
    <w:p w:rsidR="009329BF" w:rsidRPr="009329BF" w:rsidRDefault="009329BF" w:rsidP="004F5D7B">
      <w:pPr>
        <w:pStyle w:val="Sinespaciado"/>
        <w:ind w:left="113"/>
        <w:jc w:val="both"/>
        <w:rPr>
          <w:rFonts w:ascii="Times New Roman" w:hAnsi="Times New Roman" w:cs="Times New Roman"/>
          <w:noProof/>
          <w:sz w:val="20"/>
          <w:szCs w:val="20"/>
          <w:lang w:eastAsia="es-EC"/>
        </w:rPr>
      </w:pPr>
      <w:r w:rsidRPr="009329BF">
        <w:rPr>
          <w:rFonts w:ascii="Times New Roman" w:hAnsi="Times New Roman" w:cs="Times New Roman"/>
          <w:noProof/>
          <w:sz w:val="20"/>
          <w:szCs w:val="20"/>
          <w:lang w:eastAsia="es-EC"/>
        </w:rPr>
        <w:t>T4:  R1 = R2 = R3</w:t>
      </w:r>
    </w:p>
    <w:p w:rsidR="009329BF" w:rsidRDefault="009329BF" w:rsidP="009329BF">
      <w:pPr>
        <w:pStyle w:val="Sinespaciado"/>
        <w:jc w:val="both"/>
        <w:rPr>
          <w:rFonts w:ascii="Times New Roman" w:hAnsi="Times New Roman" w:cs="Times New Roman"/>
          <w:noProof/>
          <w:sz w:val="20"/>
          <w:szCs w:val="20"/>
          <w:lang w:eastAsia="es-EC"/>
        </w:rPr>
      </w:pPr>
      <w:r w:rsidRPr="009329BF">
        <w:rPr>
          <w:rFonts w:ascii="Times New Roman" w:hAnsi="Times New Roman" w:cs="Times New Roman"/>
          <w:noProof/>
          <w:sz w:val="20"/>
          <w:szCs w:val="20"/>
          <w:lang w:eastAsia="es-EC"/>
        </w:rPr>
        <w:t>T5:  R1 = R2 = R3</w:t>
      </w:r>
    </w:p>
    <w:p w:rsidR="00951261" w:rsidRPr="009329BF" w:rsidRDefault="00951261" w:rsidP="009329BF">
      <w:pPr>
        <w:pStyle w:val="Sinespaciado"/>
        <w:jc w:val="both"/>
        <w:rPr>
          <w:rFonts w:ascii="Times New Roman" w:hAnsi="Times New Roman" w:cs="Times New Roman"/>
          <w:noProof/>
          <w:sz w:val="20"/>
          <w:szCs w:val="20"/>
          <w:lang w:eastAsia="es-EC"/>
        </w:rPr>
      </w:pPr>
    </w:p>
    <w:p w:rsidR="009329BF" w:rsidRPr="009329BF" w:rsidRDefault="00951261" w:rsidP="009329BF">
      <w:pPr>
        <w:jc w:val="both"/>
        <w:rPr>
          <w:sz w:val="20"/>
          <w:lang w:val="es-EC"/>
        </w:rPr>
      </w:pPr>
      <w:r>
        <w:rPr>
          <w:noProof/>
          <w:sz w:val="20"/>
          <w:lang w:val="es-EC" w:eastAsia="es-EC"/>
        </w:rPr>
        <w:drawing>
          <wp:anchor distT="0" distB="0" distL="114300" distR="114300" simplePos="0" relativeHeight="251660288" behindDoc="1" locked="0" layoutInCell="1" allowOverlap="1" wp14:anchorId="11566884" wp14:editId="3AF43E42">
            <wp:simplePos x="0" y="0"/>
            <wp:positionH relativeFrom="column">
              <wp:posOffset>-45720</wp:posOffset>
            </wp:positionH>
            <wp:positionV relativeFrom="paragraph">
              <wp:posOffset>72390</wp:posOffset>
            </wp:positionV>
            <wp:extent cx="2705100" cy="19621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8394" cy="19645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1261" w:rsidRDefault="00951261" w:rsidP="009329BF">
      <w:pPr>
        <w:jc w:val="both"/>
        <w:rPr>
          <w:sz w:val="20"/>
          <w:lang w:val="es-EC"/>
        </w:rPr>
      </w:pPr>
    </w:p>
    <w:p w:rsidR="00951261" w:rsidRDefault="00951261" w:rsidP="009329BF">
      <w:pPr>
        <w:jc w:val="both"/>
        <w:rPr>
          <w:sz w:val="20"/>
          <w:lang w:val="es-EC"/>
        </w:rPr>
      </w:pPr>
    </w:p>
    <w:p w:rsidR="00951261" w:rsidRDefault="00951261" w:rsidP="009329BF">
      <w:pPr>
        <w:jc w:val="both"/>
        <w:rPr>
          <w:sz w:val="20"/>
          <w:lang w:val="es-EC"/>
        </w:rPr>
      </w:pPr>
    </w:p>
    <w:p w:rsidR="00951261" w:rsidRDefault="00951261" w:rsidP="009329BF">
      <w:pPr>
        <w:jc w:val="both"/>
        <w:rPr>
          <w:sz w:val="20"/>
          <w:lang w:val="es-EC"/>
        </w:rPr>
      </w:pPr>
    </w:p>
    <w:p w:rsidR="00951261" w:rsidRDefault="00951261" w:rsidP="009329BF">
      <w:pPr>
        <w:jc w:val="both"/>
        <w:rPr>
          <w:sz w:val="20"/>
          <w:lang w:val="es-EC"/>
        </w:rPr>
      </w:pPr>
    </w:p>
    <w:p w:rsidR="00951261" w:rsidRDefault="00951261" w:rsidP="009329BF">
      <w:pPr>
        <w:jc w:val="both"/>
        <w:rPr>
          <w:sz w:val="20"/>
          <w:lang w:val="es-EC"/>
        </w:rPr>
      </w:pPr>
    </w:p>
    <w:p w:rsidR="00951261" w:rsidRDefault="00951261" w:rsidP="009329BF">
      <w:pPr>
        <w:jc w:val="both"/>
        <w:rPr>
          <w:sz w:val="20"/>
          <w:lang w:val="es-EC"/>
        </w:rPr>
      </w:pPr>
    </w:p>
    <w:p w:rsidR="00951261" w:rsidRDefault="00951261" w:rsidP="009329BF">
      <w:pPr>
        <w:jc w:val="both"/>
        <w:rPr>
          <w:sz w:val="20"/>
          <w:lang w:val="es-EC"/>
        </w:rPr>
      </w:pPr>
    </w:p>
    <w:p w:rsidR="00951261" w:rsidRDefault="00951261" w:rsidP="009329BF">
      <w:pPr>
        <w:jc w:val="both"/>
        <w:rPr>
          <w:sz w:val="20"/>
          <w:lang w:val="es-EC"/>
        </w:rPr>
      </w:pPr>
    </w:p>
    <w:p w:rsidR="00951261" w:rsidRDefault="00951261" w:rsidP="009329BF">
      <w:pPr>
        <w:jc w:val="both"/>
        <w:rPr>
          <w:sz w:val="20"/>
          <w:lang w:val="es-EC"/>
        </w:rPr>
      </w:pPr>
    </w:p>
    <w:p w:rsidR="00951261" w:rsidRDefault="00951261" w:rsidP="009329BF">
      <w:pPr>
        <w:jc w:val="both"/>
        <w:rPr>
          <w:sz w:val="20"/>
          <w:lang w:val="es-EC"/>
        </w:rPr>
      </w:pPr>
    </w:p>
    <w:p w:rsidR="00951261" w:rsidRDefault="00951261" w:rsidP="009329BF">
      <w:pPr>
        <w:jc w:val="both"/>
        <w:rPr>
          <w:sz w:val="20"/>
          <w:lang w:val="es-EC"/>
        </w:rPr>
      </w:pPr>
    </w:p>
    <w:p w:rsidR="00951261" w:rsidRDefault="00951261" w:rsidP="009329BF">
      <w:pPr>
        <w:jc w:val="both"/>
        <w:rPr>
          <w:sz w:val="20"/>
          <w:lang w:val="es-EC"/>
        </w:rPr>
      </w:pPr>
    </w:p>
    <w:p w:rsidR="00951261" w:rsidRDefault="00951261" w:rsidP="009329BF">
      <w:pPr>
        <w:jc w:val="both"/>
        <w:rPr>
          <w:sz w:val="20"/>
          <w:lang w:val="es-EC"/>
        </w:rPr>
      </w:pPr>
    </w:p>
    <w:p w:rsidR="00951261" w:rsidRPr="00951261" w:rsidRDefault="00951261" w:rsidP="00951261">
      <w:pPr>
        <w:jc w:val="center"/>
        <w:rPr>
          <w:i/>
          <w:noProof/>
          <w:sz w:val="18"/>
          <w:szCs w:val="18"/>
          <w:lang w:val="es-EC" w:eastAsia="es-EC"/>
        </w:rPr>
      </w:pPr>
      <w:r w:rsidRPr="00951261">
        <w:rPr>
          <w:i/>
          <w:sz w:val="18"/>
          <w:szCs w:val="18"/>
          <w:lang w:val="es-EC"/>
        </w:rPr>
        <w:t>Tabla  3.1   (</w:t>
      </w:r>
      <w:r w:rsidRPr="00951261">
        <w:rPr>
          <w:i/>
          <w:iCs/>
          <w:sz w:val="18"/>
          <w:szCs w:val="18"/>
          <w:lang w:val="es-EC"/>
        </w:rPr>
        <w:t>Letras distintas indican diferencias significativas (p&lt;= 0.05</w:t>
      </w:r>
      <w:proofErr w:type="gramStart"/>
      <w:r w:rsidRPr="00951261">
        <w:rPr>
          <w:i/>
          <w:iCs/>
          <w:sz w:val="18"/>
          <w:szCs w:val="18"/>
          <w:lang w:val="es-EC"/>
        </w:rPr>
        <w:t>)</w:t>
      </w:r>
      <w:proofErr w:type="spellStart"/>
      <w:r w:rsidRPr="00951261">
        <w:rPr>
          <w:b/>
          <w:i/>
          <w:iCs/>
          <w:sz w:val="18"/>
          <w:szCs w:val="18"/>
          <w:lang w:val="es-EC"/>
        </w:rPr>
        <w:t>Tukey</w:t>
      </w:r>
      <w:proofErr w:type="spellEnd"/>
      <w:proofErr w:type="gramEnd"/>
      <w:r w:rsidRPr="00951261">
        <w:rPr>
          <w:b/>
          <w:i/>
          <w:iCs/>
          <w:sz w:val="18"/>
          <w:szCs w:val="18"/>
          <w:lang w:val="es-EC"/>
        </w:rPr>
        <w:t xml:space="preserve"> Nivel de confianza 95%</w:t>
      </w:r>
      <w:r w:rsidRPr="00951261">
        <w:rPr>
          <w:i/>
          <w:sz w:val="18"/>
          <w:szCs w:val="18"/>
          <w:lang w:val="es-EC"/>
        </w:rPr>
        <w:t>)</w:t>
      </w:r>
    </w:p>
    <w:p w:rsidR="00951261" w:rsidRDefault="00951261" w:rsidP="009329BF">
      <w:pPr>
        <w:jc w:val="both"/>
        <w:rPr>
          <w:sz w:val="20"/>
          <w:lang w:val="es-EC"/>
        </w:rPr>
      </w:pPr>
    </w:p>
    <w:p w:rsidR="009329BF" w:rsidRPr="009329BF" w:rsidRDefault="009329BF" w:rsidP="009329BF">
      <w:pPr>
        <w:jc w:val="both"/>
        <w:rPr>
          <w:sz w:val="20"/>
          <w:lang w:val="es-EC"/>
        </w:rPr>
      </w:pPr>
      <w:r w:rsidRPr="009329BF">
        <w:rPr>
          <w:sz w:val="20"/>
          <w:lang w:val="es-EC"/>
        </w:rPr>
        <w:t>Por lo tanto fue necesario excluirla del análisis estadístico y trabajar solo con las repeticiones 1 y 2 de cada tratamiento.</w:t>
      </w:r>
    </w:p>
    <w:p w:rsidR="009329BF" w:rsidRDefault="009329BF" w:rsidP="009329BF">
      <w:pPr>
        <w:jc w:val="both"/>
        <w:rPr>
          <w:sz w:val="20"/>
          <w:lang w:val="es-EC"/>
        </w:rPr>
      </w:pPr>
      <w:r w:rsidRPr="009329BF">
        <w:rPr>
          <w:sz w:val="20"/>
          <w:lang w:val="es-EC"/>
        </w:rPr>
        <w:t xml:space="preserve">La inferencia estadística fue realizada mediante el uso de pruebas no paramétricas, debido a que el conjunto de datos no cumple con los supuestos de Anova, la no normalidad de los datos se comprobó mediante la prueba de  Kolmogorov-Smirnov (KS) y Shapiro &amp; Wilk (ver anexo 4a), posteriormente se probó la homogeneidad de varianzas mediante el estadístico de Levene (valor de </w:t>
      </w:r>
      <w:r w:rsidR="00AD23B4" w:rsidRPr="009329BF">
        <w:rPr>
          <w:sz w:val="20"/>
          <w:lang w:val="es-EC"/>
        </w:rPr>
        <w:t>significancia</w:t>
      </w:r>
      <w:r w:rsidRPr="009329BF">
        <w:rPr>
          <w:sz w:val="20"/>
          <w:lang w:val="es-EC"/>
        </w:rPr>
        <w:t>=0.05) resultando en la no homogene</w:t>
      </w:r>
      <w:r w:rsidR="00B577D8">
        <w:rPr>
          <w:sz w:val="20"/>
          <w:lang w:val="es-EC"/>
        </w:rPr>
        <w:t>idad de varianzas</w:t>
      </w:r>
      <w:r w:rsidRPr="009329BF">
        <w:rPr>
          <w:sz w:val="20"/>
          <w:lang w:val="es-EC"/>
        </w:rPr>
        <w:t>.</w:t>
      </w:r>
      <w:r w:rsidR="00B577D8">
        <w:rPr>
          <w:sz w:val="20"/>
          <w:lang w:val="es-EC"/>
        </w:rPr>
        <w:t xml:space="preserve"> (Ver tabla 3.1 b) </w:t>
      </w:r>
    </w:p>
    <w:p w:rsidR="004F5D7B" w:rsidRDefault="004F5D7B" w:rsidP="009329BF">
      <w:pPr>
        <w:jc w:val="both"/>
        <w:rPr>
          <w:sz w:val="20"/>
          <w:lang w:val="es-EC"/>
        </w:rPr>
      </w:pPr>
    </w:p>
    <w:p w:rsidR="00B577D8" w:rsidRDefault="00B577D8" w:rsidP="00B577D8">
      <w:pPr>
        <w:jc w:val="center"/>
        <w:rPr>
          <w:b/>
          <w:i/>
          <w:color w:val="215868" w:themeColor="accent5" w:themeShade="80"/>
          <w:sz w:val="20"/>
          <w:lang w:val="es-EC"/>
        </w:rPr>
      </w:pPr>
      <w:r>
        <w:rPr>
          <w:b/>
          <w:i/>
          <w:noProof/>
          <w:color w:val="215868" w:themeColor="accent5" w:themeShade="80"/>
          <w:sz w:val="20"/>
          <w:lang w:val="es-EC" w:eastAsia="es-EC"/>
        </w:rPr>
        <w:drawing>
          <wp:inline distT="0" distB="0" distL="0" distR="0">
            <wp:extent cx="2000250" cy="486362"/>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0" cy="486362"/>
                    </a:xfrm>
                    <a:prstGeom prst="rect">
                      <a:avLst/>
                    </a:prstGeom>
                    <a:noFill/>
                    <a:ln>
                      <a:noFill/>
                    </a:ln>
                  </pic:spPr>
                </pic:pic>
              </a:graphicData>
            </a:graphic>
          </wp:inline>
        </w:drawing>
      </w:r>
    </w:p>
    <w:p w:rsidR="00B577D8" w:rsidRPr="00B577D8" w:rsidRDefault="00B577D8" w:rsidP="00B577D8">
      <w:pPr>
        <w:jc w:val="center"/>
        <w:rPr>
          <w:b/>
          <w:i/>
          <w:sz w:val="20"/>
          <w:lang w:val="es-EC"/>
        </w:rPr>
      </w:pPr>
      <w:r>
        <w:rPr>
          <w:b/>
          <w:i/>
          <w:sz w:val="20"/>
          <w:lang w:val="es-EC"/>
        </w:rPr>
        <w:lastRenderedPageBreak/>
        <w:t>Tabla 3.1</w:t>
      </w:r>
      <w:r w:rsidRPr="00B577D8">
        <w:rPr>
          <w:b/>
          <w:i/>
          <w:sz w:val="20"/>
          <w:lang w:val="es-EC"/>
        </w:rPr>
        <w:t>: resultado de homogeneidad</w:t>
      </w:r>
    </w:p>
    <w:p w:rsidR="009329BF" w:rsidRPr="009329BF" w:rsidRDefault="009329BF" w:rsidP="009329BF">
      <w:pPr>
        <w:autoSpaceDE w:val="0"/>
        <w:autoSpaceDN w:val="0"/>
        <w:adjustRightInd w:val="0"/>
        <w:jc w:val="both"/>
        <w:rPr>
          <w:sz w:val="20"/>
          <w:lang w:val="es-EC"/>
        </w:rPr>
      </w:pPr>
      <w:r w:rsidRPr="009329BF">
        <w:rPr>
          <w:sz w:val="20"/>
          <w:lang w:val="es-EC"/>
        </w:rPr>
        <w:t>Mediante el uso de la prueba no paramétrica Kruskal Wallis se determinó que existían diferencias estadísticas significativas entre los tratamientos.</w:t>
      </w:r>
      <w:r w:rsidR="00B577D8">
        <w:rPr>
          <w:sz w:val="20"/>
          <w:lang w:val="es-EC"/>
        </w:rPr>
        <w:t xml:space="preserve"> (Ver figura </w:t>
      </w:r>
      <w:r w:rsidR="004F5D7B">
        <w:rPr>
          <w:sz w:val="20"/>
          <w:lang w:val="es-EC"/>
        </w:rPr>
        <w:t>3.1)</w:t>
      </w:r>
    </w:p>
    <w:p w:rsidR="009329BF" w:rsidRPr="009329BF" w:rsidRDefault="009329BF" w:rsidP="009329BF">
      <w:pPr>
        <w:autoSpaceDE w:val="0"/>
        <w:autoSpaceDN w:val="0"/>
        <w:adjustRightInd w:val="0"/>
        <w:jc w:val="both"/>
        <w:rPr>
          <w:sz w:val="20"/>
          <w:lang w:val="es-EC"/>
        </w:rPr>
      </w:pPr>
    </w:p>
    <w:p w:rsidR="009329BF" w:rsidRPr="009329BF" w:rsidRDefault="009329BF" w:rsidP="009329BF">
      <w:pPr>
        <w:autoSpaceDE w:val="0"/>
        <w:autoSpaceDN w:val="0"/>
        <w:adjustRightInd w:val="0"/>
        <w:jc w:val="both"/>
        <w:rPr>
          <w:sz w:val="20"/>
          <w:lang w:val="es-EC"/>
        </w:rPr>
      </w:pPr>
    </w:p>
    <w:p w:rsidR="009329BF" w:rsidRPr="009329BF" w:rsidRDefault="009329BF" w:rsidP="009329BF">
      <w:pPr>
        <w:autoSpaceDE w:val="0"/>
        <w:autoSpaceDN w:val="0"/>
        <w:adjustRightInd w:val="0"/>
        <w:jc w:val="both"/>
        <w:rPr>
          <w:sz w:val="20"/>
          <w:lang w:val="es-EC"/>
        </w:rPr>
      </w:pPr>
    </w:p>
    <w:p w:rsidR="009329BF" w:rsidRDefault="009329BF" w:rsidP="009329BF">
      <w:pPr>
        <w:autoSpaceDE w:val="0"/>
        <w:autoSpaceDN w:val="0"/>
        <w:adjustRightInd w:val="0"/>
        <w:jc w:val="both"/>
        <w:rPr>
          <w:sz w:val="20"/>
        </w:rPr>
      </w:pPr>
      <w:r w:rsidRPr="009329BF">
        <w:rPr>
          <w:noProof/>
          <w:sz w:val="20"/>
          <w:lang w:val="es-EC" w:eastAsia="es-EC"/>
        </w:rPr>
        <w:drawing>
          <wp:inline distT="0" distB="0" distL="0" distR="0" wp14:anchorId="2ABAD015" wp14:editId="5BCD87AD">
            <wp:extent cx="2554245" cy="1562100"/>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al.jpg"/>
                    <pic:cNvPicPr/>
                  </pic:nvPicPr>
                  <pic:blipFill rotWithShape="1">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l="1" t="9009" r="1626" b="2102"/>
                    <a:stretch/>
                  </pic:blipFill>
                  <pic:spPr bwMode="auto">
                    <a:xfrm>
                      <a:off x="0" y="0"/>
                      <a:ext cx="2554245" cy="1562100"/>
                    </a:xfrm>
                    <a:prstGeom prst="rect">
                      <a:avLst/>
                    </a:prstGeom>
                    <a:ln>
                      <a:noFill/>
                    </a:ln>
                    <a:extLst>
                      <a:ext uri="{53640926-AAD7-44D8-BBD7-CCE9431645EC}">
                        <a14:shadowObscured xmlns:a14="http://schemas.microsoft.com/office/drawing/2010/main"/>
                      </a:ext>
                    </a:extLst>
                  </pic:spPr>
                </pic:pic>
              </a:graphicData>
            </a:graphic>
          </wp:inline>
        </w:drawing>
      </w:r>
    </w:p>
    <w:p w:rsidR="00951261" w:rsidRPr="00951261" w:rsidRDefault="00951261" w:rsidP="00951261">
      <w:pPr>
        <w:autoSpaceDE w:val="0"/>
        <w:autoSpaceDN w:val="0"/>
        <w:adjustRightInd w:val="0"/>
        <w:jc w:val="both"/>
        <w:rPr>
          <w:i/>
          <w:sz w:val="18"/>
          <w:szCs w:val="18"/>
          <w:lang w:val="es-EC"/>
        </w:rPr>
      </w:pPr>
      <w:r w:rsidRPr="00951261">
        <w:rPr>
          <w:i/>
          <w:sz w:val="18"/>
          <w:szCs w:val="18"/>
          <w:lang w:val="es-EC"/>
        </w:rPr>
        <w:t xml:space="preserve">Figura </w:t>
      </w:r>
      <w:r w:rsidR="004F5D7B" w:rsidRPr="00951261">
        <w:rPr>
          <w:i/>
          <w:sz w:val="18"/>
          <w:szCs w:val="18"/>
          <w:lang w:val="es-EC"/>
        </w:rPr>
        <w:t>3.1:</w:t>
      </w:r>
      <w:r w:rsidRPr="00951261">
        <w:rPr>
          <w:i/>
          <w:sz w:val="18"/>
          <w:szCs w:val="18"/>
          <w:lang w:val="es-EC"/>
        </w:rPr>
        <w:t xml:space="preserve"> Macollos por planta </w:t>
      </w:r>
      <w:proofErr w:type="gramStart"/>
      <w:r w:rsidRPr="00951261">
        <w:rPr>
          <w:i/>
          <w:sz w:val="18"/>
          <w:szCs w:val="18"/>
          <w:lang w:val="es-EC"/>
        </w:rPr>
        <w:t xml:space="preserve">( </w:t>
      </w:r>
      <w:r w:rsidRPr="00951261">
        <w:rPr>
          <w:b/>
          <w:i/>
          <w:sz w:val="18"/>
          <w:szCs w:val="18"/>
          <w:lang w:val="es-EC"/>
        </w:rPr>
        <w:t>Medias</w:t>
      </w:r>
      <w:proofErr w:type="gramEnd"/>
      <w:r w:rsidRPr="00951261">
        <w:rPr>
          <w:b/>
          <w:i/>
          <w:sz w:val="18"/>
          <w:szCs w:val="18"/>
          <w:lang w:val="es-EC"/>
        </w:rPr>
        <w:t xml:space="preserve"> de los tratamientos</w:t>
      </w:r>
      <w:r w:rsidRPr="00951261">
        <w:rPr>
          <w:i/>
          <w:sz w:val="18"/>
          <w:szCs w:val="18"/>
          <w:lang w:val="es-EC"/>
        </w:rPr>
        <w:t xml:space="preserve">, Letras distintas indican diferencias significativas </w:t>
      </w:r>
      <w:proofErr w:type="spellStart"/>
      <w:r w:rsidRPr="00951261">
        <w:rPr>
          <w:i/>
          <w:sz w:val="18"/>
          <w:szCs w:val="18"/>
          <w:lang w:val="es-EC"/>
        </w:rPr>
        <w:t>Kruskal</w:t>
      </w:r>
      <w:proofErr w:type="spellEnd"/>
      <w:r w:rsidRPr="00951261">
        <w:rPr>
          <w:i/>
          <w:sz w:val="18"/>
          <w:szCs w:val="18"/>
          <w:lang w:val="es-EC"/>
        </w:rPr>
        <w:t xml:space="preserve"> Wallis (p&lt;= 0.05) ).</w:t>
      </w:r>
    </w:p>
    <w:p w:rsidR="00951261" w:rsidRPr="00951261" w:rsidRDefault="00951261" w:rsidP="009329BF">
      <w:pPr>
        <w:autoSpaceDE w:val="0"/>
        <w:autoSpaceDN w:val="0"/>
        <w:adjustRightInd w:val="0"/>
        <w:jc w:val="both"/>
        <w:rPr>
          <w:sz w:val="20"/>
          <w:lang w:val="es-EC"/>
        </w:rPr>
      </w:pPr>
    </w:p>
    <w:p w:rsidR="004F5D7B" w:rsidRDefault="009329BF" w:rsidP="009329BF">
      <w:pPr>
        <w:jc w:val="both"/>
        <w:rPr>
          <w:noProof/>
          <w:sz w:val="20"/>
          <w:lang w:val="es-EC" w:eastAsia="es-EC"/>
        </w:rPr>
      </w:pPr>
      <w:r w:rsidRPr="009329BF">
        <w:rPr>
          <w:noProof/>
          <w:sz w:val="20"/>
          <w:lang w:val="es-EC" w:eastAsia="es-EC"/>
        </w:rPr>
        <w:t>La mejor media obtenida resulto la del Tratamiento 3 (briquetas 3.6gr), seguida del tratameinto 2 (urea al voleo).</w:t>
      </w:r>
    </w:p>
    <w:p w:rsidR="004F5D7B" w:rsidRDefault="004F5D7B" w:rsidP="009329BF">
      <w:pPr>
        <w:jc w:val="both"/>
        <w:rPr>
          <w:noProof/>
          <w:sz w:val="20"/>
          <w:lang w:val="es-EC" w:eastAsia="es-EC"/>
        </w:rPr>
      </w:pPr>
    </w:p>
    <w:p w:rsidR="009329BF" w:rsidRPr="009329BF" w:rsidRDefault="009329BF" w:rsidP="009329BF">
      <w:pPr>
        <w:jc w:val="both"/>
        <w:rPr>
          <w:noProof/>
          <w:sz w:val="20"/>
          <w:lang w:val="es-EC" w:eastAsia="es-EC"/>
        </w:rPr>
      </w:pPr>
      <w:r w:rsidRPr="009329BF">
        <w:rPr>
          <w:noProof/>
          <w:sz w:val="20"/>
          <w:lang w:val="es-EC" w:eastAsia="es-EC"/>
        </w:rPr>
        <w:t xml:space="preserve"> </w:t>
      </w:r>
    </w:p>
    <w:p w:rsidR="009329BF" w:rsidRDefault="00C008D0" w:rsidP="009329BF">
      <w:pPr>
        <w:ind w:left="-227"/>
        <w:jc w:val="both"/>
        <w:rPr>
          <w:b/>
          <w:sz w:val="20"/>
          <w:lang w:val="es-EC"/>
        </w:rPr>
      </w:pPr>
      <w:r>
        <w:rPr>
          <w:b/>
          <w:sz w:val="20"/>
          <w:lang w:val="es-EC"/>
        </w:rPr>
        <w:t xml:space="preserve">   </w:t>
      </w:r>
      <w:r w:rsidR="009329BF" w:rsidRPr="00CF1805">
        <w:rPr>
          <w:b/>
          <w:sz w:val="20"/>
          <w:lang w:val="es-EC"/>
        </w:rPr>
        <w:t>3.2 Rendimiento</w:t>
      </w:r>
    </w:p>
    <w:p w:rsidR="004F5D7B" w:rsidRPr="00CF1805" w:rsidRDefault="004F5D7B" w:rsidP="009329BF">
      <w:pPr>
        <w:ind w:left="-227"/>
        <w:jc w:val="both"/>
        <w:rPr>
          <w:b/>
          <w:sz w:val="20"/>
          <w:lang w:val="es-EC"/>
        </w:rPr>
      </w:pPr>
    </w:p>
    <w:p w:rsidR="009329BF" w:rsidRPr="009329BF" w:rsidRDefault="009329BF" w:rsidP="009329BF">
      <w:pPr>
        <w:jc w:val="both"/>
        <w:rPr>
          <w:noProof/>
          <w:sz w:val="20"/>
          <w:lang w:eastAsia="es-EC"/>
        </w:rPr>
      </w:pPr>
      <w:r w:rsidRPr="009329BF">
        <w:rPr>
          <w:noProof/>
          <w:sz w:val="20"/>
          <w:lang w:val="es-EC" w:eastAsia="es-EC"/>
        </w:rPr>
        <w:t>Se comprobo la existencia de diferencias entre las medias, mediante el uso de una prueba parametrica ANOVA usando el metodo de comparación de Tukey con un nivel de significacncia p</w:t>
      </w:r>
      <w:r w:rsidRPr="009329BF">
        <w:rPr>
          <w:sz w:val="20"/>
          <w:lang w:val="es-EC"/>
        </w:rPr>
        <w:t>=</w:t>
      </w:r>
      <w:r w:rsidRPr="009329BF">
        <w:rPr>
          <w:noProof/>
          <w:sz w:val="20"/>
          <w:lang w:val="es-EC" w:eastAsia="es-EC"/>
        </w:rPr>
        <w:t>0.05. Previa confirmación de los supuestos básicos de homogeneidad de varianza (Levene, p</w:t>
      </w:r>
      <w:r w:rsidRPr="009329BF">
        <w:rPr>
          <w:sz w:val="20"/>
          <w:lang w:val="es-EC"/>
        </w:rPr>
        <w:t>=</w:t>
      </w:r>
      <w:r w:rsidRPr="009329BF">
        <w:rPr>
          <w:noProof/>
          <w:sz w:val="20"/>
          <w:lang w:val="es-EC" w:eastAsia="es-EC"/>
        </w:rPr>
        <w:t xml:space="preserve">0.05) y normalidad de datos (Shapiro Wilks). </w:t>
      </w:r>
      <w:r w:rsidRPr="009329BF">
        <w:rPr>
          <w:noProof/>
          <w:sz w:val="20"/>
          <w:lang w:eastAsia="es-EC"/>
        </w:rPr>
        <w:t xml:space="preserve">(Ver anexo 5 a y 5b). </w:t>
      </w:r>
    </w:p>
    <w:p w:rsidR="009329BF" w:rsidRPr="009329BF" w:rsidRDefault="009329BF" w:rsidP="009329BF">
      <w:pPr>
        <w:jc w:val="both"/>
        <w:rPr>
          <w:noProof/>
          <w:sz w:val="20"/>
          <w:lang w:eastAsia="es-EC"/>
        </w:rPr>
      </w:pPr>
    </w:p>
    <w:p w:rsidR="009329BF" w:rsidRPr="009329BF" w:rsidRDefault="009329BF" w:rsidP="00951261">
      <w:pPr>
        <w:tabs>
          <w:tab w:val="left" w:pos="3195"/>
        </w:tabs>
        <w:jc w:val="center"/>
        <w:rPr>
          <w:noProof/>
          <w:sz w:val="20"/>
          <w:lang w:eastAsia="es-EC"/>
        </w:rPr>
      </w:pPr>
      <w:r w:rsidRPr="009329BF">
        <w:rPr>
          <w:noProof/>
          <w:sz w:val="20"/>
          <w:lang w:val="es-EC" w:eastAsia="es-EC"/>
        </w:rPr>
        <w:drawing>
          <wp:inline distT="0" distB="0" distL="0" distR="0" wp14:anchorId="76DACDB6" wp14:editId="4312C577">
            <wp:extent cx="2827490" cy="198120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dimient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34832" cy="1986344"/>
                    </a:xfrm>
                    <a:prstGeom prst="rect">
                      <a:avLst/>
                    </a:prstGeom>
                  </pic:spPr>
                </pic:pic>
              </a:graphicData>
            </a:graphic>
          </wp:inline>
        </w:drawing>
      </w:r>
    </w:p>
    <w:p w:rsidR="00951261" w:rsidRPr="00951261" w:rsidRDefault="00951261" w:rsidP="00951261">
      <w:pPr>
        <w:autoSpaceDE w:val="0"/>
        <w:autoSpaceDN w:val="0"/>
        <w:adjustRightInd w:val="0"/>
        <w:jc w:val="both"/>
        <w:rPr>
          <w:i/>
          <w:iCs/>
          <w:sz w:val="18"/>
          <w:szCs w:val="18"/>
          <w:lang w:val="es-EC"/>
        </w:rPr>
      </w:pPr>
      <w:r w:rsidRPr="00951261">
        <w:rPr>
          <w:i/>
          <w:iCs/>
          <w:sz w:val="18"/>
          <w:szCs w:val="18"/>
          <w:lang w:val="es-EC"/>
        </w:rPr>
        <w:t>Figura 3.2: Rendimiento en sacas de 205 lb/Ha (Letras distintas indican diferencias significativas</w:t>
      </w:r>
      <w:r>
        <w:rPr>
          <w:i/>
          <w:iCs/>
          <w:sz w:val="18"/>
          <w:szCs w:val="18"/>
          <w:lang w:val="es-EC"/>
        </w:rPr>
        <w:t xml:space="preserve"> </w:t>
      </w:r>
      <w:r w:rsidRPr="00951261">
        <w:rPr>
          <w:i/>
          <w:iCs/>
          <w:sz w:val="18"/>
          <w:szCs w:val="18"/>
          <w:lang w:val="es-EC"/>
        </w:rPr>
        <w:t>(p&lt;= 0.05)).</w:t>
      </w:r>
    </w:p>
    <w:p w:rsidR="009329BF" w:rsidRDefault="009329BF" w:rsidP="009329BF">
      <w:pPr>
        <w:jc w:val="both"/>
        <w:rPr>
          <w:noProof/>
          <w:sz w:val="20"/>
          <w:lang w:val="es-EC" w:eastAsia="es-EC"/>
        </w:rPr>
      </w:pPr>
    </w:p>
    <w:p w:rsidR="004F5D7B" w:rsidRPr="009329BF" w:rsidRDefault="004F5D7B" w:rsidP="009329BF">
      <w:pPr>
        <w:jc w:val="both"/>
        <w:rPr>
          <w:noProof/>
          <w:sz w:val="20"/>
          <w:lang w:val="es-EC" w:eastAsia="es-EC"/>
        </w:rPr>
      </w:pPr>
    </w:p>
    <w:p w:rsidR="004F5D7B" w:rsidRPr="004F5D7B" w:rsidRDefault="009329BF" w:rsidP="009329BF">
      <w:pPr>
        <w:jc w:val="both"/>
        <w:rPr>
          <w:sz w:val="20"/>
          <w:lang w:val="es-EC"/>
        </w:rPr>
      </w:pPr>
      <w:r w:rsidRPr="009329BF">
        <w:rPr>
          <w:sz w:val="20"/>
          <w:lang w:val="es-EC"/>
        </w:rPr>
        <w:t>El tratamiento 3 es el mejor con una media de 78.80 Sacas de 205 lb/ha, siendo estadísticamente distinto de los demás tratamiento, en segundo lugar el tratamiento 2 con un rendimiento de 60.62 Sacas de 205 lb/ha.</w:t>
      </w:r>
    </w:p>
    <w:p w:rsidR="009329BF" w:rsidRDefault="009329BF" w:rsidP="004F5D7B">
      <w:pPr>
        <w:jc w:val="both"/>
        <w:rPr>
          <w:b/>
          <w:sz w:val="20"/>
          <w:lang w:val="es-EC"/>
        </w:rPr>
      </w:pPr>
      <w:r w:rsidRPr="009329BF">
        <w:rPr>
          <w:b/>
          <w:sz w:val="20"/>
          <w:lang w:val="es-EC"/>
        </w:rPr>
        <w:lastRenderedPageBreak/>
        <w:t>3.3 Análisis Económico.</w:t>
      </w:r>
    </w:p>
    <w:p w:rsidR="004F5D7B" w:rsidRPr="009329BF" w:rsidRDefault="004F5D7B" w:rsidP="00AC3188">
      <w:pPr>
        <w:ind w:left="-227" w:firstLine="227"/>
        <w:jc w:val="both"/>
        <w:rPr>
          <w:b/>
          <w:sz w:val="20"/>
          <w:lang w:val="es-EC"/>
        </w:rPr>
      </w:pPr>
    </w:p>
    <w:p w:rsidR="009329BF" w:rsidRDefault="009329BF" w:rsidP="009329BF">
      <w:pPr>
        <w:jc w:val="both"/>
        <w:rPr>
          <w:sz w:val="20"/>
          <w:lang w:val="es-EC"/>
        </w:rPr>
      </w:pPr>
      <w:r w:rsidRPr="009329BF">
        <w:rPr>
          <w:sz w:val="20"/>
          <w:lang w:val="es-EC"/>
        </w:rPr>
        <w:t xml:space="preserve">La diferencia  entre las dos tecnologías también se  presenta en el análisis </w:t>
      </w:r>
      <w:r w:rsidR="004F5D7B" w:rsidRPr="009329BF">
        <w:rPr>
          <w:sz w:val="20"/>
          <w:lang w:val="es-EC"/>
        </w:rPr>
        <w:t>económico,</w:t>
      </w:r>
      <w:r w:rsidRPr="009329BF">
        <w:rPr>
          <w:sz w:val="20"/>
          <w:lang w:val="es-EC"/>
        </w:rPr>
        <w:t xml:space="preserve">  ya que el tratamiento 3 (Briqueta de 3.6 </w:t>
      </w:r>
      <w:proofErr w:type="gramStart"/>
      <w:r w:rsidRPr="009329BF">
        <w:rPr>
          <w:sz w:val="20"/>
          <w:lang w:val="es-EC"/>
        </w:rPr>
        <w:t>g )</w:t>
      </w:r>
      <w:proofErr w:type="gramEnd"/>
      <w:r w:rsidRPr="009329BF">
        <w:rPr>
          <w:sz w:val="20"/>
          <w:lang w:val="es-EC"/>
        </w:rPr>
        <w:t xml:space="preserve"> genero  616.68 USD  más que el tratamiento 2 ( Briqueta al voleo) , como se demuestra en resumen en el cuadro </w:t>
      </w:r>
    </w:p>
    <w:p w:rsidR="009329BF" w:rsidRPr="009329BF" w:rsidRDefault="009329BF" w:rsidP="009329BF">
      <w:pPr>
        <w:jc w:val="both"/>
        <w:rPr>
          <w:sz w:val="20"/>
          <w:lang w:val="es-EC"/>
        </w:rPr>
      </w:pPr>
    </w:p>
    <w:p w:rsidR="009329BF" w:rsidRPr="001923CB" w:rsidRDefault="009329BF" w:rsidP="009329BF">
      <w:pPr>
        <w:spacing w:line="480" w:lineRule="auto"/>
        <w:jc w:val="both"/>
        <w:rPr>
          <w:rFonts w:ascii="Arial" w:hAnsi="Arial" w:cs="Arial"/>
          <w:szCs w:val="24"/>
        </w:rPr>
      </w:pPr>
      <w:r w:rsidRPr="001923CB">
        <w:rPr>
          <w:rFonts w:ascii="Arial" w:hAnsi="Arial" w:cs="Arial"/>
          <w:noProof/>
          <w:szCs w:val="24"/>
          <w:lang w:val="es-EC" w:eastAsia="es-EC"/>
        </w:rPr>
        <w:drawing>
          <wp:inline distT="0" distB="0" distL="0" distR="0" wp14:anchorId="79602665" wp14:editId="78ADDB89">
            <wp:extent cx="2733799" cy="9906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3799" cy="990600"/>
                    </a:xfrm>
                    <a:prstGeom prst="rect">
                      <a:avLst/>
                    </a:prstGeom>
                    <a:noFill/>
                    <a:ln>
                      <a:noFill/>
                    </a:ln>
                  </pic:spPr>
                </pic:pic>
              </a:graphicData>
            </a:graphic>
          </wp:inline>
        </w:drawing>
      </w:r>
    </w:p>
    <w:p w:rsidR="004F5D7B" w:rsidRPr="004F5D7B" w:rsidRDefault="004F5D7B" w:rsidP="004F5D7B">
      <w:pPr>
        <w:jc w:val="center"/>
        <w:rPr>
          <w:sz w:val="20"/>
          <w:lang w:val="es-EC"/>
        </w:rPr>
      </w:pPr>
      <w:r w:rsidRPr="004F5D7B">
        <w:rPr>
          <w:sz w:val="20"/>
          <w:lang w:val="es-EC"/>
        </w:rPr>
        <w:t>Tabla 3.3: ingresos netos del cultivo de arroz</w:t>
      </w:r>
    </w:p>
    <w:p w:rsidR="00DC4C7C" w:rsidRPr="004F5D7B" w:rsidRDefault="00DC4C7C" w:rsidP="00DC4C7C">
      <w:pPr>
        <w:jc w:val="both"/>
        <w:rPr>
          <w:iCs/>
          <w:sz w:val="16"/>
          <w:szCs w:val="16"/>
          <w:lang w:val="es-EC"/>
        </w:rPr>
      </w:pPr>
    </w:p>
    <w:p w:rsidR="00E878B1" w:rsidRDefault="00E878B1">
      <w:pPr>
        <w:jc w:val="both"/>
        <w:rPr>
          <w:b/>
          <w:color w:val="FF0000"/>
          <w:lang w:val="es-ES"/>
        </w:rPr>
      </w:pPr>
    </w:p>
    <w:p w:rsidR="00DC4C7C" w:rsidRPr="0096343E" w:rsidRDefault="00210FEF">
      <w:pPr>
        <w:jc w:val="both"/>
        <w:rPr>
          <w:b/>
          <w:color w:val="000000"/>
          <w:lang w:val="es-ES"/>
        </w:rPr>
      </w:pPr>
      <w:r w:rsidRPr="004F5D7B">
        <w:rPr>
          <w:b/>
          <w:color w:val="000000"/>
          <w:sz w:val="20"/>
          <w:lang w:val="es-ES"/>
        </w:rPr>
        <w:t xml:space="preserve">12. </w:t>
      </w:r>
      <w:r w:rsidR="003C11DA" w:rsidRPr="004F5D7B">
        <w:rPr>
          <w:b/>
          <w:color w:val="000000"/>
          <w:sz w:val="20"/>
          <w:lang w:val="es-ES"/>
        </w:rPr>
        <w:t>Conclusiones</w:t>
      </w:r>
    </w:p>
    <w:p w:rsidR="00210FEF" w:rsidRDefault="00210FEF" w:rsidP="00210FEF">
      <w:pPr>
        <w:jc w:val="both"/>
        <w:rPr>
          <w:sz w:val="20"/>
          <w:lang w:val="es-ES"/>
        </w:rPr>
      </w:pPr>
    </w:p>
    <w:p w:rsidR="003528C3" w:rsidRPr="003528C3" w:rsidRDefault="003528C3" w:rsidP="004F5D7B">
      <w:pPr>
        <w:pStyle w:val="Default"/>
        <w:numPr>
          <w:ilvl w:val="0"/>
          <w:numId w:val="5"/>
        </w:numPr>
        <w:ind w:left="454"/>
        <w:jc w:val="both"/>
        <w:rPr>
          <w:rFonts w:ascii="Times New Roman" w:hAnsi="Times New Roman" w:cs="Times New Roman"/>
          <w:b/>
          <w:bCs/>
          <w:sz w:val="20"/>
          <w:szCs w:val="20"/>
        </w:rPr>
      </w:pPr>
      <w:r w:rsidRPr="003528C3">
        <w:rPr>
          <w:rFonts w:ascii="Times New Roman" w:hAnsi="Times New Roman" w:cs="Times New Roman"/>
          <w:bCs/>
          <w:sz w:val="20"/>
          <w:szCs w:val="20"/>
        </w:rPr>
        <w:t xml:space="preserve">El tratamiento 3 ( briqueta de 3.6 g ) a pesar de usar una cantidad menor de urea que el tratamiento 2 (urea al voleo ) tuvo una producción, 73.56 sacas y 79,56 sacas respectivamente. </w:t>
      </w:r>
    </w:p>
    <w:p w:rsidR="003528C3" w:rsidRPr="003528C3" w:rsidRDefault="003528C3" w:rsidP="004F5D7B">
      <w:pPr>
        <w:pStyle w:val="Default"/>
        <w:numPr>
          <w:ilvl w:val="0"/>
          <w:numId w:val="5"/>
        </w:numPr>
        <w:ind w:left="454"/>
        <w:jc w:val="both"/>
        <w:rPr>
          <w:rFonts w:ascii="Times New Roman" w:hAnsi="Times New Roman" w:cs="Times New Roman"/>
          <w:b/>
          <w:bCs/>
          <w:sz w:val="20"/>
          <w:szCs w:val="20"/>
        </w:rPr>
      </w:pPr>
      <w:r w:rsidRPr="003528C3">
        <w:rPr>
          <w:rFonts w:ascii="Times New Roman" w:hAnsi="Times New Roman" w:cs="Times New Roman"/>
          <w:bCs/>
          <w:sz w:val="20"/>
          <w:szCs w:val="20"/>
        </w:rPr>
        <w:t xml:space="preserve">Se demuestra la gran eficiencia de la tecnología APBU con referencia al aprovechamiento de urea, ya que utilizamos menos urea , lo que significa un menor impacto al medio ambiente , y un mayor ingreso para el agricultor </w:t>
      </w:r>
      <w:r w:rsidRPr="003528C3">
        <w:rPr>
          <w:rFonts w:ascii="Times New Roman" w:hAnsi="Times New Roman" w:cs="Times New Roman"/>
          <w:b/>
          <w:bCs/>
          <w:sz w:val="20"/>
          <w:szCs w:val="20"/>
        </w:rPr>
        <w:t>.</w:t>
      </w:r>
    </w:p>
    <w:p w:rsidR="003528C3" w:rsidRPr="003528C3" w:rsidRDefault="003528C3" w:rsidP="004F5D7B">
      <w:pPr>
        <w:pStyle w:val="Default"/>
        <w:numPr>
          <w:ilvl w:val="0"/>
          <w:numId w:val="5"/>
        </w:numPr>
        <w:ind w:left="454"/>
        <w:jc w:val="both"/>
        <w:rPr>
          <w:rFonts w:ascii="Times New Roman" w:hAnsi="Times New Roman" w:cs="Times New Roman"/>
          <w:b/>
          <w:bCs/>
          <w:sz w:val="20"/>
          <w:szCs w:val="20"/>
        </w:rPr>
      </w:pPr>
      <w:r w:rsidRPr="003528C3">
        <w:rPr>
          <w:rFonts w:ascii="Times New Roman" w:hAnsi="Times New Roman" w:cs="Times New Roman"/>
          <w:bCs/>
          <w:sz w:val="20"/>
          <w:szCs w:val="20"/>
        </w:rPr>
        <w:t xml:space="preserve">La mayoría del arroz producido , se genera en fosas de verano , por lo que esta tecnología puede ser aplicada por pequeños agricultores, y las etapas de fertilización pueden ser distribuidas a media que se va sembrando lo que genera un mejor impacto en los jornales, que pueden ser cubierto por la familia  (agricultura familiar )  , ya que esto no se </w:t>
      </w:r>
      <w:r w:rsidR="00AD23B4" w:rsidRPr="003528C3">
        <w:rPr>
          <w:rFonts w:ascii="Times New Roman" w:hAnsi="Times New Roman" w:cs="Times New Roman"/>
          <w:bCs/>
          <w:sz w:val="20"/>
          <w:szCs w:val="20"/>
        </w:rPr>
        <w:t>harían</w:t>
      </w:r>
      <w:r w:rsidRPr="003528C3">
        <w:rPr>
          <w:rFonts w:ascii="Times New Roman" w:hAnsi="Times New Roman" w:cs="Times New Roman"/>
          <w:bCs/>
          <w:sz w:val="20"/>
          <w:szCs w:val="20"/>
        </w:rPr>
        <w:t xml:space="preserve"> de golpe  en todo el terreno .</w:t>
      </w:r>
    </w:p>
    <w:p w:rsidR="003528C3" w:rsidRPr="003528C3" w:rsidRDefault="003528C3" w:rsidP="004F5D7B">
      <w:pPr>
        <w:pStyle w:val="Default"/>
        <w:numPr>
          <w:ilvl w:val="0"/>
          <w:numId w:val="5"/>
        </w:numPr>
        <w:ind w:left="454"/>
        <w:jc w:val="both"/>
        <w:rPr>
          <w:rFonts w:ascii="Times New Roman" w:hAnsi="Times New Roman" w:cs="Times New Roman"/>
          <w:b/>
          <w:bCs/>
          <w:sz w:val="20"/>
          <w:szCs w:val="20"/>
        </w:rPr>
      </w:pPr>
      <w:r w:rsidRPr="003528C3">
        <w:rPr>
          <w:rFonts w:ascii="Times New Roman" w:hAnsi="Times New Roman" w:cs="Times New Roman"/>
          <w:bCs/>
          <w:sz w:val="20"/>
          <w:szCs w:val="20"/>
        </w:rPr>
        <w:t xml:space="preserve">La aplicación de urea en briqueta  en un suelo fangoso aproximadamente a 6 cm de profundidad ,evito que este expuesta a  volatizacion a la atmosfera ni </w:t>
      </w:r>
      <w:r w:rsidR="00AD23B4" w:rsidRPr="003528C3">
        <w:rPr>
          <w:rFonts w:ascii="Times New Roman" w:hAnsi="Times New Roman" w:cs="Times New Roman"/>
          <w:bCs/>
          <w:sz w:val="20"/>
          <w:szCs w:val="20"/>
        </w:rPr>
        <w:t>escorrentías</w:t>
      </w:r>
      <w:r w:rsidRPr="003528C3">
        <w:rPr>
          <w:rFonts w:ascii="Times New Roman" w:hAnsi="Times New Roman" w:cs="Times New Roman"/>
          <w:bCs/>
          <w:sz w:val="20"/>
          <w:szCs w:val="20"/>
        </w:rPr>
        <w:t xml:space="preserve">,  lo que significo la pauta  para que el tratamiento 3 sea el mejor en cuanto a numero de macollos y rendimiento . </w:t>
      </w:r>
    </w:p>
    <w:p w:rsidR="003528C3" w:rsidRPr="003528C3" w:rsidRDefault="003528C3" w:rsidP="004F5D7B">
      <w:pPr>
        <w:ind w:left="454"/>
        <w:jc w:val="both"/>
        <w:rPr>
          <w:color w:val="000000"/>
          <w:sz w:val="20"/>
          <w:lang w:val="es-EC"/>
        </w:rPr>
      </w:pPr>
    </w:p>
    <w:p w:rsidR="003528C3" w:rsidRPr="003528C3" w:rsidRDefault="003528C3" w:rsidP="004F5D7B">
      <w:pPr>
        <w:pStyle w:val="Prrafodelista"/>
        <w:numPr>
          <w:ilvl w:val="0"/>
          <w:numId w:val="5"/>
        </w:numPr>
        <w:autoSpaceDE w:val="0"/>
        <w:autoSpaceDN w:val="0"/>
        <w:adjustRightInd w:val="0"/>
        <w:ind w:left="454" w:hanging="357"/>
        <w:contextualSpacing w:val="0"/>
        <w:jc w:val="both"/>
        <w:rPr>
          <w:color w:val="000000"/>
          <w:sz w:val="20"/>
          <w:lang w:val="es-EC"/>
        </w:rPr>
      </w:pPr>
      <w:r w:rsidRPr="003528C3">
        <w:rPr>
          <w:color w:val="000000"/>
          <w:sz w:val="20"/>
          <w:lang w:val="es-EC"/>
        </w:rPr>
        <w:t xml:space="preserve">Por medio del análisis económico, se pudo determinar que la tecnología APBU es más económica que la tecnología tradicional al voleo, pero hay que considerar que el pago de jornales por la aplicación de las briquetas de urea tiene un costo mayor que la del voleo. La disminución favorable del costo total de la tecnología APBU se da porque hay un ahorro 86 Kg de urea lo cual representa 43 USD menos al costo de producción. </w:t>
      </w:r>
    </w:p>
    <w:p w:rsidR="009F746B" w:rsidRDefault="009F746B" w:rsidP="003528C3">
      <w:pPr>
        <w:jc w:val="both"/>
        <w:rPr>
          <w:sz w:val="20"/>
          <w:lang w:val="es-EC"/>
        </w:rPr>
      </w:pPr>
    </w:p>
    <w:p w:rsidR="002D635C" w:rsidRPr="003528C3" w:rsidRDefault="002D635C" w:rsidP="003528C3">
      <w:pPr>
        <w:jc w:val="both"/>
        <w:rPr>
          <w:sz w:val="20"/>
          <w:lang w:val="es-EC"/>
        </w:rPr>
      </w:pPr>
    </w:p>
    <w:p w:rsidR="003C11DA" w:rsidRDefault="00210FEF" w:rsidP="003C11DA">
      <w:pPr>
        <w:jc w:val="both"/>
        <w:rPr>
          <w:b/>
          <w:lang w:val="es-ES"/>
        </w:rPr>
      </w:pPr>
      <w:r>
        <w:rPr>
          <w:b/>
          <w:lang w:val="es-ES"/>
        </w:rPr>
        <w:lastRenderedPageBreak/>
        <w:t>13</w:t>
      </w:r>
      <w:r w:rsidR="003C11DA">
        <w:rPr>
          <w:b/>
          <w:lang w:val="es-ES"/>
        </w:rPr>
        <w:t>. Agradecimientos</w:t>
      </w:r>
    </w:p>
    <w:p w:rsidR="003C11DA" w:rsidRDefault="003C11DA" w:rsidP="003C11DA">
      <w:pPr>
        <w:pStyle w:val="Ttulo2"/>
        <w:spacing w:before="0"/>
        <w:jc w:val="both"/>
        <w:rPr>
          <w:b/>
          <w:bCs/>
          <w:sz w:val="20"/>
          <w:lang w:val="es-ES"/>
        </w:rPr>
      </w:pPr>
    </w:p>
    <w:p w:rsidR="003C11DA" w:rsidRDefault="003528C3" w:rsidP="003C11DA">
      <w:pPr>
        <w:ind w:firstLine="245"/>
        <w:jc w:val="both"/>
        <w:rPr>
          <w:sz w:val="20"/>
          <w:lang w:val="es-ES"/>
        </w:rPr>
      </w:pPr>
      <w:r>
        <w:rPr>
          <w:sz w:val="20"/>
          <w:lang w:val="es-ES"/>
        </w:rPr>
        <w:t>Les agradezco a mis padres, y maestros</w:t>
      </w:r>
      <w:r w:rsidR="0064460C">
        <w:rPr>
          <w:sz w:val="20"/>
          <w:lang w:val="es-ES"/>
        </w:rPr>
        <w:t xml:space="preserve">, en </w:t>
      </w:r>
      <w:r w:rsidR="00AD23B4">
        <w:rPr>
          <w:sz w:val="20"/>
          <w:lang w:val="es-ES"/>
        </w:rPr>
        <w:t>especial,</w:t>
      </w:r>
      <w:r w:rsidR="0064460C">
        <w:rPr>
          <w:sz w:val="20"/>
          <w:lang w:val="es-ES"/>
        </w:rPr>
        <w:t xml:space="preserve"> al Doctor Paul Herrera Samaniego por haber direccionado el </w:t>
      </w:r>
      <w:r>
        <w:rPr>
          <w:sz w:val="20"/>
          <w:lang w:val="es-ES"/>
        </w:rPr>
        <w:t xml:space="preserve"> proceso de tesis de </w:t>
      </w:r>
      <w:r w:rsidR="00AD23B4">
        <w:rPr>
          <w:sz w:val="20"/>
          <w:lang w:val="es-ES"/>
        </w:rPr>
        <w:t>grado,</w:t>
      </w:r>
      <w:r>
        <w:rPr>
          <w:sz w:val="20"/>
          <w:lang w:val="es-ES"/>
        </w:rPr>
        <w:t xml:space="preserve">  el cual es la culminación del esfuerzo en conjunto. </w:t>
      </w:r>
    </w:p>
    <w:p w:rsidR="00951261" w:rsidRDefault="00951261" w:rsidP="003C11DA">
      <w:pPr>
        <w:ind w:firstLine="245"/>
        <w:jc w:val="both"/>
        <w:rPr>
          <w:sz w:val="20"/>
          <w:lang w:val="es-ES"/>
        </w:rPr>
      </w:pPr>
    </w:p>
    <w:p w:rsidR="00951261" w:rsidRDefault="00951261" w:rsidP="003C11DA">
      <w:pPr>
        <w:ind w:firstLine="245"/>
        <w:jc w:val="both"/>
        <w:rPr>
          <w:sz w:val="20"/>
          <w:lang w:val="es-ES"/>
        </w:rPr>
      </w:pPr>
    </w:p>
    <w:p w:rsidR="00E878B1" w:rsidRDefault="00E878B1" w:rsidP="003C11DA">
      <w:pPr>
        <w:ind w:firstLine="245"/>
        <w:jc w:val="both"/>
        <w:rPr>
          <w:sz w:val="20"/>
          <w:lang w:val="es-ES"/>
        </w:rPr>
      </w:pPr>
    </w:p>
    <w:p w:rsidR="00E50F99" w:rsidRDefault="009F746B">
      <w:pPr>
        <w:jc w:val="both"/>
        <w:rPr>
          <w:b/>
          <w:lang w:val="es-ES"/>
        </w:rPr>
      </w:pPr>
      <w:r>
        <w:rPr>
          <w:b/>
          <w:lang w:val="es-ES"/>
        </w:rPr>
        <w:t>14</w:t>
      </w:r>
      <w:r w:rsidR="00E50F99">
        <w:rPr>
          <w:b/>
          <w:lang w:val="es-ES"/>
        </w:rPr>
        <w:t>. Referencias</w:t>
      </w:r>
    </w:p>
    <w:p w:rsidR="00E50F99" w:rsidRDefault="00E50F99">
      <w:pPr>
        <w:jc w:val="both"/>
        <w:rPr>
          <w:sz w:val="20"/>
          <w:lang w:val="es-ES"/>
        </w:rPr>
      </w:pPr>
    </w:p>
    <w:p w:rsidR="00730C6C" w:rsidRDefault="00730C6C">
      <w:pPr>
        <w:ind w:firstLine="245"/>
        <w:jc w:val="both"/>
        <w:rPr>
          <w:sz w:val="20"/>
          <w:lang w:val="es-ES"/>
        </w:rPr>
      </w:pPr>
    </w:p>
    <w:p w:rsidR="003528C3" w:rsidRPr="000B50BB" w:rsidRDefault="003528C3" w:rsidP="00B577D8">
      <w:pPr>
        <w:pStyle w:val="Prrafodelista"/>
        <w:numPr>
          <w:ilvl w:val="0"/>
          <w:numId w:val="3"/>
        </w:numPr>
        <w:jc w:val="both"/>
        <w:rPr>
          <w:sz w:val="20"/>
          <w:lang w:val="es-EC"/>
        </w:rPr>
      </w:pPr>
      <w:r w:rsidRPr="003528C3">
        <w:rPr>
          <w:sz w:val="20"/>
          <w:lang w:val="es-EC"/>
        </w:rPr>
        <w:t xml:space="preserve">Di Rienzo J.A., Casanoves F., Balzarini M.G., Gonzalez L., Tablada M., Robledo C.W. InfoStat versión 2010. </w:t>
      </w:r>
      <w:r w:rsidRPr="000B50BB">
        <w:rPr>
          <w:sz w:val="20"/>
          <w:lang w:val="es-EC"/>
        </w:rPr>
        <w:t>Grupo InfoStat, FCA, Universidad Nacional de Córdoba, Argentina</w:t>
      </w:r>
      <w:r w:rsidR="004F5D7B">
        <w:rPr>
          <w:color w:val="000000"/>
          <w:sz w:val="20"/>
          <w:lang w:val="es-EC" w:eastAsia="es-EC"/>
        </w:rPr>
        <w:t>.</w:t>
      </w:r>
    </w:p>
    <w:p w:rsidR="003528C3" w:rsidRPr="003528C3" w:rsidRDefault="003528C3" w:rsidP="00B577D8">
      <w:pPr>
        <w:pStyle w:val="Prrafodelista"/>
        <w:numPr>
          <w:ilvl w:val="0"/>
          <w:numId w:val="3"/>
        </w:numPr>
        <w:autoSpaceDE w:val="0"/>
        <w:autoSpaceDN w:val="0"/>
        <w:adjustRightInd w:val="0"/>
        <w:spacing w:after="202"/>
        <w:jc w:val="both"/>
        <w:rPr>
          <w:color w:val="000000"/>
          <w:sz w:val="20"/>
          <w:lang w:val="es-EC" w:eastAsia="es-EC"/>
        </w:rPr>
      </w:pPr>
      <w:r w:rsidRPr="003528C3">
        <w:rPr>
          <w:color w:val="000000"/>
          <w:sz w:val="20"/>
          <w:lang w:val="es-EC" w:eastAsia="es-EC"/>
        </w:rPr>
        <w:t xml:space="preserve">Instituto Nacional Autónomo de Investigaciones Agropecuarias, Estación Experimental Boliche. Manual No. 66. Manual del cultivo de arroz. Guayas - Ecuador 2007. </w:t>
      </w:r>
    </w:p>
    <w:p w:rsidR="003528C3" w:rsidRPr="003528C3" w:rsidRDefault="003528C3" w:rsidP="00B577D8">
      <w:pPr>
        <w:pStyle w:val="Prrafodelista"/>
        <w:numPr>
          <w:ilvl w:val="0"/>
          <w:numId w:val="3"/>
        </w:numPr>
        <w:autoSpaceDE w:val="0"/>
        <w:autoSpaceDN w:val="0"/>
        <w:adjustRightInd w:val="0"/>
        <w:spacing w:after="202"/>
        <w:jc w:val="both"/>
        <w:rPr>
          <w:color w:val="000000"/>
          <w:sz w:val="20"/>
          <w:lang w:val="es-EC" w:eastAsia="es-EC"/>
        </w:rPr>
      </w:pPr>
      <w:r w:rsidRPr="003528C3">
        <w:rPr>
          <w:color w:val="000000"/>
          <w:sz w:val="20"/>
          <w:lang w:val="es-EC" w:eastAsia="es-EC"/>
        </w:rPr>
        <w:t xml:space="preserve">5) Herrera, G. 1998. Manejo de Riego. In Manejo integrado del cultivo de arroz en el Ecuador. INIAP, FENAROOZ, GTZ. Guayaquil, Ecuador 1998. </w:t>
      </w:r>
    </w:p>
    <w:p w:rsidR="003528C3" w:rsidRPr="003528C3" w:rsidRDefault="003528C3" w:rsidP="00B577D8">
      <w:pPr>
        <w:pStyle w:val="Prrafodelista"/>
        <w:numPr>
          <w:ilvl w:val="0"/>
          <w:numId w:val="3"/>
        </w:numPr>
        <w:autoSpaceDE w:val="0"/>
        <w:autoSpaceDN w:val="0"/>
        <w:adjustRightInd w:val="0"/>
        <w:spacing w:after="202"/>
        <w:jc w:val="both"/>
        <w:rPr>
          <w:color w:val="000000"/>
          <w:sz w:val="20"/>
          <w:lang w:val="es-EC" w:eastAsia="es-EC"/>
        </w:rPr>
      </w:pPr>
      <w:r w:rsidRPr="003528C3">
        <w:rPr>
          <w:color w:val="000000"/>
          <w:sz w:val="20"/>
          <w:lang w:val="es-EC" w:eastAsia="es-EC"/>
        </w:rPr>
        <w:t xml:space="preserve">6) </w:t>
      </w:r>
      <w:r w:rsidR="00AD23B4" w:rsidRPr="003528C3">
        <w:rPr>
          <w:color w:val="000000"/>
          <w:sz w:val="20"/>
          <w:lang w:val="es-EC" w:eastAsia="es-EC"/>
        </w:rPr>
        <w:t>Alcívar</w:t>
      </w:r>
      <w:r w:rsidRPr="003528C3">
        <w:rPr>
          <w:color w:val="000000"/>
          <w:sz w:val="20"/>
          <w:lang w:val="es-EC" w:eastAsia="es-EC"/>
        </w:rPr>
        <w:t xml:space="preserve">, S. 1997. La Fertilización del cultivo de arroz en el Ecuador. In Manejo Integrado del cultivo del arroz en los sistemas de riego y secano. </w:t>
      </w:r>
    </w:p>
    <w:p w:rsidR="003528C3" w:rsidRDefault="003528C3" w:rsidP="00B577D8">
      <w:pPr>
        <w:pStyle w:val="Prrafodelista"/>
        <w:numPr>
          <w:ilvl w:val="0"/>
          <w:numId w:val="3"/>
        </w:numPr>
        <w:autoSpaceDE w:val="0"/>
        <w:autoSpaceDN w:val="0"/>
        <w:adjustRightInd w:val="0"/>
        <w:jc w:val="both"/>
        <w:rPr>
          <w:color w:val="000000"/>
          <w:sz w:val="20"/>
          <w:lang w:val="es-EC" w:eastAsia="es-EC"/>
        </w:rPr>
      </w:pPr>
      <w:r w:rsidRPr="003528C3">
        <w:rPr>
          <w:color w:val="000000"/>
          <w:sz w:val="20"/>
          <w:lang w:val="es-EC" w:eastAsia="es-EC"/>
        </w:rPr>
        <w:t xml:space="preserve">7) Instituto Nacional Autónomo de Investigaciones Agropecuarias, Informaciones Anuales del Departamento de Malezas 1981-2005. Yaguachi - Ecuador. Estación Experimental Boliche, Departamento de Protección Vegetal. </w:t>
      </w:r>
    </w:p>
    <w:p w:rsidR="00B577D8" w:rsidRPr="00B577D8" w:rsidRDefault="00B577D8" w:rsidP="00B577D8">
      <w:pPr>
        <w:pStyle w:val="Prrafodelista"/>
        <w:numPr>
          <w:ilvl w:val="0"/>
          <w:numId w:val="3"/>
        </w:numPr>
        <w:autoSpaceDE w:val="0"/>
        <w:autoSpaceDN w:val="0"/>
        <w:adjustRightInd w:val="0"/>
        <w:jc w:val="both"/>
        <w:rPr>
          <w:color w:val="000000"/>
          <w:sz w:val="20"/>
          <w:lang w:val="es-EC" w:eastAsia="es-EC"/>
        </w:rPr>
      </w:pPr>
      <w:r w:rsidRPr="00B577D8">
        <w:rPr>
          <w:color w:val="000000"/>
          <w:sz w:val="20"/>
          <w:lang w:val="es-EC" w:eastAsia="es-EC"/>
        </w:rPr>
        <w:t xml:space="preserve">Instituto Nacional Autónomo de Investigaciones Agropecuarias, Informaciones Anuales del Departamento de Malezas 1981-2005. </w:t>
      </w:r>
      <w:proofErr w:type="spellStart"/>
      <w:r w:rsidRPr="00B577D8">
        <w:rPr>
          <w:color w:val="000000"/>
          <w:sz w:val="20"/>
          <w:lang w:val="es-EC" w:eastAsia="es-EC"/>
        </w:rPr>
        <w:t>Yaguachi</w:t>
      </w:r>
      <w:proofErr w:type="spellEnd"/>
      <w:r w:rsidRPr="00B577D8">
        <w:rPr>
          <w:color w:val="000000"/>
          <w:sz w:val="20"/>
          <w:lang w:val="es-EC" w:eastAsia="es-EC"/>
        </w:rPr>
        <w:t xml:space="preserve"> - Ecuador. Estación Experimental Boliche, Departamento de Protección Vegetal. </w:t>
      </w:r>
    </w:p>
    <w:p w:rsidR="00B577D8" w:rsidRPr="00B577D8" w:rsidRDefault="00B577D8" w:rsidP="00B577D8">
      <w:pPr>
        <w:pStyle w:val="Prrafodelista"/>
        <w:numPr>
          <w:ilvl w:val="0"/>
          <w:numId w:val="3"/>
        </w:numPr>
        <w:autoSpaceDE w:val="0"/>
        <w:autoSpaceDN w:val="0"/>
        <w:adjustRightInd w:val="0"/>
        <w:jc w:val="both"/>
        <w:rPr>
          <w:sz w:val="20"/>
          <w:lang w:val="es-EC"/>
        </w:rPr>
      </w:pPr>
      <w:r w:rsidRPr="00B577D8">
        <w:rPr>
          <w:color w:val="000000"/>
          <w:sz w:val="20"/>
          <w:lang w:val="es-EC" w:eastAsia="es-EC"/>
        </w:rPr>
        <w:t xml:space="preserve">Banco Central del Ecuador , Sistema de Información Agropecuaria – Ministerio de Agricultura y Ganadería disponible en: </w:t>
      </w:r>
      <w:hyperlink r:id="rId18" w:history="1">
        <w:r w:rsidRPr="00B577D8">
          <w:rPr>
            <w:rStyle w:val="Hipervnculo"/>
            <w:color w:val="auto"/>
            <w:sz w:val="20"/>
            <w:lang w:val="es-EC"/>
          </w:rPr>
          <w:t>http://www.sica.gov.ec/comext/docs/import/mpro_actual.htm</w:t>
        </w:r>
      </w:hyperlink>
    </w:p>
    <w:p w:rsidR="00B577D8" w:rsidRPr="00B577D8" w:rsidRDefault="00B577D8" w:rsidP="00B577D8">
      <w:pPr>
        <w:pStyle w:val="Prrafodelista"/>
        <w:jc w:val="both"/>
        <w:rPr>
          <w:sz w:val="20"/>
          <w:lang w:val="es-EC"/>
        </w:rPr>
      </w:pPr>
    </w:p>
    <w:p w:rsidR="00B577D8" w:rsidRPr="00B577D8" w:rsidRDefault="00B577D8" w:rsidP="00B577D8">
      <w:pPr>
        <w:pStyle w:val="Prrafodelista"/>
        <w:numPr>
          <w:ilvl w:val="0"/>
          <w:numId w:val="3"/>
        </w:numPr>
        <w:autoSpaceDE w:val="0"/>
        <w:autoSpaceDN w:val="0"/>
        <w:adjustRightInd w:val="0"/>
        <w:jc w:val="both"/>
        <w:rPr>
          <w:sz w:val="20"/>
          <w:lang w:val="es-EC"/>
        </w:rPr>
      </w:pPr>
      <w:r w:rsidRPr="00B577D8">
        <w:rPr>
          <w:sz w:val="20"/>
          <w:lang w:val="es-EC"/>
        </w:rPr>
        <w:t xml:space="preserve">Instituto Nacional de </w:t>
      </w:r>
      <w:r w:rsidR="002D635C" w:rsidRPr="00B577D8">
        <w:rPr>
          <w:sz w:val="20"/>
          <w:lang w:val="es-EC"/>
        </w:rPr>
        <w:t>Estadística</w:t>
      </w:r>
      <w:r w:rsidRPr="00B577D8">
        <w:rPr>
          <w:sz w:val="20"/>
          <w:lang w:val="es-EC"/>
        </w:rPr>
        <w:t xml:space="preserve"> y Censo </w:t>
      </w:r>
      <w:proofErr w:type="gramStart"/>
      <w:r w:rsidRPr="00B577D8">
        <w:rPr>
          <w:sz w:val="20"/>
          <w:lang w:val="es-EC"/>
        </w:rPr>
        <w:t>( INEC</w:t>
      </w:r>
      <w:proofErr w:type="gramEnd"/>
      <w:r w:rsidRPr="00B577D8">
        <w:rPr>
          <w:sz w:val="20"/>
          <w:lang w:val="es-EC"/>
        </w:rPr>
        <w:t xml:space="preserve"> ) , Sistema de </w:t>
      </w:r>
      <w:r w:rsidR="002D635C" w:rsidRPr="00B577D8">
        <w:rPr>
          <w:sz w:val="20"/>
          <w:lang w:val="es-EC"/>
        </w:rPr>
        <w:t>Información</w:t>
      </w:r>
      <w:r w:rsidRPr="00B577D8">
        <w:rPr>
          <w:sz w:val="20"/>
          <w:lang w:val="es-EC"/>
        </w:rPr>
        <w:t xml:space="preserve"> </w:t>
      </w:r>
      <w:r w:rsidR="002D635C" w:rsidRPr="00B577D8">
        <w:rPr>
          <w:sz w:val="20"/>
          <w:lang w:val="es-EC"/>
        </w:rPr>
        <w:t>Estadística</w:t>
      </w:r>
      <w:r w:rsidRPr="00B577D8">
        <w:rPr>
          <w:sz w:val="20"/>
          <w:lang w:val="es-EC"/>
        </w:rPr>
        <w:t xml:space="preserve"> Agropecuaria -  </w:t>
      </w:r>
      <w:proofErr w:type="spellStart"/>
      <w:r w:rsidRPr="00B577D8">
        <w:rPr>
          <w:sz w:val="20"/>
          <w:lang w:val="es-EC"/>
        </w:rPr>
        <w:t>Magap</w:t>
      </w:r>
      <w:proofErr w:type="spellEnd"/>
      <w:r w:rsidR="004F5D7B">
        <w:rPr>
          <w:sz w:val="20"/>
          <w:lang w:val="es-EC"/>
        </w:rPr>
        <w:t>.</w:t>
      </w:r>
    </w:p>
    <w:p w:rsidR="00B577D8" w:rsidRPr="00B577D8" w:rsidRDefault="00B577D8" w:rsidP="00B577D8">
      <w:pPr>
        <w:pStyle w:val="Prrafodelista"/>
        <w:jc w:val="both"/>
        <w:rPr>
          <w:sz w:val="20"/>
          <w:lang w:val="es-EC"/>
        </w:rPr>
      </w:pPr>
    </w:p>
    <w:p w:rsidR="00B577D8" w:rsidRPr="00B577D8" w:rsidRDefault="00E753CE" w:rsidP="00B577D8">
      <w:pPr>
        <w:pStyle w:val="Prrafodelista"/>
        <w:autoSpaceDE w:val="0"/>
        <w:autoSpaceDN w:val="0"/>
        <w:adjustRightInd w:val="0"/>
        <w:ind w:left="0"/>
        <w:jc w:val="both"/>
        <w:rPr>
          <w:sz w:val="20"/>
          <w:lang w:val="es-EC"/>
        </w:rPr>
      </w:pPr>
      <w:hyperlink r:id="rId19" w:history="1">
        <w:r w:rsidR="00B577D8" w:rsidRPr="00B577D8">
          <w:rPr>
            <w:rStyle w:val="Hipervnculo"/>
            <w:color w:val="auto"/>
            <w:sz w:val="20"/>
            <w:lang w:val="es-EC"/>
          </w:rPr>
          <w:t>http://www.inec.gov.ec/comext/excel/2009_actual.htm</w:t>
        </w:r>
      </w:hyperlink>
    </w:p>
    <w:p w:rsidR="00BD4F56" w:rsidRDefault="00BD4F56" w:rsidP="00BD4F56">
      <w:pPr>
        <w:autoSpaceDE w:val="0"/>
        <w:autoSpaceDN w:val="0"/>
        <w:adjustRightInd w:val="0"/>
        <w:rPr>
          <w:color w:val="000000"/>
          <w:sz w:val="20"/>
          <w:lang w:val="es-EC" w:eastAsia="es-EC"/>
        </w:rPr>
      </w:pPr>
    </w:p>
    <w:p w:rsidR="00B577D8" w:rsidRPr="00BD4F56" w:rsidRDefault="00B577D8" w:rsidP="00BD4F56">
      <w:pPr>
        <w:autoSpaceDE w:val="0"/>
        <w:autoSpaceDN w:val="0"/>
        <w:adjustRightInd w:val="0"/>
        <w:rPr>
          <w:color w:val="000000"/>
          <w:sz w:val="20"/>
          <w:lang w:val="es-EC" w:eastAsia="es-EC"/>
        </w:rPr>
      </w:pPr>
    </w:p>
    <w:p w:rsidR="00DB3852" w:rsidRDefault="00DB3852" w:rsidP="00DB3852">
      <w:pPr>
        <w:autoSpaceDE w:val="0"/>
        <w:autoSpaceDN w:val="0"/>
        <w:adjustRightInd w:val="0"/>
        <w:rPr>
          <w:color w:val="000000"/>
          <w:sz w:val="20"/>
          <w:lang w:val="es-EC" w:eastAsia="es-EC"/>
        </w:rPr>
      </w:pPr>
    </w:p>
    <w:p w:rsidR="00BD4F56" w:rsidRPr="00BD4F56" w:rsidRDefault="00BD4F56" w:rsidP="00BD4F56">
      <w:pPr>
        <w:autoSpaceDE w:val="0"/>
        <w:autoSpaceDN w:val="0"/>
        <w:adjustRightInd w:val="0"/>
        <w:jc w:val="center"/>
        <w:rPr>
          <w:color w:val="000000"/>
          <w:sz w:val="20"/>
          <w:lang w:val="es-EC" w:eastAsia="es-EC"/>
        </w:rPr>
      </w:pPr>
      <w:r w:rsidRPr="00BD4F56">
        <w:rPr>
          <w:color w:val="000000"/>
          <w:sz w:val="20"/>
          <w:lang w:val="es-EC" w:eastAsia="es-EC"/>
        </w:rPr>
        <w:t>__________________</w:t>
      </w:r>
    </w:p>
    <w:p w:rsidR="00BD4F56" w:rsidRPr="00BD4F56" w:rsidRDefault="00BD4F56" w:rsidP="00BD4F56">
      <w:pPr>
        <w:autoSpaceDE w:val="0"/>
        <w:autoSpaceDN w:val="0"/>
        <w:adjustRightInd w:val="0"/>
        <w:jc w:val="center"/>
        <w:rPr>
          <w:color w:val="000000"/>
          <w:sz w:val="20"/>
          <w:lang w:val="es-EC" w:eastAsia="es-EC"/>
        </w:rPr>
      </w:pPr>
      <w:r w:rsidRPr="00BD4F56">
        <w:rPr>
          <w:color w:val="000000"/>
          <w:sz w:val="20"/>
          <w:lang w:val="es-EC" w:eastAsia="es-EC"/>
        </w:rPr>
        <w:t>Ph.D. Paul Herrera S.</w:t>
      </w:r>
    </w:p>
    <w:p w:rsidR="00BD4F56" w:rsidRPr="00BD4F56" w:rsidRDefault="00BD4F56" w:rsidP="00BD4F56">
      <w:pPr>
        <w:autoSpaceDE w:val="0"/>
        <w:autoSpaceDN w:val="0"/>
        <w:adjustRightInd w:val="0"/>
        <w:jc w:val="center"/>
        <w:rPr>
          <w:color w:val="000000"/>
          <w:sz w:val="20"/>
          <w:lang w:val="es-EC" w:eastAsia="es-EC"/>
        </w:rPr>
      </w:pPr>
      <w:r w:rsidRPr="00BD4F56">
        <w:rPr>
          <w:color w:val="000000"/>
          <w:sz w:val="20"/>
          <w:lang w:val="es-EC" w:eastAsia="es-EC"/>
        </w:rPr>
        <w:t>Director de Proyecto de Graduación</w:t>
      </w:r>
    </w:p>
    <w:p w:rsidR="00DB3852" w:rsidRDefault="004F5D7B" w:rsidP="00BD4F56">
      <w:pPr>
        <w:autoSpaceDE w:val="0"/>
        <w:autoSpaceDN w:val="0"/>
        <w:adjustRightInd w:val="0"/>
        <w:jc w:val="center"/>
        <w:rPr>
          <w:color w:val="000000"/>
          <w:sz w:val="20"/>
          <w:lang w:val="es-EC" w:eastAsia="es-EC"/>
        </w:rPr>
      </w:pPr>
      <w:r>
        <w:rPr>
          <w:color w:val="000000"/>
          <w:sz w:val="20"/>
          <w:lang w:val="es-EC" w:eastAsia="es-EC"/>
        </w:rPr>
        <w:t>Mayo 19</w:t>
      </w:r>
      <w:r w:rsidR="00BD4F56" w:rsidRPr="00BD4F56">
        <w:rPr>
          <w:color w:val="000000"/>
          <w:sz w:val="20"/>
          <w:lang w:val="es-EC" w:eastAsia="es-EC"/>
        </w:rPr>
        <w:t xml:space="preserve"> del 201</w:t>
      </w:r>
      <w:r w:rsidR="00BD4F56">
        <w:rPr>
          <w:color w:val="000000"/>
          <w:sz w:val="20"/>
          <w:lang w:val="es-EC" w:eastAsia="es-EC"/>
        </w:rPr>
        <w:t>1</w:t>
      </w:r>
    </w:p>
    <w:p w:rsidR="00DB3852" w:rsidRDefault="00DB3852" w:rsidP="00DB3852">
      <w:pPr>
        <w:autoSpaceDE w:val="0"/>
        <w:autoSpaceDN w:val="0"/>
        <w:adjustRightInd w:val="0"/>
        <w:rPr>
          <w:color w:val="000000"/>
          <w:sz w:val="20"/>
          <w:lang w:val="es-EC" w:eastAsia="es-EC"/>
        </w:rPr>
      </w:pPr>
    </w:p>
    <w:p w:rsidR="00DB3852" w:rsidRDefault="00DB3852" w:rsidP="00DB3852">
      <w:pPr>
        <w:autoSpaceDE w:val="0"/>
        <w:autoSpaceDN w:val="0"/>
        <w:adjustRightInd w:val="0"/>
        <w:rPr>
          <w:color w:val="000000"/>
          <w:sz w:val="20"/>
          <w:lang w:val="es-EC" w:eastAsia="es-EC"/>
        </w:rPr>
      </w:pPr>
    </w:p>
    <w:p w:rsidR="00DB3852" w:rsidRDefault="00DB3852" w:rsidP="00DB3852">
      <w:pPr>
        <w:autoSpaceDE w:val="0"/>
        <w:autoSpaceDN w:val="0"/>
        <w:adjustRightInd w:val="0"/>
        <w:rPr>
          <w:color w:val="000000"/>
          <w:sz w:val="20"/>
          <w:lang w:val="es-EC" w:eastAsia="es-EC"/>
        </w:rPr>
      </w:pPr>
    </w:p>
    <w:p w:rsidR="00DB3852" w:rsidRDefault="00DB3852" w:rsidP="00DB3852">
      <w:pPr>
        <w:autoSpaceDE w:val="0"/>
        <w:autoSpaceDN w:val="0"/>
        <w:adjustRightInd w:val="0"/>
        <w:rPr>
          <w:color w:val="000000"/>
          <w:sz w:val="20"/>
          <w:lang w:val="es-EC" w:eastAsia="es-EC"/>
        </w:rPr>
      </w:pPr>
    </w:p>
    <w:p w:rsidR="00DB3852" w:rsidRPr="00DB3852" w:rsidRDefault="00DB3852" w:rsidP="00DB3852">
      <w:pPr>
        <w:autoSpaceDE w:val="0"/>
        <w:autoSpaceDN w:val="0"/>
        <w:adjustRightInd w:val="0"/>
        <w:rPr>
          <w:color w:val="000000"/>
          <w:sz w:val="20"/>
          <w:lang w:val="es-EC" w:eastAsia="es-EC"/>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4F5D7B" w:rsidRDefault="004F5D7B">
      <w:pPr>
        <w:jc w:val="both"/>
        <w:rPr>
          <w:b/>
          <w:color w:val="000000"/>
          <w:highlight w:val="yellow"/>
          <w:lang w:val="es-ES"/>
        </w:rPr>
      </w:pPr>
    </w:p>
    <w:p w:rsidR="004F5D7B" w:rsidRDefault="004F5D7B">
      <w:pPr>
        <w:jc w:val="both"/>
        <w:rPr>
          <w:b/>
          <w:color w:val="000000"/>
          <w:highlight w:val="yellow"/>
          <w:lang w:val="es-ES"/>
        </w:rPr>
      </w:pPr>
    </w:p>
    <w:p w:rsidR="004F5D7B" w:rsidRDefault="004F5D7B">
      <w:pPr>
        <w:jc w:val="both"/>
        <w:rPr>
          <w:b/>
          <w:color w:val="000000"/>
          <w:highlight w:val="yellow"/>
          <w:lang w:val="es-ES"/>
        </w:rPr>
      </w:pPr>
    </w:p>
    <w:p w:rsidR="004F5D7B" w:rsidRDefault="004F5D7B">
      <w:pPr>
        <w:jc w:val="both"/>
        <w:rPr>
          <w:b/>
          <w:color w:val="000000"/>
          <w:highlight w:val="yellow"/>
          <w:lang w:val="es-ES"/>
        </w:rPr>
      </w:pPr>
    </w:p>
    <w:p w:rsidR="004F5D7B" w:rsidRDefault="004F5D7B">
      <w:pPr>
        <w:jc w:val="both"/>
        <w:rPr>
          <w:b/>
          <w:color w:val="000000"/>
          <w:highlight w:val="yellow"/>
          <w:lang w:val="es-ES"/>
        </w:rPr>
      </w:pPr>
    </w:p>
    <w:p w:rsidR="004F5D7B" w:rsidRDefault="004F5D7B">
      <w:pPr>
        <w:jc w:val="both"/>
        <w:rPr>
          <w:b/>
          <w:color w:val="000000"/>
          <w:highlight w:val="yellow"/>
          <w:lang w:val="es-ES"/>
        </w:rPr>
      </w:pPr>
    </w:p>
    <w:p w:rsidR="004F5D7B" w:rsidRDefault="004F5D7B">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B577D8" w:rsidRDefault="00B577D8">
      <w:pPr>
        <w:jc w:val="both"/>
        <w:rPr>
          <w:b/>
          <w:color w:val="000000"/>
          <w:highlight w:val="yellow"/>
          <w:lang w:val="es-ES"/>
        </w:rPr>
      </w:pPr>
    </w:p>
    <w:p w:rsidR="00CF0F4F" w:rsidRDefault="00CF0F4F">
      <w:pPr>
        <w:jc w:val="both"/>
        <w:rPr>
          <w:b/>
          <w:color w:val="000000"/>
          <w:highlight w:val="yellow"/>
          <w:lang w:val="es-ES"/>
        </w:rPr>
      </w:pPr>
    </w:p>
    <w:p w:rsidR="00E50F99" w:rsidRDefault="009F746B">
      <w:pPr>
        <w:jc w:val="both"/>
        <w:rPr>
          <w:b/>
          <w:color w:val="000000"/>
          <w:lang w:val="es-ES"/>
        </w:rPr>
      </w:pPr>
      <w:r w:rsidRPr="0096343E">
        <w:rPr>
          <w:b/>
          <w:color w:val="000000"/>
          <w:highlight w:val="yellow"/>
          <w:lang w:val="es-ES"/>
        </w:rPr>
        <w:t>15</w:t>
      </w:r>
      <w:r w:rsidR="00E50F99" w:rsidRPr="0096343E">
        <w:rPr>
          <w:b/>
          <w:color w:val="000000"/>
          <w:highlight w:val="yellow"/>
          <w:lang w:val="es-ES"/>
        </w:rPr>
        <w:t>. Información adicional</w:t>
      </w:r>
    </w:p>
    <w:p w:rsidR="0064460C" w:rsidRPr="0096343E" w:rsidRDefault="0064460C">
      <w:pPr>
        <w:jc w:val="both"/>
        <w:rPr>
          <w:b/>
          <w:color w:val="000000"/>
          <w:lang w:val="es-ES"/>
        </w:rPr>
      </w:pPr>
    </w:p>
    <w:p w:rsidR="00E50F99" w:rsidRDefault="00E50F99">
      <w:pPr>
        <w:ind w:firstLine="245"/>
        <w:jc w:val="both"/>
        <w:rPr>
          <w:sz w:val="20"/>
          <w:lang w:val="es-ES"/>
        </w:rPr>
      </w:pPr>
    </w:p>
    <w:p w:rsidR="00A15279" w:rsidRDefault="009F746B" w:rsidP="00C63C3D">
      <w:pPr>
        <w:pStyle w:val="Textoindependiente"/>
        <w:ind w:firstLine="284"/>
        <w:jc w:val="both"/>
        <w:rPr>
          <w:b/>
          <w:szCs w:val="20"/>
          <w:u w:val="single"/>
          <w:lang w:val="es-ES"/>
        </w:rPr>
      </w:pPr>
      <w:r>
        <w:rPr>
          <w:szCs w:val="20"/>
          <w:lang w:val="es-ES"/>
        </w:rPr>
        <w:t xml:space="preserve">El </w:t>
      </w:r>
      <w:r w:rsidR="00C63C3D" w:rsidRPr="00645A6D">
        <w:rPr>
          <w:b/>
          <w:szCs w:val="20"/>
          <w:u w:val="single"/>
          <w:lang w:val="es-ES"/>
        </w:rPr>
        <w:t xml:space="preserve">estudiante debe entregar </w:t>
      </w:r>
      <w:r>
        <w:rPr>
          <w:b/>
          <w:szCs w:val="20"/>
          <w:u w:val="single"/>
          <w:lang w:val="es-ES"/>
        </w:rPr>
        <w:t>en el CICYT el artículo digital en un cd</w:t>
      </w:r>
      <w:r w:rsidR="00BA75D1">
        <w:rPr>
          <w:b/>
          <w:szCs w:val="20"/>
          <w:u w:val="single"/>
          <w:lang w:val="es-ES"/>
        </w:rPr>
        <w:t xml:space="preserve">, </w:t>
      </w:r>
      <w:r w:rsidR="00A15279">
        <w:rPr>
          <w:b/>
          <w:szCs w:val="20"/>
          <w:u w:val="single"/>
          <w:lang w:val="es-ES"/>
        </w:rPr>
        <w:t xml:space="preserve"> un límite de 8 páginas.  </w:t>
      </w:r>
    </w:p>
    <w:p w:rsidR="0064460C" w:rsidRDefault="0064460C" w:rsidP="00C63C3D">
      <w:pPr>
        <w:pStyle w:val="Textoindependiente"/>
        <w:ind w:firstLine="284"/>
        <w:jc w:val="both"/>
        <w:rPr>
          <w:b/>
          <w:szCs w:val="20"/>
          <w:u w:val="single"/>
          <w:lang w:val="es-ES"/>
        </w:rPr>
      </w:pPr>
    </w:p>
    <w:p w:rsidR="00A15279" w:rsidRDefault="00A15279" w:rsidP="00C63C3D">
      <w:pPr>
        <w:pStyle w:val="Textoindependiente"/>
        <w:ind w:firstLine="284"/>
        <w:jc w:val="both"/>
        <w:rPr>
          <w:b/>
          <w:szCs w:val="20"/>
          <w:u w:val="single"/>
          <w:lang w:val="es-ES"/>
        </w:rPr>
      </w:pPr>
    </w:p>
    <w:p w:rsidR="00A25DF2" w:rsidRDefault="00A15279" w:rsidP="00C63C3D">
      <w:pPr>
        <w:pStyle w:val="Textoindependiente"/>
        <w:ind w:firstLine="284"/>
        <w:jc w:val="both"/>
        <w:rPr>
          <w:b/>
          <w:szCs w:val="20"/>
          <w:lang w:val="es-ES"/>
        </w:rPr>
      </w:pPr>
      <w:r w:rsidRPr="00A15279">
        <w:rPr>
          <w:b/>
          <w:szCs w:val="20"/>
          <w:lang w:val="es-ES"/>
        </w:rPr>
        <w:t xml:space="preserve">Previamente el director de tesis o profesor responsable debe enviar un email a: </w:t>
      </w:r>
      <w:r w:rsidR="00A25DF2">
        <w:rPr>
          <w:b/>
          <w:szCs w:val="20"/>
          <w:lang w:val="es-ES"/>
        </w:rPr>
        <w:t xml:space="preserve">  </w:t>
      </w:r>
    </w:p>
    <w:p w:rsidR="0064460C" w:rsidRDefault="0064460C" w:rsidP="00C63C3D">
      <w:pPr>
        <w:pStyle w:val="Textoindependiente"/>
        <w:ind w:firstLine="284"/>
        <w:jc w:val="both"/>
        <w:rPr>
          <w:b/>
          <w:szCs w:val="20"/>
          <w:lang w:val="es-ES"/>
        </w:rPr>
      </w:pPr>
    </w:p>
    <w:p w:rsidR="0064460C" w:rsidRDefault="0064460C" w:rsidP="00C63C3D">
      <w:pPr>
        <w:pStyle w:val="Textoindependiente"/>
        <w:ind w:firstLine="284"/>
        <w:jc w:val="both"/>
        <w:rPr>
          <w:b/>
          <w:szCs w:val="20"/>
          <w:lang w:val="es-ES"/>
        </w:rPr>
      </w:pPr>
    </w:p>
    <w:p w:rsidR="00A25DF2" w:rsidRDefault="00A25DF2" w:rsidP="00C63C3D">
      <w:pPr>
        <w:pStyle w:val="Textoindependiente"/>
        <w:ind w:firstLine="284"/>
        <w:jc w:val="both"/>
        <w:rPr>
          <w:b/>
          <w:szCs w:val="20"/>
          <w:lang w:val="es-ES"/>
        </w:rPr>
      </w:pPr>
    </w:p>
    <w:p w:rsidR="00BA75D1" w:rsidRDefault="00E753CE" w:rsidP="00A25DF2">
      <w:pPr>
        <w:pStyle w:val="Textoindependiente"/>
        <w:ind w:firstLine="284"/>
        <w:jc w:val="center"/>
        <w:rPr>
          <w:b/>
          <w:szCs w:val="20"/>
          <w:lang w:val="es-ES"/>
        </w:rPr>
      </w:pPr>
      <w:hyperlink r:id="rId20" w:history="1">
        <w:r w:rsidR="00A25DF2" w:rsidRPr="00345AC7">
          <w:rPr>
            <w:rStyle w:val="Hipervnculo"/>
            <w:b/>
            <w:szCs w:val="20"/>
            <w:lang w:val="es-ES"/>
          </w:rPr>
          <w:t>csegarra@espol.edu.ec</w:t>
        </w:r>
      </w:hyperlink>
    </w:p>
    <w:p w:rsidR="00BA75D1" w:rsidRDefault="00BA75D1" w:rsidP="00C63C3D">
      <w:pPr>
        <w:pStyle w:val="Textoindependiente"/>
        <w:ind w:firstLine="284"/>
        <w:jc w:val="both"/>
        <w:rPr>
          <w:b/>
          <w:szCs w:val="20"/>
          <w:lang w:val="es-ES"/>
        </w:rPr>
      </w:pPr>
    </w:p>
    <w:p w:rsidR="0064460C" w:rsidRDefault="0064460C" w:rsidP="00C63C3D">
      <w:pPr>
        <w:pStyle w:val="Textoindependiente"/>
        <w:ind w:firstLine="284"/>
        <w:jc w:val="both"/>
        <w:rPr>
          <w:b/>
          <w:szCs w:val="20"/>
          <w:lang w:val="es-ES"/>
        </w:rPr>
      </w:pPr>
    </w:p>
    <w:p w:rsidR="0064460C" w:rsidRDefault="0064460C" w:rsidP="00C63C3D">
      <w:pPr>
        <w:pStyle w:val="Textoindependiente"/>
        <w:ind w:firstLine="284"/>
        <w:jc w:val="both"/>
        <w:rPr>
          <w:b/>
          <w:szCs w:val="20"/>
          <w:lang w:val="es-ES"/>
        </w:rPr>
      </w:pPr>
    </w:p>
    <w:p w:rsidR="00A25DF2" w:rsidRDefault="00BA75D1" w:rsidP="00C63C3D">
      <w:pPr>
        <w:pStyle w:val="Textoindependiente"/>
        <w:ind w:firstLine="284"/>
        <w:jc w:val="both"/>
        <w:rPr>
          <w:b/>
          <w:szCs w:val="20"/>
          <w:lang w:val="es-ES"/>
        </w:rPr>
      </w:pPr>
      <w:r>
        <w:rPr>
          <w:b/>
          <w:szCs w:val="20"/>
          <w:lang w:val="es-ES"/>
        </w:rPr>
        <w:t>C</w:t>
      </w:r>
      <w:r w:rsidR="00A15279" w:rsidRPr="00A15279">
        <w:rPr>
          <w:b/>
          <w:szCs w:val="20"/>
          <w:lang w:val="es-ES"/>
        </w:rPr>
        <w:t xml:space="preserve">on copia a: </w:t>
      </w:r>
    </w:p>
    <w:p w:rsidR="0064460C" w:rsidRDefault="0064460C" w:rsidP="00C63C3D">
      <w:pPr>
        <w:pStyle w:val="Textoindependiente"/>
        <w:ind w:firstLine="284"/>
        <w:jc w:val="both"/>
        <w:rPr>
          <w:b/>
          <w:szCs w:val="20"/>
          <w:lang w:val="es-ES"/>
        </w:rPr>
      </w:pPr>
    </w:p>
    <w:p w:rsidR="0064460C" w:rsidRDefault="0064460C" w:rsidP="00C63C3D">
      <w:pPr>
        <w:pStyle w:val="Textoindependiente"/>
        <w:ind w:firstLine="284"/>
        <w:jc w:val="both"/>
        <w:rPr>
          <w:b/>
          <w:szCs w:val="20"/>
          <w:lang w:val="es-ES"/>
        </w:rPr>
      </w:pPr>
    </w:p>
    <w:p w:rsidR="00A25DF2" w:rsidRDefault="00A25DF2" w:rsidP="00C63C3D">
      <w:pPr>
        <w:pStyle w:val="Textoindependiente"/>
        <w:ind w:firstLine="284"/>
        <w:jc w:val="both"/>
        <w:rPr>
          <w:b/>
          <w:szCs w:val="20"/>
          <w:lang w:val="es-ES"/>
        </w:rPr>
      </w:pPr>
    </w:p>
    <w:p w:rsidR="00BA75D1" w:rsidRDefault="00E753CE" w:rsidP="00A25DF2">
      <w:pPr>
        <w:pStyle w:val="Textoindependiente"/>
        <w:ind w:firstLine="284"/>
        <w:jc w:val="center"/>
        <w:rPr>
          <w:b/>
          <w:szCs w:val="20"/>
          <w:lang w:val="es-ES"/>
        </w:rPr>
      </w:pPr>
      <w:hyperlink r:id="rId21" w:history="1">
        <w:r w:rsidR="00A15279" w:rsidRPr="00A15279">
          <w:rPr>
            <w:rStyle w:val="Hipervnculo"/>
            <w:b/>
            <w:szCs w:val="20"/>
            <w:u w:val="none"/>
            <w:lang w:val="es-ES"/>
          </w:rPr>
          <w:t>jponcec@espol.edu.ec</w:t>
        </w:r>
      </w:hyperlink>
      <w:r w:rsidR="00A15279" w:rsidRPr="00A15279">
        <w:rPr>
          <w:b/>
          <w:szCs w:val="20"/>
          <w:lang w:val="es-ES"/>
        </w:rPr>
        <w:t xml:space="preserve"> </w:t>
      </w:r>
      <w:r w:rsidR="00A25DF2">
        <w:rPr>
          <w:b/>
          <w:szCs w:val="20"/>
          <w:lang w:val="es-ES"/>
        </w:rPr>
        <w:t xml:space="preserve">  </w:t>
      </w:r>
      <w:r w:rsidR="00BA75D1">
        <w:rPr>
          <w:b/>
          <w:szCs w:val="20"/>
          <w:lang w:val="es-ES"/>
        </w:rPr>
        <w:t>y a</w:t>
      </w:r>
    </w:p>
    <w:p w:rsidR="00A25DF2" w:rsidRDefault="00A25DF2" w:rsidP="00A25DF2">
      <w:pPr>
        <w:pStyle w:val="Textoindependiente"/>
        <w:ind w:firstLine="284"/>
        <w:jc w:val="center"/>
        <w:rPr>
          <w:b/>
          <w:szCs w:val="20"/>
          <w:lang w:val="es-ES"/>
        </w:rPr>
      </w:pPr>
    </w:p>
    <w:p w:rsidR="0064460C" w:rsidRDefault="0064460C" w:rsidP="00A25DF2">
      <w:pPr>
        <w:pStyle w:val="Textoindependiente"/>
        <w:ind w:firstLine="284"/>
        <w:jc w:val="center"/>
        <w:rPr>
          <w:b/>
          <w:szCs w:val="20"/>
          <w:lang w:val="es-ES"/>
        </w:rPr>
      </w:pPr>
    </w:p>
    <w:p w:rsidR="0064460C" w:rsidRDefault="0064460C" w:rsidP="00A25DF2">
      <w:pPr>
        <w:pStyle w:val="Textoindependiente"/>
        <w:ind w:firstLine="284"/>
        <w:jc w:val="center"/>
        <w:rPr>
          <w:b/>
          <w:szCs w:val="20"/>
          <w:lang w:val="es-ES"/>
        </w:rPr>
      </w:pPr>
    </w:p>
    <w:p w:rsidR="00A25DF2" w:rsidRDefault="00E753CE" w:rsidP="00A25DF2">
      <w:pPr>
        <w:pStyle w:val="Textoindependiente"/>
        <w:jc w:val="center"/>
        <w:rPr>
          <w:b/>
          <w:szCs w:val="20"/>
          <w:lang w:val="es-ES"/>
        </w:rPr>
      </w:pPr>
      <w:hyperlink r:id="rId22" w:history="1">
        <w:r w:rsidR="00A15279" w:rsidRPr="00345AC7">
          <w:rPr>
            <w:rStyle w:val="Hipervnculo"/>
            <w:b/>
            <w:szCs w:val="20"/>
            <w:lang w:val="es-ES"/>
          </w:rPr>
          <w:t>mcampover@cti.espol.edu.ec</w:t>
        </w:r>
      </w:hyperlink>
    </w:p>
    <w:p w:rsidR="00A25DF2" w:rsidRDefault="00A25DF2" w:rsidP="00A25DF2">
      <w:pPr>
        <w:pStyle w:val="Textoindependiente"/>
        <w:rPr>
          <w:b/>
          <w:szCs w:val="20"/>
          <w:lang w:val="es-ES"/>
        </w:rPr>
      </w:pPr>
    </w:p>
    <w:p w:rsidR="0064460C" w:rsidRDefault="0064460C" w:rsidP="00A25DF2">
      <w:pPr>
        <w:pStyle w:val="Textoindependiente"/>
        <w:rPr>
          <w:b/>
          <w:szCs w:val="20"/>
          <w:lang w:val="es-ES"/>
        </w:rPr>
      </w:pPr>
    </w:p>
    <w:p w:rsidR="0064460C" w:rsidRDefault="0064460C" w:rsidP="00A25DF2">
      <w:pPr>
        <w:pStyle w:val="Textoindependiente"/>
        <w:rPr>
          <w:b/>
          <w:szCs w:val="20"/>
          <w:lang w:val="es-ES"/>
        </w:rPr>
      </w:pPr>
    </w:p>
    <w:p w:rsidR="00A25DF2" w:rsidRDefault="00A25DF2" w:rsidP="00A25DF2">
      <w:pPr>
        <w:pStyle w:val="Textoindependiente"/>
        <w:rPr>
          <w:b/>
          <w:szCs w:val="20"/>
          <w:lang w:val="es-ES"/>
        </w:rPr>
      </w:pPr>
    </w:p>
    <w:p w:rsidR="00A15279" w:rsidRDefault="00A15279" w:rsidP="00A25DF2">
      <w:pPr>
        <w:pStyle w:val="Textoindependiente"/>
        <w:rPr>
          <w:b/>
          <w:szCs w:val="20"/>
          <w:lang w:val="es-ES"/>
        </w:rPr>
      </w:pPr>
      <w:r>
        <w:rPr>
          <w:b/>
          <w:szCs w:val="20"/>
          <w:lang w:val="es-ES"/>
        </w:rPr>
        <w:t>indicando:</w:t>
      </w:r>
    </w:p>
    <w:p w:rsidR="0064460C" w:rsidRDefault="0064460C" w:rsidP="00A25DF2">
      <w:pPr>
        <w:pStyle w:val="Textoindependiente"/>
        <w:rPr>
          <w:b/>
          <w:szCs w:val="20"/>
          <w:lang w:val="es-ES"/>
        </w:rPr>
      </w:pPr>
    </w:p>
    <w:p w:rsidR="0064460C" w:rsidRDefault="0064460C" w:rsidP="00A25DF2">
      <w:pPr>
        <w:pStyle w:val="Textoindependiente"/>
        <w:rPr>
          <w:b/>
          <w:szCs w:val="20"/>
          <w:lang w:val="es-ES"/>
        </w:rPr>
      </w:pPr>
    </w:p>
    <w:p w:rsidR="00BA75D1" w:rsidRDefault="00BA75D1" w:rsidP="00BA75D1">
      <w:pPr>
        <w:pStyle w:val="Textoindependiente"/>
        <w:jc w:val="both"/>
        <w:rPr>
          <w:b/>
          <w:szCs w:val="20"/>
          <w:lang w:val="es-ES"/>
        </w:rPr>
      </w:pPr>
    </w:p>
    <w:p w:rsidR="00BA75D1" w:rsidRDefault="00BA75D1" w:rsidP="00C63C3D">
      <w:pPr>
        <w:pStyle w:val="Textoindependiente"/>
        <w:ind w:firstLine="284"/>
        <w:jc w:val="both"/>
        <w:rPr>
          <w:b/>
          <w:szCs w:val="20"/>
          <w:lang w:val="es-ES"/>
        </w:rPr>
      </w:pPr>
      <w:r>
        <w:rPr>
          <w:b/>
          <w:szCs w:val="20"/>
          <w:lang w:val="es-ES"/>
        </w:rPr>
        <w:t xml:space="preserve">Certifico que he revisado el artículo (nombre completo del artículo) del Sr.(s) </w:t>
      </w:r>
    </w:p>
    <w:p w:rsidR="00BA75D1" w:rsidRDefault="00BA75D1" w:rsidP="00C63C3D">
      <w:pPr>
        <w:pStyle w:val="Textoindependiente"/>
        <w:ind w:firstLine="284"/>
        <w:jc w:val="both"/>
        <w:rPr>
          <w:b/>
          <w:szCs w:val="20"/>
          <w:lang w:val="es-ES"/>
        </w:rPr>
      </w:pPr>
    </w:p>
    <w:p w:rsidR="0064460C" w:rsidRDefault="0064460C" w:rsidP="00C63C3D">
      <w:pPr>
        <w:pStyle w:val="Textoindependiente"/>
        <w:ind w:firstLine="284"/>
        <w:jc w:val="both"/>
        <w:rPr>
          <w:b/>
          <w:szCs w:val="20"/>
          <w:lang w:val="es-ES"/>
        </w:rPr>
      </w:pPr>
    </w:p>
    <w:p w:rsidR="0064460C" w:rsidRDefault="0064460C" w:rsidP="00C63C3D">
      <w:pPr>
        <w:pStyle w:val="Textoindependiente"/>
        <w:ind w:firstLine="284"/>
        <w:jc w:val="both"/>
        <w:rPr>
          <w:b/>
          <w:szCs w:val="20"/>
          <w:lang w:val="es-ES"/>
        </w:rPr>
      </w:pPr>
    </w:p>
    <w:tbl>
      <w:tblPr>
        <w:tblW w:w="42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tblGrid>
      <w:tr w:rsidR="00BA75D1" w:rsidRPr="00DB3852">
        <w:tc>
          <w:tcPr>
            <w:tcW w:w="4253" w:type="dxa"/>
          </w:tcPr>
          <w:p w:rsidR="00BA75D1" w:rsidRDefault="00BA75D1" w:rsidP="00BA75D1">
            <w:pPr>
              <w:pStyle w:val="Textoindependiente"/>
              <w:rPr>
                <w:lang w:val="es-ES"/>
              </w:rPr>
            </w:pPr>
            <w:r w:rsidRPr="00FC2266">
              <w:rPr>
                <w:lang w:val="es-ES"/>
              </w:rPr>
              <w:t>NOMBRES Y APELLIDOS COMPLETOS</w:t>
            </w:r>
            <w:r w:rsidR="0064460C">
              <w:rPr>
                <w:lang w:val="es-ES"/>
              </w:rPr>
              <w:t xml:space="preserve"> DEL</w:t>
            </w:r>
            <w:r w:rsidR="00E878B1" w:rsidRPr="00FC2266">
              <w:rPr>
                <w:lang w:val="es-ES"/>
              </w:rPr>
              <w:t xml:space="preserve"> TESISTA</w:t>
            </w:r>
            <w:r w:rsidRPr="00FC2266">
              <w:rPr>
                <w:lang w:val="es-ES"/>
              </w:rPr>
              <w:t>:</w:t>
            </w:r>
            <w:r w:rsidR="0064460C">
              <w:rPr>
                <w:lang w:val="es-ES"/>
              </w:rPr>
              <w:t xml:space="preserve"> </w:t>
            </w:r>
          </w:p>
          <w:p w:rsidR="0064460C" w:rsidRPr="00FC2266" w:rsidRDefault="0064460C" w:rsidP="00BA75D1">
            <w:pPr>
              <w:pStyle w:val="Textoindependiente"/>
              <w:rPr>
                <w:lang w:val="es-ES"/>
              </w:rPr>
            </w:pPr>
            <w:r>
              <w:rPr>
                <w:lang w:val="es-ES"/>
              </w:rPr>
              <w:t>RICARDO MANUEL ROMERO VILLAVICENCIO</w:t>
            </w:r>
          </w:p>
          <w:p w:rsidR="00A25DF2" w:rsidRPr="00FC2266" w:rsidRDefault="00A25DF2" w:rsidP="00BA75D1">
            <w:pPr>
              <w:pStyle w:val="Textoindependiente"/>
              <w:rPr>
                <w:lang w:val="es-ES"/>
              </w:rPr>
            </w:pPr>
          </w:p>
        </w:tc>
      </w:tr>
      <w:tr w:rsidR="00BA75D1" w:rsidRPr="00BE014C">
        <w:trPr>
          <w:trHeight w:val="616"/>
        </w:trPr>
        <w:tc>
          <w:tcPr>
            <w:tcW w:w="4253" w:type="dxa"/>
          </w:tcPr>
          <w:p w:rsidR="00BA75D1" w:rsidRPr="00FC2266" w:rsidRDefault="00BA75D1" w:rsidP="00843274">
            <w:pPr>
              <w:pStyle w:val="Textoindependiente"/>
              <w:rPr>
                <w:lang w:val="es-ES"/>
              </w:rPr>
            </w:pPr>
            <w:r w:rsidRPr="00FC2266">
              <w:rPr>
                <w:lang w:val="es-ES"/>
              </w:rPr>
              <w:t>TÍTULO A OBTENER (incluir la especialización de ser el caso):</w:t>
            </w:r>
            <w:r w:rsidR="0064460C">
              <w:rPr>
                <w:lang w:val="es-ES"/>
              </w:rPr>
              <w:t xml:space="preserve"> INGENIERO AGRICOLA Y BIOLOGICO </w:t>
            </w:r>
          </w:p>
        </w:tc>
      </w:tr>
      <w:tr w:rsidR="00BA75D1" w:rsidRPr="00DB3852">
        <w:tc>
          <w:tcPr>
            <w:tcW w:w="4253" w:type="dxa"/>
          </w:tcPr>
          <w:p w:rsidR="00BA75D1" w:rsidRPr="001C114F" w:rsidRDefault="00BA75D1" w:rsidP="00843274">
            <w:pPr>
              <w:pStyle w:val="Textoindependiente"/>
              <w:rPr>
                <w:lang w:val="es-EC"/>
              </w:rPr>
            </w:pPr>
            <w:r w:rsidRPr="001C114F">
              <w:rPr>
                <w:lang w:val="es-EC"/>
              </w:rPr>
              <w:t>No. MATRÍCULA de cada tesista:</w:t>
            </w:r>
          </w:p>
          <w:p w:rsidR="00A25DF2" w:rsidRPr="001C114F" w:rsidRDefault="0064460C" w:rsidP="00843274">
            <w:pPr>
              <w:pStyle w:val="Textoindependiente"/>
              <w:rPr>
                <w:lang w:val="es-EC"/>
              </w:rPr>
            </w:pPr>
            <w:r>
              <w:rPr>
                <w:lang w:val="es-EC"/>
              </w:rPr>
              <w:t>200620250</w:t>
            </w:r>
          </w:p>
        </w:tc>
      </w:tr>
    </w:tbl>
    <w:p w:rsidR="00BA75D1" w:rsidRDefault="00BA75D1" w:rsidP="00C63C3D">
      <w:pPr>
        <w:pStyle w:val="Textoindependiente"/>
        <w:ind w:firstLine="284"/>
        <w:jc w:val="both"/>
        <w:rPr>
          <w:b/>
          <w:szCs w:val="20"/>
          <w:lang w:val="es-ES"/>
        </w:rPr>
      </w:pPr>
    </w:p>
    <w:p w:rsidR="0064460C" w:rsidRDefault="0064460C" w:rsidP="00C63C3D">
      <w:pPr>
        <w:pStyle w:val="Textoindependiente"/>
        <w:ind w:firstLine="284"/>
        <w:jc w:val="both"/>
        <w:rPr>
          <w:b/>
          <w:szCs w:val="20"/>
          <w:lang w:val="es-ES"/>
        </w:rPr>
      </w:pPr>
    </w:p>
    <w:p w:rsidR="0064460C" w:rsidRDefault="0064460C" w:rsidP="00C63C3D">
      <w:pPr>
        <w:pStyle w:val="Textoindependiente"/>
        <w:ind w:firstLine="284"/>
        <w:jc w:val="both"/>
        <w:rPr>
          <w:b/>
          <w:szCs w:val="20"/>
          <w:lang w:val="es-ES"/>
        </w:rPr>
      </w:pPr>
    </w:p>
    <w:p w:rsidR="00BA75D1" w:rsidRDefault="00224E79" w:rsidP="00C63C3D">
      <w:pPr>
        <w:pStyle w:val="Textoindependiente"/>
        <w:ind w:firstLine="284"/>
        <w:jc w:val="both"/>
        <w:rPr>
          <w:b/>
          <w:szCs w:val="20"/>
          <w:lang w:val="es-ES"/>
        </w:rPr>
      </w:pPr>
      <w:r>
        <w:rPr>
          <w:b/>
          <w:szCs w:val="20"/>
          <w:lang w:val="es-ES"/>
        </w:rPr>
        <w:t xml:space="preserve">Por lo tanto autorizo que el CICYT recepte </w:t>
      </w:r>
      <w:r w:rsidR="00634780">
        <w:rPr>
          <w:b/>
          <w:szCs w:val="20"/>
          <w:lang w:val="es-ES"/>
        </w:rPr>
        <w:t>el artículo.</w:t>
      </w:r>
    </w:p>
    <w:p w:rsidR="0064460C" w:rsidRDefault="0064460C" w:rsidP="00C63C3D">
      <w:pPr>
        <w:pStyle w:val="Textoindependiente"/>
        <w:ind w:firstLine="284"/>
        <w:jc w:val="both"/>
        <w:rPr>
          <w:b/>
          <w:szCs w:val="20"/>
          <w:lang w:val="es-ES"/>
        </w:rPr>
      </w:pPr>
    </w:p>
    <w:p w:rsidR="0064460C" w:rsidRDefault="0064460C" w:rsidP="00C63C3D">
      <w:pPr>
        <w:pStyle w:val="Textoindependiente"/>
        <w:ind w:firstLine="284"/>
        <w:jc w:val="both"/>
        <w:rPr>
          <w:b/>
          <w:szCs w:val="20"/>
          <w:lang w:val="es-ES"/>
        </w:rPr>
      </w:pPr>
    </w:p>
    <w:p w:rsidR="00A1441F" w:rsidRDefault="00A1441F" w:rsidP="00C63C3D">
      <w:pPr>
        <w:pStyle w:val="Textoindependiente"/>
        <w:ind w:firstLine="284"/>
        <w:jc w:val="both"/>
        <w:rPr>
          <w:b/>
          <w:szCs w:val="20"/>
          <w:lang w:val="es-ES"/>
        </w:rPr>
      </w:pPr>
    </w:p>
    <w:p w:rsidR="0064460C" w:rsidRDefault="0064460C" w:rsidP="00C63C3D">
      <w:pPr>
        <w:pStyle w:val="Textoindependiente"/>
        <w:ind w:firstLine="284"/>
        <w:jc w:val="both"/>
        <w:rPr>
          <w:b/>
          <w:szCs w:val="20"/>
          <w:lang w:val="es-ES"/>
        </w:rPr>
      </w:pPr>
    </w:p>
    <w:p w:rsidR="0064460C" w:rsidRDefault="0064460C" w:rsidP="00C63C3D">
      <w:pPr>
        <w:pStyle w:val="Textoindependiente"/>
        <w:ind w:firstLine="284"/>
        <w:jc w:val="both"/>
        <w:rPr>
          <w:b/>
          <w:szCs w:val="20"/>
          <w:lang w:val="es-ES"/>
        </w:rPr>
      </w:pPr>
    </w:p>
    <w:p w:rsidR="0064460C" w:rsidRDefault="0064460C" w:rsidP="00C63C3D">
      <w:pPr>
        <w:pStyle w:val="Textoindependiente"/>
        <w:ind w:firstLine="284"/>
        <w:jc w:val="both"/>
        <w:rPr>
          <w:b/>
          <w:szCs w:val="20"/>
          <w:lang w:val="es-ES"/>
        </w:rPr>
      </w:pPr>
    </w:p>
    <w:p w:rsidR="0064460C" w:rsidRDefault="0064460C" w:rsidP="00C63C3D">
      <w:pPr>
        <w:pStyle w:val="Textoindependiente"/>
        <w:ind w:firstLine="284"/>
        <w:jc w:val="both"/>
        <w:rPr>
          <w:b/>
          <w:szCs w:val="20"/>
          <w:lang w:val="es-ES"/>
        </w:rPr>
      </w:pPr>
    </w:p>
    <w:p w:rsidR="0064460C" w:rsidRDefault="0064460C" w:rsidP="00C63C3D">
      <w:pPr>
        <w:pStyle w:val="Textoindependiente"/>
        <w:ind w:firstLine="284"/>
        <w:jc w:val="both"/>
        <w:rPr>
          <w:b/>
          <w:szCs w:val="20"/>
          <w:lang w:val="es-ES"/>
        </w:rPr>
      </w:pPr>
    </w:p>
    <w:p w:rsidR="00C63C3D" w:rsidRDefault="00C63C3D" w:rsidP="00C63C3D">
      <w:pPr>
        <w:pStyle w:val="Textoindependiente"/>
        <w:ind w:firstLine="284"/>
        <w:jc w:val="both"/>
        <w:rPr>
          <w:b/>
          <w:szCs w:val="20"/>
          <w:lang w:val="es-ES"/>
        </w:rPr>
      </w:pPr>
      <w:r w:rsidRPr="00A15279">
        <w:rPr>
          <w:b/>
          <w:szCs w:val="20"/>
          <w:lang w:val="es-ES"/>
        </w:rPr>
        <w:t xml:space="preserve"> </w:t>
      </w:r>
      <w:r w:rsidR="00224E79">
        <w:rPr>
          <w:b/>
          <w:szCs w:val="20"/>
          <w:lang w:val="es-ES"/>
        </w:rPr>
        <w:t>Al final los nombres y apellidos completos del director de tesis</w:t>
      </w:r>
      <w:r w:rsidR="00634780">
        <w:rPr>
          <w:b/>
          <w:szCs w:val="20"/>
          <w:lang w:val="es-ES"/>
        </w:rPr>
        <w:t>, indicando la unidad académica que labora.</w:t>
      </w:r>
      <w:r w:rsidR="00224E79">
        <w:rPr>
          <w:b/>
          <w:szCs w:val="20"/>
          <w:lang w:val="es-ES"/>
        </w:rPr>
        <w:t xml:space="preserve"> </w:t>
      </w:r>
    </w:p>
    <w:p w:rsidR="0064460C" w:rsidRDefault="0064460C" w:rsidP="00C63C3D">
      <w:pPr>
        <w:pStyle w:val="Textoindependiente"/>
        <w:ind w:firstLine="284"/>
        <w:jc w:val="both"/>
        <w:rPr>
          <w:b/>
          <w:szCs w:val="20"/>
          <w:lang w:val="es-ES"/>
        </w:rPr>
      </w:pPr>
    </w:p>
    <w:p w:rsidR="0064460C" w:rsidRPr="00A15279" w:rsidRDefault="0064460C" w:rsidP="00C63C3D">
      <w:pPr>
        <w:pStyle w:val="Textoindependiente"/>
        <w:ind w:firstLine="284"/>
        <w:jc w:val="both"/>
        <w:rPr>
          <w:szCs w:val="20"/>
          <w:lang w:val="es-ES"/>
        </w:rPr>
      </w:pPr>
    </w:p>
    <w:p w:rsidR="00C63C3D" w:rsidRDefault="00C63C3D" w:rsidP="00C63C3D">
      <w:pPr>
        <w:pStyle w:val="Textoindependiente"/>
        <w:jc w:val="both"/>
        <w:rPr>
          <w:szCs w:val="20"/>
          <w:lang w:val="es-ES"/>
        </w:rPr>
      </w:pPr>
    </w:p>
    <w:p w:rsidR="007B279B" w:rsidRDefault="00C63C3D" w:rsidP="007B279B">
      <w:pPr>
        <w:pStyle w:val="Textoindependiente"/>
        <w:ind w:firstLine="284"/>
        <w:jc w:val="both"/>
        <w:rPr>
          <w:szCs w:val="20"/>
          <w:lang w:val="es-ES"/>
        </w:rPr>
      </w:pPr>
      <w:r>
        <w:rPr>
          <w:szCs w:val="20"/>
          <w:lang w:val="es-ES"/>
        </w:rPr>
        <w:t xml:space="preserve">El CICYT procederá a revisar el </w:t>
      </w:r>
      <w:r w:rsidR="00A15279">
        <w:rPr>
          <w:szCs w:val="20"/>
          <w:lang w:val="es-ES"/>
        </w:rPr>
        <w:t xml:space="preserve">digital del </w:t>
      </w:r>
      <w:r w:rsidR="00A1441F">
        <w:rPr>
          <w:szCs w:val="20"/>
          <w:lang w:val="es-ES"/>
        </w:rPr>
        <w:t>artículo si está conforme</w:t>
      </w:r>
      <w:r w:rsidR="00D04FE9">
        <w:rPr>
          <w:szCs w:val="20"/>
          <w:lang w:val="es-ES"/>
        </w:rPr>
        <w:t>,</w:t>
      </w:r>
      <w:r>
        <w:rPr>
          <w:szCs w:val="20"/>
          <w:lang w:val="es-ES"/>
        </w:rPr>
        <w:t xml:space="preserve"> para luego desbloque</w:t>
      </w:r>
      <w:r w:rsidR="002D2785">
        <w:rPr>
          <w:szCs w:val="20"/>
          <w:lang w:val="es-ES"/>
        </w:rPr>
        <w:t>a</w:t>
      </w:r>
      <w:r>
        <w:rPr>
          <w:szCs w:val="20"/>
          <w:lang w:val="es-ES"/>
        </w:rPr>
        <w:t>r del sistema</w:t>
      </w:r>
      <w:r w:rsidR="00A1441F">
        <w:rPr>
          <w:szCs w:val="20"/>
          <w:lang w:val="es-ES"/>
        </w:rPr>
        <w:t xml:space="preserve"> al estudiante(s)</w:t>
      </w:r>
      <w:r>
        <w:rPr>
          <w:szCs w:val="20"/>
          <w:lang w:val="es-ES"/>
        </w:rPr>
        <w:t xml:space="preserve"> y así obtenga el certificado único de graduación.</w:t>
      </w:r>
      <w:r w:rsidR="007B279B" w:rsidRPr="007B279B">
        <w:rPr>
          <w:szCs w:val="20"/>
          <w:lang w:val="es-ES"/>
        </w:rPr>
        <w:t xml:space="preserve"> </w:t>
      </w:r>
    </w:p>
    <w:p w:rsidR="0064460C" w:rsidRDefault="0064460C" w:rsidP="007B279B">
      <w:pPr>
        <w:pStyle w:val="Textoindependiente"/>
        <w:ind w:firstLine="284"/>
        <w:jc w:val="both"/>
        <w:rPr>
          <w:szCs w:val="20"/>
          <w:lang w:val="es-ES"/>
        </w:rPr>
      </w:pPr>
    </w:p>
    <w:p w:rsidR="0064460C" w:rsidRDefault="0064460C" w:rsidP="007B279B">
      <w:pPr>
        <w:pStyle w:val="Textoindependiente"/>
        <w:ind w:firstLine="284"/>
        <w:jc w:val="both"/>
        <w:rPr>
          <w:szCs w:val="20"/>
          <w:lang w:val="es-ES"/>
        </w:rPr>
      </w:pPr>
    </w:p>
    <w:p w:rsidR="007B279B" w:rsidRDefault="007B279B" w:rsidP="007B279B">
      <w:pPr>
        <w:pStyle w:val="Textoindependiente"/>
        <w:ind w:firstLine="284"/>
        <w:jc w:val="both"/>
        <w:rPr>
          <w:szCs w:val="20"/>
          <w:lang w:val="es-ES"/>
        </w:rPr>
      </w:pPr>
    </w:p>
    <w:p w:rsidR="00F11A9A" w:rsidRDefault="00A15279" w:rsidP="00FD3A0F">
      <w:pPr>
        <w:pStyle w:val="Textoindependiente"/>
        <w:ind w:firstLine="284"/>
        <w:jc w:val="both"/>
        <w:rPr>
          <w:szCs w:val="20"/>
          <w:lang w:val="es-ES"/>
        </w:rPr>
      </w:pPr>
      <w:r>
        <w:rPr>
          <w:szCs w:val="20"/>
          <w:lang w:val="es-ES"/>
        </w:rPr>
        <w:t>E</w:t>
      </w:r>
      <w:r w:rsidR="007B279B">
        <w:rPr>
          <w:szCs w:val="20"/>
          <w:lang w:val="es-ES"/>
        </w:rPr>
        <w:t>l artículo</w:t>
      </w:r>
      <w:r w:rsidR="00C2302B">
        <w:rPr>
          <w:szCs w:val="20"/>
          <w:lang w:val="es-ES"/>
        </w:rPr>
        <w:t xml:space="preserve"> de tesis, </w:t>
      </w:r>
      <w:r w:rsidR="007B279B">
        <w:rPr>
          <w:szCs w:val="20"/>
          <w:lang w:val="es-ES"/>
        </w:rPr>
        <w:t xml:space="preserve"> </w:t>
      </w:r>
      <w:r w:rsidR="00F11A9A">
        <w:rPr>
          <w:szCs w:val="20"/>
          <w:lang w:val="es-ES"/>
        </w:rPr>
        <w:t xml:space="preserve">es publicado en el Repositorio </w:t>
      </w:r>
      <w:r w:rsidR="007B279B">
        <w:rPr>
          <w:szCs w:val="20"/>
          <w:lang w:val="es-ES"/>
        </w:rPr>
        <w:t>de ESPOL (</w:t>
      </w:r>
      <w:proofErr w:type="spellStart"/>
      <w:r w:rsidR="007B279B">
        <w:rPr>
          <w:szCs w:val="20"/>
          <w:lang w:val="es-ES"/>
        </w:rPr>
        <w:t>DSpace</w:t>
      </w:r>
      <w:proofErr w:type="spellEnd"/>
      <w:r w:rsidR="007B279B">
        <w:rPr>
          <w:szCs w:val="20"/>
          <w:lang w:val="es-ES"/>
        </w:rPr>
        <w:t xml:space="preserve"> en ESPOL)</w:t>
      </w:r>
      <w:r w:rsidR="00F11A9A">
        <w:rPr>
          <w:szCs w:val="20"/>
          <w:lang w:val="es-ES"/>
        </w:rPr>
        <w:t xml:space="preserve"> </w:t>
      </w:r>
      <w:hyperlink r:id="rId23" w:history="1">
        <w:r w:rsidR="00F11A9A" w:rsidRPr="00B212E7">
          <w:rPr>
            <w:rStyle w:val="Hipervnculo"/>
            <w:szCs w:val="20"/>
            <w:lang w:val="es-ES"/>
          </w:rPr>
          <w:t>www.dspace.espol.edu.ec</w:t>
        </w:r>
      </w:hyperlink>
      <w:r w:rsidR="00F11A9A">
        <w:rPr>
          <w:szCs w:val="20"/>
          <w:lang w:val="es-ES"/>
        </w:rPr>
        <w:t xml:space="preserve"> </w:t>
      </w:r>
      <w:r w:rsidR="007B279B">
        <w:rPr>
          <w:szCs w:val="20"/>
          <w:lang w:val="es-ES"/>
        </w:rPr>
        <w:t xml:space="preserve">con el nombre </w:t>
      </w:r>
      <w:r w:rsidR="0096343E">
        <w:rPr>
          <w:szCs w:val="20"/>
          <w:lang w:val="es-ES"/>
        </w:rPr>
        <w:t>-</w:t>
      </w:r>
      <w:r w:rsidR="00C2302B">
        <w:rPr>
          <w:szCs w:val="20"/>
          <w:lang w:val="es-ES"/>
        </w:rPr>
        <w:t xml:space="preserve">Artículos de Tesis de Grado-, </w:t>
      </w:r>
      <w:r>
        <w:rPr>
          <w:szCs w:val="20"/>
          <w:lang w:val="es-ES"/>
        </w:rPr>
        <w:t xml:space="preserve"> en su respectiva Unidad A</w:t>
      </w:r>
      <w:r w:rsidR="007B279B">
        <w:rPr>
          <w:szCs w:val="20"/>
          <w:lang w:val="es-ES"/>
        </w:rPr>
        <w:t>cadémica</w:t>
      </w:r>
      <w:r w:rsidR="00F11A9A">
        <w:rPr>
          <w:szCs w:val="20"/>
          <w:lang w:val="es-ES"/>
        </w:rPr>
        <w:t>.</w:t>
      </w:r>
    </w:p>
    <w:p w:rsidR="0064460C" w:rsidRDefault="0064460C" w:rsidP="00FD3A0F">
      <w:pPr>
        <w:pStyle w:val="Textoindependiente"/>
        <w:ind w:firstLine="284"/>
        <w:jc w:val="both"/>
        <w:rPr>
          <w:szCs w:val="20"/>
          <w:lang w:val="es-ES"/>
        </w:rPr>
      </w:pPr>
    </w:p>
    <w:p w:rsidR="0064460C" w:rsidRDefault="0064460C" w:rsidP="00FD3A0F">
      <w:pPr>
        <w:pStyle w:val="Textoindependiente"/>
        <w:ind w:firstLine="284"/>
        <w:jc w:val="both"/>
        <w:rPr>
          <w:szCs w:val="20"/>
          <w:lang w:val="es-ES"/>
        </w:rPr>
      </w:pPr>
    </w:p>
    <w:p w:rsidR="00F11A9A" w:rsidRDefault="00F11A9A" w:rsidP="00FD3A0F">
      <w:pPr>
        <w:pStyle w:val="Textoindependiente"/>
        <w:ind w:firstLine="284"/>
        <w:jc w:val="both"/>
        <w:rPr>
          <w:szCs w:val="20"/>
          <w:lang w:val="es-ES"/>
        </w:rPr>
      </w:pPr>
    </w:p>
    <w:p w:rsidR="00177445" w:rsidRDefault="00C63C3D" w:rsidP="00FD3A0F">
      <w:pPr>
        <w:pStyle w:val="Textoindependiente"/>
        <w:ind w:firstLine="284"/>
        <w:jc w:val="both"/>
        <w:rPr>
          <w:lang w:val="es-ES"/>
        </w:rPr>
      </w:pPr>
      <w:r w:rsidRPr="00FC2266">
        <w:rPr>
          <w:lang w:val="es-ES"/>
        </w:rPr>
        <w:t>El instructivo c</w:t>
      </w:r>
      <w:r w:rsidR="0096343E" w:rsidRPr="00FC2266">
        <w:rPr>
          <w:lang w:val="es-ES"/>
        </w:rPr>
        <w:t xml:space="preserve">omo presentar el artículo de </w:t>
      </w:r>
      <w:r w:rsidRPr="00FC2266">
        <w:rPr>
          <w:lang w:val="es-ES"/>
        </w:rPr>
        <w:t xml:space="preserve">tesis está en </w:t>
      </w:r>
      <w:r w:rsidR="009F4877" w:rsidRPr="00FC2266">
        <w:rPr>
          <w:lang w:val="es-ES"/>
        </w:rPr>
        <w:t xml:space="preserve">la </w:t>
      </w:r>
      <w:r w:rsidR="00A25DF2" w:rsidRPr="00FC2266">
        <w:rPr>
          <w:lang w:val="es-ES"/>
        </w:rPr>
        <w:t>plataforma</w:t>
      </w:r>
      <w:r w:rsidRPr="00FC2266">
        <w:rPr>
          <w:lang w:val="es-ES"/>
        </w:rPr>
        <w:t xml:space="preserve"> </w:t>
      </w:r>
      <w:r w:rsidR="009F4877" w:rsidRPr="00FC2266">
        <w:rPr>
          <w:lang w:val="es-ES"/>
        </w:rPr>
        <w:t xml:space="preserve">del </w:t>
      </w:r>
      <w:r w:rsidRPr="00FC2266">
        <w:rPr>
          <w:lang w:val="es-ES"/>
        </w:rPr>
        <w:t xml:space="preserve">CICYT </w:t>
      </w:r>
      <w:hyperlink r:id="rId24" w:history="1">
        <w:r w:rsidRPr="00FC2266">
          <w:rPr>
            <w:rStyle w:val="Hipervnculo"/>
            <w:lang w:val="es-ES"/>
          </w:rPr>
          <w:t>www.cicyt.espol.edu.ec</w:t>
        </w:r>
      </w:hyperlink>
      <w:r w:rsidR="00177445" w:rsidRPr="00FC2266">
        <w:rPr>
          <w:lang w:val="es-ES"/>
        </w:rPr>
        <w:t xml:space="preserve"> </w:t>
      </w:r>
      <w:r w:rsidR="009F4877" w:rsidRPr="00FC2266">
        <w:rPr>
          <w:lang w:val="es-ES"/>
        </w:rPr>
        <w:t xml:space="preserve"> </w:t>
      </w:r>
      <w:r w:rsidRPr="00FC2266">
        <w:rPr>
          <w:lang w:val="es-ES"/>
        </w:rPr>
        <w:t xml:space="preserve"> -</w:t>
      </w:r>
      <w:r w:rsidR="002D2785" w:rsidRPr="00FC2266">
        <w:rPr>
          <w:lang w:val="es-ES"/>
        </w:rPr>
        <w:t>Guías e I</w:t>
      </w:r>
      <w:r w:rsidRPr="00FC2266">
        <w:rPr>
          <w:lang w:val="es-ES"/>
        </w:rPr>
        <w:t xml:space="preserve">nstructivos-. </w:t>
      </w:r>
      <w:r w:rsidR="00FD3A0F" w:rsidRPr="00FC2266">
        <w:rPr>
          <w:lang w:val="es-ES"/>
        </w:rPr>
        <w:t xml:space="preserve">     </w:t>
      </w:r>
    </w:p>
    <w:p w:rsidR="0064460C" w:rsidRDefault="0064460C" w:rsidP="00FD3A0F">
      <w:pPr>
        <w:pStyle w:val="Textoindependiente"/>
        <w:ind w:firstLine="284"/>
        <w:jc w:val="both"/>
        <w:rPr>
          <w:lang w:val="es-ES"/>
        </w:rPr>
      </w:pPr>
    </w:p>
    <w:p w:rsidR="0064460C" w:rsidRPr="00FC2266" w:rsidRDefault="0064460C" w:rsidP="00FD3A0F">
      <w:pPr>
        <w:pStyle w:val="Textoindependiente"/>
        <w:ind w:firstLine="284"/>
        <w:jc w:val="both"/>
        <w:rPr>
          <w:lang w:val="es-ES"/>
        </w:rPr>
      </w:pPr>
    </w:p>
    <w:p w:rsidR="00177445" w:rsidRPr="00FC2266" w:rsidRDefault="00177445" w:rsidP="00FD3A0F">
      <w:pPr>
        <w:pStyle w:val="Textoindependiente"/>
        <w:ind w:firstLine="284"/>
        <w:jc w:val="both"/>
        <w:rPr>
          <w:lang w:val="es-ES"/>
        </w:rPr>
      </w:pPr>
    </w:p>
    <w:p w:rsidR="00177445" w:rsidRPr="00FC2266" w:rsidRDefault="0096343E" w:rsidP="00177445">
      <w:pPr>
        <w:pStyle w:val="Textoindependiente"/>
        <w:ind w:firstLine="284"/>
        <w:jc w:val="both"/>
        <w:rPr>
          <w:lang w:val="es-ES"/>
        </w:rPr>
      </w:pPr>
      <w:r w:rsidRPr="00FC2266">
        <w:rPr>
          <w:lang w:val="es-ES"/>
        </w:rPr>
        <w:t>Si requiere ejemplos, visite</w:t>
      </w:r>
      <w:r w:rsidR="00C63C3D" w:rsidRPr="00FC2266">
        <w:rPr>
          <w:lang w:val="es-ES"/>
        </w:rPr>
        <w:t xml:space="preserve"> la página de </w:t>
      </w:r>
      <w:smartTag w:uri="urn:schemas-microsoft-com:office:smarttags" w:element="PersonName">
        <w:smartTagPr>
          <w:attr w:name="ProductID" w:val="la RTE"/>
        </w:smartTagPr>
        <w:r w:rsidR="00C63C3D" w:rsidRPr="00FC2266">
          <w:rPr>
            <w:lang w:val="es-ES"/>
          </w:rPr>
          <w:t>la RTE</w:t>
        </w:r>
      </w:smartTag>
      <w:r w:rsidR="00C63C3D" w:rsidRPr="00FC2266">
        <w:rPr>
          <w:lang w:val="es-ES"/>
        </w:rPr>
        <w:t xml:space="preserve"> </w:t>
      </w:r>
      <w:hyperlink r:id="rId25" w:history="1">
        <w:r w:rsidR="00C63C3D" w:rsidRPr="00FC2266">
          <w:rPr>
            <w:rStyle w:val="Hipervnculo"/>
            <w:lang w:val="es-ES"/>
          </w:rPr>
          <w:t>www.rte.espol.edu.ec</w:t>
        </w:r>
      </w:hyperlink>
      <w:r w:rsidR="00177445" w:rsidRPr="00FC2266">
        <w:rPr>
          <w:lang w:val="es-ES"/>
        </w:rPr>
        <w:t xml:space="preserve">  </w:t>
      </w:r>
      <w:r w:rsidR="009F4877" w:rsidRPr="00FC2266">
        <w:rPr>
          <w:lang w:val="es-ES"/>
        </w:rPr>
        <w:t xml:space="preserve"> </w:t>
      </w:r>
      <w:r w:rsidR="001933FD" w:rsidRPr="00FC2266">
        <w:rPr>
          <w:lang w:val="es-ES"/>
        </w:rPr>
        <w:t>-historial revista-.</w:t>
      </w:r>
    </w:p>
    <w:p w:rsidR="00C63C3D" w:rsidRDefault="00C63C3D"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E878B1" w:rsidRDefault="00E878B1" w:rsidP="00177445">
      <w:pPr>
        <w:pStyle w:val="Textoindependiente"/>
        <w:jc w:val="both"/>
        <w:rPr>
          <w:szCs w:val="20"/>
          <w:lang w:val="es-ES"/>
        </w:rPr>
      </w:pPr>
    </w:p>
    <w:p w:rsidR="00C2302B" w:rsidRDefault="00C2302B" w:rsidP="00282251">
      <w:pPr>
        <w:jc w:val="both"/>
        <w:rPr>
          <w:b/>
          <w:color w:val="C00000"/>
          <w:lang w:val="es-ES"/>
        </w:rPr>
      </w:pPr>
    </w:p>
    <w:p w:rsidR="004312A1" w:rsidRDefault="004312A1" w:rsidP="00282251">
      <w:pPr>
        <w:jc w:val="both"/>
        <w:rPr>
          <w:b/>
          <w:color w:val="C00000"/>
          <w:lang w:val="es-ES"/>
        </w:rPr>
      </w:pPr>
    </w:p>
    <w:p w:rsidR="004312A1" w:rsidRDefault="004312A1" w:rsidP="00282251">
      <w:pPr>
        <w:jc w:val="both"/>
        <w:rPr>
          <w:b/>
          <w:color w:val="C00000"/>
          <w:lang w:val="es-ES"/>
        </w:rPr>
      </w:pPr>
    </w:p>
    <w:p w:rsidR="004312A1" w:rsidRDefault="004312A1"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64460C" w:rsidRDefault="0064460C" w:rsidP="00282251">
      <w:pPr>
        <w:jc w:val="both"/>
        <w:rPr>
          <w:b/>
          <w:color w:val="C00000"/>
          <w:lang w:val="es-ES"/>
        </w:rPr>
      </w:pPr>
    </w:p>
    <w:p w:rsidR="0064460C" w:rsidRDefault="0064460C"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730C6C" w:rsidRDefault="00730C6C" w:rsidP="00DC4C7C">
      <w:pPr>
        <w:jc w:val="both"/>
        <w:rPr>
          <w:iCs/>
          <w:sz w:val="16"/>
          <w:szCs w:val="16"/>
          <w:lang w:val="es-ES"/>
        </w:rPr>
      </w:pPr>
    </w:p>
    <w:p w:rsidR="00730C6C" w:rsidRDefault="00730C6C" w:rsidP="00730C6C">
      <w:pPr>
        <w:jc w:val="both"/>
        <w:rPr>
          <w:iCs/>
          <w:sz w:val="16"/>
          <w:szCs w:val="16"/>
          <w:lang w:val="es-ES"/>
        </w:rPr>
      </w:pPr>
    </w:p>
    <w:p w:rsidR="00730C6C" w:rsidRDefault="00730C6C" w:rsidP="00730C6C">
      <w:pPr>
        <w:jc w:val="both"/>
        <w:rPr>
          <w:iCs/>
          <w:sz w:val="16"/>
          <w:szCs w:val="16"/>
          <w:lang w:val="es-ES"/>
        </w:rPr>
      </w:pPr>
    </w:p>
    <w:sectPr w:rsidR="00730C6C" w:rsidSect="00DC4C7C">
      <w:type w:val="continuous"/>
      <w:pgSz w:w="11907" w:h="16840" w:code="9"/>
      <w:pgMar w:top="1356" w:right="1304" w:bottom="1622" w:left="1559" w:header="425" w:footer="915" w:gutter="0"/>
      <w:cols w:num="2" w:space="2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3CE" w:rsidRDefault="00E753CE">
      <w:r>
        <w:separator/>
      </w:r>
    </w:p>
  </w:endnote>
  <w:endnote w:type="continuationSeparator" w:id="0">
    <w:p w:rsidR="00E753CE" w:rsidRDefault="00E7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illSans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DAF" w:rsidRPr="009F5DAF" w:rsidRDefault="009F5DAF" w:rsidP="009F5DAF">
    <w:pPr>
      <w:pStyle w:val="Piedepgina"/>
      <w:tabs>
        <w:tab w:val="left" w:pos="0"/>
      </w:tabs>
      <w:rPr>
        <w:sz w:val="16"/>
        <w:szCs w:val="16"/>
        <w:lang w:val="es-E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3CE" w:rsidRDefault="00E753CE">
      <w:r>
        <w:separator/>
      </w:r>
    </w:p>
  </w:footnote>
  <w:footnote w:type="continuationSeparator" w:id="0">
    <w:p w:rsidR="00E753CE" w:rsidRDefault="00E75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7C" w:rsidRPr="006E5489" w:rsidRDefault="00DC4C7C" w:rsidP="003B695F">
    <w:pPr>
      <w:pStyle w:val="Encabezado"/>
      <w:tabs>
        <w:tab w:val="clear" w:pos="4320"/>
        <w:tab w:val="clear" w:pos="8640"/>
        <w:tab w:val="left" w:pos="7290"/>
      </w:tabs>
      <w:ind w:left="120" w:firstLine="22"/>
      <w:jc w:val="right"/>
      <w:rPr>
        <w:iCs/>
        <w:color w:val="000080"/>
        <w:sz w:val="22"/>
        <w:szCs w:val="22"/>
        <w:lang w:val="es-MX"/>
      </w:rPr>
    </w:pPr>
    <w:r w:rsidRPr="006E5489">
      <w:rPr>
        <w:iCs/>
        <w:color w:val="000080"/>
        <w:sz w:val="22"/>
        <w:szCs w:val="22"/>
        <w:lang w:val="es-MX"/>
      </w:rPr>
      <w:t xml:space="preserve">Repositorio de </w:t>
    </w:r>
    <w:smartTag w:uri="urn:schemas-microsoft-com:office:smarttags" w:element="PersonName">
      <w:smartTagPr>
        <w:attr w:name="ProductID" w:val="la Escuela Superior"/>
      </w:smartTagPr>
      <w:r w:rsidRPr="006E5489">
        <w:rPr>
          <w:iCs/>
          <w:color w:val="000080"/>
          <w:sz w:val="22"/>
          <w:szCs w:val="22"/>
          <w:lang w:val="es-MX"/>
        </w:rPr>
        <w:t>la Escuela Superior</w:t>
      </w:r>
    </w:smartTag>
    <w:r w:rsidRPr="006E5489">
      <w:rPr>
        <w:iCs/>
        <w:color w:val="000080"/>
        <w:sz w:val="22"/>
        <w:szCs w:val="22"/>
        <w:lang w:val="es-MX"/>
      </w:rPr>
      <w:t xml:space="preserve"> Politécnica del Litoral</w:t>
    </w:r>
  </w:p>
  <w:p w:rsidR="00980FAD" w:rsidRPr="006E5489" w:rsidRDefault="003B695F" w:rsidP="003B695F">
    <w:pPr>
      <w:pStyle w:val="Encabezado"/>
      <w:tabs>
        <w:tab w:val="clear" w:pos="4320"/>
        <w:tab w:val="clear" w:pos="8640"/>
      </w:tabs>
      <w:jc w:val="right"/>
      <w:rPr>
        <w:iCs/>
        <w:color w:val="000080"/>
        <w:sz w:val="22"/>
        <w:szCs w:val="22"/>
        <w:lang w:val="es-MX"/>
      </w:rPr>
    </w:pPr>
    <w:r w:rsidRPr="006E5489">
      <w:rPr>
        <w:iCs/>
        <w:color w:val="000080"/>
        <w:sz w:val="22"/>
        <w:szCs w:val="22"/>
        <w:lang w:val="es-MX"/>
      </w:rPr>
      <w:t xml:space="preserve">            Artículo </w:t>
    </w:r>
    <w:r w:rsidR="00DC4C7C" w:rsidRPr="006E5489">
      <w:rPr>
        <w:iCs/>
        <w:color w:val="000080"/>
        <w:sz w:val="22"/>
        <w:szCs w:val="22"/>
        <w:lang w:val="es-MX"/>
      </w:rPr>
      <w:t>Tesis Grado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633D6EEF"/>
    <w:multiLevelType w:val="hybridMultilevel"/>
    <w:tmpl w:val="7C26643E"/>
    <w:lvl w:ilvl="0" w:tplc="3490DDD2">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010"/>
    <w:rsid w:val="00014C2E"/>
    <w:rsid w:val="00023EC2"/>
    <w:rsid w:val="00024D6A"/>
    <w:rsid w:val="00036F8F"/>
    <w:rsid w:val="00042F1F"/>
    <w:rsid w:val="00046A4B"/>
    <w:rsid w:val="00062FEF"/>
    <w:rsid w:val="00066526"/>
    <w:rsid w:val="0009191F"/>
    <w:rsid w:val="00096682"/>
    <w:rsid w:val="000A23CE"/>
    <w:rsid w:val="000A4934"/>
    <w:rsid w:val="000B1124"/>
    <w:rsid w:val="000B50BB"/>
    <w:rsid w:val="000C0069"/>
    <w:rsid w:val="000C3275"/>
    <w:rsid w:val="000C3A75"/>
    <w:rsid w:val="000C6633"/>
    <w:rsid w:val="000E3328"/>
    <w:rsid w:val="00104E11"/>
    <w:rsid w:val="00124D34"/>
    <w:rsid w:val="00177445"/>
    <w:rsid w:val="001855E8"/>
    <w:rsid w:val="00185E38"/>
    <w:rsid w:val="001933FD"/>
    <w:rsid w:val="001B0AC5"/>
    <w:rsid w:val="001B279D"/>
    <w:rsid w:val="001B53F2"/>
    <w:rsid w:val="001C114F"/>
    <w:rsid w:val="001E3DAE"/>
    <w:rsid w:val="00210FEF"/>
    <w:rsid w:val="00224E79"/>
    <w:rsid w:val="00240219"/>
    <w:rsid w:val="00247F25"/>
    <w:rsid w:val="00251D2F"/>
    <w:rsid w:val="002577DC"/>
    <w:rsid w:val="0027201C"/>
    <w:rsid w:val="00282251"/>
    <w:rsid w:val="002A05C0"/>
    <w:rsid w:val="002A126F"/>
    <w:rsid w:val="002D2785"/>
    <w:rsid w:val="002D635C"/>
    <w:rsid w:val="00327C78"/>
    <w:rsid w:val="0033298D"/>
    <w:rsid w:val="00336D06"/>
    <w:rsid w:val="003528C3"/>
    <w:rsid w:val="00362011"/>
    <w:rsid w:val="00371EE2"/>
    <w:rsid w:val="00386F07"/>
    <w:rsid w:val="0039533C"/>
    <w:rsid w:val="003A3665"/>
    <w:rsid w:val="003B695F"/>
    <w:rsid w:val="003B7E74"/>
    <w:rsid w:val="003C11DA"/>
    <w:rsid w:val="003D0D27"/>
    <w:rsid w:val="004312A1"/>
    <w:rsid w:val="004350B5"/>
    <w:rsid w:val="00460F0D"/>
    <w:rsid w:val="00495619"/>
    <w:rsid w:val="004A38D9"/>
    <w:rsid w:val="004B183C"/>
    <w:rsid w:val="004B60CA"/>
    <w:rsid w:val="004F5D7B"/>
    <w:rsid w:val="00521BD6"/>
    <w:rsid w:val="005246C7"/>
    <w:rsid w:val="00541010"/>
    <w:rsid w:val="00561D35"/>
    <w:rsid w:val="00575169"/>
    <w:rsid w:val="005852F6"/>
    <w:rsid w:val="00587A4E"/>
    <w:rsid w:val="00590E52"/>
    <w:rsid w:val="005946AB"/>
    <w:rsid w:val="005A2C52"/>
    <w:rsid w:val="005C2C31"/>
    <w:rsid w:val="005D5CC7"/>
    <w:rsid w:val="005E7BCE"/>
    <w:rsid w:val="005F7A9B"/>
    <w:rsid w:val="0060170F"/>
    <w:rsid w:val="0061754C"/>
    <w:rsid w:val="00634780"/>
    <w:rsid w:val="0064460C"/>
    <w:rsid w:val="00645A6D"/>
    <w:rsid w:val="00661DA6"/>
    <w:rsid w:val="00665349"/>
    <w:rsid w:val="0067729F"/>
    <w:rsid w:val="00690BA0"/>
    <w:rsid w:val="006A39F3"/>
    <w:rsid w:val="006B2EE6"/>
    <w:rsid w:val="006C4AC6"/>
    <w:rsid w:val="006E5489"/>
    <w:rsid w:val="007032B2"/>
    <w:rsid w:val="00703A30"/>
    <w:rsid w:val="00704951"/>
    <w:rsid w:val="00730C6C"/>
    <w:rsid w:val="0077381B"/>
    <w:rsid w:val="0079417C"/>
    <w:rsid w:val="00797827"/>
    <w:rsid w:val="007A0E1F"/>
    <w:rsid w:val="007B279B"/>
    <w:rsid w:val="007B47D1"/>
    <w:rsid w:val="007C66FD"/>
    <w:rsid w:val="007F32CF"/>
    <w:rsid w:val="00810560"/>
    <w:rsid w:val="0081344E"/>
    <w:rsid w:val="008160A3"/>
    <w:rsid w:val="00820479"/>
    <w:rsid w:val="008414AA"/>
    <w:rsid w:val="00843274"/>
    <w:rsid w:val="0084442B"/>
    <w:rsid w:val="00847D4C"/>
    <w:rsid w:val="00895BCC"/>
    <w:rsid w:val="00897AB6"/>
    <w:rsid w:val="008F4547"/>
    <w:rsid w:val="009329BF"/>
    <w:rsid w:val="00951261"/>
    <w:rsid w:val="0096248B"/>
    <w:rsid w:val="0096343E"/>
    <w:rsid w:val="00973BD5"/>
    <w:rsid w:val="009776BA"/>
    <w:rsid w:val="00980FAD"/>
    <w:rsid w:val="009907E1"/>
    <w:rsid w:val="00995748"/>
    <w:rsid w:val="009C135F"/>
    <w:rsid w:val="009F4877"/>
    <w:rsid w:val="009F4C77"/>
    <w:rsid w:val="009F5DAF"/>
    <w:rsid w:val="009F7126"/>
    <w:rsid w:val="009F746B"/>
    <w:rsid w:val="009F7C68"/>
    <w:rsid w:val="00A1441F"/>
    <w:rsid w:val="00A15279"/>
    <w:rsid w:val="00A2117D"/>
    <w:rsid w:val="00A25DF2"/>
    <w:rsid w:val="00A40793"/>
    <w:rsid w:val="00A40E49"/>
    <w:rsid w:val="00A91EAA"/>
    <w:rsid w:val="00AC3188"/>
    <w:rsid w:val="00AC3B84"/>
    <w:rsid w:val="00AD1A27"/>
    <w:rsid w:val="00AD23B4"/>
    <w:rsid w:val="00AD26FB"/>
    <w:rsid w:val="00AD5913"/>
    <w:rsid w:val="00AF4C18"/>
    <w:rsid w:val="00AF7295"/>
    <w:rsid w:val="00B01C44"/>
    <w:rsid w:val="00B105AF"/>
    <w:rsid w:val="00B319B7"/>
    <w:rsid w:val="00B35503"/>
    <w:rsid w:val="00B577D8"/>
    <w:rsid w:val="00B93F89"/>
    <w:rsid w:val="00BA75D1"/>
    <w:rsid w:val="00BB38DA"/>
    <w:rsid w:val="00BD4F56"/>
    <w:rsid w:val="00BE014C"/>
    <w:rsid w:val="00BF46BC"/>
    <w:rsid w:val="00C008D0"/>
    <w:rsid w:val="00C06854"/>
    <w:rsid w:val="00C22311"/>
    <w:rsid w:val="00C2302B"/>
    <w:rsid w:val="00C30723"/>
    <w:rsid w:val="00C3077D"/>
    <w:rsid w:val="00C62419"/>
    <w:rsid w:val="00C63C3D"/>
    <w:rsid w:val="00C66306"/>
    <w:rsid w:val="00C73897"/>
    <w:rsid w:val="00CA62A3"/>
    <w:rsid w:val="00CC2B38"/>
    <w:rsid w:val="00CE42E3"/>
    <w:rsid w:val="00CE71FD"/>
    <w:rsid w:val="00CF0F4F"/>
    <w:rsid w:val="00CF1805"/>
    <w:rsid w:val="00D04FE9"/>
    <w:rsid w:val="00D215D6"/>
    <w:rsid w:val="00D33681"/>
    <w:rsid w:val="00D42BFB"/>
    <w:rsid w:val="00D5251B"/>
    <w:rsid w:val="00D556D4"/>
    <w:rsid w:val="00D67119"/>
    <w:rsid w:val="00D7336C"/>
    <w:rsid w:val="00D76227"/>
    <w:rsid w:val="00DA0F4C"/>
    <w:rsid w:val="00DA169E"/>
    <w:rsid w:val="00DB3852"/>
    <w:rsid w:val="00DC4C7C"/>
    <w:rsid w:val="00DD6352"/>
    <w:rsid w:val="00DE482F"/>
    <w:rsid w:val="00DF488A"/>
    <w:rsid w:val="00DF672A"/>
    <w:rsid w:val="00E101F8"/>
    <w:rsid w:val="00E50F99"/>
    <w:rsid w:val="00E67256"/>
    <w:rsid w:val="00E753CE"/>
    <w:rsid w:val="00E878B1"/>
    <w:rsid w:val="00EA0403"/>
    <w:rsid w:val="00EA1B0E"/>
    <w:rsid w:val="00EA252D"/>
    <w:rsid w:val="00EA261B"/>
    <w:rsid w:val="00EA514C"/>
    <w:rsid w:val="00EA5808"/>
    <w:rsid w:val="00EB5B15"/>
    <w:rsid w:val="00EC1E21"/>
    <w:rsid w:val="00EC7D41"/>
    <w:rsid w:val="00EE3494"/>
    <w:rsid w:val="00EF3A69"/>
    <w:rsid w:val="00EF594F"/>
    <w:rsid w:val="00F06CD5"/>
    <w:rsid w:val="00F11A9A"/>
    <w:rsid w:val="00F1277B"/>
    <w:rsid w:val="00F14F23"/>
    <w:rsid w:val="00F15650"/>
    <w:rsid w:val="00F33BDC"/>
    <w:rsid w:val="00F51C2C"/>
    <w:rsid w:val="00F61A8F"/>
    <w:rsid w:val="00F62A53"/>
    <w:rsid w:val="00F827C6"/>
    <w:rsid w:val="00F95AE0"/>
    <w:rsid w:val="00FA2E52"/>
    <w:rsid w:val="00FA3A18"/>
    <w:rsid w:val="00FB0311"/>
    <w:rsid w:val="00FC2266"/>
    <w:rsid w:val="00FD3A0F"/>
    <w:rsid w:val="00FE796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Ttulo1">
    <w:name w:val="heading 1"/>
    <w:basedOn w:val="Normal"/>
    <w:next w:val="Normal"/>
    <w:qFormat/>
    <w:pPr>
      <w:keepNext/>
      <w:spacing w:before="60"/>
      <w:outlineLvl w:val="0"/>
    </w:pPr>
    <w:rPr>
      <w:rFonts w:ascii="Britannic Bold" w:hAnsi="Britannic Bold"/>
      <w:kern w:val="28"/>
    </w:rPr>
  </w:style>
  <w:style w:type="paragraph" w:styleId="Ttulo2">
    <w:name w:val="heading 2"/>
    <w:basedOn w:val="Normal"/>
    <w:next w:val="Normal"/>
    <w:qFormat/>
    <w:pPr>
      <w:keepNext/>
      <w:tabs>
        <w:tab w:val="left" w:pos="1440"/>
      </w:tabs>
      <w:spacing w:before="40"/>
      <w:ind w:firstLine="360"/>
      <w:outlineLvl w:val="1"/>
    </w:pPr>
    <w:rPr>
      <w:sz w:val="22"/>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outlineLvl w:val="3"/>
    </w:pPr>
    <w:rPr>
      <w:i/>
      <w:i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Encabezado">
    <w:name w:val="header"/>
    <w:basedOn w:val="Normal"/>
    <w:pPr>
      <w:tabs>
        <w:tab w:val="center" w:pos="4320"/>
        <w:tab w:val="right" w:pos="8640"/>
      </w:tabs>
    </w:pPr>
  </w:style>
  <w:style w:type="paragraph" w:customStyle="1" w:styleId="Nmerodepgina1">
    <w:name w:val="Número de página1"/>
    <w:basedOn w:val="Normal"/>
    <w:pPr>
      <w:jc w:val="center"/>
    </w:pPr>
    <w:rPr>
      <w:rFonts w:ascii="Times" w:hAnsi="Times"/>
    </w:rPr>
  </w:style>
  <w:style w:type="paragraph" w:styleId="Ttulo">
    <w:name w:val="Title"/>
    <w:basedOn w:val="Normal"/>
    <w:qFormat/>
    <w:pPr>
      <w:jc w:val="center"/>
    </w:pPr>
    <w:rPr>
      <w:rFonts w:ascii="Britannic Bold" w:hAnsi="Britannic Bold"/>
      <w:b/>
      <w:kern w:val="28"/>
      <w:sz w:val="36"/>
    </w:rPr>
  </w:style>
  <w:style w:type="paragraph" w:styleId="Sangradetextonormal">
    <w:name w:val="Body Text Indent"/>
    <w:basedOn w:val="Normal"/>
    <w:pPr>
      <w:ind w:firstLine="245"/>
      <w:jc w:val="both"/>
    </w:pPr>
    <w:rPr>
      <w:i/>
      <w:sz w:val="20"/>
    </w:rPr>
  </w:style>
  <w:style w:type="paragraph" w:styleId="Sangra2detindependiente">
    <w:name w:val="Body Text Indent 2"/>
    <w:basedOn w:val="Normal"/>
    <w:pPr>
      <w:ind w:firstLine="245"/>
      <w:jc w:val="both"/>
    </w:pPr>
    <w:rPr>
      <w:sz w:val="20"/>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independiente">
    <w:name w:val="Body Text"/>
    <w:basedOn w:val="Normal"/>
    <w:rPr>
      <w:sz w:val="20"/>
      <w:szCs w:val="24"/>
    </w:rPr>
  </w:style>
  <w:style w:type="paragraph" w:styleId="Textoindependiente2">
    <w:name w:val="Body Text 2"/>
    <w:basedOn w:val="Normal"/>
    <w:pPr>
      <w:jc w:val="both"/>
    </w:pPr>
    <w:rPr>
      <w:sz w:val="20"/>
      <w:szCs w:val="24"/>
    </w:rPr>
  </w:style>
  <w:style w:type="paragraph" w:styleId="Epgrafe">
    <w:name w:val="caption"/>
    <w:basedOn w:val="Normal"/>
    <w:next w:val="Normal"/>
    <w:qFormat/>
    <w:pPr>
      <w:spacing w:before="120" w:after="120"/>
    </w:pPr>
    <w:rPr>
      <w:b/>
      <w:bCs/>
      <w:sz w:val="20"/>
    </w:rPr>
  </w:style>
  <w:style w:type="paragraph" w:styleId="Piedepgina">
    <w:name w:val="footer"/>
    <w:basedOn w:val="Normal"/>
    <w:pPr>
      <w:tabs>
        <w:tab w:val="center" w:pos="4252"/>
        <w:tab w:val="right" w:pos="8504"/>
      </w:tabs>
    </w:pPr>
  </w:style>
  <w:style w:type="paragraph" w:styleId="Textoindependiente3">
    <w:name w:val="Body Text 3"/>
    <w:basedOn w:val="Normal"/>
    <w:pPr>
      <w:autoSpaceDE w:val="0"/>
      <w:autoSpaceDN w:val="0"/>
      <w:adjustRightInd w:val="0"/>
      <w:jc w:val="both"/>
    </w:pPr>
    <w:rPr>
      <w:sz w:val="18"/>
      <w:szCs w:val="18"/>
      <w:lang w:val="es-ES" w:eastAsia="es-ES"/>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tyle>
  <w:style w:type="paragraph" w:styleId="ndice2">
    <w:name w:val="index 2"/>
    <w:basedOn w:val="Normal"/>
    <w:next w:val="Normal"/>
    <w:autoRedefine/>
    <w:semiHidden/>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Pr>
      <w:sz w:val="20"/>
    </w:rPr>
  </w:style>
  <w:style w:type="character" w:styleId="Refdenotaalfinal">
    <w:name w:val="endnote reference"/>
    <w:basedOn w:val="Fuentedeprrafopredeter"/>
    <w:semiHidden/>
    <w:rPr>
      <w:vertAlign w:val="superscript"/>
    </w:rPr>
  </w:style>
  <w:style w:type="paragraph" w:customStyle="1" w:styleId="BodyText21">
    <w:name w:val="Body Text 21"/>
    <w:basedOn w:val="Normal"/>
    <w:pPr>
      <w:tabs>
        <w:tab w:val="left" w:pos="720"/>
      </w:tabs>
      <w:overflowPunct w:val="0"/>
      <w:autoSpaceDE w:val="0"/>
      <w:autoSpaceDN w:val="0"/>
      <w:adjustRightInd w:val="0"/>
      <w:ind w:left="360"/>
      <w:textAlignment w:val="baseline"/>
    </w:pPr>
    <w:rPr>
      <w:noProof/>
      <w:sz w:val="20"/>
      <w:lang w:val="es-ES" w:eastAsia="es-ES"/>
    </w:rPr>
  </w:style>
  <w:style w:type="paragraph" w:styleId="Textodeglobo">
    <w:name w:val="Balloon Text"/>
    <w:basedOn w:val="Normal"/>
    <w:link w:val="TextodegloboCar"/>
    <w:rsid w:val="00371EE2"/>
    <w:rPr>
      <w:rFonts w:ascii="Tahoma" w:hAnsi="Tahoma" w:cs="Tahoma"/>
      <w:sz w:val="16"/>
      <w:szCs w:val="16"/>
    </w:rPr>
  </w:style>
  <w:style w:type="character" w:customStyle="1" w:styleId="TextodegloboCar">
    <w:name w:val="Texto de globo Car"/>
    <w:basedOn w:val="Fuentedeprrafopredeter"/>
    <w:link w:val="Textodeglobo"/>
    <w:rsid w:val="00371EE2"/>
    <w:rPr>
      <w:rFonts w:ascii="Tahoma" w:hAnsi="Tahoma" w:cs="Tahoma"/>
      <w:sz w:val="16"/>
      <w:szCs w:val="16"/>
      <w:lang w:val="en-US" w:eastAsia="en-US"/>
    </w:rPr>
  </w:style>
  <w:style w:type="table" w:styleId="Tablaconcuadrcula">
    <w:name w:val="Table Grid"/>
    <w:basedOn w:val="Tablanormal"/>
    <w:uiPriority w:val="59"/>
    <w:rsid w:val="00DD63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DF488A"/>
    <w:pPr>
      <w:spacing w:before="100" w:beforeAutospacing="1" w:after="100" w:afterAutospacing="1"/>
    </w:pPr>
    <w:rPr>
      <w:szCs w:val="24"/>
      <w:lang w:val="es-EC" w:eastAsia="es-EC"/>
    </w:rPr>
  </w:style>
  <w:style w:type="paragraph" w:styleId="Prrafodelista">
    <w:name w:val="List Paragraph"/>
    <w:basedOn w:val="Normal"/>
    <w:uiPriority w:val="99"/>
    <w:qFormat/>
    <w:rsid w:val="00CC2B38"/>
    <w:pPr>
      <w:ind w:left="720"/>
      <w:contextualSpacing/>
    </w:pPr>
  </w:style>
  <w:style w:type="paragraph" w:customStyle="1" w:styleId="Default">
    <w:name w:val="Default"/>
    <w:rsid w:val="00CC2B38"/>
    <w:pPr>
      <w:autoSpaceDE w:val="0"/>
      <w:autoSpaceDN w:val="0"/>
      <w:adjustRightInd w:val="0"/>
    </w:pPr>
    <w:rPr>
      <w:rFonts w:ascii="Arial" w:eastAsiaTheme="minorHAnsi" w:hAnsi="Arial" w:cs="Arial"/>
      <w:color w:val="000000"/>
      <w:sz w:val="24"/>
      <w:szCs w:val="24"/>
      <w:lang w:eastAsia="en-US"/>
    </w:rPr>
  </w:style>
  <w:style w:type="paragraph" w:styleId="Sinespaciado">
    <w:name w:val="No Spacing"/>
    <w:uiPriority w:val="1"/>
    <w:qFormat/>
    <w:rsid w:val="009329BF"/>
    <w:rPr>
      <w:rFonts w:asciiTheme="minorHAnsi" w:eastAsiaTheme="minorHAnsi" w:hAnsiTheme="minorHAnsi" w:cstheme="minorBidi"/>
      <w:sz w:val="22"/>
      <w:szCs w:val="22"/>
      <w:lang w:eastAsia="en-US"/>
    </w:rPr>
  </w:style>
  <w:style w:type="paragraph" w:customStyle="1" w:styleId="ecxmsonormal">
    <w:name w:val="ecxmsonormal"/>
    <w:basedOn w:val="Normal"/>
    <w:rsid w:val="00CF1805"/>
    <w:pPr>
      <w:spacing w:before="100" w:beforeAutospacing="1" w:after="100" w:afterAutospacing="1"/>
    </w:pPr>
    <w:rPr>
      <w:szCs w:val="24"/>
      <w:lang w:val="es-ES" w:eastAsia="es-ES"/>
    </w:rPr>
  </w:style>
  <w:style w:type="character" w:styleId="Textoennegrita">
    <w:name w:val="Strong"/>
    <w:basedOn w:val="Fuentedeprrafopredeter"/>
    <w:qFormat/>
    <w:rsid w:val="00EA04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Ttulo1">
    <w:name w:val="heading 1"/>
    <w:basedOn w:val="Normal"/>
    <w:next w:val="Normal"/>
    <w:qFormat/>
    <w:pPr>
      <w:keepNext/>
      <w:spacing w:before="60"/>
      <w:outlineLvl w:val="0"/>
    </w:pPr>
    <w:rPr>
      <w:rFonts w:ascii="Britannic Bold" w:hAnsi="Britannic Bold"/>
      <w:kern w:val="28"/>
    </w:rPr>
  </w:style>
  <w:style w:type="paragraph" w:styleId="Ttulo2">
    <w:name w:val="heading 2"/>
    <w:basedOn w:val="Normal"/>
    <w:next w:val="Normal"/>
    <w:qFormat/>
    <w:pPr>
      <w:keepNext/>
      <w:tabs>
        <w:tab w:val="left" w:pos="1440"/>
      </w:tabs>
      <w:spacing w:before="40"/>
      <w:ind w:firstLine="360"/>
      <w:outlineLvl w:val="1"/>
    </w:pPr>
    <w:rPr>
      <w:sz w:val="22"/>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outlineLvl w:val="3"/>
    </w:pPr>
    <w:rPr>
      <w:i/>
      <w:i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Encabezado">
    <w:name w:val="header"/>
    <w:basedOn w:val="Normal"/>
    <w:pPr>
      <w:tabs>
        <w:tab w:val="center" w:pos="4320"/>
        <w:tab w:val="right" w:pos="8640"/>
      </w:tabs>
    </w:pPr>
  </w:style>
  <w:style w:type="paragraph" w:customStyle="1" w:styleId="Nmerodepgina1">
    <w:name w:val="Número de página1"/>
    <w:basedOn w:val="Normal"/>
    <w:pPr>
      <w:jc w:val="center"/>
    </w:pPr>
    <w:rPr>
      <w:rFonts w:ascii="Times" w:hAnsi="Times"/>
    </w:rPr>
  </w:style>
  <w:style w:type="paragraph" w:styleId="Ttulo">
    <w:name w:val="Title"/>
    <w:basedOn w:val="Normal"/>
    <w:qFormat/>
    <w:pPr>
      <w:jc w:val="center"/>
    </w:pPr>
    <w:rPr>
      <w:rFonts w:ascii="Britannic Bold" w:hAnsi="Britannic Bold"/>
      <w:b/>
      <w:kern w:val="28"/>
      <w:sz w:val="36"/>
    </w:rPr>
  </w:style>
  <w:style w:type="paragraph" w:styleId="Sangradetextonormal">
    <w:name w:val="Body Text Indent"/>
    <w:basedOn w:val="Normal"/>
    <w:pPr>
      <w:ind w:firstLine="245"/>
      <w:jc w:val="both"/>
    </w:pPr>
    <w:rPr>
      <w:i/>
      <w:sz w:val="20"/>
    </w:rPr>
  </w:style>
  <w:style w:type="paragraph" w:styleId="Sangra2detindependiente">
    <w:name w:val="Body Text Indent 2"/>
    <w:basedOn w:val="Normal"/>
    <w:pPr>
      <w:ind w:firstLine="245"/>
      <w:jc w:val="both"/>
    </w:pPr>
    <w:rPr>
      <w:sz w:val="20"/>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independiente">
    <w:name w:val="Body Text"/>
    <w:basedOn w:val="Normal"/>
    <w:rPr>
      <w:sz w:val="20"/>
      <w:szCs w:val="24"/>
    </w:rPr>
  </w:style>
  <w:style w:type="paragraph" w:styleId="Textoindependiente2">
    <w:name w:val="Body Text 2"/>
    <w:basedOn w:val="Normal"/>
    <w:pPr>
      <w:jc w:val="both"/>
    </w:pPr>
    <w:rPr>
      <w:sz w:val="20"/>
      <w:szCs w:val="24"/>
    </w:rPr>
  </w:style>
  <w:style w:type="paragraph" w:styleId="Epgrafe">
    <w:name w:val="caption"/>
    <w:basedOn w:val="Normal"/>
    <w:next w:val="Normal"/>
    <w:qFormat/>
    <w:pPr>
      <w:spacing w:before="120" w:after="120"/>
    </w:pPr>
    <w:rPr>
      <w:b/>
      <w:bCs/>
      <w:sz w:val="20"/>
    </w:rPr>
  </w:style>
  <w:style w:type="paragraph" w:styleId="Piedepgina">
    <w:name w:val="footer"/>
    <w:basedOn w:val="Normal"/>
    <w:pPr>
      <w:tabs>
        <w:tab w:val="center" w:pos="4252"/>
        <w:tab w:val="right" w:pos="8504"/>
      </w:tabs>
    </w:pPr>
  </w:style>
  <w:style w:type="paragraph" w:styleId="Textoindependiente3">
    <w:name w:val="Body Text 3"/>
    <w:basedOn w:val="Normal"/>
    <w:pPr>
      <w:autoSpaceDE w:val="0"/>
      <w:autoSpaceDN w:val="0"/>
      <w:adjustRightInd w:val="0"/>
      <w:jc w:val="both"/>
    </w:pPr>
    <w:rPr>
      <w:sz w:val="18"/>
      <w:szCs w:val="18"/>
      <w:lang w:val="es-ES" w:eastAsia="es-ES"/>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tyle>
  <w:style w:type="paragraph" w:styleId="ndice2">
    <w:name w:val="index 2"/>
    <w:basedOn w:val="Normal"/>
    <w:next w:val="Normal"/>
    <w:autoRedefine/>
    <w:semiHidden/>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Pr>
      <w:sz w:val="20"/>
    </w:rPr>
  </w:style>
  <w:style w:type="character" w:styleId="Refdenotaalfinal">
    <w:name w:val="endnote reference"/>
    <w:basedOn w:val="Fuentedeprrafopredeter"/>
    <w:semiHidden/>
    <w:rPr>
      <w:vertAlign w:val="superscript"/>
    </w:rPr>
  </w:style>
  <w:style w:type="paragraph" w:customStyle="1" w:styleId="BodyText21">
    <w:name w:val="Body Text 21"/>
    <w:basedOn w:val="Normal"/>
    <w:pPr>
      <w:tabs>
        <w:tab w:val="left" w:pos="720"/>
      </w:tabs>
      <w:overflowPunct w:val="0"/>
      <w:autoSpaceDE w:val="0"/>
      <w:autoSpaceDN w:val="0"/>
      <w:adjustRightInd w:val="0"/>
      <w:ind w:left="360"/>
      <w:textAlignment w:val="baseline"/>
    </w:pPr>
    <w:rPr>
      <w:noProof/>
      <w:sz w:val="20"/>
      <w:lang w:val="es-ES" w:eastAsia="es-ES"/>
    </w:rPr>
  </w:style>
  <w:style w:type="paragraph" w:styleId="Textodeglobo">
    <w:name w:val="Balloon Text"/>
    <w:basedOn w:val="Normal"/>
    <w:link w:val="TextodegloboCar"/>
    <w:rsid w:val="00371EE2"/>
    <w:rPr>
      <w:rFonts w:ascii="Tahoma" w:hAnsi="Tahoma" w:cs="Tahoma"/>
      <w:sz w:val="16"/>
      <w:szCs w:val="16"/>
    </w:rPr>
  </w:style>
  <w:style w:type="character" w:customStyle="1" w:styleId="TextodegloboCar">
    <w:name w:val="Texto de globo Car"/>
    <w:basedOn w:val="Fuentedeprrafopredeter"/>
    <w:link w:val="Textodeglobo"/>
    <w:rsid w:val="00371EE2"/>
    <w:rPr>
      <w:rFonts w:ascii="Tahoma" w:hAnsi="Tahoma" w:cs="Tahoma"/>
      <w:sz w:val="16"/>
      <w:szCs w:val="16"/>
      <w:lang w:val="en-US" w:eastAsia="en-US"/>
    </w:rPr>
  </w:style>
  <w:style w:type="table" w:styleId="Tablaconcuadrcula">
    <w:name w:val="Table Grid"/>
    <w:basedOn w:val="Tablanormal"/>
    <w:uiPriority w:val="59"/>
    <w:rsid w:val="00DD63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DF488A"/>
    <w:pPr>
      <w:spacing w:before="100" w:beforeAutospacing="1" w:after="100" w:afterAutospacing="1"/>
    </w:pPr>
    <w:rPr>
      <w:szCs w:val="24"/>
      <w:lang w:val="es-EC" w:eastAsia="es-EC"/>
    </w:rPr>
  </w:style>
  <w:style w:type="paragraph" w:styleId="Prrafodelista">
    <w:name w:val="List Paragraph"/>
    <w:basedOn w:val="Normal"/>
    <w:uiPriority w:val="99"/>
    <w:qFormat/>
    <w:rsid w:val="00CC2B38"/>
    <w:pPr>
      <w:ind w:left="720"/>
      <w:contextualSpacing/>
    </w:pPr>
  </w:style>
  <w:style w:type="paragraph" w:customStyle="1" w:styleId="Default">
    <w:name w:val="Default"/>
    <w:rsid w:val="00CC2B38"/>
    <w:pPr>
      <w:autoSpaceDE w:val="0"/>
      <w:autoSpaceDN w:val="0"/>
      <w:adjustRightInd w:val="0"/>
    </w:pPr>
    <w:rPr>
      <w:rFonts w:ascii="Arial" w:eastAsiaTheme="minorHAnsi" w:hAnsi="Arial" w:cs="Arial"/>
      <w:color w:val="000000"/>
      <w:sz w:val="24"/>
      <w:szCs w:val="24"/>
      <w:lang w:eastAsia="en-US"/>
    </w:rPr>
  </w:style>
  <w:style w:type="paragraph" w:styleId="Sinespaciado">
    <w:name w:val="No Spacing"/>
    <w:uiPriority w:val="1"/>
    <w:qFormat/>
    <w:rsid w:val="009329BF"/>
    <w:rPr>
      <w:rFonts w:asciiTheme="minorHAnsi" w:eastAsiaTheme="minorHAnsi" w:hAnsiTheme="minorHAnsi" w:cstheme="minorBidi"/>
      <w:sz w:val="22"/>
      <w:szCs w:val="22"/>
      <w:lang w:eastAsia="en-US"/>
    </w:rPr>
  </w:style>
  <w:style w:type="paragraph" w:customStyle="1" w:styleId="ecxmsonormal">
    <w:name w:val="ecxmsonormal"/>
    <w:basedOn w:val="Normal"/>
    <w:rsid w:val="00CF1805"/>
    <w:pPr>
      <w:spacing w:before="100" w:beforeAutospacing="1" w:after="100" w:afterAutospacing="1"/>
    </w:pPr>
    <w:rPr>
      <w:szCs w:val="24"/>
      <w:lang w:val="es-ES" w:eastAsia="es-ES"/>
    </w:rPr>
  </w:style>
  <w:style w:type="character" w:styleId="Textoennegrita">
    <w:name w:val="Strong"/>
    <w:basedOn w:val="Fuentedeprrafopredeter"/>
    <w:qFormat/>
    <w:rsid w:val="00EA04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52127">
      <w:bodyDiv w:val="1"/>
      <w:marLeft w:val="0"/>
      <w:marRight w:val="0"/>
      <w:marTop w:val="0"/>
      <w:marBottom w:val="0"/>
      <w:divBdr>
        <w:top w:val="none" w:sz="0" w:space="0" w:color="auto"/>
        <w:left w:val="none" w:sz="0" w:space="0" w:color="auto"/>
        <w:bottom w:val="none" w:sz="0" w:space="0" w:color="auto"/>
        <w:right w:val="none" w:sz="0" w:space="0" w:color="auto"/>
      </w:divBdr>
    </w:div>
    <w:div w:id="744572096">
      <w:bodyDiv w:val="1"/>
      <w:marLeft w:val="0"/>
      <w:marRight w:val="0"/>
      <w:marTop w:val="0"/>
      <w:marBottom w:val="0"/>
      <w:divBdr>
        <w:top w:val="none" w:sz="0" w:space="0" w:color="auto"/>
        <w:left w:val="none" w:sz="0" w:space="0" w:color="auto"/>
        <w:bottom w:val="none" w:sz="0" w:space="0" w:color="auto"/>
        <w:right w:val="none" w:sz="0" w:space="0" w:color="auto"/>
      </w:divBdr>
    </w:div>
    <w:div w:id="1023552458">
      <w:bodyDiv w:val="1"/>
      <w:marLeft w:val="0"/>
      <w:marRight w:val="0"/>
      <w:marTop w:val="0"/>
      <w:marBottom w:val="0"/>
      <w:divBdr>
        <w:top w:val="none" w:sz="0" w:space="0" w:color="auto"/>
        <w:left w:val="none" w:sz="0" w:space="0" w:color="auto"/>
        <w:bottom w:val="none" w:sz="0" w:space="0" w:color="auto"/>
        <w:right w:val="none" w:sz="0" w:space="0" w:color="auto"/>
      </w:divBdr>
    </w:div>
    <w:div w:id="132763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www.sica.gov.ec/comext/docs/import/mpro_actual.ht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jponcec@espol.edu.ec"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http://www.rte.espol.edu.ec"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mailto:csegarra@espol.edu.e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cicyt.espol.edu.ec" TargetMode="Externa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hyperlink" Target="http://www.dspace.espol.edu.ec" TargetMode="External"/><Relationship Id="rId10" Type="http://schemas.openxmlformats.org/officeDocument/2006/relationships/image" Target="media/image1.png"/><Relationship Id="rId19" Type="http://schemas.openxmlformats.org/officeDocument/2006/relationships/hyperlink" Target="http://www.inec.gov.ec/comext/excel/2009_actual.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hyperlink" Target="mailto:mcampover@cti.espol.edu.ec"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3171</Words>
  <Characters>17443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Author Guidelines for 8</vt:lpstr>
    </vt:vector>
  </TitlesOfParts>
  <Company>IEEE Computer Society</Company>
  <LinksUpToDate>false</LinksUpToDate>
  <CharactersWithSpaces>20573</CharactersWithSpaces>
  <SharedDoc>false</SharedDoc>
  <HLinks>
    <vt:vector size="48" baseType="variant">
      <vt:variant>
        <vt:i4>2031633</vt:i4>
      </vt:variant>
      <vt:variant>
        <vt:i4>24</vt:i4>
      </vt:variant>
      <vt:variant>
        <vt:i4>0</vt:i4>
      </vt:variant>
      <vt:variant>
        <vt:i4>5</vt:i4>
      </vt:variant>
      <vt:variant>
        <vt:lpwstr>http://www.rte.espol.edu.ec/</vt:lpwstr>
      </vt:variant>
      <vt:variant>
        <vt:lpwstr/>
      </vt:variant>
      <vt:variant>
        <vt:i4>8126581</vt:i4>
      </vt:variant>
      <vt:variant>
        <vt:i4>21</vt:i4>
      </vt:variant>
      <vt:variant>
        <vt:i4>0</vt:i4>
      </vt:variant>
      <vt:variant>
        <vt:i4>5</vt:i4>
      </vt:variant>
      <vt:variant>
        <vt:lpwstr>http://www.cicyt.espol.edu.ec/</vt:lpwstr>
      </vt:variant>
      <vt:variant>
        <vt:lpwstr/>
      </vt:variant>
      <vt:variant>
        <vt:i4>6881323</vt:i4>
      </vt:variant>
      <vt:variant>
        <vt:i4>18</vt:i4>
      </vt:variant>
      <vt:variant>
        <vt:i4>0</vt:i4>
      </vt:variant>
      <vt:variant>
        <vt:i4>5</vt:i4>
      </vt:variant>
      <vt:variant>
        <vt:lpwstr>http://www.dspace.espol.edu.ec/</vt:lpwstr>
      </vt:variant>
      <vt:variant>
        <vt:lpwstr/>
      </vt:variant>
      <vt:variant>
        <vt:i4>1835052</vt:i4>
      </vt:variant>
      <vt:variant>
        <vt:i4>15</vt:i4>
      </vt:variant>
      <vt:variant>
        <vt:i4>0</vt:i4>
      </vt:variant>
      <vt:variant>
        <vt:i4>5</vt:i4>
      </vt:variant>
      <vt:variant>
        <vt:lpwstr>mailto:mcampover@cti.espol.edu.ec</vt:lpwstr>
      </vt:variant>
      <vt:variant>
        <vt:lpwstr/>
      </vt:variant>
      <vt:variant>
        <vt:i4>7012361</vt:i4>
      </vt:variant>
      <vt:variant>
        <vt:i4>12</vt:i4>
      </vt:variant>
      <vt:variant>
        <vt:i4>0</vt:i4>
      </vt:variant>
      <vt:variant>
        <vt:i4>5</vt:i4>
      </vt:variant>
      <vt:variant>
        <vt:lpwstr>mailto:jponcec@espol.edu.ec</vt:lpwstr>
      </vt:variant>
      <vt:variant>
        <vt:lpwstr/>
      </vt:variant>
      <vt:variant>
        <vt:i4>2883649</vt:i4>
      </vt:variant>
      <vt:variant>
        <vt:i4>9</vt:i4>
      </vt:variant>
      <vt:variant>
        <vt:i4>0</vt:i4>
      </vt:variant>
      <vt:variant>
        <vt:i4>5</vt:i4>
      </vt:variant>
      <vt:variant>
        <vt:lpwstr>mailto:csegarra@espol.edu.ec</vt:lpwstr>
      </vt:variant>
      <vt:variant>
        <vt:lpwstr/>
      </vt:variant>
      <vt:variant>
        <vt:i4>10289232</vt:i4>
      </vt:variant>
      <vt:variant>
        <vt:i4>6</vt:i4>
      </vt:variant>
      <vt:variant>
        <vt:i4>0</vt:i4>
      </vt:variant>
      <vt:variant>
        <vt:i4>5</vt:i4>
      </vt:variant>
      <vt:variant>
        <vt:lpwstr>http://www.revista.tecnológica.espol.edu.ec/</vt:lpwstr>
      </vt:variant>
      <vt:variant>
        <vt:lpwstr/>
      </vt:variant>
      <vt:variant>
        <vt:i4>2883649</vt:i4>
      </vt:variant>
      <vt:variant>
        <vt:i4>0</vt:i4>
      </vt:variant>
      <vt:variant>
        <vt:i4>0</vt:i4>
      </vt:variant>
      <vt:variant>
        <vt:i4>5</vt:i4>
      </vt:variant>
      <vt:variant>
        <vt:lpwstr>mailto:csegarra@espol.edu.ec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creator>foobar</dc:creator>
  <cp:lastModifiedBy>Ricardo</cp:lastModifiedBy>
  <cp:revision>19</cp:revision>
  <cp:lastPrinted>2010-09-02T17:09:00Z</cp:lastPrinted>
  <dcterms:created xsi:type="dcterms:W3CDTF">2011-03-02T17:44:00Z</dcterms:created>
  <dcterms:modified xsi:type="dcterms:W3CDTF">2011-05-16T18:27:00Z</dcterms:modified>
</cp:coreProperties>
</file>