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C" w:rsidRPr="00EE18A8" w:rsidRDefault="00EF45F5" w:rsidP="00EE18A8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EF45F5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0000"/>
          <w:sz w:val="48"/>
          <w:szCs w:val="48"/>
        </w:rPr>
        <w:t>CAPÍTULO 2</w:t>
      </w:r>
    </w:p>
    <w:p w:rsidR="00FD2DE4" w:rsidRPr="00BE0229" w:rsidRDefault="00EF45F5" w:rsidP="00EE18A8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 w:rsidRPr="00BE0229">
        <w:rPr>
          <w:rFonts w:ascii="Arial" w:hAnsi="Arial" w:cs="Arial"/>
          <w:b/>
          <w:sz w:val="32"/>
          <w:szCs w:val="32"/>
        </w:rPr>
        <w:t>2. MATERIALES Y MÉ</w:t>
      </w:r>
      <w:r w:rsidR="00BF64CA" w:rsidRPr="00BE0229">
        <w:rPr>
          <w:rFonts w:ascii="Arial" w:hAnsi="Arial" w:cs="Arial"/>
          <w:b/>
          <w:sz w:val="32"/>
          <w:szCs w:val="32"/>
        </w:rPr>
        <w:t xml:space="preserve">TODOS </w:t>
      </w:r>
    </w:p>
    <w:p w:rsidR="00EF1E6F" w:rsidRPr="00EE18A8" w:rsidRDefault="00BF64CA" w:rsidP="00EF1E6F">
      <w:pPr>
        <w:spacing w:line="48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E18A8">
        <w:rPr>
          <w:rFonts w:ascii="Arial" w:hAnsi="Arial" w:cs="Arial"/>
          <w:b/>
          <w:sz w:val="24"/>
          <w:szCs w:val="24"/>
        </w:rPr>
        <w:t xml:space="preserve">2.1 Ubicación de ensayo </w:t>
      </w:r>
    </w:p>
    <w:p w:rsidR="00BF64CA" w:rsidRDefault="00BF64CA" w:rsidP="00EF1E6F">
      <w:pPr>
        <w:spacing w:line="480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EE18A8">
        <w:rPr>
          <w:rFonts w:ascii="Arial" w:hAnsi="Arial" w:cs="Arial"/>
          <w:sz w:val="24"/>
          <w:szCs w:val="24"/>
        </w:rPr>
        <w:t xml:space="preserve">El ensayo se realizo en la hacienda ESPERANZA, ubicada en el </w:t>
      </w:r>
      <w:r w:rsidR="00127F1E" w:rsidRPr="00EE18A8">
        <w:rPr>
          <w:rFonts w:ascii="Arial" w:hAnsi="Arial" w:cs="Arial"/>
          <w:sz w:val="24"/>
          <w:szCs w:val="24"/>
        </w:rPr>
        <w:t>cantón</w:t>
      </w:r>
      <w:r w:rsidRPr="00EE18A8">
        <w:rPr>
          <w:rFonts w:ascii="Arial" w:hAnsi="Arial" w:cs="Arial"/>
          <w:sz w:val="24"/>
          <w:szCs w:val="24"/>
        </w:rPr>
        <w:t xml:space="preserve"> Salitre provincia  del Guayas  con posición geográfica  </w:t>
      </w:r>
      <w:r w:rsidR="00315F81" w:rsidRPr="00315F81">
        <w:rPr>
          <w:rFonts w:ascii="Verdana" w:hAnsi="Verdana"/>
          <w:color w:val="000000"/>
          <w:sz w:val="19"/>
          <w:szCs w:val="19"/>
        </w:rPr>
        <w:t>1 ° 50 '0 "Sur, 79 ° 48' 0" Oeste</w:t>
      </w:r>
      <w:r w:rsidR="00EF45F5">
        <w:rPr>
          <w:rFonts w:ascii="Verdana" w:hAnsi="Verdana"/>
          <w:color w:val="000000"/>
          <w:sz w:val="19"/>
          <w:szCs w:val="19"/>
        </w:rPr>
        <w:t xml:space="preserve">. </w:t>
      </w:r>
    </w:p>
    <w:p w:rsidR="00EF1E6F" w:rsidRPr="00EE18A8" w:rsidRDefault="00EF1E6F" w:rsidP="00FD2DE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F64CA" w:rsidRPr="00EE18A8" w:rsidRDefault="00BF64CA" w:rsidP="00047633">
      <w:pPr>
        <w:spacing w:line="48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E18A8">
        <w:rPr>
          <w:rFonts w:ascii="Arial" w:hAnsi="Arial" w:cs="Arial"/>
          <w:b/>
          <w:sz w:val="24"/>
          <w:szCs w:val="24"/>
        </w:rPr>
        <w:t xml:space="preserve">2.2 Diseño Experimental </w:t>
      </w:r>
    </w:p>
    <w:p w:rsidR="00BF64CA" w:rsidRPr="00EE18A8" w:rsidRDefault="00BF64CA" w:rsidP="00CA3DD6">
      <w:pPr>
        <w:spacing w:line="480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EE18A8">
        <w:rPr>
          <w:rFonts w:ascii="Arial" w:hAnsi="Arial" w:cs="Arial"/>
          <w:sz w:val="24"/>
          <w:szCs w:val="24"/>
        </w:rPr>
        <w:t xml:space="preserve">La experimentación </w:t>
      </w:r>
      <w:r w:rsidR="00151559" w:rsidRPr="00EE18A8">
        <w:rPr>
          <w:rFonts w:ascii="Arial" w:hAnsi="Arial" w:cs="Arial"/>
          <w:sz w:val="24"/>
          <w:szCs w:val="24"/>
        </w:rPr>
        <w:t>consistió</w:t>
      </w:r>
      <w:r w:rsidR="00D96CD5" w:rsidRPr="00EE18A8">
        <w:rPr>
          <w:rFonts w:ascii="Arial" w:hAnsi="Arial" w:cs="Arial"/>
          <w:sz w:val="24"/>
          <w:szCs w:val="24"/>
        </w:rPr>
        <w:t xml:space="preserve"> en cuatro</w:t>
      </w:r>
      <w:r w:rsidRPr="00EE18A8">
        <w:rPr>
          <w:rFonts w:ascii="Arial" w:hAnsi="Arial" w:cs="Arial"/>
          <w:sz w:val="24"/>
          <w:szCs w:val="24"/>
        </w:rPr>
        <w:t xml:space="preserve"> tratamientos de fertilización con urea</w:t>
      </w:r>
      <w:r w:rsidR="00D96CD5" w:rsidRPr="00EE18A8">
        <w:rPr>
          <w:rFonts w:ascii="Arial" w:hAnsi="Arial" w:cs="Arial"/>
          <w:sz w:val="24"/>
          <w:szCs w:val="24"/>
        </w:rPr>
        <w:t>, en  un área de 1500 metro</w:t>
      </w:r>
      <w:r w:rsidR="00E73494">
        <w:rPr>
          <w:rFonts w:ascii="Arial" w:hAnsi="Arial" w:cs="Arial"/>
          <w:sz w:val="24"/>
          <w:szCs w:val="24"/>
        </w:rPr>
        <w:t>s</w:t>
      </w:r>
      <w:r w:rsidR="00D96CD5" w:rsidRPr="00EE18A8">
        <w:rPr>
          <w:rFonts w:ascii="Arial" w:hAnsi="Arial" w:cs="Arial"/>
          <w:sz w:val="24"/>
          <w:szCs w:val="24"/>
        </w:rPr>
        <w:t xml:space="preserve"> cuadrados</w:t>
      </w:r>
      <w:r w:rsidR="005B5CD3" w:rsidRPr="00EE18A8">
        <w:rPr>
          <w:rFonts w:ascii="Arial" w:hAnsi="Arial" w:cs="Arial"/>
          <w:sz w:val="24"/>
          <w:szCs w:val="24"/>
        </w:rPr>
        <w:t xml:space="preserve"> de </w:t>
      </w:r>
      <w:r w:rsidR="00BB545C" w:rsidRPr="00EE18A8">
        <w:rPr>
          <w:rFonts w:ascii="Arial" w:hAnsi="Arial" w:cs="Arial"/>
          <w:sz w:val="24"/>
          <w:szCs w:val="24"/>
        </w:rPr>
        <w:t>poza,</w:t>
      </w:r>
      <w:r w:rsidR="00E73494">
        <w:rPr>
          <w:rFonts w:ascii="Arial" w:hAnsi="Arial" w:cs="Arial"/>
          <w:sz w:val="24"/>
          <w:szCs w:val="24"/>
        </w:rPr>
        <w:t xml:space="preserve"> de los cuales tres fueron</w:t>
      </w:r>
      <w:r w:rsidRPr="00EE18A8">
        <w:rPr>
          <w:rFonts w:ascii="Arial" w:hAnsi="Arial" w:cs="Arial"/>
          <w:sz w:val="24"/>
          <w:szCs w:val="24"/>
        </w:rPr>
        <w:t xml:space="preserve"> con briquetas de urea de diferentes tamaños, y uno que repr</w:t>
      </w:r>
      <w:r w:rsidR="009301B3" w:rsidRPr="00EE18A8">
        <w:rPr>
          <w:rFonts w:ascii="Arial" w:hAnsi="Arial" w:cs="Arial"/>
          <w:sz w:val="24"/>
          <w:szCs w:val="24"/>
        </w:rPr>
        <w:t>esentaba el sistema tradiciona</w:t>
      </w:r>
      <w:r w:rsidR="005B5CD3" w:rsidRPr="00EE18A8">
        <w:rPr>
          <w:rFonts w:ascii="Arial" w:hAnsi="Arial" w:cs="Arial"/>
          <w:sz w:val="24"/>
          <w:szCs w:val="24"/>
        </w:rPr>
        <w:t>l</w:t>
      </w:r>
      <w:r w:rsidR="00E73494">
        <w:rPr>
          <w:rFonts w:ascii="Arial" w:hAnsi="Arial" w:cs="Arial"/>
          <w:sz w:val="24"/>
          <w:szCs w:val="24"/>
        </w:rPr>
        <w:t xml:space="preserve"> de fertilización al voleo má</w:t>
      </w:r>
      <w:r w:rsidRPr="00EE18A8">
        <w:rPr>
          <w:rFonts w:ascii="Arial" w:hAnsi="Arial" w:cs="Arial"/>
          <w:sz w:val="24"/>
          <w:szCs w:val="24"/>
        </w:rPr>
        <w:t>s un testigo absoluto como s</w:t>
      </w:r>
      <w:r w:rsidR="009301B3" w:rsidRPr="00EE18A8">
        <w:rPr>
          <w:rFonts w:ascii="Arial" w:hAnsi="Arial" w:cs="Arial"/>
          <w:sz w:val="24"/>
          <w:szCs w:val="24"/>
        </w:rPr>
        <w:t>e detall</w:t>
      </w:r>
      <w:r w:rsidR="005B5CD3" w:rsidRPr="00EE18A8">
        <w:rPr>
          <w:rFonts w:ascii="Arial" w:hAnsi="Arial" w:cs="Arial"/>
          <w:sz w:val="24"/>
          <w:szCs w:val="24"/>
        </w:rPr>
        <w:t xml:space="preserve">a en la siguiente </w:t>
      </w:r>
      <w:r w:rsidR="00E3336C">
        <w:rPr>
          <w:rFonts w:ascii="Arial" w:hAnsi="Arial" w:cs="Arial"/>
          <w:sz w:val="24"/>
          <w:szCs w:val="24"/>
        </w:rPr>
        <w:t>tabla:</w:t>
      </w:r>
    </w:p>
    <w:p w:rsidR="00BF64CA" w:rsidRDefault="00BF64CA" w:rsidP="00EE18A8">
      <w:pPr>
        <w:pStyle w:val="Default"/>
        <w:spacing w:line="480" w:lineRule="auto"/>
        <w:jc w:val="both"/>
      </w:pPr>
    </w:p>
    <w:p w:rsidR="00CA3DD6" w:rsidRDefault="00CA3DD6" w:rsidP="00EE18A8">
      <w:pPr>
        <w:pStyle w:val="Default"/>
        <w:spacing w:line="480" w:lineRule="auto"/>
        <w:jc w:val="both"/>
      </w:pPr>
    </w:p>
    <w:p w:rsidR="00CA3DD6" w:rsidRDefault="00CA3DD6" w:rsidP="00EE18A8">
      <w:pPr>
        <w:pStyle w:val="Default"/>
        <w:spacing w:line="480" w:lineRule="auto"/>
        <w:jc w:val="both"/>
      </w:pPr>
    </w:p>
    <w:p w:rsidR="00CA3DD6" w:rsidRDefault="00CA3DD6" w:rsidP="00EE18A8">
      <w:pPr>
        <w:pStyle w:val="Default"/>
        <w:spacing w:line="480" w:lineRule="auto"/>
        <w:jc w:val="both"/>
      </w:pPr>
    </w:p>
    <w:p w:rsidR="00CA3DD6" w:rsidRPr="00EE18A8" w:rsidRDefault="00CA3DD6" w:rsidP="00EE18A8">
      <w:pPr>
        <w:pStyle w:val="Default"/>
        <w:spacing w:line="480" w:lineRule="auto"/>
        <w:jc w:val="both"/>
      </w:pPr>
    </w:p>
    <w:p w:rsidR="00BF64CA" w:rsidRDefault="00CC7763" w:rsidP="00EE18A8">
      <w:pPr>
        <w:pStyle w:val="Default"/>
        <w:spacing w:line="480" w:lineRule="auto"/>
        <w:ind w:left="1260"/>
        <w:jc w:val="both"/>
        <w:rPr>
          <w:b/>
          <w:bCs/>
        </w:rPr>
      </w:pPr>
      <w:r>
        <w:rPr>
          <w:b/>
          <w:bCs/>
        </w:rPr>
        <w:t xml:space="preserve">Tabla 1 </w:t>
      </w:r>
      <w:r w:rsidR="00BF64CA" w:rsidRPr="00EE18A8">
        <w:rPr>
          <w:b/>
          <w:bCs/>
        </w:rPr>
        <w:t xml:space="preserve"> Representación de cada tratamiento. </w:t>
      </w:r>
    </w:p>
    <w:p w:rsidR="00EF1E6F" w:rsidRPr="00EE18A8" w:rsidRDefault="00EF1E6F" w:rsidP="00EE18A8">
      <w:pPr>
        <w:pStyle w:val="Default"/>
        <w:spacing w:line="480" w:lineRule="auto"/>
        <w:ind w:left="1260"/>
        <w:jc w:val="both"/>
        <w:rPr>
          <w:b/>
          <w:bCs/>
        </w:rPr>
      </w:pPr>
    </w:p>
    <w:tbl>
      <w:tblPr>
        <w:tblStyle w:val="Tablaconcuadrcula"/>
        <w:tblW w:w="15710" w:type="dxa"/>
        <w:tblLook w:val="04A0" w:firstRow="1" w:lastRow="0" w:firstColumn="1" w:lastColumn="0" w:noHBand="0" w:noVBand="1"/>
      </w:tblPr>
      <w:tblGrid>
        <w:gridCol w:w="2244"/>
        <w:gridCol w:w="2244"/>
        <w:gridCol w:w="2244"/>
        <w:gridCol w:w="2244"/>
        <w:gridCol w:w="2244"/>
        <w:gridCol w:w="2245"/>
        <w:gridCol w:w="2245"/>
      </w:tblGrid>
      <w:tr w:rsidR="009301B3" w:rsidRPr="00EE18A8" w:rsidTr="009301B3"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Tratamientos</w:t>
            </w:r>
          </w:p>
        </w:tc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Peso de Briqueta</w:t>
            </w:r>
          </w:p>
        </w:tc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Kg de N/ha</w:t>
            </w:r>
          </w:p>
        </w:tc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Kg de Urea/ha</w:t>
            </w:r>
          </w:p>
        </w:tc>
        <w:tc>
          <w:tcPr>
            <w:tcW w:w="2244" w:type="dxa"/>
            <w:vMerge w:val="restart"/>
            <w:tcBorders>
              <w:top w:val="nil"/>
              <w:bottom w:val="nil"/>
            </w:tcBorders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</w:tr>
      <w:tr w:rsidR="009301B3" w:rsidRPr="00EE18A8" w:rsidTr="009301B3"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T 1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-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0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0,00 </w:t>
            </w: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</w:tr>
      <w:tr w:rsidR="009301B3" w:rsidRPr="00EE18A8" w:rsidTr="009301B3"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T 2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>Urea al voleo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120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260,87 </w:t>
            </w: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</w:tr>
      <w:tr w:rsidR="009301B3" w:rsidRPr="00EE18A8" w:rsidTr="009301B3"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T 3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3,6 g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80,2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174,35 </w:t>
            </w: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</w:tr>
      <w:tr w:rsidR="009301B3" w:rsidRPr="00EE18A8" w:rsidTr="009301B3"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T 4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2,8 g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64,2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139,57 </w:t>
            </w: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</w:tr>
      <w:tr w:rsidR="009301B3" w:rsidRPr="00EE18A8" w:rsidTr="009301B3">
        <w:tc>
          <w:tcPr>
            <w:tcW w:w="2244" w:type="dxa"/>
          </w:tcPr>
          <w:p w:rsidR="009301B3" w:rsidRPr="00EE18A8" w:rsidRDefault="009301B3" w:rsidP="002A5E6B">
            <w:pPr>
              <w:pStyle w:val="Default"/>
              <w:spacing w:line="480" w:lineRule="auto"/>
              <w:jc w:val="center"/>
            </w:pPr>
            <w:r w:rsidRPr="00EE18A8">
              <w:rPr>
                <w:b/>
                <w:bCs/>
              </w:rPr>
              <w:t>T 5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2,1 g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48 </w:t>
            </w:r>
          </w:p>
        </w:tc>
        <w:tc>
          <w:tcPr>
            <w:tcW w:w="2244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</w:pPr>
            <w:r w:rsidRPr="00EE18A8">
              <w:t xml:space="preserve">104,35 </w:t>
            </w: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  <w:tc>
          <w:tcPr>
            <w:tcW w:w="2245" w:type="dxa"/>
          </w:tcPr>
          <w:p w:rsidR="009301B3" w:rsidRPr="00EE18A8" w:rsidRDefault="009301B3" w:rsidP="00EE18A8">
            <w:pPr>
              <w:pStyle w:val="Default"/>
              <w:spacing w:line="480" w:lineRule="auto"/>
              <w:jc w:val="both"/>
              <w:rPr>
                <w:b/>
                <w:bCs/>
              </w:rPr>
            </w:pPr>
          </w:p>
        </w:tc>
      </w:tr>
    </w:tbl>
    <w:p w:rsidR="009301B3" w:rsidRDefault="009301B3" w:rsidP="00EE18A8">
      <w:pPr>
        <w:pStyle w:val="Default"/>
        <w:spacing w:line="480" w:lineRule="auto"/>
        <w:jc w:val="both"/>
        <w:rPr>
          <w:b/>
          <w:bCs/>
        </w:rPr>
      </w:pPr>
    </w:p>
    <w:p w:rsidR="00EF1E6F" w:rsidRPr="00EE18A8" w:rsidRDefault="00EF1E6F" w:rsidP="00EE18A8">
      <w:pPr>
        <w:pStyle w:val="Default"/>
        <w:spacing w:line="480" w:lineRule="auto"/>
        <w:jc w:val="both"/>
        <w:rPr>
          <w:b/>
          <w:bCs/>
        </w:rPr>
      </w:pPr>
    </w:p>
    <w:p w:rsidR="009301B3" w:rsidRPr="00EF1E6F" w:rsidRDefault="009301B3" w:rsidP="00A97B07">
      <w:pPr>
        <w:pStyle w:val="Default"/>
        <w:spacing w:line="480" w:lineRule="auto"/>
        <w:ind w:left="737"/>
        <w:jc w:val="both"/>
        <w:rPr>
          <w:bCs/>
        </w:rPr>
      </w:pPr>
      <w:r w:rsidRPr="00EF1E6F">
        <w:rPr>
          <w:bCs/>
        </w:rPr>
        <w:t>Se realizaron tr</w:t>
      </w:r>
      <w:r w:rsidR="00E73494" w:rsidRPr="00EF1E6F">
        <w:rPr>
          <w:bCs/>
        </w:rPr>
        <w:t>es repeticiones por tratamiento</w:t>
      </w:r>
      <w:r w:rsidRPr="00EF1E6F">
        <w:rPr>
          <w:bCs/>
        </w:rPr>
        <w:t>,</w:t>
      </w:r>
      <w:r w:rsidR="00E73494" w:rsidRPr="00EF1E6F">
        <w:rPr>
          <w:bCs/>
        </w:rPr>
        <w:t xml:space="preserve"> </w:t>
      </w:r>
      <w:r w:rsidRPr="00EF1E6F">
        <w:rPr>
          <w:bCs/>
        </w:rPr>
        <w:t>las cuales se hacían con un intervalo de tres semanas que es el tiempo suficiente para que hubiera la profundidad necesaria en</w:t>
      </w:r>
      <w:r w:rsidR="00E73494" w:rsidRPr="00EF1E6F">
        <w:rPr>
          <w:bCs/>
        </w:rPr>
        <w:t xml:space="preserve"> cada nivel determinado de la poza con lo que se pudiera</w:t>
      </w:r>
      <w:r w:rsidRPr="00EF1E6F">
        <w:rPr>
          <w:bCs/>
        </w:rPr>
        <w:t xml:space="preserve"> realizar la siembra</w:t>
      </w:r>
      <w:r w:rsidR="00E73494" w:rsidRPr="00EF1E6F">
        <w:rPr>
          <w:bCs/>
        </w:rPr>
        <w:t xml:space="preserve"> en las siguientes repeticiones</w:t>
      </w:r>
      <w:r w:rsidR="00D96CD5" w:rsidRPr="00EF1E6F">
        <w:rPr>
          <w:bCs/>
        </w:rPr>
        <w:t xml:space="preserve">, cada repetición </w:t>
      </w:r>
      <w:r w:rsidR="00EF1E6F" w:rsidRPr="00EF1E6F">
        <w:rPr>
          <w:bCs/>
        </w:rPr>
        <w:t>tenía</w:t>
      </w:r>
      <w:r w:rsidR="00D96CD5" w:rsidRPr="00EF1E6F">
        <w:rPr>
          <w:bCs/>
        </w:rPr>
        <w:t xml:space="preserve"> un área de 100 metro</w:t>
      </w:r>
      <w:r w:rsidR="005B5CD3" w:rsidRPr="00EF1E6F">
        <w:rPr>
          <w:bCs/>
        </w:rPr>
        <w:t>s</w:t>
      </w:r>
      <w:r w:rsidR="00D96CD5" w:rsidRPr="00EF1E6F">
        <w:rPr>
          <w:bCs/>
        </w:rPr>
        <w:t xml:space="preserve"> cuadrados.</w:t>
      </w:r>
    </w:p>
    <w:p w:rsidR="009301B3" w:rsidRPr="00EE18A8" w:rsidRDefault="005B5CD3" w:rsidP="00EE18A8">
      <w:pPr>
        <w:pStyle w:val="Default"/>
        <w:spacing w:line="480" w:lineRule="auto"/>
        <w:jc w:val="center"/>
        <w:rPr>
          <w:b/>
          <w:bCs/>
        </w:rPr>
      </w:pPr>
      <w:r w:rsidRPr="00EE18A8">
        <w:rPr>
          <w:b/>
          <w:bCs/>
          <w:noProof/>
          <w:lang w:eastAsia="es-EC"/>
        </w:rPr>
        <w:lastRenderedPageBreak/>
        <w:drawing>
          <wp:inline distT="0" distB="0" distL="0" distR="0" wp14:anchorId="02076293" wp14:editId="705D4870">
            <wp:extent cx="3657600" cy="23715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7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D5" w:rsidRPr="003B755B" w:rsidRDefault="0095170D" w:rsidP="00656BF0">
      <w:pPr>
        <w:pStyle w:val="Default"/>
        <w:spacing w:line="480" w:lineRule="auto"/>
        <w:ind w:left="720"/>
        <w:jc w:val="center"/>
        <w:rPr>
          <w:bCs/>
          <w:i/>
        </w:rPr>
      </w:pPr>
      <w:r>
        <w:rPr>
          <w:bCs/>
          <w:i/>
        </w:rPr>
        <w:t>Plano 1</w:t>
      </w:r>
      <w:r w:rsidR="00107291">
        <w:rPr>
          <w:bCs/>
          <w:i/>
        </w:rPr>
        <w:t>: R</w:t>
      </w:r>
      <w:r w:rsidR="00656BF0" w:rsidRPr="003B755B">
        <w:rPr>
          <w:bCs/>
          <w:i/>
        </w:rPr>
        <w:t xml:space="preserve">epresentación </w:t>
      </w:r>
      <w:r w:rsidR="00D96CD5" w:rsidRPr="003B755B">
        <w:rPr>
          <w:bCs/>
          <w:i/>
        </w:rPr>
        <w:t xml:space="preserve"> </w:t>
      </w:r>
      <w:r w:rsidR="00656BF0" w:rsidRPr="003B755B">
        <w:rPr>
          <w:bCs/>
          <w:i/>
        </w:rPr>
        <w:t>d</w:t>
      </w:r>
      <w:r>
        <w:rPr>
          <w:bCs/>
          <w:i/>
        </w:rPr>
        <w:t>el área experimental</w:t>
      </w:r>
    </w:p>
    <w:p w:rsidR="00D96CD5" w:rsidRPr="00EE18A8" w:rsidRDefault="00D96CD5" w:rsidP="00EE18A8">
      <w:pPr>
        <w:pStyle w:val="Default"/>
        <w:spacing w:line="480" w:lineRule="auto"/>
        <w:jc w:val="both"/>
        <w:rPr>
          <w:b/>
          <w:bCs/>
        </w:rPr>
      </w:pPr>
    </w:p>
    <w:p w:rsidR="00D96CD5" w:rsidRPr="00EE18A8" w:rsidRDefault="00D96CD5" w:rsidP="00EE18A8">
      <w:pPr>
        <w:pStyle w:val="Default"/>
        <w:spacing w:line="480" w:lineRule="auto"/>
        <w:jc w:val="both"/>
      </w:pPr>
    </w:p>
    <w:p w:rsidR="00D96CD5" w:rsidRDefault="00D96CD5" w:rsidP="00047633">
      <w:pPr>
        <w:pStyle w:val="Default"/>
        <w:spacing w:line="480" w:lineRule="auto"/>
        <w:ind w:left="284"/>
        <w:jc w:val="both"/>
        <w:rPr>
          <w:b/>
          <w:bCs/>
        </w:rPr>
      </w:pPr>
      <w:r w:rsidRPr="00EE18A8">
        <w:rPr>
          <w:b/>
          <w:bCs/>
        </w:rPr>
        <w:t>2.3. Materiales y Herramien</w:t>
      </w:r>
      <w:r w:rsidR="00EF1E6F">
        <w:rPr>
          <w:b/>
          <w:bCs/>
        </w:rPr>
        <w:t>tas</w:t>
      </w:r>
    </w:p>
    <w:p w:rsidR="00EF1E6F" w:rsidRPr="00EE18A8" w:rsidRDefault="00EF1E6F" w:rsidP="00047633">
      <w:pPr>
        <w:pStyle w:val="Default"/>
        <w:spacing w:line="480" w:lineRule="auto"/>
        <w:ind w:left="284"/>
        <w:jc w:val="both"/>
      </w:pPr>
    </w:p>
    <w:p w:rsidR="00D96CD5" w:rsidRPr="00EE18A8" w:rsidRDefault="00D96CD5" w:rsidP="00CA3DD6">
      <w:pPr>
        <w:pStyle w:val="Default"/>
        <w:spacing w:line="480" w:lineRule="auto"/>
        <w:ind w:left="794"/>
        <w:jc w:val="both"/>
      </w:pPr>
      <w:r w:rsidRPr="00EE18A8">
        <w:t xml:space="preserve">Los materiales utilizados para la experimentación fueron los siguientes: </w:t>
      </w:r>
    </w:p>
    <w:p w:rsidR="00D96CD5" w:rsidRPr="00EE18A8" w:rsidRDefault="00D96CD5" w:rsidP="00EE18A8">
      <w:pPr>
        <w:pStyle w:val="Default"/>
        <w:spacing w:line="480" w:lineRule="auto"/>
        <w:ind w:left="126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362"/>
      </w:tblGrid>
      <w:tr w:rsidR="00D96CD5" w:rsidRPr="00EE18A8" w:rsidTr="00656BF0"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 w:rsidRPr="00EE18A8">
              <w:t xml:space="preserve">Semilla (INIAP 14). </w:t>
            </w:r>
          </w:p>
        </w:tc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 xml:space="preserve">Palas </w:t>
            </w:r>
          </w:p>
        </w:tc>
      </w:tr>
      <w:tr w:rsidR="00D96CD5" w:rsidRPr="00EE18A8" w:rsidTr="00656BF0"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 w:rsidRPr="00EE18A8">
              <w:t xml:space="preserve">Insecticidas. </w:t>
            </w:r>
          </w:p>
        </w:tc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 xml:space="preserve">Machete </w:t>
            </w:r>
          </w:p>
          <w:p w:rsidR="00D96CD5" w:rsidRPr="00EE18A8" w:rsidRDefault="00D96CD5" w:rsidP="00EE18A8">
            <w:pPr>
              <w:pStyle w:val="Default"/>
              <w:spacing w:line="480" w:lineRule="auto"/>
              <w:jc w:val="both"/>
            </w:pPr>
          </w:p>
        </w:tc>
      </w:tr>
      <w:tr w:rsidR="00D96CD5" w:rsidRPr="00EE18A8" w:rsidTr="00656BF0"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 w:rsidRPr="00EE18A8">
              <w:t xml:space="preserve">Herbicidas. </w:t>
            </w:r>
          </w:p>
        </w:tc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 xml:space="preserve">Sacos de 205 libras </w:t>
            </w:r>
          </w:p>
        </w:tc>
      </w:tr>
      <w:tr w:rsidR="00D96CD5" w:rsidRPr="00EE18A8" w:rsidTr="00656BF0">
        <w:tc>
          <w:tcPr>
            <w:tcW w:w="4489" w:type="dxa"/>
          </w:tcPr>
          <w:p w:rsidR="00D96CD5" w:rsidRPr="00EE18A8" w:rsidRDefault="00EF1E6F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>
              <w:t>M</w:t>
            </w:r>
            <w:r w:rsidR="00D96CD5" w:rsidRPr="00EE18A8">
              <w:t xml:space="preserve">otobomba de fumigar </w:t>
            </w:r>
          </w:p>
        </w:tc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>Balanza</w:t>
            </w:r>
          </w:p>
        </w:tc>
      </w:tr>
      <w:tr w:rsidR="00D96CD5" w:rsidRPr="00EE18A8" w:rsidTr="00656BF0"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 w:rsidRPr="00EE18A8">
              <w:lastRenderedPageBreak/>
              <w:t xml:space="preserve">Piola </w:t>
            </w:r>
          </w:p>
        </w:tc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>Tanque de 200 litros</w:t>
            </w:r>
          </w:p>
        </w:tc>
      </w:tr>
      <w:tr w:rsidR="00D96CD5" w:rsidRPr="00EE18A8" w:rsidTr="00656BF0">
        <w:tc>
          <w:tcPr>
            <w:tcW w:w="4489" w:type="dxa"/>
          </w:tcPr>
          <w:p w:rsidR="00D96CD5" w:rsidRPr="00EE18A8" w:rsidRDefault="00EF1E6F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>
              <w:t>E</w:t>
            </w:r>
            <w:r w:rsidR="00D96CD5" w:rsidRPr="00EE18A8">
              <w:t xml:space="preserve">stacas de madera </w:t>
            </w:r>
          </w:p>
        </w:tc>
        <w:tc>
          <w:tcPr>
            <w:tcW w:w="4489" w:type="dxa"/>
          </w:tcPr>
          <w:p w:rsidR="00D96CD5" w:rsidRPr="00EE18A8" w:rsidRDefault="00D96CD5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 xml:space="preserve">Sacos de 100 litros </w:t>
            </w:r>
          </w:p>
        </w:tc>
      </w:tr>
      <w:tr w:rsidR="00D96CD5" w:rsidRPr="00EE18A8" w:rsidTr="00656BF0">
        <w:tc>
          <w:tcPr>
            <w:tcW w:w="4489" w:type="dxa"/>
          </w:tcPr>
          <w:p w:rsidR="00D96CD5" w:rsidRPr="00EE18A8" w:rsidRDefault="00EF1E6F" w:rsidP="00656BF0">
            <w:pPr>
              <w:pStyle w:val="Default"/>
              <w:numPr>
                <w:ilvl w:val="1"/>
                <w:numId w:val="10"/>
              </w:numPr>
              <w:spacing w:after="218" w:line="480" w:lineRule="auto"/>
              <w:jc w:val="both"/>
            </w:pPr>
            <w:r>
              <w:t>B</w:t>
            </w:r>
            <w:r w:rsidR="005B5CD3" w:rsidRPr="00EE18A8">
              <w:t xml:space="preserve">otas </w:t>
            </w:r>
          </w:p>
        </w:tc>
        <w:tc>
          <w:tcPr>
            <w:tcW w:w="4489" w:type="dxa"/>
          </w:tcPr>
          <w:p w:rsidR="00D96CD5" w:rsidRPr="00EE18A8" w:rsidRDefault="005B5CD3" w:rsidP="00656BF0">
            <w:pPr>
              <w:pStyle w:val="Default"/>
              <w:numPr>
                <w:ilvl w:val="0"/>
                <w:numId w:val="10"/>
              </w:numPr>
              <w:spacing w:line="480" w:lineRule="auto"/>
              <w:jc w:val="both"/>
            </w:pPr>
            <w:r w:rsidRPr="00EE18A8">
              <w:t xml:space="preserve">Balde </w:t>
            </w:r>
          </w:p>
        </w:tc>
      </w:tr>
    </w:tbl>
    <w:p w:rsidR="00CA3DD6" w:rsidRPr="00EE18A8" w:rsidRDefault="00CA3DD6" w:rsidP="00EE18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7633" w:rsidRDefault="00EE18A8" w:rsidP="0004763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2.4   </w:t>
      </w:r>
      <w:r w:rsidR="0095170D">
        <w:rPr>
          <w:rFonts w:ascii="Arial" w:hAnsi="Arial" w:cs="Arial"/>
          <w:b/>
          <w:bCs/>
          <w:color w:val="000000"/>
          <w:sz w:val="24"/>
          <w:szCs w:val="24"/>
        </w:rPr>
        <w:t>Fase de Laboratorio</w:t>
      </w:r>
    </w:p>
    <w:p w:rsidR="00EF1E6F" w:rsidRDefault="00EF1E6F" w:rsidP="0004763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0D" w:rsidRDefault="005B5CD3" w:rsidP="0095170D">
      <w:pPr>
        <w:autoSpaceDE w:val="0"/>
        <w:autoSpaceDN w:val="0"/>
        <w:adjustRightInd w:val="0"/>
        <w:spacing w:after="0" w:line="480" w:lineRule="auto"/>
        <w:ind w:left="79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5170D" w:rsidRPr="00EE18A8">
        <w:rPr>
          <w:rFonts w:ascii="Arial" w:hAnsi="Arial" w:cs="Arial"/>
          <w:color w:val="000000"/>
          <w:sz w:val="24"/>
          <w:szCs w:val="24"/>
        </w:rPr>
        <w:t xml:space="preserve">Consiste en todas las actividades que involucran manipulación y tabulación de la información y análisis estadísticos de las variables. </w:t>
      </w:r>
    </w:p>
    <w:p w:rsidR="005B5CD3" w:rsidRPr="00EE18A8" w:rsidRDefault="005B5CD3" w:rsidP="0095170D">
      <w:pPr>
        <w:autoSpaceDE w:val="0"/>
        <w:autoSpaceDN w:val="0"/>
        <w:adjustRightInd w:val="0"/>
        <w:spacing w:after="754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7633" w:rsidRDefault="005B5CD3" w:rsidP="0004763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E18A8"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2.5 </w:t>
      </w:r>
      <w:r w:rsidR="0095170D">
        <w:rPr>
          <w:rFonts w:ascii="Arial" w:hAnsi="Arial" w:cs="Arial"/>
          <w:b/>
          <w:bCs/>
          <w:color w:val="000000"/>
          <w:sz w:val="24"/>
          <w:szCs w:val="24"/>
        </w:rPr>
        <w:t>Fase de Campo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F1E6F" w:rsidRDefault="00EF1E6F" w:rsidP="0004763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4A56" w:rsidRDefault="0095170D" w:rsidP="00EF1E6F">
      <w:pPr>
        <w:autoSpaceDE w:val="0"/>
        <w:autoSpaceDN w:val="0"/>
        <w:adjustRightInd w:val="0"/>
        <w:spacing w:after="0" w:line="480" w:lineRule="auto"/>
        <w:ind w:left="79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Corresponde a todas las actividades que implican el manejo del cultivo (desde la preparación del terreno hasta la cosecha) y toma de datos de las variables. </w:t>
      </w:r>
    </w:p>
    <w:p w:rsidR="00E73494" w:rsidRPr="00EE18A8" w:rsidRDefault="00E73494" w:rsidP="00EE18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1E6F" w:rsidRPr="00FD2DE4" w:rsidRDefault="005B5CD3" w:rsidP="00FD2DE4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2.6. Metodología. </w:t>
      </w:r>
    </w:p>
    <w:p w:rsidR="00BB1B1C" w:rsidRPr="00EE18A8" w:rsidRDefault="0095170D" w:rsidP="0095170D">
      <w:pPr>
        <w:autoSpaceDE w:val="0"/>
        <w:autoSpaceDN w:val="0"/>
        <w:adjustRightInd w:val="0"/>
        <w:spacing w:after="754"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="00EE18A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1B1C" w:rsidRPr="00EE18A8">
        <w:rPr>
          <w:rFonts w:ascii="Arial" w:hAnsi="Arial" w:cs="Arial"/>
          <w:b/>
          <w:color w:val="000000"/>
          <w:sz w:val="24"/>
          <w:szCs w:val="24"/>
        </w:rPr>
        <w:t xml:space="preserve">Preparación del terreno </w:t>
      </w:r>
    </w:p>
    <w:p w:rsidR="00CA3DD6" w:rsidRPr="00EE18A8" w:rsidRDefault="00BB1B1C" w:rsidP="00E73494">
      <w:pPr>
        <w:autoSpaceDE w:val="0"/>
        <w:autoSpaceDN w:val="0"/>
        <w:adjustRightInd w:val="0"/>
        <w:spacing w:after="754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lastRenderedPageBreak/>
        <w:t xml:space="preserve">Una vez que el nivel de agua empieza a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descender,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se programa el </w:t>
      </w:r>
      <w:proofErr w:type="spellStart"/>
      <w:r w:rsidRPr="00EE18A8">
        <w:rPr>
          <w:rFonts w:ascii="Arial" w:hAnsi="Arial" w:cs="Arial"/>
          <w:color w:val="000000"/>
          <w:sz w:val="24"/>
          <w:szCs w:val="24"/>
        </w:rPr>
        <w:t>fangueo</w:t>
      </w:r>
      <w:proofErr w:type="spellEnd"/>
      <w:r w:rsidRPr="00EE18A8">
        <w:rPr>
          <w:rFonts w:ascii="Arial" w:hAnsi="Arial" w:cs="Arial"/>
          <w:color w:val="000000"/>
          <w:sz w:val="24"/>
          <w:szCs w:val="24"/>
        </w:rPr>
        <w:t xml:space="preserve"> con un tractor de transmisión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simple,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de los primeros 500 metros cuadrado</w:t>
      </w:r>
      <w:r w:rsidR="008B7AE1">
        <w:rPr>
          <w:rFonts w:ascii="Arial" w:hAnsi="Arial" w:cs="Arial"/>
          <w:color w:val="000000"/>
          <w:sz w:val="24"/>
          <w:szCs w:val="24"/>
        </w:rPr>
        <w:t>s de terreno  donde se realizará</w:t>
      </w:r>
      <w:bookmarkStart w:id="0" w:name="_GoBack"/>
      <w:bookmarkEnd w:id="0"/>
      <w:r w:rsidRPr="00EE18A8">
        <w:rPr>
          <w:rFonts w:ascii="Arial" w:hAnsi="Arial" w:cs="Arial"/>
          <w:color w:val="000000"/>
          <w:sz w:val="24"/>
          <w:szCs w:val="24"/>
        </w:rPr>
        <w:t xml:space="preserve"> la primera repetición de cada tratamiento.  </w:t>
      </w:r>
      <w:r w:rsidR="007C4A56">
        <w:rPr>
          <w:rFonts w:ascii="Arial" w:hAnsi="Arial" w:cs="Arial"/>
          <w:color w:val="000000"/>
          <w:sz w:val="24"/>
          <w:szCs w:val="24"/>
        </w:rPr>
        <w:t>(</w:t>
      </w:r>
      <w:r w:rsidR="00E3336C">
        <w:rPr>
          <w:rFonts w:ascii="Arial" w:hAnsi="Arial" w:cs="Arial"/>
          <w:color w:val="000000"/>
          <w:sz w:val="24"/>
          <w:szCs w:val="24"/>
        </w:rPr>
        <w:t>Ver</w:t>
      </w:r>
      <w:r w:rsidR="007C4A56">
        <w:rPr>
          <w:rFonts w:ascii="Arial" w:hAnsi="Arial" w:cs="Arial"/>
          <w:color w:val="000000"/>
          <w:sz w:val="24"/>
          <w:szCs w:val="24"/>
        </w:rPr>
        <w:t xml:space="preserve"> </w:t>
      </w:r>
      <w:r w:rsidR="00EF1E6F">
        <w:rPr>
          <w:rFonts w:ascii="Arial" w:hAnsi="Arial" w:cs="Arial"/>
          <w:color w:val="000000"/>
          <w:sz w:val="24"/>
          <w:szCs w:val="24"/>
        </w:rPr>
        <w:t>apéndice:</w:t>
      </w:r>
      <w:r w:rsidR="007C4A56">
        <w:rPr>
          <w:rFonts w:ascii="Arial" w:hAnsi="Arial" w:cs="Arial"/>
          <w:color w:val="000000"/>
          <w:sz w:val="24"/>
          <w:szCs w:val="24"/>
        </w:rPr>
        <w:t xml:space="preserve"> Foto 1)</w:t>
      </w:r>
    </w:p>
    <w:p w:rsidR="005B5CD3" w:rsidRDefault="0095170D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5B5CD3"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Delimitación del área experimental. 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BB1B1C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El 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>muro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perimetral ya se encontraban levantados a 0.5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 metros de altura, los muros pequeños que dividían cada repetición se lo levantaron manualmente con palas a un altura de 0.3 metros. </w:t>
      </w:r>
    </w:p>
    <w:p w:rsidR="00E73494" w:rsidRPr="00EE18A8" w:rsidRDefault="00E73494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EE18A8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2.6.3  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Preparación de semillero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5B5CD3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Se</w:t>
      </w:r>
      <w:r w:rsidR="00804058" w:rsidRPr="00EE18A8">
        <w:rPr>
          <w:rFonts w:ascii="Arial" w:hAnsi="Arial" w:cs="Arial"/>
          <w:color w:val="000000"/>
          <w:sz w:val="24"/>
          <w:szCs w:val="24"/>
        </w:rPr>
        <w:t xml:space="preserve"> hicieron dos parrillas de 2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metros de ancho por 1</w:t>
      </w:r>
      <w:r w:rsidR="00804058" w:rsidRPr="00EE18A8">
        <w:rPr>
          <w:rFonts w:ascii="Arial" w:hAnsi="Arial" w:cs="Arial"/>
          <w:color w:val="000000"/>
          <w:sz w:val="24"/>
          <w:szCs w:val="24"/>
        </w:rPr>
        <w:t>0 metros de largo, en las cuales se aflojo de manera especial el terreno con una pequeña pataleta, de</w:t>
      </w:r>
      <w:r w:rsidR="00BB545C">
        <w:rPr>
          <w:rFonts w:ascii="Arial" w:hAnsi="Arial" w:cs="Arial"/>
          <w:color w:val="000000"/>
          <w:sz w:val="24"/>
          <w:szCs w:val="24"/>
        </w:rPr>
        <w:t>jándolo lo mas fangoso posible.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73494" w:rsidRDefault="00E73494" w:rsidP="00EF1E6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1E6F" w:rsidRDefault="00EF1E6F" w:rsidP="00EF1E6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1E6F" w:rsidRDefault="00EF1E6F" w:rsidP="00EF1E6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1E6F" w:rsidRPr="00EE18A8" w:rsidRDefault="00EF1E6F" w:rsidP="00EF1E6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EE18A8" w:rsidP="00FD2DE4">
      <w:pPr>
        <w:autoSpaceDE w:val="0"/>
        <w:autoSpaceDN w:val="0"/>
        <w:adjustRightInd w:val="0"/>
        <w:spacing w:after="0" w:line="480" w:lineRule="auto"/>
        <w:ind w:left="39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lastRenderedPageBreak/>
        <w:t xml:space="preserve">2.6.4  </w:t>
      </w:r>
      <w:r w:rsidR="005B5CD3" w:rsidRPr="00EE18A8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re-germinación de las semillas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Pr="00EE18A8" w:rsidRDefault="00804058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Los sacos que contenían la semilla certificada INIAP 14  se los </w:t>
      </w:r>
      <w:r w:rsidR="00F24B8A" w:rsidRPr="00EE18A8">
        <w:rPr>
          <w:rFonts w:ascii="Arial" w:hAnsi="Arial" w:cs="Arial"/>
          <w:color w:val="000000"/>
          <w:sz w:val="24"/>
          <w:szCs w:val="24"/>
        </w:rPr>
        <w:t>sumergió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en la misma poza de agua durante 24 horas, luego se los saco y amontono colocándoles una lona encima para generar calor  durante 30 horas, hac</w:t>
      </w:r>
      <w:r w:rsidR="00E73494">
        <w:rPr>
          <w:rFonts w:ascii="Arial" w:hAnsi="Arial" w:cs="Arial"/>
          <w:color w:val="000000"/>
          <w:sz w:val="24"/>
          <w:szCs w:val="24"/>
        </w:rPr>
        <w:t>iendo que las semillas germinen</w:t>
      </w:r>
      <w:r w:rsidRPr="00EE18A8">
        <w:rPr>
          <w:rFonts w:ascii="Arial" w:hAnsi="Arial" w:cs="Arial"/>
          <w:color w:val="000000"/>
          <w:sz w:val="24"/>
          <w:szCs w:val="24"/>
        </w:rPr>
        <w:t>.</w:t>
      </w:r>
    </w:p>
    <w:p w:rsidR="005B5CD3" w:rsidRPr="00EE18A8" w:rsidRDefault="005B5CD3" w:rsidP="00EE18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D3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2.6.5. </w:t>
      </w:r>
      <w:r>
        <w:rPr>
          <w:rFonts w:ascii="Arial" w:hAnsi="Arial" w:cs="Arial"/>
          <w:b/>
          <w:bCs/>
          <w:color w:val="000000"/>
          <w:sz w:val="24"/>
          <w:szCs w:val="24"/>
        </w:rPr>
        <w:t>Siembra del semillero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E73494" w:rsidRDefault="00804058" w:rsidP="00E73494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Se </w:t>
      </w:r>
      <w:proofErr w:type="spellStart"/>
      <w:r w:rsidRPr="00EE18A8">
        <w:rPr>
          <w:rFonts w:ascii="Arial" w:hAnsi="Arial" w:cs="Arial"/>
          <w:color w:val="000000"/>
          <w:sz w:val="24"/>
          <w:szCs w:val="24"/>
        </w:rPr>
        <w:t>aspers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>ó</w:t>
      </w:r>
      <w:proofErr w:type="spellEnd"/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 de forma manual las semillas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pre germinadas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 encima d</w:t>
      </w:r>
      <w:r w:rsidRPr="00EE18A8">
        <w:rPr>
          <w:rFonts w:ascii="Arial" w:hAnsi="Arial" w:cs="Arial"/>
          <w:color w:val="000000"/>
          <w:sz w:val="24"/>
          <w:szCs w:val="24"/>
        </w:rPr>
        <w:t>el fango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 sin que estas se aglomeren un</w:t>
      </w:r>
      <w:r w:rsidRPr="00EE18A8">
        <w:rPr>
          <w:rFonts w:ascii="Arial" w:hAnsi="Arial" w:cs="Arial"/>
          <w:color w:val="000000"/>
          <w:sz w:val="24"/>
          <w:szCs w:val="24"/>
        </w:rPr>
        <w:t>a encima de otra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. </w:t>
      </w:r>
      <w:r w:rsidR="00E73494" w:rsidRPr="00EE18A8">
        <w:rPr>
          <w:rFonts w:ascii="Arial" w:hAnsi="Arial" w:cs="Arial"/>
          <w:color w:val="000000"/>
          <w:sz w:val="24"/>
          <w:szCs w:val="24"/>
        </w:rPr>
        <w:t>Se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procuraba mantener la 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>humedad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del semillero con riego cada </w:t>
      </w:r>
      <w:r w:rsidR="00D40452" w:rsidRPr="00EE18A8">
        <w:rPr>
          <w:rFonts w:ascii="Arial" w:hAnsi="Arial" w:cs="Arial"/>
          <w:color w:val="000000"/>
          <w:sz w:val="24"/>
          <w:szCs w:val="24"/>
        </w:rPr>
        <w:t>día</w:t>
      </w:r>
      <w:r w:rsidRPr="00EE18A8">
        <w:rPr>
          <w:rFonts w:ascii="Arial" w:hAnsi="Arial" w:cs="Arial"/>
          <w:color w:val="000000"/>
          <w:sz w:val="24"/>
          <w:szCs w:val="24"/>
        </w:rPr>
        <w:t>,</w:t>
      </w:r>
      <w:r w:rsidR="00D404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para estimular una germinación </w:t>
      </w:r>
      <w:r w:rsidR="00F24B8A" w:rsidRPr="00EE18A8">
        <w:rPr>
          <w:rFonts w:ascii="Arial" w:hAnsi="Arial" w:cs="Arial"/>
          <w:color w:val="000000"/>
          <w:sz w:val="24"/>
          <w:szCs w:val="24"/>
        </w:rPr>
        <w:t>homogénea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 y evitar que se agriete el suelo.</w:t>
      </w:r>
      <w:r w:rsidR="00E3336C">
        <w:rPr>
          <w:rFonts w:ascii="Arial" w:hAnsi="Arial" w:cs="Arial"/>
          <w:color w:val="000000"/>
          <w:sz w:val="24"/>
          <w:szCs w:val="24"/>
        </w:rPr>
        <w:t xml:space="preserve"> (Ver apéndice</w:t>
      </w:r>
      <w:r w:rsidR="00D7639E">
        <w:rPr>
          <w:rFonts w:ascii="Arial" w:hAnsi="Arial" w:cs="Arial"/>
          <w:color w:val="000000"/>
          <w:sz w:val="24"/>
          <w:szCs w:val="24"/>
        </w:rPr>
        <w:t>: Foto 2)</w:t>
      </w:r>
    </w:p>
    <w:p w:rsidR="005B5CD3" w:rsidRPr="00EE18A8" w:rsidRDefault="005B5CD3" w:rsidP="00E73494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D3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2.6.6.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Trasplante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5B5CD3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S</w:t>
      </w:r>
      <w:r w:rsidR="00804058" w:rsidRPr="00EE18A8">
        <w:rPr>
          <w:rFonts w:ascii="Arial" w:hAnsi="Arial" w:cs="Arial"/>
          <w:color w:val="000000"/>
          <w:sz w:val="24"/>
          <w:szCs w:val="24"/>
        </w:rPr>
        <w:t>e realizó el trasplante a los 20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días d</w:t>
      </w:r>
      <w:r w:rsidR="00804058" w:rsidRPr="00EE18A8">
        <w:rPr>
          <w:rFonts w:ascii="Arial" w:hAnsi="Arial" w:cs="Arial"/>
          <w:color w:val="000000"/>
          <w:sz w:val="24"/>
          <w:szCs w:val="24"/>
        </w:rPr>
        <w:t xml:space="preserve">espués de la siembra, se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procedió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a retirar las p</w:t>
      </w:r>
      <w:r w:rsidR="005F087E" w:rsidRPr="00EE18A8">
        <w:rPr>
          <w:rFonts w:ascii="Arial" w:hAnsi="Arial" w:cs="Arial"/>
          <w:color w:val="000000"/>
          <w:sz w:val="24"/>
          <w:szCs w:val="24"/>
        </w:rPr>
        <w:t>lantas del semillero procurando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de no causar </w:t>
      </w:r>
      <w:r w:rsidRPr="00EE18A8">
        <w:rPr>
          <w:rFonts w:ascii="Arial" w:hAnsi="Arial" w:cs="Arial"/>
          <w:color w:val="000000"/>
          <w:sz w:val="24"/>
          <w:szCs w:val="24"/>
        </w:rPr>
        <w:lastRenderedPageBreak/>
        <w:t xml:space="preserve">grandes daños al sistema radicular. Se agrupan las plántulas en ¨moños¨ para transportarlas al terreno definitivo. </w:t>
      </w:r>
    </w:p>
    <w:p w:rsidR="00047633" w:rsidRPr="00EE18A8" w:rsidRDefault="00047633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Se colocó alrededor de 2 a 3 plantas por golpe a una distancia de 25 cm x 20 cm dando una densidad de siembra de 200,000 plantas por hectárea. </w:t>
      </w:r>
      <w:r w:rsidR="00E3336C">
        <w:rPr>
          <w:rFonts w:ascii="Arial" w:hAnsi="Arial" w:cs="Arial"/>
          <w:color w:val="000000"/>
          <w:sz w:val="24"/>
          <w:szCs w:val="24"/>
        </w:rPr>
        <w:t>(Ver apéndice</w:t>
      </w:r>
      <w:r w:rsidR="00D7639E">
        <w:rPr>
          <w:rFonts w:ascii="Arial" w:hAnsi="Arial" w:cs="Arial"/>
          <w:color w:val="000000"/>
          <w:sz w:val="24"/>
          <w:szCs w:val="24"/>
        </w:rPr>
        <w:t>: Foto 3)</w:t>
      </w:r>
    </w:p>
    <w:p w:rsidR="00D7639E" w:rsidRPr="00EE18A8" w:rsidRDefault="00D7639E" w:rsidP="000476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2.6.7. </w:t>
      </w:r>
      <w:r>
        <w:rPr>
          <w:rFonts w:ascii="Arial" w:hAnsi="Arial" w:cs="Arial"/>
          <w:b/>
          <w:bCs/>
          <w:color w:val="000000"/>
          <w:sz w:val="24"/>
          <w:szCs w:val="24"/>
        </w:rPr>
        <w:t>Riego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5F087E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El riego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 xml:space="preserve"> se realizo casi en el </w:t>
      </w:r>
      <w:proofErr w:type="spellStart"/>
      <w:r w:rsidR="0030403F" w:rsidRPr="00EE18A8">
        <w:rPr>
          <w:rFonts w:ascii="Arial" w:hAnsi="Arial" w:cs="Arial"/>
          <w:color w:val="000000"/>
          <w:sz w:val="24"/>
          <w:szCs w:val="24"/>
        </w:rPr>
        <w:t>macollamiento</w:t>
      </w:r>
      <w:proofErr w:type="spellEnd"/>
      <w:r w:rsidR="0030403F" w:rsidRPr="00EE18A8">
        <w:rPr>
          <w:rFonts w:ascii="Arial" w:hAnsi="Arial" w:cs="Arial"/>
          <w:color w:val="000000"/>
          <w:sz w:val="24"/>
          <w:szCs w:val="24"/>
        </w:rPr>
        <w:t xml:space="preserve"> , ya que las condiciones de humedad eran casi const</w:t>
      </w:r>
      <w:r w:rsidR="00E73494">
        <w:rPr>
          <w:rFonts w:ascii="Arial" w:hAnsi="Arial" w:cs="Arial"/>
          <w:color w:val="000000"/>
          <w:sz w:val="24"/>
          <w:szCs w:val="24"/>
        </w:rPr>
        <w:t>antes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>,</w:t>
      </w:r>
      <w:r w:rsidR="00E73494">
        <w:rPr>
          <w:rFonts w:ascii="Arial" w:hAnsi="Arial" w:cs="Arial"/>
          <w:color w:val="000000"/>
          <w:sz w:val="24"/>
          <w:szCs w:val="24"/>
        </w:rPr>
        <w:t xml:space="preserve"> 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>debido a que a través de la posa se mantenía la humedad, en la re</w:t>
      </w:r>
      <w:r w:rsidR="00D40452">
        <w:rPr>
          <w:rFonts w:ascii="Arial" w:hAnsi="Arial" w:cs="Arial"/>
          <w:color w:val="000000"/>
          <w:sz w:val="24"/>
          <w:szCs w:val="24"/>
        </w:rPr>
        <w:t>peticiones siguientes se bombeab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 xml:space="preserve">a agua hacia la </w:t>
      </w:r>
      <w:r w:rsidR="00D40452" w:rsidRPr="00EE18A8">
        <w:rPr>
          <w:rFonts w:ascii="Arial" w:hAnsi="Arial" w:cs="Arial"/>
          <w:color w:val="000000"/>
          <w:sz w:val="24"/>
          <w:szCs w:val="24"/>
        </w:rPr>
        <w:t>repeti</w:t>
      </w:r>
      <w:r w:rsidR="00D40452">
        <w:rPr>
          <w:rFonts w:ascii="Arial" w:hAnsi="Arial" w:cs="Arial"/>
          <w:color w:val="000000"/>
          <w:sz w:val="24"/>
          <w:szCs w:val="24"/>
        </w:rPr>
        <w:t>ci</w:t>
      </w:r>
      <w:r w:rsidR="00D40452" w:rsidRPr="00EE18A8">
        <w:rPr>
          <w:rFonts w:ascii="Arial" w:hAnsi="Arial" w:cs="Arial"/>
          <w:color w:val="000000"/>
          <w:sz w:val="24"/>
          <w:szCs w:val="24"/>
        </w:rPr>
        <w:t>ón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 xml:space="preserve"> anterior para de esta manera reducir el tiempo de e</w:t>
      </w:r>
      <w:r w:rsidR="00E73494">
        <w:rPr>
          <w:rFonts w:ascii="Arial" w:hAnsi="Arial" w:cs="Arial"/>
          <w:color w:val="000000"/>
          <w:sz w:val="24"/>
          <w:szCs w:val="24"/>
        </w:rPr>
        <w:t>spera para realizar la siembra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>.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  <w:r w:rsidR="005B5CD3" w:rsidRPr="00EE18A8">
        <w:rPr>
          <w:rFonts w:ascii="Arial" w:hAnsi="Arial" w:cs="Arial"/>
          <w:color w:val="000000"/>
          <w:sz w:val="24"/>
          <w:szCs w:val="24"/>
        </w:rPr>
        <w:t xml:space="preserve"> Se suspendió el riego 15 días antes de la cosecha, para tener el suelo seco para l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 xml:space="preserve">a locomoción de la cosechadora y evitar el acame de la planta. </w:t>
      </w:r>
    </w:p>
    <w:p w:rsidR="00E73494" w:rsidRPr="00EE18A8" w:rsidRDefault="00E73494" w:rsidP="00F24B8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5B5CD3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>2.6.</w:t>
      </w:r>
      <w:r w:rsidR="00EF1E6F"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8. 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Aplicación de Fertilizantes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5B5CD3" w:rsidP="00EF1E6F">
      <w:pPr>
        <w:autoSpaceDE w:val="0"/>
        <w:autoSpaceDN w:val="0"/>
        <w:adjustRightInd w:val="0"/>
        <w:spacing w:after="0" w:line="480" w:lineRule="auto"/>
        <w:ind w:left="1191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Los tratamientos con briquetas de urea se aplicaron a los 20 días después del trasplante</w:t>
      </w:r>
      <w:r w:rsidR="0030403F" w:rsidRPr="00EE18A8">
        <w:rPr>
          <w:rFonts w:ascii="Arial" w:hAnsi="Arial" w:cs="Arial"/>
          <w:color w:val="000000"/>
          <w:sz w:val="24"/>
          <w:szCs w:val="24"/>
        </w:rPr>
        <w:t xml:space="preserve"> en cada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repetición,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las briquetas se </w:t>
      </w:r>
      <w:r w:rsidRPr="00EE18A8">
        <w:rPr>
          <w:rFonts w:ascii="Arial" w:hAnsi="Arial" w:cs="Arial"/>
          <w:color w:val="000000"/>
          <w:sz w:val="24"/>
          <w:szCs w:val="24"/>
        </w:rPr>
        <w:lastRenderedPageBreak/>
        <w:t>introdujeron de forma manual en medio de cuatro plantas, en cambio el tratamiento de urea granular se aplicó al voleo fraccionando la cantidad en dos proporciones, la primera a los 10 del trasplante y la segunda a los 20 días después de la primera</w:t>
      </w:r>
      <w:r w:rsidR="00EF1E6F" w:rsidRPr="00EE18A8">
        <w:rPr>
          <w:rFonts w:ascii="Arial" w:hAnsi="Arial" w:cs="Arial"/>
          <w:color w:val="000000"/>
          <w:sz w:val="24"/>
          <w:szCs w:val="24"/>
        </w:rPr>
        <w:t>.</w:t>
      </w:r>
      <w:r w:rsidR="00EF1E6F">
        <w:rPr>
          <w:rFonts w:ascii="Arial" w:hAnsi="Arial" w:cs="Arial"/>
          <w:color w:val="000000"/>
          <w:sz w:val="24"/>
          <w:szCs w:val="24"/>
        </w:rPr>
        <w:t xml:space="preserve"> (</w:t>
      </w:r>
      <w:r w:rsidR="00D7639E">
        <w:rPr>
          <w:rFonts w:ascii="Arial" w:hAnsi="Arial" w:cs="Arial"/>
          <w:color w:val="000000"/>
          <w:sz w:val="24"/>
          <w:szCs w:val="24"/>
        </w:rPr>
        <w:t xml:space="preserve">Ver </w:t>
      </w:r>
      <w:r w:rsidR="00EF1E6F">
        <w:rPr>
          <w:rFonts w:ascii="Arial" w:hAnsi="Arial" w:cs="Arial"/>
          <w:color w:val="000000"/>
          <w:sz w:val="24"/>
          <w:szCs w:val="24"/>
        </w:rPr>
        <w:t>apéndice:</w:t>
      </w:r>
      <w:r w:rsidR="00D7639E">
        <w:rPr>
          <w:rFonts w:ascii="Arial" w:hAnsi="Arial" w:cs="Arial"/>
          <w:color w:val="000000"/>
          <w:sz w:val="24"/>
          <w:szCs w:val="24"/>
        </w:rPr>
        <w:t xml:space="preserve"> Foto 4)</w:t>
      </w:r>
      <w:r w:rsidR="00EF1E6F">
        <w:rPr>
          <w:rFonts w:ascii="Arial" w:hAnsi="Arial" w:cs="Arial"/>
          <w:color w:val="000000"/>
          <w:sz w:val="24"/>
          <w:szCs w:val="24"/>
        </w:rPr>
        <w:t>.</w:t>
      </w:r>
    </w:p>
    <w:p w:rsidR="00EF1E6F" w:rsidRPr="00EE18A8" w:rsidRDefault="00EF1E6F" w:rsidP="00EF1E6F">
      <w:pPr>
        <w:autoSpaceDE w:val="0"/>
        <w:autoSpaceDN w:val="0"/>
        <w:adjustRightInd w:val="0"/>
        <w:spacing w:after="0" w:line="480" w:lineRule="auto"/>
        <w:ind w:left="1191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Pr="00EF1E6F" w:rsidRDefault="0095170D" w:rsidP="00047633">
      <w:pPr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 </w:t>
      </w:r>
      <w:r w:rsidR="00047633"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Control de plagas</w:t>
      </w:r>
    </w:p>
    <w:p w:rsidR="00EF1E6F" w:rsidRPr="00EE18A8" w:rsidRDefault="00EF1E6F" w:rsidP="00047633">
      <w:pPr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Pr="00EE18A8" w:rsidRDefault="005B5CD3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El monitoreo de plagas se lo hizo semanal y teniendo en cuenta los hábitos de comportamiento de las plagas de importancia en el cultivo de arroz. </w:t>
      </w:r>
    </w:p>
    <w:p w:rsidR="005B5CD3" w:rsidRPr="00E73494" w:rsidRDefault="0030403F" w:rsidP="004144D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En el semillero a los 12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días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 se dete</w:t>
      </w:r>
      <w:r w:rsidR="004144DA">
        <w:rPr>
          <w:rFonts w:ascii="Arial" w:hAnsi="Arial" w:cs="Arial"/>
          <w:color w:val="000000"/>
          <w:sz w:val="24"/>
          <w:szCs w:val="24"/>
        </w:rPr>
        <w:t>cto la presencia de langostas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, la cual se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combatió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 w:rsidRPr="00EE18A8">
        <w:rPr>
          <w:rFonts w:ascii="Arial" w:hAnsi="Arial" w:cs="Arial"/>
          <w:color w:val="000000"/>
          <w:sz w:val="24"/>
          <w:szCs w:val="24"/>
        </w:rPr>
        <w:t>cypermetrina</w:t>
      </w:r>
      <w:proofErr w:type="spellEnd"/>
      <w:r w:rsidRPr="00EE18A8">
        <w:rPr>
          <w:rFonts w:ascii="Arial" w:hAnsi="Arial" w:cs="Arial"/>
          <w:color w:val="000000"/>
          <w:sz w:val="24"/>
          <w:szCs w:val="24"/>
        </w:rPr>
        <w:t xml:space="preserve"> .</w:t>
      </w:r>
      <w:r w:rsidR="005B5CD3" w:rsidRPr="00E73494">
        <w:rPr>
          <w:rFonts w:ascii="Arial" w:hAnsi="Arial" w:cs="Arial"/>
          <w:color w:val="000000"/>
          <w:sz w:val="24"/>
          <w:szCs w:val="24"/>
        </w:rPr>
        <w:t>Se detectó el ataque del minador de la hoja del arroz (</w:t>
      </w:r>
      <w:proofErr w:type="spellStart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>Hydrellia</w:t>
      </w:r>
      <w:proofErr w:type="spellEnd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>wirthi</w:t>
      </w:r>
      <w:proofErr w:type="spellEnd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 xml:space="preserve">) </w:t>
      </w:r>
      <w:r w:rsidR="005B5CD3" w:rsidRPr="00E73494">
        <w:rPr>
          <w:rFonts w:ascii="Arial" w:hAnsi="Arial" w:cs="Arial"/>
          <w:color w:val="000000"/>
          <w:sz w:val="24"/>
          <w:szCs w:val="24"/>
        </w:rPr>
        <w:t xml:space="preserve">a los 44 días, por los daños ocasionados en los ápices de las hojas. Se hizo una aplicación de ENGEO (Grupo activo: </w:t>
      </w:r>
      <w:proofErr w:type="spellStart"/>
      <w:r w:rsidR="005B5CD3" w:rsidRPr="00E73494">
        <w:rPr>
          <w:rFonts w:ascii="Arial" w:hAnsi="Arial" w:cs="Arial"/>
          <w:color w:val="000000"/>
          <w:sz w:val="24"/>
          <w:szCs w:val="24"/>
        </w:rPr>
        <w:t>Thiamethoxam</w:t>
      </w:r>
      <w:proofErr w:type="spellEnd"/>
      <w:r w:rsidR="005B5CD3" w:rsidRPr="00E73494">
        <w:rPr>
          <w:rFonts w:ascii="Arial" w:hAnsi="Arial" w:cs="Arial"/>
          <w:color w:val="000000"/>
          <w:sz w:val="24"/>
          <w:szCs w:val="24"/>
        </w:rPr>
        <w:t xml:space="preserve"> más </w:t>
      </w:r>
      <w:proofErr w:type="spellStart"/>
      <w:r w:rsidR="005B5CD3" w:rsidRPr="00E73494">
        <w:rPr>
          <w:rFonts w:ascii="Arial" w:hAnsi="Arial" w:cs="Arial"/>
          <w:color w:val="000000"/>
          <w:sz w:val="24"/>
          <w:szCs w:val="24"/>
        </w:rPr>
        <w:t>Lambdacialotrina</w:t>
      </w:r>
      <w:proofErr w:type="spellEnd"/>
      <w:r w:rsidR="005B5CD3" w:rsidRPr="00E73494">
        <w:rPr>
          <w:rFonts w:ascii="Arial" w:hAnsi="Arial" w:cs="Arial"/>
          <w:color w:val="000000"/>
          <w:sz w:val="24"/>
          <w:szCs w:val="24"/>
        </w:rPr>
        <w:t>). A los 60 días se detectó el ataque de Pulgones (</w:t>
      </w:r>
      <w:proofErr w:type="spellStart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>Aphis</w:t>
      </w:r>
      <w:proofErr w:type="spellEnd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B5CD3" w:rsidRPr="00E73494">
        <w:rPr>
          <w:rFonts w:ascii="Arial" w:hAnsi="Arial" w:cs="Arial"/>
          <w:i/>
          <w:iCs/>
          <w:color w:val="000000"/>
          <w:sz w:val="24"/>
          <w:szCs w:val="24"/>
        </w:rPr>
        <w:t>sp</w:t>
      </w:r>
      <w:proofErr w:type="spellEnd"/>
      <w:r w:rsidR="005B5CD3" w:rsidRPr="00E73494">
        <w:rPr>
          <w:rFonts w:ascii="Arial" w:hAnsi="Arial" w:cs="Arial"/>
          <w:color w:val="000000"/>
          <w:sz w:val="24"/>
          <w:szCs w:val="24"/>
        </w:rPr>
        <w:t>.) los cuales fueron controlados con ENDOSU</w:t>
      </w:r>
      <w:r w:rsidR="004144DA">
        <w:rPr>
          <w:rFonts w:ascii="Arial" w:hAnsi="Arial" w:cs="Arial"/>
          <w:color w:val="000000"/>
          <w:sz w:val="24"/>
          <w:szCs w:val="24"/>
        </w:rPr>
        <w:t xml:space="preserve">LPAC (Grupo Activo: ENDOSULFAN). </w:t>
      </w:r>
      <w:r w:rsidR="005B5CD3" w:rsidRPr="00E73494">
        <w:rPr>
          <w:rFonts w:ascii="Arial" w:hAnsi="Arial" w:cs="Arial"/>
          <w:color w:val="000000"/>
          <w:sz w:val="24"/>
          <w:szCs w:val="24"/>
        </w:rPr>
        <w:t xml:space="preserve">Se detectó ataques de </w:t>
      </w:r>
      <w:proofErr w:type="spellStart"/>
      <w:r w:rsidR="005B5CD3" w:rsidRPr="00E73494">
        <w:rPr>
          <w:rFonts w:ascii="Arial" w:hAnsi="Arial" w:cs="Arial"/>
          <w:color w:val="000000"/>
          <w:sz w:val="24"/>
          <w:szCs w:val="24"/>
        </w:rPr>
        <w:t>Diatraea</w:t>
      </w:r>
      <w:proofErr w:type="spellEnd"/>
      <w:r w:rsidR="005B5CD3" w:rsidRPr="00E73494">
        <w:rPr>
          <w:rFonts w:ascii="Arial" w:hAnsi="Arial" w:cs="Arial"/>
          <w:color w:val="000000"/>
          <w:sz w:val="24"/>
          <w:szCs w:val="24"/>
        </w:rPr>
        <w:t xml:space="preserve">, pero no alcanzaron los umbrales mínimos para hacer un control fitosanitario </w:t>
      </w:r>
    </w:p>
    <w:p w:rsidR="005B5CD3" w:rsidRPr="00EF1E6F" w:rsidRDefault="00047633" w:rsidP="00047633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lastRenderedPageBreak/>
        <w:t xml:space="preserve">2.6.10. 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Control de enfermedades</w:t>
      </w:r>
    </w:p>
    <w:p w:rsidR="00EF1E6F" w:rsidRPr="00EE18A8" w:rsidRDefault="00EF1E6F" w:rsidP="00EF1E6F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4144DA" w:rsidRDefault="005B5CD3" w:rsidP="00F24B8A">
      <w:pPr>
        <w:autoSpaceDE w:val="0"/>
        <w:autoSpaceDN w:val="0"/>
        <w:adjustRightInd w:val="0"/>
        <w:spacing w:after="0" w:line="480" w:lineRule="auto"/>
        <w:ind w:left="1531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No se detectaron presencia de patógenos durante la fase vegetativa ni reproductiva del cultivo, por lo cual nunca fue necesario un control fitosanitario.</w:t>
      </w:r>
    </w:p>
    <w:p w:rsidR="005B5CD3" w:rsidRPr="00EE18A8" w:rsidRDefault="005B5CD3" w:rsidP="00F24B8A">
      <w:pPr>
        <w:autoSpaceDE w:val="0"/>
        <w:autoSpaceDN w:val="0"/>
        <w:adjustRightInd w:val="0"/>
        <w:spacing w:after="0" w:line="480" w:lineRule="auto"/>
        <w:ind w:left="1531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D3" w:rsidRPr="00EE18A8" w:rsidRDefault="0095170D" w:rsidP="004144DA">
      <w:pPr>
        <w:autoSpaceDE w:val="0"/>
        <w:autoSpaceDN w:val="0"/>
        <w:adjustRightInd w:val="0"/>
        <w:spacing w:after="754" w:line="24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2.6.1</w:t>
      </w:r>
      <w:r w:rsidR="00047633"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5B5CD3" w:rsidRPr="00EE18A8">
        <w:rPr>
          <w:rFonts w:ascii="Arial" w:hAnsi="Arial" w:cs="Arial"/>
          <w:b/>
          <w:bCs/>
          <w:color w:val="000000"/>
          <w:sz w:val="24"/>
          <w:szCs w:val="24"/>
        </w:rPr>
        <w:t xml:space="preserve">Control de malezas. </w:t>
      </w:r>
    </w:p>
    <w:p w:rsidR="005B5CD3" w:rsidRPr="00EE18A8" w:rsidRDefault="0030403F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A los quince días del </w:t>
      </w:r>
      <w:r w:rsidR="005B5336" w:rsidRPr="00EE18A8">
        <w:rPr>
          <w:rFonts w:ascii="Arial" w:hAnsi="Arial" w:cs="Arial"/>
          <w:color w:val="000000"/>
          <w:sz w:val="24"/>
          <w:szCs w:val="24"/>
        </w:rPr>
        <w:t>trasplanté</w:t>
      </w:r>
      <w:r w:rsidR="004144DA">
        <w:rPr>
          <w:rFonts w:ascii="Arial" w:hAnsi="Arial" w:cs="Arial"/>
          <w:color w:val="000000"/>
          <w:sz w:val="24"/>
          <w:szCs w:val="24"/>
        </w:rPr>
        <w:t xml:space="preserve"> se realizo  una fumigación con Aura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para el control de gramíneas y de </w:t>
      </w:r>
      <w:proofErr w:type="spellStart"/>
      <w:r w:rsidRPr="00EE18A8">
        <w:rPr>
          <w:rFonts w:ascii="Arial" w:hAnsi="Arial" w:cs="Arial"/>
          <w:color w:val="000000"/>
          <w:sz w:val="24"/>
          <w:szCs w:val="24"/>
        </w:rPr>
        <w:t>cheker</w:t>
      </w:r>
      <w:proofErr w:type="spellEnd"/>
      <w:r w:rsidRPr="00EE18A8">
        <w:rPr>
          <w:rFonts w:ascii="Arial" w:hAnsi="Arial" w:cs="Arial"/>
          <w:color w:val="000000"/>
          <w:sz w:val="24"/>
          <w:szCs w:val="24"/>
        </w:rPr>
        <w:t xml:space="preserve"> para el control de hoja ancha.</w:t>
      </w:r>
    </w:p>
    <w:p w:rsidR="000C3FE0" w:rsidRDefault="000C3FE0" w:rsidP="004144D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A los 45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días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se vio la presencia de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gramíneas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salteadas en el terreno las cuales fueron deshierbadas con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 xml:space="preserve">rabón. 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El control de la maleza de los muros se realizo con glifosato. </w:t>
      </w:r>
    </w:p>
    <w:p w:rsidR="004144DA" w:rsidRPr="00EE18A8" w:rsidRDefault="004144DA" w:rsidP="004144D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95170D" w:rsidP="00CA3DD6">
      <w:pPr>
        <w:autoSpaceDE w:val="0"/>
        <w:autoSpaceDN w:val="0"/>
        <w:adjustRightInd w:val="0"/>
        <w:spacing w:after="0" w:line="480" w:lineRule="auto"/>
        <w:ind w:left="7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 </w:t>
      </w:r>
      <w:r w:rsidR="00047633" w:rsidRPr="0095170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Cosecha</w:t>
      </w:r>
    </w:p>
    <w:p w:rsidR="00EF1E6F" w:rsidRPr="00EE18A8" w:rsidRDefault="00EF1E6F" w:rsidP="00CA3DD6">
      <w:pPr>
        <w:autoSpaceDE w:val="0"/>
        <w:autoSpaceDN w:val="0"/>
        <w:adjustRightInd w:val="0"/>
        <w:spacing w:after="0" w:line="480" w:lineRule="auto"/>
        <w:ind w:left="79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Pr="00EE18A8" w:rsidRDefault="005B5CD3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Se procedió a cosechar cuando el 95 % de los granos estaban secos,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 xml:space="preserve"> y se </w:t>
      </w:r>
      <w:r w:rsidR="00127F1E" w:rsidRPr="00EE18A8">
        <w:rPr>
          <w:rFonts w:ascii="Arial" w:hAnsi="Arial" w:cs="Arial"/>
          <w:color w:val="000000"/>
          <w:sz w:val="24"/>
          <w:szCs w:val="24"/>
        </w:rPr>
        <w:t>observaba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 xml:space="preserve"> una pigmentación madura homogénea en cada repetición respectivamente, 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la cosech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>adora tenía una capacidad de cuatro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saca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>s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de 205 libras. </w:t>
      </w:r>
    </w:p>
    <w:p w:rsidR="005B5CD3" w:rsidRDefault="005B5CD3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lastRenderedPageBreak/>
        <w:t xml:space="preserve">Se cosechó cada unidad experimental de 10 x 10 m por separado para obtener la producción de cada repetición de cada tratamiento. 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 xml:space="preserve">Y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así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 xml:space="preserve">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sucesivamente,</w:t>
      </w:r>
      <w:r w:rsidR="000C3FE0" w:rsidRPr="00EE18A8">
        <w:rPr>
          <w:rFonts w:ascii="Arial" w:hAnsi="Arial" w:cs="Arial"/>
          <w:color w:val="000000"/>
          <w:sz w:val="24"/>
          <w:szCs w:val="24"/>
        </w:rPr>
        <w:t xml:space="preserve"> en </w:t>
      </w:r>
      <w:r w:rsidR="00BB545C" w:rsidRPr="00EE18A8">
        <w:rPr>
          <w:rFonts w:ascii="Arial" w:hAnsi="Arial" w:cs="Arial"/>
          <w:color w:val="000000"/>
          <w:sz w:val="24"/>
          <w:szCs w:val="24"/>
        </w:rPr>
        <w:t>las repeticiones subsiguientes,</w:t>
      </w:r>
      <w:r w:rsidR="00127F1E" w:rsidRPr="00EE18A8">
        <w:rPr>
          <w:rFonts w:ascii="Arial" w:hAnsi="Arial" w:cs="Arial"/>
          <w:color w:val="000000"/>
          <w:sz w:val="24"/>
          <w:szCs w:val="24"/>
        </w:rPr>
        <w:t xml:space="preserve"> cuando estas se encontraran listas para la cosecha.</w:t>
      </w:r>
      <w:r w:rsidR="00E333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639E">
        <w:rPr>
          <w:rFonts w:ascii="Arial" w:hAnsi="Arial" w:cs="Arial"/>
          <w:color w:val="000000"/>
          <w:sz w:val="24"/>
          <w:szCs w:val="24"/>
        </w:rPr>
        <w:t xml:space="preserve">(Ver </w:t>
      </w:r>
      <w:proofErr w:type="gramStart"/>
      <w:r w:rsidR="00D7639E">
        <w:rPr>
          <w:rFonts w:ascii="Arial" w:hAnsi="Arial" w:cs="Arial"/>
          <w:color w:val="000000"/>
          <w:sz w:val="24"/>
          <w:szCs w:val="24"/>
        </w:rPr>
        <w:t>apéndice :</w:t>
      </w:r>
      <w:proofErr w:type="gramEnd"/>
      <w:r w:rsidR="00D7639E">
        <w:rPr>
          <w:rFonts w:ascii="Arial" w:hAnsi="Arial" w:cs="Arial"/>
          <w:color w:val="000000"/>
          <w:sz w:val="24"/>
          <w:szCs w:val="24"/>
        </w:rPr>
        <w:t xml:space="preserve"> Foto 6)</w:t>
      </w:r>
    </w:p>
    <w:p w:rsidR="004144DA" w:rsidRPr="00EE18A8" w:rsidRDefault="004144DA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Default="00047633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2.6.13. 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Pilado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Pr="00EE18A8" w:rsidRDefault="005B5CD3" w:rsidP="00CA3DD6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Luego de cosechar todas las parcelas se procedió al secado del grano para que esté listo para el pilado. </w:t>
      </w:r>
    </w:p>
    <w:p w:rsidR="004144DA" w:rsidRDefault="005B5CD3" w:rsidP="00CA3DD6">
      <w:pPr>
        <w:autoSpaceDE w:val="0"/>
        <w:autoSpaceDN w:val="0"/>
        <w:adjustRightInd w:val="0"/>
        <w:spacing w:after="0" w:line="480" w:lineRule="auto"/>
        <w:ind w:left="1247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Se pilaron los tratamientos por separado para obtener los diferentes factores de conversión de cada saco de 205 libras de grano en cascara a sacos de 100 libras de arroz pilado.</w:t>
      </w:r>
    </w:p>
    <w:p w:rsidR="005B5CD3" w:rsidRPr="00EE18A8" w:rsidRDefault="005B5CD3" w:rsidP="00CA3DD6">
      <w:pPr>
        <w:autoSpaceDE w:val="0"/>
        <w:autoSpaceDN w:val="0"/>
        <w:adjustRightInd w:val="0"/>
        <w:spacing w:after="0" w:line="480" w:lineRule="auto"/>
        <w:ind w:left="1247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D3" w:rsidRDefault="005B5CD3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2.6.14. </w:t>
      </w:r>
      <w:r w:rsidRPr="00EE18A8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uantificación de las variables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4144DA" w:rsidRDefault="005B5CD3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En laboratorio se procedió al conteo de muestras de cada repetición de cada tratamiento, se midieron el número de macollos y rendimientos de cada tratamiento.</w:t>
      </w:r>
    </w:p>
    <w:p w:rsidR="00EF1E6F" w:rsidRDefault="005B5CD3" w:rsidP="00EF1E6F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1E6F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5CD3" w:rsidRDefault="005B5CD3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lastRenderedPageBreak/>
        <w:t xml:space="preserve">2.6.15. </w:t>
      </w:r>
      <w:r w:rsidRPr="00EE18A8">
        <w:rPr>
          <w:rFonts w:ascii="Arial" w:hAnsi="Arial" w:cs="Arial"/>
          <w:b/>
          <w:bCs/>
          <w:color w:val="000000"/>
          <w:sz w:val="24"/>
          <w:szCs w:val="24"/>
        </w:rPr>
        <w:t>Manipulaci</w:t>
      </w:r>
      <w:r w:rsidR="00EF1E6F">
        <w:rPr>
          <w:rFonts w:ascii="Arial" w:hAnsi="Arial" w:cs="Arial"/>
          <w:b/>
          <w:bCs/>
          <w:color w:val="000000"/>
          <w:sz w:val="24"/>
          <w:szCs w:val="24"/>
        </w:rPr>
        <w:t>ón y tabulación de información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4144DA" w:rsidRDefault="005B5CD3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Se manipularon los datos haciendo extrapolaciones de los rendimientos de cada tratamiento a producción por hectárea para luego tabularlos en el software estadístico SPSS.</w:t>
      </w:r>
    </w:p>
    <w:p w:rsidR="005B5CD3" w:rsidRPr="00EE18A8" w:rsidRDefault="005B5CD3" w:rsidP="00F24B8A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D3" w:rsidRDefault="00A27545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2.6.16.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Análisis Estadístico</w:t>
      </w:r>
    </w:p>
    <w:p w:rsidR="00EF1E6F" w:rsidRPr="00EE18A8" w:rsidRDefault="00EF1E6F" w:rsidP="00047633">
      <w:p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4144DA" w:rsidRDefault="005B5CD3" w:rsidP="00CA3DD6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>Una vez tabulado los datos e ingres</w:t>
      </w:r>
      <w:r w:rsidR="00CA3DD6">
        <w:rPr>
          <w:rFonts w:ascii="Arial" w:hAnsi="Arial" w:cs="Arial"/>
          <w:color w:val="000000"/>
          <w:sz w:val="24"/>
          <w:szCs w:val="24"/>
        </w:rPr>
        <w:t>ados en el software SPSS se intento realizar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un análisis de Varianza (ANOVA)</w:t>
      </w:r>
      <w:r w:rsidR="00CA3DD6">
        <w:rPr>
          <w:rFonts w:ascii="Arial" w:hAnsi="Arial" w:cs="Arial"/>
          <w:color w:val="000000"/>
          <w:sz w:val="24"/>
          <w:szCs w:val="24"/>
        </w:rPr>
        <w:t xml:space="preserve">, pero por problemas con los datos (atípicos) se tuvo que realizar la prueba </w:t>
      </w:r>
      <w:r w:rsidR="00CA3DD6" w:rsidRPr="001923CB">
        <w:rPr>
          <w:rFonts w:ascii="Arial" w:hAnsi="Arial" w:cs="Arial"/>
          <w:sz w:val="24"/>
          <w:szCs w:val="24"/>
        </w:rPr>
        <w:t xml:space="preserve">no paramétrica </w:t>
      </w:r>
      <w:proofErr w:type="spellStart"/>
      <w:r w:rsidR="00CA3DD6" w:rsidRPr="001923CB">
        <w:rPr>
          <w:rFonts w:ascii="Arial" w:hAnsi="Arial" w:cs="Arial"/>
          <w:sz w:val="24"/>
          <w:szCs w:val="24"/>
        </w:rPr>
        <w:t>Kruskal</w:t>
      </w:r>
      <w:proofErr w:type="spellEnd"/>
      <w:r w:rsidR="00CA3DD6" w:rsidRPr="001923CB">
        <w:rPr>
          <w:rFonts w:ascii="Arial" w:hAnsi="Arial" w:cs="Arial"/>
          <w:sz w:val="24"/>
          <w:szCs w:val="24"/>
        </w:rPr>
        <w:t xml:space="preserve"> Wallis</w:t>
      </w:r>
      <w:r w:rsidRPr="00EE18A8">
        <w:rPr>
          <w:rFonts w:ascii="Arial" w:hAnsi="Arial" w:cs="Arial"/>
          <w:color w:val="000000"/>
          <w:sz w:val="24"/>
          <w:szCs w:val="24"/>
        </w:rPr>
        <w:t xml:space="preserve"> para comprobar que exist</w:t>
      </w:r>
      <w:r w:rsidR="004144DA">
        <w:rPr>
          <w:rFonts w:ascii="Arial" w:hAnsi="Arial" w:cs="Arial"/>
          <w:color w:val="000000"/>
          <w:sz w:val="24"/>
          <w:szCs w:val="24"/>
        </w:rPr>
        <w:t>e diferencia entre tratamientos.</w:t>
      </w:r>
      <w:r w:rsidR="00E3336C">
        <w:rPr>
          <w:rFonts w:ascii="Arial" w:hAnsi="Arial" w:cs="Arial"/>
          <w:color w:val="000000"/>
          <w:sz w:val="24"/>
          <w:szCs w:val="24"/>
        </w:rPr>
        <w:t xml:space="preserve"> (1)</w:t>
      </w:r>
    </w:p>
    <w:p w:rsidR="005B5CD3" w:rsidRPr="00EE18A8" w:rsidRDefault="005B5CD3" w:rsidP="00CA3DD6">
      <w:pPr>
        <w:autoSpaceDE w:val="0"/>
        <w:autoSpaceDN w:val="0"/>
        <w:adjustRightInd w:val="0"/>
        <w:spacing w:after="0" w:line="480" w:lineRule="auto"/>
        <w:ind w:left="1304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D3" w:rsidRPr="00EF1E6F" w:rsidRDefault="00F24B8A" w:rsidP="00F24B8A">
      <w:pPr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  <w:r w:rsidRPr="0095170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2.6.17. </w:t>
      </w:r>
      <w:r w:rsidR="00A27545">
        <w:rPr>
          <w:rFonts w:ascii="Arial" w:hAnsi="Arial" w:cs="Arial"/>
          <w:b/>
          <w:bCs/>
          <w:color w:val="000000"/>
          <w:sz w:val="24"/>
          <w:szCs w:val="24"/>
        </w:rPr>
        <w:t>Análisis Económico</w:t>
      </w:r>
    </w:p>
    <w:p w:rsidR="00EF1E6F" w:rsidRPr="00EE18A8" w:rsidRDefault="00EF1E6F" w:rsidP="00F24B8A">
      <w:pPr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454"/>
        <w:jc w:val="both"/>
        <w:rPr>
          <w:rFonts w:ascii="Arial" w:hAnsi="Arial" w:cs="Arial"/>
          <w:color w:val="000000"/>
          <w:sz w:val="24"/>
          <w:szCs w:val="24"/>
        </w:rPr>
      </w:pPr>
    </w:p>
    <w:p w:rsidR="005B5CD3" w:rsidRPr="00EE18A8" w:rsidRDefault="005B5CD3" w:rsidP="00F24B8A">
      <w:p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E18A8">
        <w:rPr>
          <w:rFonts w:ascii="Arial" w:hAnsi="Arial" w:cs="Arial"/>
          <w:color w:val="000000"/>
          <w:sz w:val="24"/>
          <w:szCs w:val="24"/>
        </w:rPr>
        <w:t xml:space="preserve">Se obtuvieron los análisis económicos a partir de los costos de producción y los ingresos por la venta del arroz pilado de cada tratamiento. </w:t>
      </w:r>
    </w:p>
    <w:p w:rsidR="005B5CD3" w:rsidRPr="00EE18A8" w:rsidRDefault="005B5CD3" w:rsidP="00EE18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6CD5" w:rsidRPr="00EE18A8" w:rsidRDefault="00D96CD5" w:rsidP="00EE18A8">
      <w:pPr>
        <w:pStyle w:val="Default"/>
        <w:spacing w:line="480" w:lineRule="auto"/>
        <w:jc w:val="both"/>
        <w:rPr>
          <w:b/>
          <w:bCs/>
        </w:rPr>
      </w:pPr>
    </w:p>
    <w:sectPr w:rsidR="00D96CD5" w:rsidRPr="00EE18A8" w:rsidSect="00EF45F5">
      <w:headerReference w:type="default" r:id="rId9"/>
      <w:pgSz w:w="12240" w:h="15840"/>
      <w:pgMar w:top="2268" w:right="1361" w:bottom="2268" w:left="2268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F5" w:rsidRDefault="00EF45F5" w:rsidP="00EF45F5">
      <w:pPr>
        <w:spacing w:after="0" w:line="240" w:lineRule="auto"/>
      </w:pPr>
      <w:r>
        <w:separator/>
      </w:r>
    </w:p>
  </w:endnote>
  <w:endnote w:type="continuationSeparator" w:id="0">
    <w:p w:rsidR="00EF45F5" w:rsidRDefault="00EF45F5" w:rsidP="00EF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F5" w:rsidRDefault="00EF45F5" w:rsidP="00EF45F5">
      <w:pPr>
        <w:spacing w:after="0" w:line="240" w:lineRule="auto"/>
      </w:pPr>
      <w:r>
        <w:separator/>
      </w:r>
    </w:p>
  </w:footnote>
  <w:footnote w:type="continuationSeparator" w:id="0">
    <w:p w:rsidR="00EF45F5" w:rsidRDefault="00EF45F5" w:rsidP="00EF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19890"/>
      <w:docPartObj>
        <w:docPartGallery w:val="Page Numbers (Top of Page)"/>
        <w:docPartUnique/>
      </w:docPartObj>
    </w:sdtPr>
    <w:sdtEndPr/>
    <w:sdtContent>
      <w:p w:rsidR="00EF45F5" w:rsidRDefault="00EF45F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E1" w:rsidRPr="008B7AE1">
          <w:rPr>
            <w:noProof/>
            <w:lang w:val="es-ES"/>
          </w:rPr>
          <w:t>31</w:t>
        </w:r>
        <w:r>
          <w:fldChar w:fldCharType="end"/>
        </w:r>
      </w:p>
    </w:sdtContent>
  </w:sdt>
  <w:p w:rsidR="00EF45F5" w:rsidRDefault="00EF45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0152C"/>
    <w:multiLevelType w:val="hybridMultilevel"/>
    <w:tmpl w:val="5B7D9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A5F1E5"/>
    <w:multiLevelType w:val="hybridMultilevel"/>
    <w:tmpl w:val="6ACCE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EDF4FE"/>
    <w:multiLevelType w:val="hybridMultilevel"/>
    <w:tmpl w:val="5B94D2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6C9943F"/>
    <w:multiLevelType w:val="hybridMultilevel"/>
    <w:tmpl w:val="4E8F23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E1310DD"/>
    <w:multiLevelType w:val="hybridMultilevel"/>
    <w:tmpl w:val="69B861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BF3CD4D"/>
    <w:multiLevelType w:val="hybridMultilevel"/>
    <w:tmpl w:val="AFA1B8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6248C6"/>
    <w:multiLevelType w:val="hybridMultilevel"/>
    <w:tmpl w:val="4254E4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6EEF"/>
    <w:multiLevelType w:val="hybridMultilevel"/>
    <w:tmpl w:val="86A4D9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64887"/>
    <w:multiLevelType w:val="hybridMultilevel"/>
    <w:tmpl w:val="32AC7F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226D"/>
    <w:multiLevelType w:val="hybridMultilevel"/>
    <w:tmpl w:val="4C790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CA"/>
    <w:rsid w:val="00047633"/>
    <w:rsid w:val="00087611"/>
    <w:rsid w:val="000C3FE0"/>
    <w:rsid w:val="000F0F61"/>
    <w:rsid w:val="00107291"/>
    <w:rsid w:val="00127F1E"/>
    <w:rsid w:val="00151559"/>
    <w:rsid w:val="0024101C"/>
    <w:rsid w:val="002A5E6B"/>
    <w:rsid w:val="002E02D1"/>
    <w:rsid w:val="0030403F"/>
    <w:rsid w:val="00315F81"/>
    <w:rsid w:val="003B755B"/>
    <w:rsid w:val="004144DA"/>
    <w:rsid w:val="005B5336"/>
    <w:rsid w:val="005B5CD3"/>
    <w:rsid w:val="005F087E"/>
    <w:rsid w:val="00643A5C"/>
    <w:rsid w:val="00655F99"/>
    <w:rsid w:val="00656BF0"/>
    <w:rsid w:val="00787641"/>
    <w:rsid w:val="007C4A56"/>
    <w:rsid w:val="007C7314"/>
    <w:rsid w:val="00804058"/>
    <w:rsid w:val="008B7AE1"/>
    <w:rsid w:val="008E7A8B"/>
    <w:rsid w:val="009301B3"/>
    <w:rsid w:val="0095170D"/>
    <w:rsid w:val="00A27545"/>
    <w:rsid w:val="00A97B07"/>
    <w:rsid w:val="00AD566A"/>
    <w:rsid w:val="00B96D41"/>
    <w:rsid w:val="00BB1B1C"/>
    <w:rsid w:val="00BB545C"/>
    <w:rsid w:val="00BE0229"/>
    <w:rsid w:val="00BF0DBA"/>
    <w:rsid w:val="00BF64CA"/>
    <w:rsid w:val="00CA3DD6"/>
    <w:rsid w:val="00CC7763"/>
    <w:rsid w:val="00D20A7B"/>
    <w:rsid w:val="00D40452"/>
    <w:rsid w:val="00D7639E"/>
    <w:rsid w:val="00D96CD5"/>
    <w:rsid w:val="00E3336C"/>
    <w:rsid w:val="00E5309A"/>
    <w:rsid w:val="00E73494"/>
    <w:rsid w:val="00E8040D"/>
    <w:rsid w:val="00E924BA"/>
    <w:rsid w:val="00EE18A8"/>
    <w:rsid w:val="00EF1E6F"/>
    <w:rsid w:val="00EF45F5"/>
    <w:rsid w:val="00F243B7"/>
    <w:rsid w:val="00F24B8A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F6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3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B3"/>
    <w:rPr>
      <w:rFonts w:ascii="Tahoma" w:hAnsi="Tahoma" w:cs="Tahoma"/>
      <w:sz w:val="16"/>
      <w:szCs w:val="16"/>
    </w:rPr>
  </w:style>
  <w:style w:type="paragraph" w:styleId="Prrafodelista">
    <w:name w:val="List Paragraph"/>
    <w:basedOn w:val="Default"/>
    <w:next w:val="Default"/>
    <w:uiPriority w:val="99"/>
    <w:qFormat/>
    <w:rsid w:val="005B5CD3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EF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5F5"/>
  </w:style>
  <w:style w:type="paragraph" w:styleId="Piedepgina">
    <w:name w:val="footer"/>
    <w:basedOn w:val="Normal"/>
    <w:link w:val="PiedepginaCar"/>
    <w:uiPriority w:val="99"/>
    <w:unhideWhenUsed/>
    <w:rsid w:val="00EF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F6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3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B3"/>
    <w:rPr>
      <w:rFonts w:ascii="Tahoma" w:hAnsi="Tahoma" w:cs="Tahoma"/>
      <w:sz w:val="16"/>
      <w:szCs w:val="16"/>
    </w:rPr>
  </w:style>
  <w:style w:type="paragraph" w:styleId="Prrafodelista">
    <w:name w:val="List Paragraph"/>
    <w:basedOn w:val="Default"/>
    <w:next w:val="Default"/>
    <w:uiPriority w:val="99"/>
    <w:qFormat/>
    <w:rsid w:val="005B5CD3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EF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5F5"/>
  </w:style>
  <w:style w:type="paragraph" w:styleId="Piedepgina">
    <w:name w:val="footer"/>
    <w:basedOn w:val="Normal"/>
    <w:link w:val="PiedepginaCar"/>
    <w:uiPriority w:val="99"/>
    <w:unhideWhenUsed/>
    <w:rsid w:val="00EF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27</cp:revision>
  <dcterms:created xsi:type="dcterms:W3CDTF">2011-02-14T17:37:00Z</dcterms:created>
  <dcterms:modified xsi:type="dcterms:W3CDTF">2011-06-16T18:49:00Z</dcterms:modified>
</cp:coreProperties>
</file>