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C1E" w:rsidRPr="00EE1733" w:rsidRDefault="004D1C1E" w:rsidP="004D1C1E">
      <w:pPr>
        <w:spacing w:after="360" w:line="480" w:lineRule="auto"/>
        <w:jc w:val="center"/>
        <w:rPr>
          <w:rFonts w:ascii="Arial" w:hAnsi="Arial" w:cs="Arial"/>
          <w:b/>
          <w:sz w:val="48"/>
          <w:szCs w:val="48"/>
        </w:rPr>
      </w:pPr>
    </w:p>
    <w:p w:rsidR="004D1C1E" w:rsidRPr="00EE1733" w:rsidRDefault="004D1C1E" w:rsidP="004D1C1E">
      <w:pPr>
        <w:spacing w:after="360" w:line="480" w:lineRule="auto"/>
        <w:jc w:val="center"/>
        <w:rPr>
          <w:rFonts w:ascii="Arial" w:hAnsi="Arial" w:cs="Arial"/>
          <w:b/>
          <w:sz w:val="48"/>
          <w:szCs w:val="48"/>
        </w:rPr>
      </w:pPr>
    </w:p>
    <w:p w:rsidR="004D1C1E" w:rsidRPr="00EE1733" w:rsidRDefault="004D1C1E" w:rsidP="004D1C1E">
      <w:pPr>
        <w:spacing w:after="360" w:line="480" w:lineRule="auto"/>
        <w:jc w:val="center"/>
        <w:rPr>
          <w:rFonts w:ascii="Arial" w:hAnsi="Arial" w:cs="Arial"/>
          <w:b/>
          <w:sz w:val="48"/>
          <w:szCs w:val="48"/>
        </w:rPr>
      </w:pPr>
    </w:p>
    <w:p w:rsidR="004D1C1E" w:rsidRPr="00EE1733" w:rsidRDefault="00C667A1" w:rsidP="007A39C5">
      <w:pPr>
        <w:spacing w:line="480" w:lineRule="auto"/>
        <w:jc w:val="center"/>
        <w:rPr>
          <w:rFonts w:ascii="Arial" w:hAnsi="Arial" w:cs="Arial"/>
          <w:b/>
          <w:sz w:val="48"/>
          <w:szCs w:val="48"/>
        </w:rPr>
      </w:pPr>
      <w:r>
        <w:rPr>
          <w:rFonts w:ascii="Arial" w:hAnsi="Arial" w:cs="Arial"/>
          <w:b/>
          <w:sz w:val="48"/>
          <w:szCs w:val="48"/>
        </w:rPr>
        <w:t>APÉ</w:t>
      </w:r>
      <w:r w:rsidR="004D1C1E" w:rsidRPr="00EE1733">
        <w:rPr>
          <w:rFonts w:ascii="Arial" w:hAnsi="Arial" w:cs="Arial"/>
          <w:b/>
          <w:sz w:val="48"/>
          <w:szCs w:val="48"/>
        </w:rPr>
        <w:t>NDICE A</w:t>
      </w:r>
    </w:p>
    <w:p w:rsidR="004D1C1E" w:rsidRPr="00EE1733" w:rsidRDefault="004D1C1E" w:rsidP="007A39C5">
      <w:pPr>
        <w:spacing w:line="480" w:lineRule="auto"/>
        <w:jc w:val="center"/>
        <w:rPr>
          <w:rFonts w:ascii="Arial" w:hAnsi="Arial" w:cs="Arial"/>
          <w:b/>
          <w:sz w:val="48"/>
          <w:szCs w:val="48"/>
        </w:rPr>
      </w:pPr>
      <w:r w:rsidRPr="00EE1733">
        <w:rPr>
          <w:rFonts w:ascii="Arial" w:hAnsi="Arial" w:cs="Arial"/>
          <w:b/>
          <w:sz w:val="48"/>
          <w:szCs w:val="48"/>
        </w:rPr>
        <w:t>TABLAS</w:t>
      </w:r>
    </w:p>
    <w:p w:rsidR="004D1C1E" w:rsidRPr="00EE1733" w:rsidRDefault="004D1C1E" w:rsidP="004D1C1E">
      <w:pPr>
        <w:rPr>
          <w:rFonts w:ascii="Arial" w:hAnsi="Arial" w:cs="Arial"/>
          <w:b/>
          <w:sz w:val="48"/>
          <w:szCs w:val="48"/>
        </w:rPr>
      </w:pPr>
      <w:r w:rsidRPr="00EE1733">
        <w:rPr>
          <w:rFonts w:ascii="Arial" w:hAnsi="Arial" w:cs="Arial"/>
          <w:b/>
          <w:sz w:val="48"/>
          <w:szCs w:val="48"/>
        </w:rPr>
        <w:br w:type="page"/>
      </w:r>
    </w:p>
    <w:p w:rsidR="00C969CF" w:rsidRPr="00EE1733" w:rsidRDefault="00C969CF" w:rsidP="004D1C1E">
      <w:pPr>
        <w:autoSpaceDE w:val="0"/>
        <w:autoSpaceDN w:val="0"/>
        <w:adjustRightInd w:val="0"/>
        <w:spacing w:line="480" w:lineRule="auto"/>
        <w:jc w:val="center"/>
        <w:rPr>
          <w:rFonts w:ascii="Arial" w:hAnsi="Arial" w:cs="Arial"/>
          <w:b/>
        </w:rPr>
      </w:pPr>
    </w:p>
    <w:p w:rsidR="00C969CF" w:rsidRPr="00EE1733" w:rsidRDefault="00C969CF" w:rsidP="004D1C1E">
      <w:pPr>
        <w:autoSpaceDE w:val="0"/>
        <w:autoSpaceDN w:val="0"/>
        <w:adjustRightInd w:val="0"/>
        <w:spacing w:line="480" w:lineRule="auto"/>
        <w:jc w:val="center"/>
        <w:rPr>
          <w:rFonts w:ascii="Arial" w:hAnsi="Arial" w:cs="Arial"/>
          <w:b/>
        </w:rPr>
      </w:pPr>
    </w:p>
    <w:p w:rsidR="004D1C1E" w:rsidRPr="00EE1733" w:rsidRDefault="004D1C1E" w:rsidP="004D1C1E">
      <w:pPr>
        <w:autoSpaceDE w:val="0"/>
        <w:autoSpaceDN w:val="0"/>
        <w:adjustRightInd w:val="0"/>
        <w:spacing w:line="480" w:lineRule="auto"/>
        <w:jc w:val="center"/>
        <w:rPr>
          <w:rFonts w:ascii="Arial" w:hAnsi="Arial" w:cs="Arial"/>
          <w:b/>
        </w:rPr>
      </w:pPr>
      <w:r w:rsidRPr="00EE1733">
        <w:rPr>
          <w:rFonts w:ascii="Arial" w:hAnsi="Arial" w:cs="Arial"/>
          <w:b/>
        </w:rPr>
        <w:t>TABLA A.1</w:t>
      </w:r>
    </w:p>
    <w:p w:rsidR="004D1C1E" w:rsidRPr="00EE1733" w:rsidRDefault="00C667A1" w:rsidP="004D1C1E">
      <w:pPr>
        <w:autoSpaceDE w:val="0"/>
        <w:autoSpaceDN w:val="0"/>
        <w:adjustRightInd w:val="0"/>
        <w:spacing w:line="480" w:lineRule="auto"/>
        <w:jc w:val="center"/>
        <w:rPr>
          <w:rFonts w:ascii="Arial" w:hAnsi="Arial" w:cs="Arial"/>
          <w:b/>
        </w:rPr>
      </w:pPr>
      <w:r>
        <w:rPr>
          <w:rFonts w:ascii="Arial" w:hAnsi="Arial" w:cs="Arial"/>
          <w:b/>
        </w:rPr>
        <w:t>PÉ</w:t>
      </w:r>
      <w:r w:rsidR="004D1C1E" w:rsidRPr="00EE1733">
        <w:rPr>
          <w:rFonts w:ascii="Arial" w:hAnsi="Arial" w:cs="Arial"/>
          <w:b/>
        </w:rPr>
        <w:t xml:space="preserve">RDIDAS DE CARGA POR FRICCIÓN, METROS DE COLUMNA </w:t>
      </w:r>
      <w:r>
        <w:rPr>
          <w:rFonts w:ascii="Arial" w:hAnsi="Arial" w:cs="Arial"/>
          <w:b/>
        </w:rPr>
        <w:t>DE AGUA POR CADA METRO DE TUBERÍA CLASE 10 PARA DISTINTOS DIÁ</w:t>
      </w:r>
      <w:r w:rsidR="004D1C1E" w:rsidRPr="00EE1733">
        <w:rPr>
          <w:rFonts w:ascii="Arial" w:hAnsi="Arial" w:cs="Arial"/>
          <w:b/>
        </w:rPr>
        <w:t>METROS Y CAUDALES.</w:t>
      </w:r>
    </w:p>
    <w:tbl>
      <w:tblPr>
        <w:tblStyle w:val="Tablaconcuadrcula"/>
        <w:tblW w:w="8080" w:type="dxa"/>
        <w:jc w:val="center"/>
        <w:tblInd w:w="-34" w:type="dxa"/>
        <w:tblLayout w:type="fixed"/>
        <w:tblLook w:val="04A0"/>
      </w:tblPr>
      <w:tblGrid>
        <w:gridCol w:w="709"/>
        <w:gridCol w:w="851"/>
        <w:gridCol w:w="992"/>
        <w:gridCol w:w="1019"/>
        <w:gridCol w:w="939"/>
        <w:gridCol w:w="939"/>
        <w:gridCol w:w="939"/>
        <w:gridCol w:w="842"/>
        <w:gridCol w:w="850"/>
      </w:tblGrid>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Q</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Q</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b/>
              </w:rPr>
            </w:pPr>
            <w:r w:rsidRPr="00EE1733">
              <w:rPr>
                <w:rFonts w:ascii="Arial" w:hAnsi="Arial" w:cs="Arial"/>
                <w:b/>
              </w:rPr>
              <w:t>DN</w:t>
            </w:r>
          </w:p>
        </w:tc>
      </w:tr>
      <w:tr w:rsidR="004D1C1E" w:rsidRPr="00EE1733" w:rsidTr="00C667A1">
        <w:trPr>
          <w:trHeight w:val="378"/>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Lt/s</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Lt/min</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20 mm</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25 mm</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32mm</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50 mm</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63 mm</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75 mm</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90 mm</w:t>
            </w:r>
          </w:p>
        </w:tc>
      </w:tr>
      <w:tr w:rsidR="004D1C1E" w:rsidRPr="00EE1733" w:rsidTr="00C667A1">
        <w:trPr>
          <w:trHeight w:val="302"/>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1</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1.11</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0.32</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0.092</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0.0096</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0.003</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0.0013</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0.0006</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5</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21.88</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6.25</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1.807</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0.1888</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0.061</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0.0263</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0.0108</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10</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78.89</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22.53</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6.514</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0.6808</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0.221</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0.0949</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0.0390</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15</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900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167.00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47.71</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13.792</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1.4414</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0.467</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0.2009</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0.0826</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20</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284.40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81.23</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23.484</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2.4543</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0.795</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0.3421</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0.1407</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25</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429.70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122.70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35.485</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3.7086</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1.201</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0.5169</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0.2126</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30</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602.10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172.00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49.721</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5.1963</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1.683</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0.7242</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0.2979</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35</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2100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800.80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228.70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66.128</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6.9110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2.239</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0.9632</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0.3962</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40</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2400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1025.00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292,80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84.659</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8.8476</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2.866</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1.2332</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0.5072</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45</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2700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1275.00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364.10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105.27</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11.002</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3.564</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1.5334</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0.6307</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50</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3000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1549.00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442,50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127.93</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13.369</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4.330</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1.8634</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0.7664</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55</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3300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1848.00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527.80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152.59</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15.947</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5.165</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2.2227</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0.9142</w:t>
            </w:r>
          </w:p>
        </w:tc>
      </w:tr>
      <w:tr w:rsidR="004D1C1E" w:rsidRPr="00EE1733" w:rsidTr="00C667A1">
        <w:trPr>
          <w:jc w:val="center"/>
        </w:trPr>
        <w:tc>
          <w:tcPr>
            <w:tcW w:w="709" w:type="dxa"/>
            <w:vAlign w:val="center"/>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60</w:t>
            </w:r>
          </w:p>
        </w:tc>
        <w:tc>
          <w:tcPr>
            <w:tcW w:w="851"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3600</w:t>
            </w:r>
          </w:p>
        </w:tc>
        <w:tc>
          <w:tcPr>
            <w:tcW w:w="99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2171.00</w:t>
            </w:r>
          </w:p>
        </w:tc>
        <w:tc>
          <w:tcPr>
            <w:tcW w:w="101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620.00</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179.24</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18.733</w:t>
            </w:r>
          </w:p>
        </w:tc>
        <w:tc>
          <w:tcPr>
            <w:tcW w:w="939"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6.068</w:t>
            </w:r>
          </w:p>
        </w:tc>
        <w:tc>
          <w:tcPr>
            <w:tcW w:w="842"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2.6109</w:t>
            </w:r>
          </w:p>
        </w:tc>
        <w:tc>
          <w:tcPr>
            <w:tcW w:w="850" w:type="dxa"/>
            <w:vAlign w:val="center"/>
          </w:tcPr>
          <w:p w:rsidR="004D1C1E" w:rsidRPr="00EE1733" w:rsidRDefault="004D1C1E" w:rsidP="00C667A1">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1.0738</w:t>
            </w:r>
          </w:p>
        </w:tc>
      </w:tr>
    </w:tbl>
    <w:p w:rsidR="004D1C1E" w:rsidRPr="00EE1733" w:rsidRDefault="004D1C1E" w:rsidP="004D1C1E">
      <w:pPr>
        <w:spacing w:after="360" w:line="480" w:lineRule="auto"/>
        <w:jc w:val="center"/>
        <w:rPr>
          <w:rFonts w:ascii="Arial" w:hAnsi="Arial" w:cs="Arial"/>
          <w:b/>
          <w:sz w:val="48"/>
          <w:szCs w:val="48"/>
        </w:rPr>
      </w:pPr>
    </w:p>
    <w:p w:rsidR="00C969CF" w:rsidRPr="00EE1733" w:rsidRDefault="004D1C1E" w:rsidP="004D1C1E">
      <w:pPr>
        <w:autoSpaceDE w:val="0"/>
        <w:autoSpaceDN w:val="0"/>
        <w:adjustRightInd w:val="0"/>
        <w:jc w:val="center"/>
        <w:rPr>
          <w:rFonts w:ascii="Arial" w:hAnsi="Arial" w:cs="Arial"/>
          <w:b/>
          <w:sz w:val="48"/>
          <w:szCs w:val="48"/>
        </w:rPr>
      </w:pPr>
      <w:r w:rsidRPr="00EE1733">
        <w:rPr>
          <w:rFonts w:ascii="Arial" w:hAnsi="Arial" w:cs="Arial"/>
          <w:b/>
          <w:sz w:val="48"/>
          <w:szCs w:val="48"/>
        </w:rPr>
        <w:br w:type="page"/>
      </w:r>
    </w:p>
    <w:p w:rsidR="00C969CF" w:rsidRPr="00EE1733" w:rsidRDefault="00C969CF" w:rsidP="004D1C1E">
      <w:pPr>
        <w:autoSpaceDE w:val="0"/>
        <w:autoSpaceDN w:val="0"/>
        <w:adjustRightInd w:val="0"/>
        <w:jc w:val="center"/>
        <w:rPr>
          <w:rFonts w:ascii="Arial" w:hAnsi="Arial" w:cs="Arial"/>
          <w:b/>
          <w:sz w:val="48"/>
          <w:szCs w:val="48"/>
        </w:rPr>
      </w:pPr>
    </w:p>
    <w:p w:rsidR="00C969CF" w:rsidRPr="00EE1733" w:rsidRDefault="00C969CF" w:rsidP="004D1C1E">
      <w:pPr>
        <w:autoSpaceDE w:val="0"/>
        <w:autoSpaceDN w:val="0"/>
        <w:adjustRightInd w:val="0"/>
        <w:jc w:val="center"/>
        <w:rPr>
          <w:rFonts w:ascii="Arial" w:hAnsi="Arial" w:cs="Arial"/>
          <w:b/>
        </w:rPr>
      </w:pPr>
    </w:p>
    <w:p w:rsidR="004D1C1E" w:rsidRPr="00EE1733" w:rsidRDefault="004D1C1E" w:rsidP="004D1C1E">
      <w:pPr>
        <w:autoSpaceDE w:val="0"/>
        <w:autoSpaceDN w:val="0"/>
        <w:adjustRightInd w:val="0"/>
        <w:jc w:val="center"/>
        <w:rPr>
          <w:rFonts w:ascii="Arial" w:hAnsi="Arial" w:cs="Arial"/>
          <w:b/>
        </w:rPr>
      </w:pPr>
      <w:r w:rsidRPr="00EE1733">
        <w:rPr>
          <w:rFonts w:ascii="Arial" w:hAnsi="Arial" w:cs="Arial"/>
          <w:b/>
        </w:rPr>
        <w:t>TABLA A.2</w:t>
      </w:r>
    </w:p>
    <w:p w:rsidR="004D1C1E" w:rsidRPr="00EE1733" w:rsidRDefault="004D1C1E" w:rsidP="004D1C1E">
      <w:pPr>
        <w:autoSpaceDE w:val="0"/>
        <w:autoSpaceDN w:val="0"/>
        <w:adjustRightInd w:val="0"/>
        <w:jc w:val="center"/>
        <w:rPr>
          <w:rFonts w:ascii="Arial" w:hAnsi="Arial" w:cs="Arial"/>
          <w:b/>
        </w:rPr>
      </w:pPr>
      <w:r w:rsidRPr="00EE1733">
        <w:rPr>
          <w:rFonts w:ascii="Arial" w:hAnsi="Arial" w:cs="Arial"/>
          <w:b/>
        </w:rPr>
        <w:t>COEFICIENTE DE PÉRDIDAS DE CARGA K PARA SINGULARIDADES</w:t>
      </w:r>
    </w:p>
    <w:p w:rsidR="004D1C1E" w:rsidRPr="00EE1733" w:rsidRDefault="004D1C1E" w:rsidP="004D1C1E">
      <w:pPr>
        <w:autoSpaceDE w:val="0"/>
        <w:autoSpaceDN w:val="0"/>
        <w:adjustRightInd w:val="0"/>
        <w:jc w:val="both"/>
        <w:rPr>
          <w:rFonts w:ascii="Arial" w:hAnsi="Arial" w:cs="Arial"/>
        </w:rPr>
      </w:pPr>
    </w:p>
    <w:tbl>
      <w:tblPr>
        <w:tblW w:w="4483" w:type="pct"/>
        <w:jc w:val="center"/>
        <w:tblCellSpacing w:w="7" w:type="dxa"/>
        <w:tblInd w:w="-702" w:type="dxa"/>
        <w:tblBorders>
          <w:top w:val="single" w:sz="4" w:space="0" w:color="auto"/>
          <w:left w:val="single" w:sz="4" w:space="0" w:color="auto"/>
          <w:bottom w:val="single" w:sz="4" w:space="0" w:color="auto"/>
          <w:right w:val="single" w:sz="4" w:space="0" w:color="auto"/>
        </w:tblBorders>
        <w:tblCellMar>
          <w:top w:w="75" w:type="dxa"/>
          <w:left w:w="75" w:type="dxa"/>
          <w:bottom w:w="75" w:type="dxa"/>
          <w:right w:w="75" w:type="dxa"/>
        </w:tblCellMar>
        <w:tblLook w:val="04A0"/>
      </w:tblPr>
      <w:tblGrid>
        <w:gridCol w:w="6005"/>
        <w:gridCol w:w="1594"/>
      </w:tblGrid>
      <w:tr w:rsidR="004D1C1E" w:rsidRPr="00EE1733" w:rsidTr="00C667A1">
        <w:trPr>
          <w:tblCellSpacing w:w="7" w:type="dxa"/>
          <w:jc w:val="center"/>
        </w:trPr>
        <w:tc>
          <w:tcPr>
            <w:tcW w:w="4982" w:type="pct"/>
            <w:gridSpan w:val="2"/>
            <w:vAlign w:val="center"/>
            <w:hideMark/>
          </w:tcPr>
          <w:p w:rsidR="004D1C1E" w:rsidRPr="00EE1733" w:rsidRDefault="004D1C1E" w:rsidP="00C667A1">
            <w:pPr>
              <w:rPr>
                <w:rFonts w:ascii="Arial" w:hAnsi="Arial" w:cs="Arial"/>
                <w:lang w:eastAsia="es-EC"/>
              </w:rPr>
            </w:pPr>
            <w:r w:rsidRPr="00EE1733">
              <w:rPr>
                <w:rFonts w:ascii="Arial" w:hAnsi="Arial" w:cs="Arial"/>
                <w:b/>
                <w:bCs/>
                <w:lang w:eastAsia="es-EC"/>
              </w:rPr>
              <w:t>VALORES DEL COEFICIENTE K EN PÉRDIDAS MENORES</w:t>
            </w:r>
          </w:p>
        </w:tc>
      </w:tr>
      <w:tr w:rsidR="004D1C1E" w:rsidRPr="00EE1733" w:rsidTr="00C667A1">
        <w:trPr>
          <w:tblCellSpacing w:w="7" w:type="dxa"/>
          <w:jc w:val="center"/>
        </w:trPr>
        <w:tc>
          <w:tcPr>
            <w:tcW w:w="3945" w:type="pct"/>
            <w:vAlign w:val="center"/>
            <w:hideMark/>
          </w:tcPr>
          <w:p w:rsidR="00C667A1" w:rsidRDefault="00C667A1" w:rsidP="00C667A1">
            <w:pPr>
              <w:rPr>
                <w:rFonts w:ascii="Arial" w:hAnsi="Arial" w:cs="Arial"/>
                <w:b/>
                <w:bCs/>
                <w:lang w:eastAsia="es-EC"/>
              </w:rPr>
            </w:pPr>
          </w:p>
          <w:p w:rsidR="004D1C1E" w:rsidRPr="00EE1733" w:rsidRDefault="004D1C1E" w:rsidP="00C667A1">
            <w:pPr>
              <w:rPr>
                <w:rFonts w:ascii="Arial" w:hAnsi="Arial" w:cs="Arial"/>
                <w:lang w:eastAsia="es-EC"/>
              </w:rPr>
            </w:pPr>
            <w:r w:rsidRPr="00EE1733">
              <w:rPr>
                <w:rFonts w:ascii="Arial" w:hAnsi="Arial" w:cs="Arial"/>
                <w:b/>
                <w:bCs/>
                <w:lang w:eastAsia="es-EC"/>
              </w:rPr>
              <w:t>Accesorio</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b/>
                <w:bCs/>
                <w:lang w:eastAsia="es-EC"/>
              </w:rPr>
              <w:t>K</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globo (totalmente abierta)</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0.3</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en ángulo recto (totalmente abierta)</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5</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de seguridad (totalmente abierta)</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2,5</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de retención (totalmente abierta)</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2</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de compuerta (totalmente abierta)</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0,2</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de compuerta (abierta 3/4)</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1,15</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de compuerta (abierta 1/2)</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5,6</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de compuerta (abierta 1/4)</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24</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Válvula de mariposa (totalmente abierta)</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T por salida lateral</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1,80</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Codo a 90º de radio corto (con bridas)</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0,90</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Codo a 90º de radio normal (con bridas)</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0,75</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Codo a 90º de radio grande (con bridas)</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0,60</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Codo a 45º de radio corto (con bridas)</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0,45</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Codo a 45º de radio normal (con bridas)</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0,40</w:t>
            </w:r>
          </w:p>
        </w:tc>
      </w:tr>
      <w:tr w:rsidR="004D1C1E" w:rsidRPr="00EE1733" w:rsidTr="00C667A1">
        <w:trPr>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Codo a 45º de radio grande (con bridas)</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0,35</w:t>
            </w:r>
          </w:p>
        </w:tc>
      </w:tr>
      <w:tr w:rsidR="004D1C1E" w:rsidRPr="00EE1733" w:rsidTr="00C667A1">
        <w:trPr>
          <w:trHeight w:val="349"/>
          <w:tblCellSpacing w:w="7" w:type="dxa"/>
          <w:jc w:val="center"/>
        </w:trPr>
        <w:tc>
          <w:tcPr>
            <w:tcW w:w="3945" w:type="pct"/>
            <w:vAlign w:val="center"/>
            <w:hideMark/>
          </w:tcPr>
          <w:p w:rsidR="004D1C1E" w:rsidRPr="00EE1733" w:rsidRDefault="004D1C1E" w:rsidP="00C667A1">
            <w:pPr>
              <w:rPr>
                <w:rFonts w:ascii="Arial" w:hAnsi="Arial" w:cs="Arial"/>
                <w:lang w:eastAsia="es-EC"/>
              </w:rPr>
            </w:pPr>
            <w:r w:rsidRPr="00EE1733">
              <w:rPr>
                <w:rFonts w:ascii="Arial" w:hAnsi="Arial" w:cs="Arial"/>
                <w:lang w:eastAsia="es-EC"/>
              </w:rPr>
              <w:t>Nudos</w:t>
            </w:r>
          </w:p>
        </w:tc>
        <w:tc>
          <w:tcPr>
            <w:tcW w:w="1027" w:type="pct"/>
            <w:vAlign w:val="center"/>
            <w:hideMark/>
          </w:tcPr>
          <w:p w:rsidR="004D1C1E" w:rsidRPr="00EE1733" w:rsidRDefault="004D1C1E" w:rsidP="00C667A1">
            <w:pPr>
              <w:jc w:val="center"/>
              <w:rPr>
                <w:rFonts w:ascii="Arial" w:hAnsi="Arial" w:cs="Arial"/>
                <w:lang w:eastAsia="es-EC"/>
              </w:rPr>
            </w:pPr>
            <w:r w:rsidRPr="00EE1733">
              <w:rPr>
                <w:rFonts w:ascii="Arial" w:hAnsi="Arial" w:cs="Arial"/>
                <w:lang w:eastAsia="es-EC"/>
              </w:rPr>
              <w:t>1.80</w:t>
            </w:r>
          </w:p>
        </w:tc>
      </w:tr>
    </w:tbl>
    <w:p w:rsidR="004D1C1E" w:rsidRPr="00EE1733" w:rsidRDefault="004D1C1E" w:rsidP="004D1C1E">
      <w:pPr>
        <w:rPr>
          <w:rFonts w:ascii="Arial" w:hAnsi="Arial" w:cs="Arial"/>
          <w:b/>
          <w:sz w:val="48"/>
          <w:szCs w:val="48"/>
        </w:rPr>
      </w:pPr>
    </w:p>
    <w:p w:rsidR="004D1C1E" w:rsidRPr="00EE1733" w:rsidRDefault="004D1C1E" w:rsidP="004D1C1E">
      <w:pPr>
        <w:rPr>
          <w:rFonts w:ascii="Arial" w:hAnsi="Arial" w:cs="Arial"/>
          <w:b/>
          <w:sz w:val="48"/>
          <w:szCs w:val="48"/>
        </w:rPr>
      </w:pPr>
    </w:p>
    <w:p w:rsidR="004D1C1E" w:rsidRPr="00EE1733" w:rsidRDefault="004D1C1E" w:rsidP="004D1C1E">
      <w:pPr>
        <w:rPr>
          <w:rFonts w:ascii="Arial" w:hAnsi="Arial" w:cs="Arial"/>
          <w:b/>
          <w:sz w:val="48"/>
          <w:szCs w:val="48"/>
        </w:rPr>
      </w:pPr>
      <w:r w:rsidRPr="00EE1733">
        <w:rPr>
          <w:rFonts w:ascii="Arial" w:hAnsi="Arial" w:cs="Arial"/>
          <w:b/>
          <w:sz w:val="48"/>
          <w:szCs w:val="48"/>
        </w:rPr>
        <w:br w:type="page"/>
      </w: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C969CF" w:rsidRPr="00EE1733" w:rsidRDefault="00C969CF" w:rsidP="004D1C1E">
      <w:pPr>
        <w:autoSpaceDE w:val="0"/>
        <w:autoSpaceDN w:val="0"/>
        <w:adjustRightInd w:val="0"/>
        <w:jc w:val="center"/>
        <w:rPr>
          <w:rFonts w:ascii="Arial" w:hAnsi="Arial" w:cs="Arial"/>
          <w:b/>
        </w:rPr>
      </w:pPr>
    </w:p>
    <w:p w:rsidR="004D1C1E" w:rsidRPr="00EE1733" w:rsidRDefault="004D1C1E" w:rsidP="004D1C1E">
      <w:pPr>
        <w:autoSpaceDE w:val="0"/>
        <w:autoSpaceDN w:val="0"/>
        <w:adjustRightInd w:val="0"/>
        <w:jc w:val="center"/>
        <w:rPr>
          <w:rFonts w:ascii="Arial" w:hAnsi="Arial" w:cs="Arial"/>
          <w:b/>
        </w:rPr>
      </w:pPr>
      <w:r w:rsidRPr="00EE1733">
        <w:rPr>
          <w:rFonts w:ascii="Arial" w:hAnsi="Arial" w:cs="Arial"/>
          <w:b/>
        </w:rPr>
        <w:t>TABLA A.3</w:t>
      </w:r>
    </w:p>
    <w:p w:rsidR="004D1C1E" w:rsidRPr="00EE1733" w:rsidRDefault="004D1C1E" w:rsidP="004D1C1E">
      <w:pPr>
        <w:autoSpaceDE w:val="0"/>
        <w:autoSpaceDN w:val="0"/>
        <w:adjustRightInd w:val="0"/>
        <w:jc w:val="center"/>
        <w:rPr>
          <w:rFonts w:ascii="Arial" w:hAnsi="Arial" w:cs="Arial"/>
        </w:rPr>
      </w:pPr>
      <w:r w:rsidRPr="00EE1733">
        <w:rPr>
          <w:rFonts w:ascii="Arial" w:hAnsi="Arial" w:cs="Arial"/>
          <w:b/>
        </w:rPr>
        <w:t>PRESIÓN DE TRABAJO PARA LOS ACCESORIOS DE RIEGO MÁS COMUNES</w:t>
      </w:r>
      <w:r w:rsidRPr="00EE1733">
        <w:rPr>
          <w:rFonts w:ascii="Arial" w:hAnsi="Arial" w:cs="Arial"/>
        </w:rPr>
        <w:t>.</w:t>
      </w:r>
    </w:p>
    <w:p w:rsidR="004D1C1E" w:rsidRPr="00EE1733" w:rsidRDefault="004D1C1E" w:rsidP="004D1C1E">
      <w:pPr>
        <w:autoSpaceDE w:val="0"/>
        <w:autoSpaceDN w:val="0"/>
        <w:adjustRightInd w:val="0"/>
        <w:jc w:val="both"/>
        <w:rPr>
          <w:rFonts w:ascii="Arial" w:hAnsi="Arial" w:cs="Arial"/>
        </w:rPr>
      </w:pPr>
    </w:p>
    <w:tbl>
      <w:tblPr>
        <w:tblStyle w:val="Tablaconcuadrcula"/>
        <w:tblW w:w="0" w:type="auto"/>
        <w:tblInd w:w="969" w:type="dxa"/>
        <w:tblLook w:val="04A0"/>
      </w:tblPr>
      <w:tblGrid>
        <w:gridCol w:w="2967"/>
        <w:gridCol w:w="3260"/>
      </w:tblGrid>
      <w:tr w:rsidR="004D1C1E" w:rsidRPr="00EE1733" w:rsidTr="00C667A1">
        <w:trPr>
          <w:trHeight w:val="516"/>
        </w:trPr>
        <w:tc>
          <w:tcPr>
            <w:tcW w:w="2967" w:type="dxa"/>
          </w:tcPr>
          <w:p w:rsidR="004D1C1E" w:rsidRPr="00EE1733" w:rsidRDefault="004D1C1E" w:rsidP="00C667A1">
            <w:pPr>
              <w:autoSpaceDE w:val="0"/>
              <w:autoSpaceDN w:val="0"/>
              <w:adjustRightInd w:val="0"/>
              <w:spacing w:line="360" w:lineRule="auto"/>
              <w:rPr>
                <w:rFonts w:ascii="Arial" w:hAnsi="Arial" w:cs="Arial"/>
                <w:b/>
              </w:rPr>
            </w:pPr>
            <w:r w:rsidRPr="00EE1733">
              <w:rPr>
                <w:rFonts w:ascii="Arial" w:hAnsi="Arial" w:cs="Arial"/>
                <w:b/>
              </w:rPr>
              <w:t>ACCESORIOS</w:t>
            </w:r>
          </w:p>
        </w:tc>
        <w:tc>
          <w:tcPr>
            <w:tcW w:w="3260" w:type="dxa"/>
          </w:tcPr>
          <w:p w:rsidR="004D1C1E" w:rsidRPr="00EE1733" w:rsidRDefault="00C667A1" w:rsidP="00C667A1">
            <w:pPr>
              <w:autoSpaceDE w:val="0"/>
              <w:autoSpaceDN w:val="0"/>
              <w:adjustRightInd w:val="0"/>
              <w:spacing w:line="360" w:lineRule="auto"/>
              <w:jc w:val="center"/>
              <w:rPr>
                <w:rFonts w:ascii="Arial" w:hAnsi="Arial" w:cs="Arial"/>
                <w:b/>
              </w:rPr>
            </w:pPr>
            <w:r>
              <w:rPr>
                <w:rFonts w:ascii="Arial" w:hAnsi="Arial" w:cs="Arial"/>
                <w:b/>
              </w:rPr>
              <w:t>PRESIÓ</w:t>
            </w:r>
            <w:r w:rsidR="004D1C1E" w:rsidRPr="00EE1733">
              <w:rPr>
                <w:rFonts w:ascii="Arial" w:hAnsi="Arial" w:cs="Arial"/>
                <w:b/>
              </w:rPr>
              <w:t>N DE TRABAJO</w:t>
            </w:r>
          </w:p>
        </w:tc>
      </w:tr>
      <w:tr w:rsidR="004D1C1E" w:rsidRPr="00EE1733" w:rsidTr="00C667A1">
        <w:trPr>
          <w:trHeight w:val="516"/>
        </w:trPr>
        <w:tc>
          <w:tcPr>
            <w:tcW w:w="2967" w:type="dxa"/>
          </w:tcPr>
          <w:p w:rsidR="004D1C1E" w:rsidRPr="00EE1733" w:rsidRDefault="004D1C1E" w:rsidP="00C667A1">
            <w:pPr>
              <w:autoSpaceDE w:val="0"/>
              <w:autoSpaceDN w:val="0"/>
              <w:adjustRightInd w:val="0"/>
              <w:spacing w:line="360" w:lineRule="auto"/>
              <w:rPr>
                <w:rFonts w:ascii="Arial" w:hAnsi="Arial" w:cs="Arial"/>
              </w:rPr>
            </w:pPr>
            <w:r w:rsidRPr="00EE1733">
              <w:rPr>
                <w:rFonts w:ascii="Arial" w:hAnsi="Arial" w:cs="Arial"/>
              </w:rPr>
              <w:t xml:space="preserve">Filtros de malla      </w:t>
            </w:r>
          </w:p>
        </w:tc>
        <w:tc>
          <w:tcPr>
            <w:tcW w:w="3260" w:type="dxa"/>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3 – 5 m</w:t>
            </w:r>
          </w:p>
        </w:tc>
      </w:tr>
      <w:tr w:rsidR="004D1C1E" w:rsidRPr="00EE1733" w:rsidTr="00C667A1">
        <w:trPr>
          <w:trHeight w:val="516"/>
        </w:trPr>
        <w:tc>
          <w:tcPr>
            <w:tcW w:w="2967" w:type="dxa"/>
          </w:tcPr>
          <w:p w:rsidR="004D1C1E" w:rsidRPr="00EE1733" w:rsidRDefault="004D1C1E" w:rsidP="00C667A1">
            <w:pPr>
              <w:autoSpaceDE w:val="0"/>
              <w:autoSpaceDN w:val="0"/>
              <w:adjustRightInd w:val="0"/>
              <w:spacing w:line="360" w:lineRule="auto"/>
              <w:rPr>
                <w:rFonts w:ascii="Arial" w:hAnsi="Arial" w:cs="Arial"/>
              </w:rPr>
            </w:pPr>
            <w:r w:rsidRPr="00EE1733">
              <w:rPr>
                <w:rFonts w:ascii="Arial" w:hAnsi="Arial" w:cs="Arial"/>
              </w:rPr>
              <w:t>Filtros de arena</w:t>
            </w:r>
          </w:p>
        </w:tc>
        <w:tc>
          <w:tcPr>
            <w:tcW w:w="3260" w:type="dxa"/>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1 – 3 m</w:t>
            </w:r>
          </w:p>
        </w:tc>
      </w:tr>
      <w:tr w:rsidR="004D1C1E" w:rsidRPr="00EE1733" w:rsidTr="00C667A1">
        <w:trPr>
          <w:trHeight w:val="531"/>
        </w:trPr>
        <w:tc>
          <w:tcPr>
            <w:tcW w:w="2967" w:type="dxa"/>
          </w:tcPr>
          <w:p w:rsidR="004D1C1E" w:rsidRPr="00EE1733" w:rsidRDefault="004D1C1E" w:rsidP="00C667A1">
            <w:pPr>
              <w:autoSpaceDE w:val="0"/>
              <w:autoSpaceDN w:val="0"/>
              <w:adjustRightInd w:val="0"/>
              <w:spacing w:line="360" w:lineRule="auto"/>
              <w:rPr>
                <w:rFonts w:ascii="Arial" w:hAnsi="Arial" w:cs="Arial"/>
              </w:rPr>
            </w:pPr>
            <w:r w:rsidRPr="00EE1733">
              <w:rPr>
                <w:rFonts w:ascii="Arial" w:hAnsi="Arial" w:cs="Arial"/>
              </w:rPr>
              <w:t>Cintas</w:t>
            </w:r>
          </w:p>
        </w:tc>
        <w:tc>
          <w:tcPr>
            <w:tcW w:w="3260" w:type="dxa"/>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3.5 m</w:t>
            </w:r>
          </w:p>
        </w:tc>
      </w:tr>
      <w:tr w:rsidR="004D1C1E" w:rsidRPr="00EE1733" w:rsidTr="00C667A1">
        <w:trPr>
          <w:trHeight w:val="516"/>
        </w:trPr>
        <w:tc>
          <w:tcPr>
            <w:tcW w:w="2967" w:type="dxa"/>
          </w:tcPr>
          <w:p w:rsidR="004D1C1E" w:rsidRPr="00EE1733" w:rsidRDefault="004D1C1E" w:rsidP="00C667A1">
            <w:pPr>
              <w:autoSpaceDE w:val="0"/>
              <w:autoSpaceDN w:val="0"/>
              <w:adjustRightInd w:val="0"/>
              <w:spacing w:line="360" w:lineRule="auto"/>
              <w:rPr>
                <w:rFonts w:ascii="Arial" w:hAnsi="Arial" w:cs="Arial"/>
              </w:rPr>
            </w:pPr>
            <w:r w:rsidRPr="00EE1733">
              <w:rPr>
                <w:rFonts w:ascii="Arial" w:hAnsi="Arial" w:cs="Arial"/>
              </w:rPr>
              <w:t>Goteros</w:t>
            </w:r>
          </w:p>
        </w:tc>
        <w:tc>
          <w:tcPr>
            <w:tcW w:w="3260" w:type="dxa"/>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3 – 12 m</w:t>
            </w:r>
          </w:p>
        </w:tc>
      </w:tr>
      <w:tr w:rsidR="004D1C1E" w:rsidRPr="00EE1733" w:rsidTr="00C667A1">
        <w:trPr>
          <w:trHeight w:val="531"/>
        </w:trPr>
        <w:tc>
          <w:tcPr>
            <w:tcW w:w="2967" w:type="dxa"/>
          </w:tcPr>
          <w:p w:rsidR="004D1C1E" w:rsidRPr="00EE1733" w:rsidRDefault="004D1C1E" w:rsidP="00C667A1">
            <w:pPr>
              <w:autoSpaceDE w:val="0"/>
              <w:autoSpaceDN w:val="0"/>
              <w:adjustRightInd w:val="0"/>
              <w:spacing w:line="360" w:lineRule="auto"/>
              <w:rPr>
                <w:rFonts w:ascii="Arial" w:hAnsi="Arial" w:cs="Arial"/>
              </w:rPr>
            </w:pPr>
            <w:r w:rsidRPr="00EE1733">
              <w:rPr>
                <w:rFonts w:ascii="Arial" w:hAnsi="Arial" w:cs="Arial"/>
              </w:rPr>
              <w:t>Micro aspersores</w:t>
            </w:r>
          </w:p>
        </w:tc>
        <w:tc>
          <w:tcPr>
            <w:tcW w:w="3260" w:type="dxa"/>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16 m</w:t>
            </w:r>
          </w:p>
        </w:tc>
      </w:tr>
      <w:tr w:rsidR="004D1C1E" w:rsidRPr="00EE1733" w:rsidTr="00C667A1">
        <w:trPr>
          <w:trHeight w:val="531"/>
        </w:trPr>
        <w:tc>
          <w:tcPr>
            <w:tcW w:w="2967" w:type="dxa"/>
          </w:tcPr>
          <w:p w:rsidR="004D1C1E" w:rsidRPr="00EE1733" w:rsidRDefault="004D1C1E" w:rsidP="00C667A1">
            <w:pPr>
              <w:autoSpaceDE w:val="0"/>
              <w:autoSpaceDN w:val="0"/>
              <w:adjustRightInd w:val="0"/>
              <w:spacing w:line="360" w:lineRule="auto"/>
              <w:rPr>
                <w:rFonts w:ascii="Arial" w:hAnsi="Arial" w:cs="Arial"/>
              </w:rPr>
            </w:pPr>
            <w:r w:rsidRPr="00EE1733">
              <w:rPr>
                <w:rFonts w:ascii="Arial" w:hAnsi="Arial" w:cs="Arial"/>
              </w:rPr>
              <w:t>Aspersores</w:t>
            </w:r>
          </w:p>
        </w:tc>
        <w:tc>
          <w:tcPr>
            <w:tcW w:w="3260" w:type="dxa"/>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25 – 35 m</w:t>
            </w:r>
          </w:p>
        </w:tc>
      </w:tr>
      <w:tr w:rsidR="004D1C1E" w:rsidRPr="00EE1733" w:rsidTr="00C667A1">
        <w:trPr>
          <w:trHeight w:val="516"/>
        </w:trPr>
        <w:tc>
          <w:tcPr>
            <w:tcW w:w="2967" w:type="dxa"/>
          </w:tcPr>
          <w:p w:rsidR="004D1C1E" w:rsidRPr="00EE1733" w:rsidRDefault="004D1C1E" w:rsidP="00C667A1">
            <w:pPr>
              <w:autoSpaceDE w:val="0"/>
              <w:autoSpaceDN w:val="0"/>
              <w:adjustRightInd w:val="0"/>
              <w:spacing w:line="360" w:lineRule="auto"/>
              <w:rPr>
                <w:rFonts w:ascii="Arial" w:hAnsi="Arial" w:cs="Arial"/>
              </w:rPr>
            </w:pPr>
            <w:r w:rsidRPr="00EE1733">
              <w:rPr>
                <w:rFonts w:ascii="Arial" w:hAnsi="Arial" w:cs="Arial"/>
              </w:rPr>
              <w:t>Válvulas de aire</w:t>
            </w:r>
          </w:p>
        </w:tc>
        <w:tc>
          <w:tcPr>
            <w:tcW w:w="3260" w:type="dxa"/>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0.5 m</w:t>
            </w:r>
          </w:p>
        </w:tc>
      </w:tr>
      <w:tr w:rsidR="004D1C1E" w:rsidRPr="00EE1733" w:rsidTr="00C667A1">
        <w:trPr>
          <w:trHeight w:val="546"/>
        </w:trPr>
        <w:tc>
          <w:tcPr>
            <w:tcW w:w="2967" w:type="dxa"/>
          </w:tcPr>
          <w:p w:rsidR="004D1C1E" w:rsidRPr="00EE1733" w:rsidRDefault="004D1C1E" w:rsidP="00C667A1">
            <w:pPr>
              <w:autoSpaceDE w:val="0"/>
              <w:autoSpaceDN w:val="0"/>
              <w:adjustRightInd w:val="0"/>
              <w:spacing w:line="360" w:lineRule="auto"/>
              <w:rPr>
                <w:rFonts w:ascii="Arial" w:hAnsi="Arial" w:cs="Arial"/>
              </w:rPr>
            </w:pPr>
            <w:r w:rsidRPr="00EE1733">
              <w:rPr>
                <w:rFonts w:ascii="Arial" w:hAnsi="Arial" w:cs="Arial"/>
              </w:rPr>
              <w:t>Válvulas de no retorno</w:t>
            </w:r>
          </w:p>
        </w:tc>
        <w:tc>
          <w:tcPr>
            <w:tcW w:w="3260" w:type="dxa"/>
          </w:tcPr>
          <w:p w:rsidR="004D1C1E" w:rsidRPr="00EE1733" w:rsidRDefault="004D1C1E" w:rsidP="00C667A1">
            <w:pPr>
              <w:autoSpaceDE w:val="0"/>
              <w:autoSpaceDN w:val="0"/>
              <w:adjustRightInd w:val="0"/>
              <w:spacing w:line="360" w:lineRule="auto"/>
              <w:jc w:val="center"/>
              <w:rPr>
                <w:rFonts w:ascii="Arial" w:hAnsi="Arial" w:cs="Arial"/>
              </w:rPr>
            </w:pPr>
            <w:r w:rsidRPr="00EE1733">
              <w:rPr>
                <w:rFonts w:ascii="Arial" w:hAnsi="Arial" w:cs="Arial"/>
              </w:rPr>
              <w:t>1 m</w:t>
            </w:r>
          </w:p>
        </w:tc>
      </w:tr>
    </w:tbl>
    <w:p w:rsidR="002D7D35" w:rsidRPr="00EE1733" w:rsidRDefault="002D7D35" w:rsidP="00C969CF">
      <w:pPr>
        <w:jc w:val="center"/>
      </w:pPr>
    </w:p>
    <w:p w:rsidR="00EE1733" w:rsidRPr="00EE1733" w:rsidRDefault="00EE1733">
      <w:pPr>
        <w:spacing w:after="200" w:line="276" w:lineRule="auto"/>
      </w:pPr>
      <w:r w:rsidRPr="00EE1733">
        <w:br w:type="page"/>
      </w:r>
    </w:p>
    <w:p w:rsidR="00EE1733" w:rsidRPr="00EE1733" w:rsidRDefault="00EE1733" w:rsidP="00EE1733">
      <w:pPr>
        <w:spacing w:after="360" w:line="480" w:lineRule="auto"/>
        <w:jc w:val="center"/>
        <w:rPr>
          <w:rFonts w:ascii="Arial" w:eastAsia="Calibri" w:hAnsi="Arial" w:cs="Arial"/>
          <w:b/>
          <w:sz w:val="48"/>
          <w:szCs w:val="48"/>
          <w:lang w:val="es-ES" w:eastAsia="en-US"/>
        </w:rPr>
      </w:pPr>
    </w:p>
    <w:p w:rsidR="00EE1733" w:rsidRPr="00EE1733" w:rsidRDefault="00EE1733" w:rsidP="00EE1733">
      <w:pPr>
        <w:spacing w:after="360" w:line="480" w:lineRule="auto"/>
        <w:jc w:val="center"/>
        <w:rPr>
          <w:rFonts w:ascii="Arial" w:eastAsia="Calibri" w:hAnsi="Arial" w:cs="Arial"/>
          <w:b/>
          <w:sz w:val="48"/>
          <w:szCs w:val="48"/>
          <w:lang w:val="es-ES" w:eastAsia="en-US"/>
        </w:rPr>
      </w:pPr>
    </w:p>
    <w:p w:rsidR="00EE1733" w:rsidRPr="00EE1733" w:rsidRDefault="00EE1733" w:rsidP="00EE1733">
      <w:pPr>
        <w:spacing w:line="480" w:lineRule="auto"/>
        <w:jc w:val="center"/>
        <w:rPr>
          <w:rFonts w:ascii="Arial" w:eastAsia="Calibri" w:hAnsi="Arial" w:cs="Arial"/>
          <w:b/>
          <w:sz w:val="48"/>
          <w:szCs w:val="48"/>
          <w:lang w:val="es-ES" w:eastAsia="en-US"/>
        </w:rPr>
      </w:pPr>
    </w:p>
    <w:p w:rsidR="00EE1733" w:rsidRPr="00EE1733" w:rsidRDefault="00C667A1" w:rsidP="00EE1733">
      <w:pPr>
        <w:spacing w:line="480" w:lineRule="auto"/>
        <w:jc w:val="center"/>
        <w:rPr>
          <w:rFonts w:ascii="Arial" w:eastAsia="Calibri" w:hAnsi="Arial" w:cs="Arial"/>
          <w:b/>
          <w:sz w:val="48"/>
          <w:szCs w:val="48"/>
          <w:lang w:val="es-ES" w:eastAsia="en-US"/>
        </w:rPr>
      </w:pPr>
      <w:r>
        <w:rPr>
          <w:rFonts w:ascii="Arial" w:eastAsia="Calibri" w:hAnsi="Arial" w:cs="Arial"/>
          <w:b/>
          <w:sz w:val="48"/>
          <w:szCs w:val="48"/>
          <w:lang w:val="es-ES" w:eastAsia="en-US"/>
        </w:rPr>
        <w:t>APÉ</w:t>
      </w:r>
      <w:r w:rsidR="00EE1733" w:rsidRPr="00EE1733">
        <w:rPr>
          <w:rFonts w:ascii="Arial" w:eastAsia="Calibri" w:hAnsi="Arial" w:cs="Arial"/>
          <w:b/>
          <w:sz w:val="48"/>
          <w:szCs w:val="48"/>
          <w:lang w:val="es-ES" w:eastAsia="en-US"/>
        </w:rPr>
        <w:t>NDICE B</w:t>
      </w:r>
    </w:p>
    <w:p w:rsidR="00EE1733" w:rsidRPr="00EE1733" w:rsidRDefault="00C667A1" w:rsidP="00EE1733">
      <w:pPr>
        <w:spacing w:line="480" w:lineRule="auto"/>
        <w:jc w:val="center"/>
        <w:rPr>
          <w:rFonts w:ascii="Arial" w:eastAsia="Calibri" w:hAnsi="Arial" w:cs="Arial"/>
          <w:b/>
          <w:sz w:val="48"/>
          <w:szCs w:val="48"/>
          <w:lang w:val="es-ES" w:eastAsia="en-US"/>
        </w:rPr>
      </w:pPr>
      <w:r>
        <w:rPr>
          <w:rFonts w:ascii="Arial" w:eastAsia="Calibri" w:hAnsi="Arial" w:cs="Arial"/>
          <w:b/>
          <w:sz w:val="48"/>
          <w:szCs w:val="48"/>
          <w:lang w:val="es-ES" w:eastAsia="en-US"/>
        </w:rPr>
        <w:t>INFORMACIÓN SOBRE QUÍ</w:t>
      </w:r>
      <w:r w:rsidR="00EE1733" w:rsidRPr="00EE1733">
        <w:rPr>
          <w:rFonts w:ascii="Arial" w:eastAsia="Calibri" w:hAnsi="Arial" w:cs="Arial"/>
          <w:b/>
          <w:sz w:val="48"/>
          <w:szCs w:val="48"/>
          <w:lang w:val="es-ES" w:eastAsia="en-US"/>
        </w:rPr>
        <w:t>MICOS UTILIZADOS</w:t>
      </w:r>
    </w:p>
    <w:p w:rsidR="00EE1733" w:rsidRPr="00EE1733" w:rsidRDefault="00EE1733" w:rsidP="00EE1733">
      <w:pPr>
        <w:rPr>
          <w:rFonts w:ascii="Arial" w:eastAsia="Calibri" w:hAnsi="Arial" w:cs="Arial"/>
          <w:b/>
          <w:lang w:val="es-ES" w:eastAsia="en-US"/>
        </w:rPr>
      </w:pPr>
    </w:p>
    <w:p w:rsidR="00EE1733" w:rsidRPr="00EE1733" w:rsidRDefault="00EE1733" w:rsidP="00EE1733">
      <w:pPr>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br w:type="page"/>
      </w:r>
    </w:p>
    <w:p w:rsidR="00EE1733" w:rsidRPr="00EE1733" w:rsidRDefault="00EE1733" w:rsidP="00EE1733">
      <w:pPr>
        <w:autoSpaceDE w:val="0"/>
        <w:autoSpaceDN w:val="0"/>
        <w:adjustRightInd w:val="0"/>
        <w:spacing w:line="360" w:lineRule="auto"/>
        <w:jc w:val="center"/>
        <w:rPr>
          <w:rFonts w:ascii="Arial" w:eastAsiaTheme="minorHAnsi" w:hAnsi="Arial" w:cs="Arial"/>
          <w:b/>
          <w:bCs/>
          <w:sz w:val="28"/>
          <w:u w:color="000000" w:themeColor="text1"/>
          <w:lang w:val="es-EC" w:eastAsia="en-US"/>
        </w:rPr>
      </w:pPr>
      <w:r w:rsidRPr="00EE1733">
        <w:rPr>
          <w:rFonts w:ascii="Arial" w:eastAsiaTheme="minorHAnsi" w:hAnsi="Arial" w:cs="Arial"/>
          <w:b/>
          <w:bCs/>
          <w:sz w:val="28"/>
          <w:u w:color="000000" w:themeColor="text1"/>
          <w:lang w:val="es-EC" w:eastAsia="en-US"/>
        </w:rPr>
        <w:lastRenderedPageBreak/>
        <w:t>HIPOCLORITO DE SODIO</w:t>
      </w:r>
    </w:p>
    <w:p w:rsidR="00EE1733" w:rsidRPr="00EE1733" w:rsidRDefault="00EE1733" w:rsidP="00EE1733">
      <w:pPr>
        <w:autoSpaceDE w:val="0"/>
        <w:autoSpaceDN w:val="0"/>
        <w:adjustRightInd w:val="0"/>
        <w:spacing w:line="360" w:lineRule="auto"/>
        <w:jc w:val="center"/>
        <w:rPr>
          <w:rFonts w:ascii="Arial" w:eastAsiaTheme="minorHAnsi" w:hAnsi="Arial" w:cs="Arial"/>
          <w:b/>
          <w:bCs/>
          <w:sz w:val="28"/>
          <w:u w:color="000000" w:themeColor="text1"/>
          <w:lang w:val="es-EC" w:eastAsia="en-US"/>
        </w:rPr>
      </w:pPr>
    </w:p>
    <w:p w:rsidR="00EE1733" w:rsidRPr="00EE1733" w:rsidRDefault="00C667A1"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IDENTIFICACIÓ</w:t>
      </w:r>
      <w:r w:rsidR="00EE1733" w:rsidRPr="00EE1733">
        <w:rPr>
          <w:rFonts w:ascii="Arial" w:eastAsiaTheme="minorHAnsi" w:hAnsi="Arial" w:cs="Arial"/>
          <w:b/>
          <w:bCs/>
          <w:u w:color="000000" w:themeColor="text1"/>
          <w:lang w:val="es-EC" w:eastAsia="en-US"/>
        </w:rPr>
        <w:t>N DEL MATERIAL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Nombre Comercial: </w:t>
      </w:r>
      <w:r w:rsidRPr="00EE1733">
        <w:rPr>
          <w:rFonts w:ascii="Arial" w:eastAsiaTheme="minorHAnsi" w:hAnsi="Arial" w:cs="Arial"/>
          <w:u w:color="000000" w:themeColor="text1"/>
          <w:lang w:val="es-EC" w:eastAsia="en-US"/>
        </w:rPr>
        <w:t>Hipoclorito o Cloro liquido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Nombre Químico: </w:t>
      </w:r>
      <w:r w:rsidRPr="00EE1733">
        <w:rPr>
          <w:rFonts w:ascii="Arial" w:eastAsiaTheme="minorHAnsi" w:hAnsi="Arial" w:cs="Arial"/>
          <w:u w:color="000000" w:themeColor="text1"/>
          <w:lang w:val="es-EC" w:eastAsia="en-US"/>
        </w:rPr>
        <w:t>Solución de Hipoclorito de Sodio al 10 %</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Formula Química: </w:t>
      </w:r>
      <w:r w:rsidRPr="00EE1733">
        <w:rPr>
          <w:rFonts w:ascii="Arial" w:eastAsiaTheme="minorHAnsi" w:hAnsi="Arial" w:cs="Arial"/>
          <w:u w:color="000000" w:themeColor="text1"/>
          <w:lang w:val="es-EC" w:eastAsia="en-US"/>
        </w:rPr>
        <w:t>NaOCl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C667A1"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COMPOSICIÓN / INFORMACIÓ</w:t>
      </w:r>
      <w:r w:rsidR="00EE1733" w:rsidRPr="00EE1733">
        <w:rPr>
          <w:rFonts w:ascii="Arial" w:eastAsiaTheme="minorHAnsi" w:hAnsi="Arial" w:cs="Arial"/>
          <w:b/>
          <w:bCs/>
          <w:u w:color="000000" w:themeColor="text1"/>
          <w:lang w:val="es-EC" w:eastAsia="en-US"/>
        </w:rPr>
        <w:t>N DE INGREDIENTES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Ingrediente(s) Peligroso(s) % (p/p) TLV (ppm) CAS Nº </w:t>
      </w:r>
      <w:r w:rsidRPr="00EE1733">
        <w:rPr>
          <w:rFonts w:ascii="Arial" w:eastAsiaTheme="minorHAnsi" w:hAnsi="Arial" w:cs="Arial"/>
          <w:u w:color="000000" w:themeColor="text1"/>
          <w:lang w:val="es-EC" w:eastAsia="en-US"/>
        </w:rPr>
        <w:t>Hipoclorito de Sodio 10 2 mg/m3 14380-61-1</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C667A1"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PROPIEDADES FÍ</w:t>
      </w:r>
      <w:r w:rsidR="00EE1733" w:rsidRPr="00EE1733">
        <w:rPr>
          <w:rFonts w:ascii="Arial" w:eastAsiaTheme="minorHAnsi" w:hAnsi="Arial" w:cs="Arial"/>
          <w:b/>
          <w:bCs/>
          <w:u w:color="000000" w:themeColor="text1"/>
          <w:lang w:val="es-EC" w:eastAsia="en-US"/>
        </w:rPr>
        <w:t>SICAS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Apariencia: </w:t>
      </w:r>
      <w:r w:rsidRPr="00EE1733">
        <w:rPr>
          <w:rFonts w:ascii="Arial" w:eastAsiaTheme="minorHAnsi" w:hAnsi="Arial" w:cs="Arial"/>
          <w:u w:color="000000" w:themeColor="text1"/>
          <w:lang w:val="es-EC" w:eastAsia="en-US"/>
        </w:rPr>
        <w:t>Liquido amarillo verdoso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Olor: </w:t>
      </w:r>
      <w:r w:rsidRPr="00EE1733">
        <w:rPr>
          <w:rFonts w:ascii="Arial" w:eastAsiaTheme="minorHAnsi" w:hAnsi="Arial" w:cs="Arial"/>
          <w:u w:color="000000" w:themeColor="text1"/>
          <w:lang w:val="es-EC" w:eastAsia="en-US"/>
        </w:rPr>
        <w:t>Sofocante, parecido al cloro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Temperatura de Ebullición: </w:t>
      </w:r>
      <w:r w:rsidRPr="00EE1733">
        <w:rPr>
          <w:rFonts w:ascii="Arial" w:eastAsiaTheme="minorHAnsi" w:hAnsi="Arial" w:cs="Arial"/>
          <w:u w:color="000000" w:themeColor="text1"/>
          <w:lang w:val="es-EC" w:eastAsia="en-US"/>
        </w:rPr>
        <w:t>110 (El producto se descompone rápidamente)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Densidad Líquido: </w:t>
      </w:r>
      <w:r w:rsidRPr="00EE1733">
        <w:rPr>
          <w:rFonts w:ascii="Arial" w:eastAsiaTheme="minorHAnsi" w:hAnsi="Arial" w:cs="Arial"/>
          <w:u w:color="000000" w:themeColor="text1"/>
          <w:lang w:val="es-EC" w:eastAsia="en-US"/>
        </w:rPr>
        <w:t>1.155 g/cm3</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Solubilidad en agua: </w:t>
      </w:r>
      <w:r w:rsidRPr="00EE1733">
        <w:rPr>
          <w:rFonts w:ascii="Arial" w:eastAsiaTheme="minorHAnsi" w:hAnsi="Arial" w:cs="Arial"/>
          <w:u w:color="000000" w:themeColor="text1"/>
          <w:lang w:val="es-EC" w:eastAsia="en-US"/>
        </w:rPr>
        <w:t>Total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ind w:left="720"/>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RIESGOS DE FUEGO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Incendio y Explosión: </w:t>
      </w:r>
      <w:r w:rsidR="00C667A1">
        <w:rPr>
          <w:rFonts w:ascii="Arial" w:eastAsiaTheme="minorHAnsi" w:hAnsi="Arial" w:cs="Arial"/>
          <w:u w:color="000000" w:themeColor="text1"/>
          <w:lang w:val="es-EC" w:eastAsia="en-US"/>
        </w:rPr>
        <w:t>Por sí so</w:t>
      </w:r>
      <w:r w:rsidRPr="00EE1733">
        <w:rPr>
          <w:rFonts w:ascii="Arial" w:eastAsiaTheme="minorHAnsi" w:hAnsi="Arial" w:cs="Arial"/>
          <w:u w:color="000000" w:themeColor="text1"/>
          <w:lang w:val="es-EC" w:eastAsia="en-US"/>
        </w:rPr>
        <w:t>lo no genera riesgos de fuego. Las soluciones de hipoclorito de sodio se descomponen al calentarse. Los productos de descomposición pueden provocar que los tambores o contenedores se r</w:t>
      </w:r>
      <w:r w:rsidR="00C667A1">
        <w:rPr>
          <w:rFonts w:ascii="Arial" w:eastAsiaTheme="minorHAnsi" w:hAnsi="Arial" w:cs="Arial"/>
          <w:u w:color="000000" w:themeColor="text1"/>
          <w:lang w:val="es-EC" w:eastAsia="en-US"/>
        </w:rPr>
        <w:t>ompan o exploten. Es posible que</w:t>
      </w:r>
      <w:r w:rsidRPr="00EE1733">
        <w:rPr>
          <w:rFonts w:ascii="Arial" w:eastAsiaTheme="minorHAnsi" w:hAnsi="Arial" w:cs="Arial"/>
          <w:u w:color="000000" w:themeColor="text1"/>
          <w:lang w:val="es-EC" w:eastAsia="en-US"/>
        </w:rPr>
        <w:t xml:space="preserve"> ante materiales orgánicos o agentes oxidantes se produzca una reacción vigorosa del producto que puede generar fuego. Esta solución no es considerada explosiva. (El hipoclorito de sodio anhidro, es muy explosivo)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Medio para extinguir el fuego: </w:t>
      </w:r>
      <w:r w:rsidRPr="00EE1733">
        <w:rPr>
          <w:rFonts w:ascii="Arial" w:eastAsiaTheme="minorHAnsi" w:hAnsi="Arial" w:cs="Arial"/>
          <w:u w:color="000000" w:themeColor="text1"/>
          <w:lang w:val="es-EC" w:eastAsia="en-US"/>
        </w:rPr>
        <w:t>Use cualquier método adecuado para extinguir el fuego de los alrededores. Use una lluvia de agua para enfriar los recipientes expuestos al fuego, diluir el líquido y controlar los vapores.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lastRenderedPageBreak/>
        <w:t>Nota para la brigada de emergencia</w:t>
      </w:r>
      <w:r w:rsidRPr="00EE1733">
        <w:rPr>
          <w:rFonts w:ascii="Arial" w:eastAsiaTheme="minorHAnsi" w:hAnsi="Arial" w:cs="Arial"/>
          <w:u w:color="000000" w:themeColor="text1"/>
          <w:lang w:val="es-EC" w:eastAsia="en-US"/>
        </w:rPr>
        <w:t>:</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Utilice equipo de respiración autónomo a presión positiva y equipo de protección completo.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RIESGOS PARA LA SALUD</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Inhalación: </w:t>
      </w:r>
      <w:r w:rsidRPr="00EE1733">
        <w:rPr>
          <w:rFonts w:ascii="Arial" w:eastAsiaTheme="minorHAnsi" w:hAnsi="Arial" w:cs="Arial"/>
          <w:u w:color="000000" w:themeColor="text1"/>
          <w:lang w:val="es-EC" w:eastAsia="en-US"/>
        </w:rPr>
        <w:t>La excesiva inhalación de vapores y nieblas o humos puede causar irritación bronquial, tos, respiración dificultosa, náusea y edema pulmonar. Adicionalmente los efectos incluyen colapso del sistema circulatorio, confusión, delirio y coma.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Ingestión: </w:t>
      </w:r>
      <w:r w:rsidRPr="00EE1733">
        <w:rPr>
          <w:rFonts w:ascii="Arial" w:eastAsiaTheme="minorHAnsi" w:hAnsi="Arial" w:cs="Arial"/>
          <w:u w:color="000000" w:themeColor="text1"/>
          <w:lang w:val="es-EC" w:eastAsia="en-US"/>
        </w:rPr>
        <w:t>Puede causar erosión de las membranas mucosas. Otros síntomas incluyen vómito, colapso circulatorio, confusión, coma y muerte. Puede causar edema en la faringe, glotis y laringe y perforación del esófago y el estómago. Los efectos son menos dañinos a menores concentraciones.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la Piel: </w:t>
      </w:r>
      <w:r w:rsidRPr="00EE1733">
        <w:rPr>
          <w:rFonts w:ascii="Arial" w:eastAsiaTheme="minorHAnsi" w:hAnsi="Arial" w:cs="Arial"/>
          <w:u w:color="000000" w:themeColor="text1"/>
          <w:lang w:val="es-EC" w:eastAsia="en-US"/>
        </w:rPr>
        <w:t>Puede causar severa irritación con presencia de ampollas y eczemas, especialmente a concentraciones mayores de 6 % p/p.</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los Ojos: </w:t>
      </w:r>
      <w:r w:rsidRPr="00EE1733">
        <w:rPr>
          <w:rFonts w:ascii="Arial" w:eastAsiaTheme="minorHAnsi" w:hAnsi="Arial" w:cs="Arial"/>
          <w:u w:color="000000" w:themeColor="text1"/>
          <w:lang w:val="es-EC" w:eastAsia="en-US"/>
        </w:rPr>
        <w:t>El contacto puede causar severa irritación y lesión, directamente proporcional con la concentración.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Exposición crónica: </w:t>
      </w:r>
      <w:r w:rsidRPr="00EE1733">
        <w:rPr>
          <w:rFonts w:ascii="Arial" w:eastAsiaTheme="minorHAnsi" w:hAnsi="Arial" w:cs="Arial"/>
          <w:u w:color="000000" w:themeColor="text1"/>
          <w:lang w:val="es-EC" w:eastAsia="en-US"/>
        </w:rPr>
        <w:t>Una constante irritación de los ojos y la garganta.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Condiciones agravantes: </w:t>
      </w:r>
      <w:r w:rsidRPr="00EE1733">
        <w:rPr>
          <w:rFonts w:ascii="Arial" w:eastAsiaTheme="minorHAnsi" w:hAnsi="Arial" w:cs="Arial"/>
          <w:u w:color="000000" w:themeColor="text1"/>
          <w:lang w:val="es-EC" w:eastAsia="en-US"/>
        </w:rPr>
        <w:t>Las personas con disminución de la función respiratoria son más susceptibles a los efectos de esta sustancia.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PRIMEROS AUXILIOS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Inhalación: </w:t>
      </w:r>
      <w:r w:rsidRPr="00EE1733">
        <w:rPr>
          <w:rFonts w:ascii="Arial" w:eastAsiaTheme="minorHAnsi" w:hAnsi="Arial" w:cs="Arial"/>
          <w:u w:color="000000" w:themeColor="text1"/>
          <w:lang w:val="es-EC" w:eastAsia="en-US"/>
        </w:rPr>
        <w:t>Procure aire fresco. Si no respira, dé respiración artificial. Si la respiración es dificultosa, dé oxígeno. Solicite atención médica inmediatamente.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Ingestión: </w:t>
      </w:r>
      <w:r w:rsidR="00C667A1">
        <w:rPr>
          <w:rFonts w:ascii="Arial" w:eastAsiaTheme="minorHAnsi" w:hAnsi="Arial" w:cs="Arial"/>
          <w:u w:color="000000" w:themeColor="text1"/>
          <w:lang w:val="es-EC" w:eastAsia="en-US"/>
        </w:rPr>
        <w:t>No inducir vómito. Dé</w:t>
      </w:r>
      <w:r w:rsidRPr="00EE1733">
        <w:rPr>
          <w:rFonts w:ascii="Arial" w:eastAsiaTheme="minorHAnsi" w:hAnsi="Arial" w:cs="Arial"/>
          <w:u w:color="000000" w:themeColor="text1"/>
          <w:lang w:val="es-EC" w:eastAsia="en-US"/>
        </w:rPr>
        <w:t xml:space="preserve"> grandes cantidades de agua. Si la persona está inconsciente no administre nada por la boca. Solicite inmediatamente atención médica.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la Piel: </w:t>
      </w:r>
      <w:r w:rsidRPr="00EE1733">
        <w:rPr>
          <w:rFonts w:ascii="Arial" w:eastAsiaTheme="minorHAnsi" w:hAnsi="Arial" w:cs="Arial"/>
          <w:u w:color="000000" w:themeColor="text1"/>
          <w:lang w:val="es-EC" w:eastAsia="en-US"/>
        </w:rPr>
        <w:t xml:space="preserve">Lave inmediatamente la piel con abundante agua, por lo menos durante 15 minutos mientras remueve la ropa y zapatos </w:t>
      </w:r>
      <w:r w:rsidRPr="00EE1733">
        <w:rPr>
          <w:rFonts w:ascii="Arial" w:eastAsiaTheme="minorHAnsi" w:hAnsi="Arial" w:cs="Arial"/>
          <w:u w:color="000000" w:themeColor="text1"/>
          <w:lang w:val="es-EC" w:eastAsia="en-US"/>
        </w:rPr>
        <w:lastRenderedPageBreak/>
        <w:t>contaminados. Solicite atención médica. Enjuague completamente la ropa y zapatos antes de usarlos de nuevo.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los Ojos: </w:t>
      </w:r>
      <w:r w:rsidRPr="00EE1733">
        <w:rPr>
          <w:rFonts w:ascii="Arial" w:eastAsiaTheme="minorHAnsi" w:hAnsi="Arial" w:cs="Arial"/>
          <w:u w:color="000000" w:themeColor="text1"/>
          <w:lang w:val="es-EC" w:eastAsia="en-US"/>
        </w:rPr>
        <w:t>Lave inmediatamente los ojos con abundante agua por lo menos durante 15 minutos, levante ocasionalmente los párpados superior e inferior. Solicite atención médica inmediatamente.</w:t>
      </w:r>
    </w:p>
    <w:p w:rsidR="00EE1733" w:rsidRPr="00EE1733" w:rsidRDefault="00EE1733" w:rsidP="00EE1733">
      <w:pPr>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Nota para el Médico</w:t>
      </w:r>
      <w:r w:rsidRPr="00EE1733">
        <w:rPr>
          <w:rFonts w:ascii="Arial" w:eastAsiaTheme="minorHAnsi" w:hAnsi="Arial" w:cs="Arial"/>
          <w:u w:color="000000" w:themeColor="text1"/>
          <w:lang w:val="es-EC" w:eastAsia="en-US"/>
        </w:rPr>
        <w:t>:</w:t>
      </w:r>
    </w:p>
    <w:p w:rsidR="00EE1733" w:rsidRPr="00EE1733" w:rsidRDefault="00EE1733" w:rsidP="00EE1733">
      <w:pPr>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Considere la administración oral de soluciones de tiosulfato de sodio, para casos de ingestión del hipoclorito de sodio. No administre sustancias neutralizantes que puedan generar reacción exotérmica y lesionar más los tejidos. Una intubación endotraqueal</w:t>
      </w:r>
      <w:r w:rsidR="00C667A1">
        <w:rPr>
          <w:rFonts w:ascii="Arial" w:eastAsiaTheme="minorHAnsi" w:hAnsi="Arial" w:cs="Arial"/>
          <w:u w:color="000000" w:themeColor="text1"/>
          <w:lang w:val="es-EC" w:eastAsia="en-US"/>
        </w:rPr>
        <w:t xml:space="preserve"> </w:t>
      </w:r>
      <w:r w:rsidRPr="00EE1733">
        <w:rPr>
          <w:rFonts w:ascii="Arial" w:eastAsiaTheme="minorHAnsi" w:hAnsi="Arial" w:cs="Arial"/>
          <w:u w:color="000000" w:themeColor="text1"/>
          <w:lang w:val="es-EC" w:eastAsia="en-US"/>
        </w:rPr>
        <w:t>podría ser necesaria para el caso de un edema de glotis. Para individuos con inhalación significativa por exposición, controle contaminación en la sangre y aplique rayos x, al pecho.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RIESGOS AMBIENTALES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AIRE: </w:t>
      </w:r>
      <w:r w:rsidRPr="00EE1733">
        <w:rPr>
          <w:rFonts w:ascii="Arial" w:eastAsiaTheme="minorHAnsi" w:hAnsi="Arial" w:cs="Arial"/>
          <w:u w:color="000000" w:themeColor="text1"/>
          <w:lang w:val="es-EC" w:eastAsia="en-US"/>
        </w:rPr>
        <w:t>No hay suficiente evidencia del impacto ambiental de los ingredientes peligrosos de las soluciones de hipoclorito en el aire (atmósfera): sosa cáustica 18 gpl</w:t>
      </w:r>
      <w:r w:rsidR="00C667A1">
        <w:rPr>
          <w:rFonts w:ascii="Arial" w:eastAsiaTheme="minorHAnsi" w:hAnsi="Arial" w:cs="Arial"/>
          <w:u w:color="000000" w:themeColor="text1"/>
          <w:lang w:val="es-EC" w:eastAsia="en-US"/>
        </w:rPr>
        <w:t>.</w:t>
      </w:r>
      <w:r w:rsidRPr="00EE1733">
        <w:rPr>
          <w:rFonts w:ascii="Arial" w:eastAsiaTheme="minorHAnsi" w:hAnsi="Arial" w:cs="Arial"/>
          <w:u w:color="000000" w:themeColor="text1"/>
          <w:lang w:val="es-EC" w:eastAsia="en-US"/>
        </w:rPr>
        <w:t xml:space="preserve"> o hipoclorito de sodio de 140 gpl</w:t>
      </w:r>
      <w:r w:rsidR="00C667A1">
        <w:rPr>
          <w:rFonts w:ascii="Arial" w:eastAsiaTheme="minorHAnsi" w:hAnsi="Arial" w:cs="Arial"/>
          <w:u w:color="000000" w:themeColor="text1"/>
          <w:lang w:val="es-EC" w:eastAsia="en-US"/>
        </w:rPr>
        <w:t>.</w:t>
      </w:r>
      <w:r w:rsidRPr="00EE1733">
        <w:rPr>
          <w:rFonts w:ascii="Arial" w:eastAsiaTheme="minorHAnsi" w:hAnsi="Arial" w:cs="Arial"/>
          <w:u w:color="000000" w:themeColor="text1"/>
          <w:lang w:val="es-EC" w:eastAsia="en-US"/>
        </w:rPr>
        <w:t xml:space="preserve"> de cloro disponible. Con el CO2 del aire ambiente la sosa tiende a formar carbonato de sodio y con la luz solar (UV) el hipoclorito se descompone a sal (NaCl) y oxígeno.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AGUA: </w:t>
      </w:r>
      <w:r w:rsidRPr="00EE1733">
        <w:rPr>
          <w:rFonts w:ascii="Arial" w:eastAsiaTheme="minorHAnsi" w:hAnsi="Arial" w:cs="Arial"/>
          <w:u w:color="000000" w:themeColor="text1"/>
          <w:lang w:val="es-EC" w:eastAsia="en-US"/>
        </w:rPr>
        <w:t>El cloro disponible (Cl) de la solución del hipoclorito reacciona rápidamente con compuestos orgánicos presentes sobre todo en aguas residuales. Esta reacción produce compuestos orgánicos oxidados tales como cloraminas, trihalometanos, oxígeno, cloratos, bromatos y bromo-orgánicos. Concentraciones de hasta 0.02 – 0.05 mg/litro provocan inhibición del 50% en la composición de especies del fitoplancton marino. La sosa cáustica forma hidróxidos con las sales del agua, muchos de ellos precipitables. Incrementa la conductividad eléctrica del agua.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SUELO: </w:t>
      </w:r>
      <w:r w:rsidRPr="00EE1733">
        <w:rPr>
          <w:rFonts w:ascii="Arial" w:eastAsiaTheme="minorHAnsi" w:hAnsi="Arial" w:cs="Arial"/>
          <w:u w:color="000000" w:themeColor="text1"/>
          <w:lang w:val="es-EC" w:eastAsia="en-US"/>
        </w:rPr>
        <w:t xml:space="preserve">El hipoclorito oxida los componentes químicos del suelo que dependiendo de su solubilidad, son fácilmente lavados con agua. La sosa también reacciona con los componentes químicos del suelo formando </w:t>
      </w:r>
      <w:r w:rsidRPr="00EE1733">
        <w:rPr>
          <w:rFonts w:ascii="Arial" w:eastAsiaTheme="minorHAnsi" w:hAnsi="Arial" w:cs="Arial"/>
          <w:u w:color="000000" w:themeColor="text1"/>
          <w:lang w:val="es-EC" w:eastAsia="en-US"/>
        </w:rPr>
        <w:lastRenderedPageBreak/>
        <w:t>hidróxidos que dependiendo de su solubilidad, son fácilmente lavados con agua. Un derrame de hipoclorito de sodio de 140 gpl</w:t>
      </w:r>
      <w:r w:rsidR="00C667A1">
        <w:rPr>
          <w:rFonts w:ascii="Arial" w:eastAsiaTheme="minorHAnsi" w:hAnsi="Arial" w:cs="Arial"/>
          <w:u w:color="000000" w:themeColor="text1"/>
          <w:lang w:val="es-EC" w:eastAsia="en-US"/>
        </w:rPr>
        <w:t>.</w:t>
      </w:r>
      <w:r w:rsidRPr="00EE1733">
        <w:rPr>
          <w:rFonts w:ascii="Arial" w:eastAsiaTheme="minorHAnsi" w:hAnsi="Arial" w:cs="Arial"/>
          <w:u w:color="000000" w:themeColor="text1"/>
          <w:lang w:val="es-EC" w:eastAsia="en-US"/>
        </w:rPr>
        <w:t xml:space="preserve"> pudiera quemar temporalmente la zona de suelo afectado.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ESTABILIDAD</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Estabilidad: </w:t>
      </w:r>
      <w:r w:rsidRPr="00EE1733">
        <w:rPr>
          <w:rFonts w:ascii="Arial" w:eastAsiaTheme="minorHAnsi" w:hAnsi="Arial" w:cs="Arial"/>
          <w:u w:color="000000" w:themeColor="text1"/>
          <w:lang w:val="es-EC" w:eastAsia="en-US"/>
        </w:rPr>
        <w:t>Se descompone lentamente en contacto con el aire, incrementándose este efecto de manera directamente proporcional con la concentración y la temperatura. La exposición a la luz solar acelera la descomposición. En condiciones adecuadas de almacenamiento, tiene una pérdida de 0,07 % de cloro activo por día.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Peligros por descomposición: </w:t>
      </w:r>
      <w:r w:rsidRPr="00EE1733">
        <w:rPr>
          <w:rFonts w:ascii="Arial" w:eastAsiaTheme="minorHAnsi" w:hAnsi="Arial" w:cs="Arial"/>
          <w:u w:color="000000" w:themeColor="text1"/>
          <w:lang w:val="es-EC" w:eastAsia="en-US"/>
        </w:rPr>
        <w:t>Cuando es calentado hasta descomposición, emite vapores tóxicos de cloro, ácido hipocloroso y ácido clorhídrico. A altas temperaturas se forma óxido de sodio.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Incompatibilidades: </w:t>
      </w:r>
      <w:r w:rsidRPr="00EE1733">
        <w:rPr>
          <w:rFonts w:ascii="Arial" w:eastAsiaTheme="minorHAnsi" w:hAnsi="Arial" w:cs="Arial"/>
          <w:u w:color="000000" w:themeColor="text1"/>
          <w:lang w:val="es-EC" w:eastAsia="en-US"/>
        </w:rPr>
        <w:t>Amoníaco (puede formarse gas de cloramina), aminas, sales de amonio, aziridina, metanol, fenil acetonitrilo, celulosa, metales oxidables, ácidos, jabones y bisulfatos.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Condiciones a evitar: </w:t>
      </w:r>
      <w:r w:rsidRPr="00EE1733">
        <w:rPr>
          <w:rFonts w:ascii="Arial" w:eastAsiaTheme="minorHAnsi" w:hAnsi="Arial" w:cs="Arial"/>
          <w:u w:color="000000" w:themeColor="text1"/>
          <w:lang w:val="es-EC" w:eastAsia="en-US"/>
        </w:rPr>
        <w:t>Luz, calor, productos químicos incompatibles, prolongado almacenamiento.</w:t>
      </w:r>
    </w:p>
    <w:p w:rsidR="00EE1733" w:rsidRPr="00EE1733" w:rsidRDefault="00EE1733" w:rsidP="00EE1733">
      <w:pPr>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PROCEDIMIENTO EN CASO DE DERRAMES</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r w:rsidRPr="00EE1733">
        <w:rPr>
          <w:rFonts w:ascii="Arial" w:eastAsiaTheme="minorHAnsi" w:hAnsi="Arial" w:cs="Arial"/>
          <w:u w:color="000000" w:themeColor="text1"/>
          <w:lang w:val="es-EC" w:eastAsia="en-US"/>
        </w:rPr>
        <w:t>Ventilar el área. El personal de la brigada de emergencia, debe contar con el equipo de protección completo. Aísle el área de riesgo al menos 25 metros a la redonda. Mantenga fuera del área al personal no protegido. Proceda a recoger el líquido en los recipientes adecuados o absorber con material inerte: arena seca, tierra, No use materiales combustibles. No descargue a la alcantarilla producto concentrado</w:t>
      </w:r>
      <w:r w:rsidRPr="00EE1733">
        <w:rPr>
          <w:rFonts w:ascii="Arial" w:eastAsiaTheme="minorHAnsi" w:hAnsi="Arial" w:cs="Arial"/>
          <w:b/>
          <w:bCs/>
          <w:u w:color="000000" w:themeColor="text1"/>
          <w:lang w:val="es-EC" w:eastAsia="en-US"/>
        </w:rPr>
        <w:t>.</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MEDIDAS DE CONTROL DE HIGIENE INDUSTRIAL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Ventilación: </w:t>
      </w:r>
      <w:r w:rsidRPr="00EE1733">
        <w:rPr>
          <w:rFonts w:ascii="Arial" w:eastAsiaTheme="minorHAnsi" w:hAnsi="Arial" w:cs="Arial"/>
          <w:u w:color="000000" w:themeColor="text1"/>
          <w:lang w:val="es-EC" w:eastAsia="en-US"/>
        </w:rPr>
        <w:t xml:space="preserve">Se recomienda un sistema local para evacuar gases, que permita mantener el TLV con valores permisibles y a la vez controlar las </w:t>
      </w:r>
      <w:r w:rsidRPr="00EE1733">
        <w:rPr>
          <w:rFonts w:ascii="Arial" w:eastAsiaTheme="minorHAnsi" w:hAnsi="Arial" w:cs="Arial"/>
          <w:u w:color="000000" w:themeColor="text1"/>
          <w:lang w:val="es-EC" w:eastAsia="en-US"/>
        </w:rPr>
        <w:lastRenderedPageBreak/>
        <w:t>emisiones contaminantes en la fuente misma, previniendo la dispersión general en el área de trabajo.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Respirador personal: </w:t>
      </w:r>
      <w:r w:rsidRPr="00EE1733">
        <w:rPr>
          <w:rFonts w:ascii="Arial" w:eastAsiaTheme="minorHAnsi" w:hAnsi="Arial" w:cs="Arial"/>
          <w:u w:color="000000" w:themeColor="text1"/>
          <w:lang w:val="es-EC" w:eastAsia="en-US"/>
        </w:rPr>
        <w:t>Utilice un respirador aprobado según NIOSH/OSHA, siguiendo las recomendaciones del fabricante, como medida de precaución en donde se puedan existir contaminantes suspendidos en el aire.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Protección de ojos: </w:t>
      </w:r>
      <w:r w:rsidRPr="00EE1733">
        <w:rPr>
          <w:rFonts w:ascii="Arial" w:eastAsiaTheme="minorHAnsi" w:hAnsi="Arial" w:cs="Arial"/>
          <w:u w:color="000000" w:themeColor="text1"/>
          <w:lang w:val="es-EC" w:eastAsia="en-US"/>
        </w:rPr>
        <w:t>Use gafas plásticas de seguridad y en lugares susceptibles de salpicaduras utilice la mascarilla facial completa. Mantenga una ducha y un equipo para lavado de ojos en el lugar de trabajo.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Protección de la Piel: </w:t>
      </w:r>
      <w:r w:rsidRPr="00EE1733">
        <w:rPr>
          <w:rFonts w:ascii="Arial" w:eastAsiaTheme="minorHAnsi" w:hAnsi="Arial" w:cs="Arial"/>
          <w:u w:color="000000" w:themeColor="text1"/>
          <w:lang w:val="es-EC" w:eastAsia="en-US"/>
        </w:rPr>
        <w:t>Para casos emergentes se requiere traje de PVC (En condiciones normales de operación: usar delantal de PVC), incluyendo botas de caucho, guantes de caucho, y casco protector.</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ind w:left="720"/>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MANEJO Y ALMACENAMIENTO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Evite el almacenamiento cerca de ácidos, compuestos oxidantes, amoniacales, alcoholes o hidrocarburos. Las áreas de almacenamiento deben ser limpias, frescas y secas. Evite el contacto con metales. No almacene en tanques subterráneos.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A los recipientes cerrados se les deberá proveer ven</w:t>
      </w:r>
      <w:r w:rsidR="00C667A1">
        <w:rPr>
          <w:rFonts w:ascii="Arial" w:eastAsiaTheme="minorHAnsi" w:hAnsi="Arial" w:cs="Arial"/>
          <w:u w:color="000000" w:themeColor="text1"/>
          <w:lang w:val="es-EC" w:eastAsia="en-US"/>
        </w:rPr>
        <w:t>tilación a fin de liberar el oxí</w:t>
      </w:r>
      <w:r w:rsidRPr="00EE1733">
        <w:rPr>
          <w:rFonts w:ascii="Arial" w:eastAsiaTheme="minorHAnsi" w:hAnsi="Arial" w:cs="Arial"/>
          <w:u w:color="000000" w:themeColor="text1"/>
          <w:lang w:val="es-EC" w:eastAsia="en-US"/>
        </w:rPr>
        <w:t>geno, producto de la descomposición normal, especialmente si se someten los recipientes al calor.</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p>
    <w:p w:rsidR="00EE1733" w:rsidRPr="00EE1733" w:rsidRDefault="00EE1733"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INFORMACIÓN SOBRE TOXICIDAD</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Toxicidad aguda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Producto tóxico y corrosivo, depende de su concentración. La ingestión provoca daños serios en la boca, estómago y otros tejidos con los que toma contacto. Puede ser fatal</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Toxicidad crónica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Puede provocar dermatitis alérgica y eczema</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Efectos locales o sistemáticos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lastRenderedPageBreak/>
        <w:t>Puede causar irritación y/o quemaduras en ojos y piel si no se usan los implementos de protección personal recomendados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C667A1"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INFORMACIÓ</w:t>
      </w:r>
      <w:r w:rsidR="00EE1733" w:rsidRPr="00EE1733">
        <w:rPr>
          <w:rFonts w:ascii="Arial" w:eastAsiaTheme="minorHAnsi" w:hAnsi="Arial" w:cs="Arial"/>
          <w:b/>
          <w:bCs/>
          <w:u w:color="000000" w:themeColor="text1"/>
          <w:lang w:val="es-EC" w:eastAsia="en-US"/>
        </w:rPr>
        <w:t>N SOBRE TRANSPORTE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Descripción DOT: Hipoclorito Solución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Clase Peligro DOT: Clase 8 Materiales Corrosivos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C667A1"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INFORMACIÓ</w:t>
      </w:r>
      <w:r w:rsidR="00EE1733" w:rsidRPr="00EE1733">
        <w:rPr>
          <w:rFonts w:ascii="Arial" w:eastAsiaTheme="minorHAnsi" w:hAnsi="Arial" w:cs="Arial"/>
          <w:b/>
          <w:bCs/>
          <w:u w:color="000000" w:themeColor="text1"/>
          <w:lang w:val="es-EC" w:eastAsia="en-US"/>
        </w:rPr>
        <w:t>N SOBRE REGULACIONES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Regulaciones Nacionales: NTE INEN 2266:2000</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Ordenanzas Municipales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Régimen Nacional para la Gestión de Productos Químicos Peligrosos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C667A1"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INFORMACIÓN SOBRE ELIMINACIÓ</w:t>
      </w:r>
      <w:r w:rsidR="00EE1733" w:rsidRPr="00EE1733">
        <w:rPr>
          <w:rFonts w:ascii="Arial" w:eastAsiaTheme="minorHAnsi" w:hAnsi="Arial" w:cs="Arial"/>
          <w:b/>
          <w:bCs/>
          <w:u w:color="000000" w:themeColor="text1"/>
          <w:lang w:val="es-EC" w:eastAsia="en-US"/>
        </w:rPr>
        <w:t>N</w:t>
      </w:r>
      <w:r>
        <w:rPr>
          <w:rFonts w:ascii="Arial" w:eastAsiaTheme="minorHAnsi" w:hAnsi="Arial" w:cs="Arial"/>
          <w:b/>
          <w:bCs/>
          <w:u w:color="000000" w:themeColor="text1"/>
          <w:lang w:val="es-EC" w:eastAsia="en-US"/>
        </w:rPr>
        <w:t xml:space="preserve"> O DISPOSICIÓ</w:t>
      </w:r>
      <w:r w:rsidR="00EE1733" w:rsidRPr="00EE1733">
        <w:rPr>
          <w:rFonts w:ascii="Arial" w:eastAsiaTheme="minorHAnsi" w:hAnsi="Arial" w:cs="Arial"/>
          <w:b/>
          <w:bCs/>
          <w:u w:color="000000" w:themeColor="text1"/>
          <w:lang w:val="es-EC" w:eastAsia="en-US"/>
        </w:rPr>
        <w:t>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La información se encuentra descrita en el marco legal mencionado.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C667A1" w:rsidP="00EE1733">
      <w:pPr>
        <w:numPr>
          <w:ilvl w:val="0"/>
          <w:numId w:val="4"/>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OTRA INFORMACIÓ</w:t>
      </w:r>
      <w:r w:rsidR="00EE1733" w:rsidRPr="00EE1733">
        <w:rPr>
          <w:rFonts w:ascii="Arial" w:eastAsiaTheme="minorHAnsi" w:hAnsi="Arial" w:cs="Arial"/>
          <w:b/>
          <w:bCs/>
          <w:u w:color="000000" w:themeColor="text1"/>
          <w:lang w:val="es-EC" w:eastAsia="en-US"/>
        </w:rPr>
        <w:t>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 xml:space="preserve">La información presentada aquí es exacta y confiable. El uso de esta información y las condiciones de uso del producto es responsabilidad del Cliente. No </w:t>
      </w:r>
      <w:r w:rsidR="00C667A1">
        <w:rPr>
          <w:rFonts w:ascii="Arial" w:eastAsiaTheme="minorHAnsi" w:hAnsi="Arial" w:cs="Arial"/>
          <w:u w:color="000000" w:themeColor="text1"/>
          <w:lang w:val="es-EC" w:eastAsia="en-US"/>
        </w:rPr>
        <w:t>se acepta</w:t>
      </w:r>
      <w:r w:rsidRPr="00EE1733">
        <w:rPr>
          <w:rFonts w:ascii="Arial" w:eastAsiaTheme="minorHAnsi" w:hAnsi="Arial" w:cs="Arial"/>
          <w:u w:color="000000" w:themeColor="text1"/>
          <w:lang w:val="es-EC" w:eastAsia="en-US"/>
        </w:rPr>
        <w:t xml:space="preserve"> responsabilidad legal por cualquier pérdida o daño ocasionado al cliente.</w:t>
      </w:r>
    </w:p>
    <w:p w:rsidR="00EE1733" w:rsidRPr="00EE1733" w:rsidRDefault="008F045E" w:rsidP="00EE1733">
      <w:pPr>
        <w:autoSpaceDE w:val="0"/>
        <w:autoSpaceDN w:val="0"/>
        <w:adjustRightInd w:val="0"/>
        <w:spacing w:line="360" w:lineRule="auto"/>
        <w:jc w:val="both"/>
        <w:rPr>
          <w:rFonts w:ascii="Arial" w:eastAsiaTheme="minorHAnsi" w:hAnsi="Arial" w:cs="Arial"/>
          <w:u w:color="000000" w:themeColor="text1"/>
          <w:lang w:val="es-EC" w:eastAsia="en-US"/>
        </w:rPr>
      </w:pPr>
      <w:r>
        <w:rPr>
          <w:rFonts w:ascii="Arial" w:eastAsiaTheme="minorHAnsi" w:hAnsi="Arial" w:cs="Arial"/>
          <w:u w:color="000000" w:themeColor="text1"/>
          <w:lang w:val="es-EC" w:eastAsia="en-US"/>
        </w:rPr>
        <w:t>Sin embargo el</w:t>
      </w:r>
      <w:r w:rsidR="00EE1733" w:rsidRPr="00EE1733">
        <w:rPr>
          <w:rFonts w:ascii="Arial" w:eastAsiaTheme="minorHAnsi" w:hAnsi="Arial" w:cs="Arial"/>
          <w:u w:color="000000" w:themeColor="text1"/>
          <w:lang w:val="es-EC" w:eastAsia="en-US"/>
        </w:rPr>
        <w:t xml:space="preserve"> personal técnico estará complacido en responder preguntas relacionadas con los procedimientos de manejo y uso seguro.</w:t>
      </w:r>
    </w:p>
    <w:p w:rsidR="00EE1733" w:rsidRPr="00EE1733" w:rsidRDefault="00EE1733" w:rsidP="00EE1733">
      <w:pPr>
        <w:spacing w:line="360" w:lineRule="auto"/>
        <w:jc w:val="both"/>
        <w:rPr>
          <w:rFonts w:ascii="Arial" w:eastAsiaTheme="minorHAnsi" w:hAnsi="Arial" w:cs="Arial"/>
          <w:u w:val="thick" w:color="000000" w:themeColor="text1"/>
          <w:lang w:val="es-EC" w:eastAsia="en-US"/>
        </w:rPr>
      </w:pPr>
    </w:p>
    <w:p w:rsidR="00EE1733" w:rsidRPr="00EE1733" w:rsidRDefault="00EE1733" w:rsidP="00EE1733">
      <w:pPr>
        <w:spacing w:line="360" w:lineRule="auto"/>
        <w:rPr>
          <w:rFonts w:ascii="Arial" w:eastAsiaTheme="minorHAnsi" w:hAnsi="Arial" w:cs="Arial"/>
          <w:b/>
          <w:bCs/>
          <w:sz w:val="28"/>
          <w:u w:color="000000" w:themeColor="text1"/>
          <w:lang w:val="es-EC" w:eastAsia="en-US"/>
        </w:rPr>
      </w:pPr>
      <w:r w:rsidRPr="00EE1733">
        <w:rPr>
          <w:rFonts w:ascii="Arial" w:eastAsiaTheme="minorHAnsi" w:hAnsi="Arial" w:cs="Arial"/>
          <w:b/>
          <w:bCs/>
          <w:sz w:val="28"/>
          <w:u w:color="000000" w:themeColor="text1"/>
          <w:lang w:val="es-EC" w:eastAsia="en-US"/>
        </w:rPr>
        <w:br w:type="page"/>
      </w:r>
    </w:p>
    <w:p w:rsidR="00EE1733" w:rsidRPr="00EE1733" w:rsidRDefault="00EE1733" w:rsidP="00EE1733">
      <w:pPr>
        <w:autoSpaceDE w:val="0"/>
        <w:autoSpaceDN w:val="0"/>
        <w:adjustRightInd w:val="0"/>
        <w:spacing w:line="360" w:lineRule="auto"/>
        <w:jc w:val="center"/>
        <w:rPr>
          <w:rFonts w:ascii="Arial" w:eastAsiaTheme="minorHAnsi" w:hAnsi="Arial" w:cs="Arial"/>
          <w:b/>
          <w:bCs/>
          <w:sz w:val="28"/>
          <w:u w:color="000000" w:themeColor="text1"/>
          <w:lang w:val="es-EC" w:eastAsia="en-US"/>
        </w:rPr>
      </w:pPr>
      <w:r w:rsidRPr="00EE1733">
        <w:rPr>
          <w:rFonts w:ascii="Arial" w:eastAsiaTheme="minorHAnsi" w:hAnsi="Arial" w:cs="Arial"/>
          <w:b/>
          <w:bCs/>
          <w:sz w:val="28"/>
          <w:u w:color="000000" w:themeColor="text1"/>
          <w:lang w:val="es-EC" w:eastAsia="en-US"/>
        </w:rPr>
        <w:lastRenderedPageBreak/>
        <w:t>POLICLORURO DE ALUMINIO</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p>
    <w:p w:rsidR="00EE1733" w:rsidRPr="00EE1733" w:rsidRDefault="008F045E"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IDENTIFICACIÓ</w:t>
      </w:r>
      <w:r w:rsidR="00EE1733" w:rsidRPr="00EE1733">
        <w:rPr>
          <w:rFonts w:ascii="Arial" w:eastAsiaTheme="minorHAnsi" w:hAnsi="Arial" w:cs="Arial"/>
          <w:b/>
          <w:bCs/>
          <w:u w:color="000000" w:themeColor="text1"/>
          <w:lang w:val="es-EC" w:eastAsia="en-US"/>
        </w:rPr>
        <w:t>N DEL MATERIAL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Nombre Comercial: </w:t>
      </w:r>
      <w:r w:rsidRPr="00EE1733">
        <w:rPr>
          <w:rFonts w:ascii="Arial" w:eastAsiaTheme="minorHAnsi" w:hAnsi="Arial" w:cs="Arial"/>
          <w:u w:color="000000" w:themeColor="text1"/>
          <w:lang w:val="es-EC" w:eastAsia="en-US"/>
        </w:rPr>
        <w:t>PAC., Policloruro de aluminio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Nombre Químico: </w:t>
      </w:r>
      <w:r w:rsidRPr="00EE1733">
        <w:rPr>
          <w:rFonts w:ascii="Arial" w:eastAsiaTheme="minorHAnsi" w:hAnsi="Arial" w:cs="Arial"/>
          <w:u w:color="000000" w:themeColor="text1"/>
          <w:lang w:val="es-EC" w:eastAsia="en-US"/>
        </w:rPr>
        <w:t>Policloruro de aluminio, en solución. Polihidroxicloruro de Aluminio.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Uso: </w:t>
      </w:r>
      <w:r w:rsidRPr="00EE1733">
        <w:rPr>
          <w:rFonts w:ascii="Arial" w:eastAsiaTheme="minorHAnsi" w:hAnsi="Arial" w:cs="Arial"/>
          <w:u w:color="000000" w:themeColor="text1"/>
          <w:lang w:val="es-EC" w:eastAsia="en-US"/>
        </w:rPr>
        <w:t>Floculante para clarificación de aguas y efluentes industriales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Formula Química: </w:t>
      </w:r>
      <w:r w:rsidRPr="00EE1733">
        <w:rPr>
          <w:rFonts w:ascii="Arial" w:eastAsiaTheme="minorHAnsi" w:hAnsi="Arial" w:cs="Arial"/>
          <w:u w:color="000000" w:themeColor="text1"/>
          <w:lang w:val="es-EC" w:eastAsia="en-US"/>
        </w:rPr>
        <w:t>(Al2(OH)n. Cl6- n)x</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COMPOSICI</w:t>
      </w:r>
      <w:r w:rsidR="008F045E">
        <w:rPr>
          <w:rFonts w:ascii="Arial" w:eastAsiaTheme="minorHAnsi" w:hAnsi="Arial" w:cs="Arial"/>
          <w:b/>
          <w:bCs/>
          <w:u w:color="000000" w:themeColor="text1"/>
          <w:lang w:val="es-EC" w:eastAsia="en-US"/>
        </w:rPr>
        <w:t>ÓN / INFORMACIÓ</w:t>
      </w:r>
      <w:r w:rsidRPr="00EE1733">
        <w:rPr>
          <w:rFonts w:ascii="Arial" w:eastAsiaTheme="minorHAnsi" w:hAnsi="Arial" w:cs="Arial"/>
          <w:b/>
          <w:bCs/>
          <w:u w:color="000000" w:themeColor="text1"/>
          <w:lang w:val="es-EC" w:eastAsia="en-US"/>
        </w:rPr>
        <w:t>N DE INGREDIENTES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Ingrediente(s) %(p/p) TLV - TWA CAS # </w:t>
      </w:r>
      <w:r w:rsidRPr="00EE1733">
        <w:rPr>
          <w:rFonts w:ascii="Arial" w:eastAsiaTheme="minorHAnsi" w:hAnsi="Arial" w:cs="Arial"/>
          <w:u w:color="000000" w:themeColor="text1"/>
          <w:lang w:val="es-EC" w:eastAsia="en-US"/>
        </w:rPr>
        <w:t>Alúmina 17.0 ± 1.0 2 mg/m3 1327-41-9</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8F045E"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PROPIEDADES FÍSICO-QUÍ</w:t>
      </w:r>
      <w:r w:rsidR="00EE1733" w:rsidRPr="00EE1733">
        <w:rPr>
          <w:rFonts w:ascii="Arial" w:eastAsiaTheme="minorHAnsi" w:hAnsi="Arial" w:cs="Arial"/>
          <w:b/>
          <w:bCs/>
          <w:u w:color="000000" w:themeColor="text1"/>
          <w:lang w:val="es-EC" w:eastAsia="en-US"/>
        </w:rPr>
        <w:t>MICAS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Apariencia y Color: </w:t>
      </w:r>
      <w:r w:rsidRPr="00EE1733">
        <w:rPr>
          <w:rFonts w:ascii="Arial" w:eastAsiaTheme="minorHAnsi" w:hAnsi="Arial" w:cs="Arial"/>
          <w:bCs/>
          <w:u w:color="000000" w:themeColor="text1"/>
          <w:lang w:val="es-EC" w:eastAsia="en-US"/>
        </w:rPr>
        <w:t>A</w:t>
      </w:r>
      <w:r w:rsidRPr="00EE1733">
        <w:rPr>
          <w:rFonts w:ascii="Arial" w:eastAsiaTheme="minorHAnsi" w:hAnsi="Arial" w:cs="Arial"/>
          <w:u w:color="000000" w:themeColor="text1"/>
          <w:lang w:val="es-EC" w:eastAsia="en-US"/>
        </w:rPr>
        <w:t>marillento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Densidad a 20 °C: </w:t>
      </w:r>
      <w:r w:rsidRPr="00EE1733">
        <w:rPr>
          <w:rFonts w:ascii="Arial" w:eastAsiaTheme="minorHAnsi" w:hAnsi="Arial" w:cs="Arial"/>
          <w:u w:color="000000" w:themeColor="text1"/>
          <w:lang w:val="es-EC" w:eastAsia="en-US"/>
        </w:rPr>
        <w:t>1.365 a 1.575</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pH de la solución al 5%: </w:t>
      </w:r>
      <w:r w:rsidRPr="00EE1733">
        <w:rPr>
          <w:rFonts w:ascii="Arial" w:eastAsiaTheme="minorHAnsi" w:hAnsi="Arial" w:cs="Arial"/>
          <w:u w:color="000000" w:themeColor="text1"/>
          <w:lang w:val="es-EC" w:eastAsia="en-US"/>
        </w:rPr>
        <w:t>3.8</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pH del concentrado: </w:t>
      </w:r>
      <w:r w:rsidRPr="00EE1733">
        <w:rPr>
          <w:rFonts w:ascii="Arial" w:eastAsiaTheme="minorHAnsi" w:hAnsi="Arial" w:cs="Arial"/>
          <w:u w:color="000000" w:themeColor="text1"/>
          <w:lang w:val="es-EC" w:eastAsia="en-US"/>
        </w:rPr>
        <w:t>1.0± 0.5</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Basicidad, % </w:t>
      </w:r>
      <w:r w:rsidRPr="00EE1733">
        <w:rPr>
          <w:rFonts w:ascii="Arial" w:eastAsiaTheme="minorHAnsi" w:hAnsi="Arial" w:cs="Arial"/>
          <w:u w:color="000000" w:themeColor="text1"/>
          <w:lang w:val="es-EC" w:eastAsia="en-US"/>
        </w:rPr>
        <w:t>40 a 55</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Solubilidad en agua: </w:t>
      </w:r>
      <w:r w:rsidRPr="00EE1733">
        <w:rPr>
          <w:rFonts w:ascii="Arial" w:eastAsiaTheme="minorHAnsi" w:hAnsi="Arial" w:cs="Arial"/>
          <w:u w:color="000000" w:themeColor="text1"/>
          <w:lang w:val="es-EC" w:eastAsia="en-US"/>
        </w:rPr>
        <w:t>Soluble a cualquier concentración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Hierro, %p/v: </w:t>
      </w:r>
      <w:r w:rsidRPr="00EE1733">
        <w:rPr>
          <w:rFonts w:ascii="Arial" w:eastAsiaTheme="minorHAnsi" w:hAnsi="Arial" w:cs="Arial"/>
          <w:u w:color="000000" w:themeColor="text1"/>
          <w:lang w:val="es-EC" w:eastAsia="en-US"/>
        </w:rPr>
        <w:t>0.003 a 0.008</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Cloruros, %p/v: </w:t>
      </w:r>
      <w:r w:rsidRPr="00EE1733">
        <w:rPr>
          <w:rFonts w:ascii="Arial" w:eastAsiaTheme="minorHAnsi" w:hAnsi="Arial" w:cs="Arial"/>
          <w:u w:color="000000" w:themeColor="text1"/>
          <w:lang w:val="es-EC" w:eastAsia="en-US"/>
        </w:rPr>
        <w:t>17 a 22</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Punto de congelamiento</w:t>
      </w:r>
      <w:r w:rsidRPr="00EE1733">
        <w:rPr>
          <w:rFonts w:ascii="Arial" w:eastAsiaTheme="minorHAnsi" w:hAnsi="Arial" w:cs="Arial"/>
          <w:u w:color="000000" w:themeColor="text1"/>
          <w:lang w:val="es-EC" w:eastAsia="en-US"/>
        </w:rPr>
        <w:t>: inferior a -5 °C</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Punto de ebullición</w:t>
      </w:r>
      <w:r w:rsidRPr="00EE1733">
        <w:rPr>
          <w:rFonts w:ascii="Arial" w:eastAsiaTheme="minorHAnsi" w:hAnsi="Arial" w:cs="Arial"/>
          <w:u w:color="000000" w:themeColor="text1"/>
          <w:lang w:val="es-EC" w:eastAsia="en-US"/>
        </w:rPr>
        <w:t>: 122 °C</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Punto de inflamabilidad: </w:t>
      </w:r>
      <w:r w:rsidRPr="00EE1733">
        <w:rPr>
          <w:rFonts w:ascii="Arial" w:eastAsiaTheme="minorHAnsi" w:hAnsi="Arial" w:cs="Arial"/>
          <w:u w:color="000000" w:themeColor="text1"/>
          <w:lang w:val="es-EC" w:eastAsia="en-US"/>
        </w:rPr>
        <w:t>no aplica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RIESGOS DE FUEGO</w:t>
      </w:r>
    </w:p>
    <w:p w:rsidR="008F045E"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 xml:space="preserve">Por si solo no genera riesgos de fuego y explosión. Sometido al fuego, puede generar gases irritantes y tóxicos, incluidos gases de ácido clorhídrico. En </w:t>
      </w:r>
      <w:r w:rsidRPr="00EE1733">
        <w:rPr>
          <w:rFonts w:ascii="Arial" w:eastAsiaTheme="minorHAnsi" w:hAnsi="Arial" w:cs="Arial"/>
          <w:u w:color="000000" w:themeColor="text1"/>
          <w:lang w:val="es-EC" w:eastAsia="en-US"/>
        </w:rPr>
        <w:lastRenderedPageBreak/>
        <w:t>caso de incendio, proceda a enfriar con agua los envases. Los recipientes cerrados al ser calentados pueden reventar por incremento de la presión interna.</w:t>
      </w:r>
    </w:p>
    <w:p w:rsidR="008F045E"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Medio para extinguir el fuego: </w:t>
      </w:r>
      <w:r w:rsidRPr="00EE1733">
        <w:rPr>
          <w:rFonts w:ascii="Arial" w:eastAsiaTheme="minorHAnsi" w:hAnsi="Arial" w:cs="Arial"/>
          <w:u w:color="000000" w:themeColor="text1"/>
          <w:lang w:val="es-EC" w:eastAsia="en-US"/>
        </w:rPr>
        <w:t>Use cualquier método adecuado para extinguir el fuego de los alrededores. (Agua, polvo químico, dióxido de carbono o espuma química).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Información Especial: </w:t>
      </w:r>
      <w:r w:rsidRPr="00EE1733">
        <w:rPr>
          <w:rFonts w:ascii="Arial" w:eastAsiaTheme="minorHAnsi" w:hAnsi="Arial" w:cs="Arial"/>
          <w:u w:color="000000" w:themeColor="text1"/>
          <w:lang w:val="es-EC" w:eastAsia="en-US"/>
        </w:rPr>
        <w:t>Los bomberos deben colocarse el traje completo de protección: equipo de respiración autónoma, traje aislante impermeable.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RIESGOS PARA LA SALUD</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Inhalación: </w:t>
      </w:r>
      <w:r w:rsidRPr="00EE1733">
        <w:rPr>
          <w:rFonts w:ascii="Arial" w:eastAsiaTheme="minorHAnsi" w:hAnsi="Arial" w:cs="Arial"/>
          <w:u w:color="000000" w:themeColor="text1"/>
          <w:lang w:val="es-EC" w:eastAsia="en-US"/>
        </w:rPr>
        <w:t>Dolor en el pecho, tos, dificultad para respirar, dolor de garganta.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Ingestión: </w:t>
      </w:r>
      <w:r w:rsidRPr="00EE1733">
        <w:rPr>
          <w:rFonts w:ascii="Arial" w:eastAsiaTheme="minorHAnsi" w:hAnsi="Arial" w:cs="Arial"/>
          <w:u w:color="000000" w:themeColor="text1"/>
          <w:lang w:val="es-EC" w:eastAsia="en-US"/>
        </w:rPr>
        <w:t>Náusea, vómito, irritación gastrointestinal.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la piel: </w:t>
      </w:r>
      <w:r w:rsidRPr="00EE1733">
        <w:rPr>
          <w:rFonts w:ascii="Arial" w:eastAsiaTheme="minorHAnsi" w:hAnsi="Arial" w:cs="Arial"/>
          <w:u w:color="000000" w:themeColor="text1"/>
          <w:lang w:val="es-EC" w:eastAsia="en-US"/>
        </w:rPr>
        <w:t>Ligera irritación o enrojecimiento.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Contacto con los ojos:</w:t>
      </w:r>
      <w:r w:rsidRPr="00EE1733">
        <w:rPr>
          <w:rFonts w:ascii="Arial" w:eastAsiaTheme="minorHAnsi" w:hAnsi="Arial" w:cs="Arial"/>
          <w:u w:color="000000" w:themeColor="text1"/>
          <w:lang w:val="es-EC" w:eastAsia="en-US"/>
        </w:rPr>
        <w:t>, Ardor, irritación y enrojecimiento.</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PRIMEROS AUXILIOS.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Inhalación: </w:t>
      </w:r>
      <w:r w:rsidRPr="00EE1733">
        <w:rPr>
          <w:rFonts w:ascii="Arial" w:eastAsiaTheme="minorHAnsi" w:hAnsi="Arial" w:cs="Arial"/>
          <w:u w:color="000000" w:themeColor="text1"/>
          <w:lang w:val="es-EC" w:eastAsia="en-US"/>
        </w:rPr>
        <w:t>Si la víctima respira en forma acelerada, muévala hacia el aire fresco. Reposo y atención médica.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Ingestión: </w:t>
      </w:r>
      <w:r w:rsidRPr="00EE1733">
        <w:rPr>
          <w:rFonts w:ascii="Arial" w:eastAsiaTheme="minorHAnsi" w:hAnsi="Arial" w:cs="Arial"/>
          <w:u w:color="000000" w:themeColor="text1"/>
          <w:lang w:val="es-EC" w:eastAsia="en-US"/>
        </w:rPr>
        <w:t>No induzca al vómito. Lave la boca, dé abundante agua a beber, ó 1 litro de leche. Si la persona está inconsciente no administre nada por la boca. Solicite atención médica inmediatamente.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la piel: </w:t>
      </w:r>
      <w:r w:rsidRPr="00EE1733">
        <w:rPr>
          <w:rFonts w:ascii="Arial" w:eastAsiaTheme="minorHAnsi" w:hAnsi="Arial" w:cs="Arial"/>
          <w:u w:color="000000" w:themeColor="text1"/>
          <w:lang w:val="es-EC" w:eastAsia="en-US"/>
        </w:rPr>
        <w:t>Lave la piel con una solución jabonosa y enjuague con abundante agua por lo menos durante 15 minutos. Enjuague completamente la ropa y zapatos antes de usarlos de nuevo.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los ojos: </w:t>
      </w:r>
      <w:r w:rsidRPr="00EE1733">
        <w:rPr>
          <w:rFonts w:ascii="Arial" w:eastAsiaTheme="minorHAnsi" w:hAnsi="Arial" w:cs="Arial"/>
          <w:u w:color="000000" w:themeColor="text1"/>
          <w:lang w:val="es-EC" w:eastAsia="en-US"/>
        </w:rPr>
        <w:t>Lave inmediatamente con abundante agua por lo menos durante 15 minutos, levante ocasionalmente los párpados superior e inferior. Solicite atención médica.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RIESGO AMBIENTAL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u w:color="000000" w:themeColor="text1"/>
          <w:lang w:val="es-EC" w:eastAsia="en-US"/>
        </w:rPr>
        <w:t>Biodegradabilidad:</w:t>
      </w:r>
      <w:r w:rsidRPr="00EE1733">
        <w:rPr>
          <w:rFonts w:ascii="Arial" w:eastAsiaTheme="minorHAnsi" w:hAnsi="Arial" w:cs="Arial"/>
          <w:u w:color="000000" w:themeColor="text1"/>
          <w:lang w:val="es-EC" w:eastAsia="en-US"/>
        </w:rPr>
        <w:t xml:space="preserve"> es la característica de algunas sustancias de poder ser utilizadas como sustrato por microorganismos que las emplean para producir </w:t>
      </w:r>
      <w:r w:rsidRPr="00EE1733">
        <w:rPr>
          <w:rFonts w:ascii="Arial" w:eastAsiaTheme="minorHAnsi" w:hAnsi="Arial" w:cs="Arial"/>
          <w:u w:color="000000" w:themeColor="text1"/>
          <w:lang w:val="es-EC" w:eastAsia="en-US"/>
        </w:rPr>
        <w:lastRenderedPageBreak/>
        <w:t>energía y crear otras sustancias como aminoácidos, nuevos tejidos y nuevos organismos. En general los cloruros suelen tener mala Biodegradabilidad y permanecer durante años en el medio ambiente. Debido a su carácter hidrofóbico se acumula en las grasas especialmente en los últimos eslabones de la cadena alimenticia y pueden provocar problemas de salud.</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ESTABILIDAD</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Estabilidad: </w:t>
      </w:r>
      <w:r w:rsidRPr="00EE1733">
        <w:rPr>
          <w:rFonts w:ascii="Arial" w:eastAsiaTheme="minorHAnsi" w:hAnsi="Arial" w:cs="Arial"/>
          <w:u w:color="000000" w:themeColor="text1"/>
          <w:lang w:val="es-EC" w:eastAsia="en-US"/>
        </w:rPr>
        <w:t>Estable bajo condiciones normales de uso y almacenamiento, es decir, a temperatura ambiente, presión atmosférica, medio acuoso con pH inferior a 5, almacenado en recipientes plásticos cerrados y bajo sombra.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Peligros por descomposición: </w:t>
      </w:r>
      <w:r w:rsidRPr="00EE1733">
        <w:rPr>
          <w:rFonts w:ascii="Arial" w:eastAsiaTheme="minorHAnsi" w:hAnsi="Arial" w:cs="Arial"/>
          <w:u w:color="000000" w:themeColor="text1"/>
          <w:lang w:val="es-EC" w:eastAsia="en-US"/>
        </w:rPr>
        <w:t>Bajo condiciones de estabilidad puede conservarse en almacenamiento. Por calentamiento excesivo se desprenden gases irritantes de ácido clorhídrico. La solución en agua es un medio fuertemente ácido.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Incompatibilidad: </w:t>
      </w:r>
      <w:r w:rsidRPr="00EE1733">
        <w:rPr>
          <w:rFonts w:ascii="Arial" w:eastAsiaTheme="minorHAnsi" w:hAnsi="Arial" w:cs="Arial"/>
          <w:u w:color="000000" w:themeColor="text1"/>
          <w:lang w:val="es-EC" w:eastAsia="en-US"/>
        </w:rPr>
        <w:t>Reacciona con zinc y aluminio para formar gas hidrógeno. Al contacto con agentes alcalinos fuertes (amoníaco y sus soluciones, hidróxido de sodio, hidróxido de potasio, carbonatos e hipocloritos) puede generarse una reacción exotérmica con desprendimiento de vapores tóxicos. Reacciona con álcalis y ataca a muchos metales.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Condiciones a evitar: </w:t>
      </w:r>
      <w:r w:rsidRPr="00EE1733">
        <w:rPr>
          <w:rFonts w:ascii="Arial" w:eastAsiaTheme="minorHAnsi" w:hAnsi="Arial" w:cs="Arial"/>
          <w:u w:color="000000" w:themeColor="text1"/>
          <w:lang w:val="es-EC" w:eastAsia="en-US"/>
        </w:rPr>
        <w:t>Materiales incompatibles, luz solar, fuentes de calor.</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PROCEDIMIENTO EN CASO DE DERRAMES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Aísle la zona, 25 metros alrededor. Recoja el material derramado usando un material absorbente como tierra, arena o aserrín. Lave la zona con solución jabonosa, si es necesario neutralice el suelo con cal o una solución de soda cáustica. Arroje abundante agua a la zona del derrame. El personal de la brigada de emergencia debe contar con el equipo de protección completo.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lastRenderedPageBreak/>
        <w:t>MANEJO Y ALMACENAMIENTO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El producto se distribuye a granel en botellones de polietileno o en tambores plásticos de 55 galones. Mantenga los recipientes completamente cerrados en lugares frescos, protegidos de la luz solar, secos y bien ventilados. Proteja los recipientes de daños físicos y aísle las sustancias incompatibles. Los recipientes vacíos de este material pueden ser peligrosos por cuanto pueden tener residuos.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MEDIDAS DE CONTROL DE HIGIENE INDUSTRIAL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Ventilación</w:t>
      </w:r>
      <w:r w:rsidRPr="00EE1733">
        <w:rPr>
          <w:rFonts w:ascii="Arial" w:eastAsiaTheme="minorHAnsi" w:hAnsi="Arial" w:cs="Arial"/>
          <w:u w:color="000000" w:themeColor="text1"/>
          <w:lang w:val="es-EC" w:eastAsia="en-US"/>
        </w:rPr>
        <w:t>: Se recomienda un área ventilada o un sistema local de ventilación, que permita mantener el TLV con valores permisibles (ACGIH, TLV-TWA = 2 mg (Al)/m3) y a la vez controlar las emisiones contaminantes en la fuente misma, previniendo la dispersión general en el área de trabajo.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Respirador personal: </w:t>
      </w:r>
      <w:r w:rsidRPr="00EE1733">
        <w:rPr>
          <w:rFonts w:ascii="Arial" w:eastAsiaTheme="minorHAnsi" w:hAnsi="Arial" w:cs="Arial"/>
          <w:u w:color="000000" w:themeColor="text1"/>
          <w:lang w:val="es-EC" w:eastAsia="en-US"/>
        </w:rPr>
        <w:t xml:space="preserve">Hasta 10 veces el TLV, use mascarilla con pantalla facial y cartuchos para gases ácidos. Para casos emergentes en que el nivel de exposición es desconocido, usar el equipo de respiración autónomo. </w:t>
      </w:r>
      <w:r w:rsidRPr="00EE1733">
        <w:rPr>
          <w:rFonts w:ascii="Arial" w:eastAsiaTheme="minorHAnsi" w:hAnsi="Arial" w:cs="Arial"/>
          <w:b/>
          <w:bCs/>
          <w:u w:color="000000" w:themeColor="text1"/>
          <w:lang w:val="es-EC" w:eastAsia="en-US"/>
        </w:rPr>
        <w:t>Advertencia</w:t>
      </w:r>
      <w:r w:rsidRPr="00EE1733">
        <w:rPr>
          <w:rFonts w:ascii="Arial" w:eastAsiaTheme="minorHAnsi" w:hAnsi="Arial" w:cs="Arial"/>
          <w:u w:color="000000" w:themeColor="text1"/>
          <w:lang w:val="es-EC" w:eastAsia="en-US"/>
        </w:rPr>
        <w:t>: Los respiradores de cartuchos no protegen a los trabajadores en atmósferas deficientes de oxígeno.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Protección de la piel: </w:t>
      </w:r>
      <w:r w:rsidRPr="00EE1733">
        <w:rPr>
          <w:rFonts w:ascii="Arial" w:eastAsiaTheme="minorHAnsi" w:hAnsi="Arial" w:cs="Arial"/>
          <w:u w:color="000000" w:themeColor="text1"/>
          <w:lang w:val="es-EC" w:eastAsia="en-US"/>
        </w:rPr>
        <w:t>En condiciones normales de operación evitar contacto con la piel, usando trajes de PVC, incluyendo botas de caucho, casco protector, y guantes de caucho.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Protección de los ojos: </w:t>
      </w:r>
      <w:r w:rsidRPr="00EE1733">
        <w:rPr>
          <w:rFonts w:ascii="Arial" w:eastAsiaTheme="minorHAnsi" w:hAnsi="Arial" w:cs="Arial"/>
          <w:u w:color="000000" w:themeColor="text1"/>
          <w:lang w:val="es-EC" w:eastAsia="en-US"/>
        </w:rPr>
        <w:t>Use gafas plásticas de seguridad. Y en lugares con riesgo de salpicaduras de soluciones o presencia de niebla, usar mascarilla facial completa. Mantenga una ducha y un equipo para lavado de ojos en el lugar de trabajo.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8F045E"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INFORMACIÓ</w:t>
      </w:r>
      <w:r w:rsidR="00EE1733" w:rsidRPr="00EE1733">
        <w:rPr>
          <w:rFonts w:ascii="Arial" w:eastAsiaTheme="minorHAnsi" w:hAnsi="Arial" w:cs="Arial"/>
          <w:b/>
          <w:bCs/>
          <w:u w:color="000000" w:themeColor="text1"/>
          <w:lang w:val="es-EC" w:eastAsia="en-US"/>
        </w:rPr>
        <w:t>N SOBRE TOXICIDAD</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Los polímeros de aluminio son moderadamente tóxicos por ingestión.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LD50 Oral (ratas): 12700 mg/k.</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En contacto con la piel es considerado un fuerte corrosivo.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8F045E" w:rsidP="00EE1733">
      <w:pPr>
        <w:numPr>
          <w:ilvl w:val="0"/>
          <w:numId w:val="5"/>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INFORMACIÓ</w:t>
      </w:r>
      <w:r w:rsidR="00EE1733" w:rsidRPr="00EE1733">
        <w:rPr>
          <w:rFonts w:ascii="Arial" w:eastAsiaTheme="minorHAnsi" w:hAnsi="Arial" w:cs="Arial"/>
          <w:b/>
          <w:bCs/>
          <w:u w:color="000000" w:themeColor="text1"/>
          <w:lang w:val="es-EC" w:eastAsia="en-US"/>
        </w:rPr>
        <w:t>N SOBRE TRANSPORTE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Identificación: Policloruro de Aluminio, en solución.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Descripción DOT: No disponible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Clase Peligro DOT: Clase 8</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UN serie #: 2581</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Guía de respuesta a Emergencia (GRE 2005): # 154</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Ver Tarjeta de Emergencia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Regulaciones Nacionales: NTE INEN 2266:2000</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Ordenanzas Municipales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Régimen Nacional para la Gestión de Productos Químicos Peligrosos</w:t>
      </w:r>
    </w:p>
    <w:p w:rsidR="00EE1733" w:rsidRPr="00EE1733" w:rsidRDefault="00EE1733" w:rsidP="00EE1733">
      <w:pPr>
        <w:tabs>
          <w:tab w:val="left" w:pos="2550"/>
        </w:tabs>
        <w:spacing w:line="360" w:lineRule="auto"/>
        <w:jc w:val="both"/>
        <w:rPr>
          <w:rFonts w:ascii="Arial" w:eastAsiaTheme="minorHAnsi" w:hAnsi="Arial" w:cs="Arial"/>
          <w:u w:val="thick" w:color="000000" w:themeColor="text1"/>
          <w:lang w:val="es-EC" w:eastAsia="en-US"/>
        </w:rPr>
      </w:pPr>
    </w:p>
    <w:p w:rsidR="00EE1733" w:rsidRPr="00EE1733" w:rsidRDefault="00EE1733" w:rsidP="00EE1733">
      <w:pPr>
        <w:spacing w:line="360" w:lineRule="auto"/>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br w:type="page"/>
      </w:r>
    </w:p>
    <w:p w:rsidR="00EE1733" w:rsidRPr="00EE1733" w:rsidRDefault="00EE1733" w:rsidP="00EE1733">
      <w:pPr>
        <w:autoSpaceDE w:val="0"/>
        <w:autoSpaceDN w:val="0"/>
        <w:adjustRightInd w:val="0"/>
        <w:spacing w:line="360" w:lineRule="auto"/>
        <w:jc w:val="center"/>
        <w:rPr>
          <w:rFonts w:ascii="Arial" w:eastAsiaTheme="minorHAnsi" w:hAnsi="Arial" w:cs="Arial"/>
          <w:b/>
          <w:bCs/>
          <w:sz w:val="32"/>
          <w:u w:color="000000" w:themeColor="text1"/>
          <w:lang w:val="es-EC" w:eastAsia="en-US"/>
        </w:rPr>
      </w:pPr>
      <w:r w:rsidRPr="00EE1733">
        <w:rPr>
          <w:rFonts w:ascii="Arial" w:eastAsiaTheme="minorHAnsi" w:hAnsi="Arial" w:cs="Arial"/>
          <w:b/>
          <w:bCs/>
          <w:sz w:val="32"/>
          <w:u w:color="000000" w:themeColor="text1"/>
          <w:lang w:val="es-EC" w:eastAsia="en-US"/>
        </w:rPr>
        <w:lastRenderedPageBreak/>
        <w:t xml:space="preserve">SULFATO DE </w:t>
      </w:r>
      <w:r w:rsidRPr="00EE1733">
        <w:rPr>
          <w:rFonts w:ascii="Arial" w:eastAsiaTheme="minorHAnsi" w:hAnsi="Arial" w:cs="Arial"/>
          <w:b/>
          <w:bCs/>
          <w:sz w:val="28"/>
          <w:u w:color="000000" w:themeColor="text1"/>
          <w:lang w:val="es-EC" w:eastAsia="en-US"/>
        </w:rPr>
        <w:t>ALUMINIO</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p>
    <w:p w:rsidR="00EE1733" w:rsidRPr="00EE1733" w:rsidRDefault="008F045E"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IDENTIFICACIÓ</w:t>
      </w:r>
      <w:r w:rsidR="00EE1733" w:rsidRPr="00EE1733">
        <w:rPr>
          <w:rFonts w:ascii="Arial" w:eastAsiaTheme="minorHAnsi" w:hAnsi="Arial" w:cs="Arial"/>
          <w:b/>
          <w:bCs/>
          <w:u w:color="000000" w:themeColor="text1"/>
          <w:lang w:val="es-EC" w:eastAsia="en-US"/>
        </w:rPr>
        <w:t>N DEL MATERIAL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Nombre Comercial: </w:t>
      </w:r>
      <w:r w:rsidRPr="00EE1733">
        <w:rPr>
          <w:rFonts w:ascii="Arial" w:eastAsiaTheme="minorHAnsi" w:hAnsi="Arial" w:cs="Arial"/>
          <w:u w:color="000000" w:themeColor="text1"/>
          <w:lang w:val="es-EC" w:eastAsia="en-US"/>
        </w:rPr>
        <w:t>Sulfato de Aluminio Líquido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Nombre Químico: </w:t>
      </w:r>
      <w:r w:rsidRPr="00EE1733">
        <w:rPr>
          <w:rFonts w:ascii="Arial" w:eastAsiaTheme="minorHAnsi" w:hAnsi="Arial" w:cs="Arial"/>
          <w:u w:color="000000" w:themeColor="text1"/>
          <w:lang w:val="es-EC" w:eastAsia="en-US"/>
        </w:rPr>
        <w:t>Sulfato de Aluminio, Grado 2 en solución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Uso: </w:t>
      </w:r>
      <w:r w:rsidRPr="00EE1733">
        <w:rPr>
          <w:rFonts w:ascii="Arial" w:eastAsiaTheme="minorHAnsi" w:hAnsi="Arial" w:cs="Arial"/>
          <w:u w:color="000000" w:themeColor="text1"/>
          <w:lang w:val="es-EC" w:eastAsia="en-US"/>
        </w:rPr>
        <w:t>Tratamiento de Aguas, uso industrial.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Formula Química: </w:t>
      </w:r>
      <w:r w:rsidRPr="00EE1733">
        <w:rPr>
          <w:rFonts w:ascii="Arial" w:eastAsiaTheme="minorHAnsi" w:hAnsi="Arial" w:cs="Arial"/>
          <w:u w:color="000000" w:themeColor="text1"/>
          <w:lang w:val="es-EC" w:eastAsia="en-US"/>
        </w:rPr>
        <w:t>Al2(SO4)3. 14 H2O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8F045E"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COMPOSICIÓN / INFORMACIÓ</w:t>
      </w:r>
      <w:r w:rsidR="00EE1733" w:rsidRPr="00EE1733">
        <w:rPr>
          <w:rFonts w:ascii="Arial" w:eastAsiaTheme="minorHAnsi" w:hAnsi="Arial" w:cs="Arial"/>
          <w:b/>
          <w:bCs/>
          <w:u w:color="000000" w:themeColor="text1"/>
          <w:lang w:val="es-EC" w:eastAsia="en-US"/>
        </w:rPr>
        <w:t>N DE INGREDIENTES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Ingrediente(s) Peligroso(s) %(p/p) TLV </w:t>
      </w:r>
      <w:r w:rsidRPr="00EE1733">
        <w:rPr>
          <w:rFonts w:ascii="Arial" w:eastAsiaTheme="minorHAnsi" w:hAnsi="Arial" w:cs="Arial"/>
          <w:u w:color="000000" w:themeColor="text1"/>
          <w:lang w:val="es-EC" w:eastAsia="en-US"/>
        </w:rPr>
        <w:t>Alúmina 8 min. 2 mg/m3</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8F045E"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PROPIEDADES FÍ</w:t>
      </w:r>
      <w:r w:rsidR="00EE1733" w:rsidRPr="00EE1733">
        <w:rPr>
          <w:rFonts w:ascii="Arial" w:eastAsiaTheme="minorHAnsi" w:hAnsi="Arial" w:cs="Arial"/>
          <w:b/>
          <w:bCs/>
          <w:u w:color="000000" w:themeColor="text1"/>
          <w:lang w:val="es-EC" w:eastAsia="en-US"/>
        </w:rPr>
        <w:t>SICAS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Apariencia y Color: </w:t>
      </w:r>
      <w:r w:rsidRPr="00EE1733">
        <w:rPr>
          <w:rFonts w:ascii="Arial" w:eastAsiaTheme="minorHAnsi" w:hAnsi="Arial" w:cs="Arial"/>
          <w:u w:color="000000" w:themeColor="text1"/>
          <w:lang w:val="es-EC" w:eastAsia="en-US"/>
        </w:rPr>
        <w:t>Líquido ámbar</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Densidad a 25 °C: </w:t>
      </w:r>
      <w:r w:rsidRPr="00EE1733">
        <w:rPr>
          <w:rFonts w:ascii="Arial" w:eastAsiaTheme="minorHAnsi" w:hAnsi="Arial" w:cs="Arial"/>
          <w:u w:color="000000" w:themeColor="text1"/>
          <w:lang w:val="es-EC" w:eastAsia="en-US"/>
        </w:rPr>
        <w:t>1.315 - 1.320</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pH de la solución al 1%: </w:t>
      </w:r>
      <w:r w:rsidRPr="00EE1733">
        <w:rPr>
          <w:rFonts w:ascii="Arial" w:eastAsiaTheme="minorHAnsi" w:hAnsi="Arial" w:cs="Arial"/>
          <w:u w:color="000000" w:themeColor="text1"/>
          <w:lang w:val="es-EC" w:eastAsia="en-US"/>
        </w:rPr>
        <w:t>3.5</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RIESGOS DE FUEGO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Por si solo no genera riesgos de fuego y Explosión. Sometido al fuego, puede generar gases irritantes y tóxicos, incluidos óxidos de azufre y óxido de aluminio. En caso de incendio, proceda a enfriar con agua los envases. Los recipientes cerrados al ser calentados pueden reventar por incremento de la presión interna.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Medio para extinguir el fuego: </w:t>
      </w:r>
      <w:r w:rsidRPr="00EE1733">
        <w:rPr>
          <w:rFonts w:ascii="Arial" w:eastAsiaTheme="minorHAnsi" w:hAnsi="Arial" w:cs="Arial"/>
          <w:u w:color="000000" w:themeColor="text1"/>
          <w:lang w:val="es-EC" w:eastAsia="en-US"/>
        </w:rPr>
        <w:t>Use cualquier método adecuado para extinguir el fuego de los alrededores. (Agua, polvo químico, dióxido de carbono o espuma química).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Información Especial: </w:t>
      </w:r>
      <w:r w:rsidRPr="00EE1733">
        <w:rPr>
          <w:rFonts w:ascii="Arial" w:eastAsiaTheme="minorHAnsi" w:hAnsi="Arial" w:cs="Arial"/>
          <w:u w:color="000000" w:themeColor="text1"/>
          <w:lang w:val="es-EC" w:eastAsia="en-US"/>
        </w:rPr>
        <w:t>Los bomberos deben colocarse el traje completo de protección: equipo de respiración autónoma, traje aislante impermeable.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lastRenderedPageBreak/>
        <w:t>RIESGOS PARA LA SALUD</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Inhalación: </w:t>
      </w:r>
      <w:r w:rsidRPr="00EE1733">
        <w:rPr>
          <w:rFonts w:ascii="Arial" w:eastAsiaTheme="minorHAnsi" w:hAnsi="Arial" w:cs="Arial"/>
          <w:u w:color="000000" w:themeColor="text1"/>
          <w:lang w:val="es-EC" w:eastAsia="en-US"/>
        </w:rPr>
        <w:t>Tensión y dolor en el pecho, tos, dificultad para respirar, dolor de garganta.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Ingestión: </w:t>
      </w:r>
      <w:r w:rsidRPr="00EE1733">
        <w:rPr>
          <w:rFonts w:ascii="Arial" w:eastAsiaTheme="minorHAnsi" w:hAnsi="Arial" w:cs="Arial"/>
          <w:u w:color="000000" w:themeColor="text1"/>
          <w:lang w:val="es-EC" w:eastAsia="en-US"/>
        </w:rPr>
        <w:t>Náusea, vómito, irritación gastrointestinal.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la piel: </w:t>
      </w:r>
      <w:r w:rsidRPr="00EE1733">
        <w:rPr>
          <w:rFonts w:ascii="Arial" w:eastAsiaTheme="minorHAnsi" w:hAnsi="Arial" w:cs="Arial"/>
          <w:u w:color="000000" w:themeColor="text1"/>
          <w:lang w:val="es-EC" w:eastAsia="en-US"/>
        </w:rPr>
        <w:t>Irritación, enrojecimiento.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los ojos: </w:t>
      </w:r>
      <w:r w:rsidRPr="00EE1733">
        <w:rPr>
          <w:rFonts w:ascii="Arial" w:eastAsiaTheme="minorHAnsi" w:hAnsi="Arial" w:cs="Arial"/>
          <w:u w:color="000000" w:themeColor="text1"/>
          <w:lang w:val="es-EC" w:eastAsia="en-US"/>
        </w:rPr>
        <w:t>Irritación, enrojecimiento, ardor severo.</w:t>
      </w:r>
    </w:p>
    <w:p w:rsidR="00EE1733" w:rsidRPr="00EE1733" w:rsidRDefault="00EE1733" w:rsidP="00EE1733">
      <w:pPr>
        <w:autoSpaceDE w:val="0"/>
        <w:autoSpaceDN w:val="0"/>
        <w:adjustRightInd w:val="0"/>
        <w:spacing w:line="360" w:lineRule="auto"/>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PRIMEROS AUXILIOS.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Inhalación: </w:t>
      </w:r>
      <w:r w:rsidRPr="00EE1733">
        <w:rPr>
          <w:rFonts w:ascii="Arial" w:eastAsiaTheme="minorHAnsi" w:hAnsi="Arial" w:cs="Arial"/>
          <w:u w:color="000000" w:themeColor="text1"/>
          <w:lang w:val="es-EC" w:eastAsia="en-US"/>
        </w:rPr>
        <w:t>Si la víctima respira en forma acelerada, muévala hacia el aire fresco. Reposo y atención médica.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Ingestión: </w:t>
      </w:r>
      <w:r w:rsidRPr="00EE1733">
        <w:rPr>
          <w:rFonts w:ascii="Arial" w:eastAsiaTheme="minorHAnsi" w:hAnsi="Arial" w:cs="Arial"/>
          <w:u w:color="000000" w:themeColor="text1"/>
          <w:lang w:val="es-EC" w:eastAsia="en-US"/>
        </w:rPr>
        <w:t>Dirigido por personal médico, inducir vómito inmediatamente. Lave la boca, dé abundante agua a beber, ó 1 litro de leche. Si la persona está inconsciente no administre nada por la boca.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la piel: </w:t>
      </w:r>
      <w:r w:rsidRPr="00EE1733">
        <w:rPr>
          <w:rFonts w:ascii="Arial" w:eastAsiaTheme="minorHAnsi" w:hAnsi="Arial" w:cs="Arial"/>
          <w:u w:color="000000" w:themeColor="text1"/>
          <w:lang w:val="es-EC" w:eastAsia="en-US"/>
        </w:rPr>
        <w:t>Lave la piel con una solución jabonosa y enjuague con abundante agua por lo menos durante 15 minutos. Enjuague completamente la ropa y zapatos antes de usarlos de nuevo.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Contacto con los ojos: </w:t>
      </w:r>
      <w:r w:rsidRPr="00EE1733">
        <w:rPr>
          <w:rFonts w:ascii="Arial" w:eastAsiaTheme="minorHAnsi" w:hAnsi="Arial" w:cs="Arial"/>
          <w:u w:color="000000" w:themeColor="text1"/>
          <w:lang w:val="es-EC" w:eastAsia="en-US"/>
        </w:rPr>
        <w:t>Lave inmediatamente con abundante agua por lo menos durante 15 minutos, levante ocasionalmente los párpados superior e inferior. Solicite atención médica.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ESTABILIDAD</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Estabilidad: </w:t>
      </w:r>
      <w:r w:rsidRPr="00EE1733">
        <w:rPr>
          <w:rFonts w:ascii="Arial" w:eastAsiaTheme="minorHAnsi" w:hAnsi="Arial" w:cs="Arial"/>
          <w:u w:color="000000" w:themeColor="text1"/>
          <w:lang w:val="es-EC" w:eastAsia="en-US"/>
        </w:rPr>
        <w:t>Estable bajo condiciones normales de uso y almacenamiento, (25° C y 1 atm).</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Peligros por descomposición: </w:t>
      </w:r>
      <w:r w:rsidRPr="00EE1733">
        <w:rPr>
          <w:rFonts w:ascii="Arial" w:eastAsiaTheme="minorHAnsi" w:hAnsi="Arial" w:cs="Arial"/>
          <w:u w:color="000000" w:themeColor="text1"/>
          <w:lang w:val="es-EC" w:eastAsia="en-US"/>
        </w:rPr>
        <w:t>Óxidos de azufre, metales álcalis. La solución en agua es un medio fuertemente ácido.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Incompatibilidad: </w:t>
      </w:r>
      <w:r w:rsidRPr="00EE1733">
        <w:rPr>
          <w:rFonts w:ascii="Arial" w:eastAsiaTheme="minorHAnsi" w:hAnsi="Arial" w:cs="Arial"/>
          <w:u w:color="000000" w:themeColor="text1"/>
          <w:lang w:val="es-EC" w:eastAsia="en-US"/>
        </w:rPr>
        <w:t>Agentes fuertemente oxidantes. Reacciona con álcalis y ataca a muchos metales en presencia de agua.</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Condiciones a evitar: </w:t>
      </w:r>
      <w:r w:rsidRPr="00EE1733">
        <w:rPr>
          <w:rFonts w:ascii="Arial" w:eastAsiaTheme="minorHAnsi" w:hAnsi="Arial" w:cs="Arial"/>
          <w:u w:color="000000" w:themeColor="text1"/>
          <w:lang w:val="es-EC" w:eastAsia="en-US"/>
        </w:rPr>
        <w:t>Materiales incompatibles y condiciones contaminantes.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PROCEDIMIENTO EN CASO DE DERRAMES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lastRenderedPageBreak/>
        <w:t>Aísle la zona, 25 metros alrededor. Recoja el material derramado usando un material absorbente como tierra, arena o aserrín. Lave la zona con solución jabonosa, si es necesario neutralice el suelo con bicarbonato de sodio o una solución de soda cáustica. Arroje abundante agua a la zona del derrame. El personal de la brigada de emergencia debe contar con el equipo de protección completo.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MANEJO Y ALMACENAMIENTO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Mantenga los recipientes completamente cerrados en lugares frescos, secos y bien ventilados.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Proteja los recipientes de daños físicos y aísle las sustancias incompatibles. Los recipientes vacíos de este material pueden ser peligrosos por cuanto pueden tener residuos.</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sidRPr="00EE1733">
        <w:rPr>
          <w:rFonts w:ascii="Arial" w:eastAsiaTheme="minorHAnsi" w:hAnsi="Arial" w:cs="Arial"/>
          <w:b/>
          <w:bCs/>
          <w:u w:color="000000" w:themeColor="text1"/>
          <w:lang w:val="es-EC" w:eastAsia="en-US"/>
        </w:rPr>
        <w:t>MEDIDAS DE CONTROL DE HIGIENE INDUSTRIAL</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Ventilación</w:t>
      </w:r>
      <w:r w:rsidRPr="00EE1733">
        <w:rPr>
          <w:rFonts w:ascii="Arial" w:eastAsiaTheme="minorHAnsi" w:hAnsi="Arial" w:cs="Arial"/>
          <w:u w:color="000000" w:themeColor="text1"/>
          <w:lang w:val="es-EC" w:eastAsia="en-US"/>
        </w:rPr>
        <w:t>: Se recomienda un área ventilada o un sistema local de ventilación, que permita mantener el TLV con valores permisibles y a la vez controlar las emisiones contaminantes en la fuente misma, previniendo la dispersión general en el área de trabajo.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Respirador personal: </w:t>
      </w:r>
      <w:r w:rsidRPr="00EE1733">
        <w:rPr>
          <w:rFonts w:ascii="Arial" w:eastAsiaTheme="minorHAnsi" w:hAnsi="Arial" w:cs="Arial"/>
          <w:u w:color="000000" w:themeColor="text1"/>
          <w:lang w:val="es-EC" w:eastAsia="en-US"/>
        </w:rPr>
        <w:t>Hasta 10 veces el TLV, use mascarilla con pantalla facial y cartuchos para gases ácidos. Para casos emergentes en que el nivel de exposición es desconocido, usar el equipo de respiración autónomo. Advertencia: Los respiradores de cartuchos no protegen a los trabajadores en atmósferas deficientes de oxígeno.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Protección de la piel: </w:t>
      </w:r>
      <w:r w:rsidRPr="00EE1733">
        <w:rPr>
          <w:rFonts w:ascii="Arial" w:eastAsiaTheme="minorHAnsi" w:hAnsi="Arial" w:cs="Arial"/>
          <w:u w:color="000000" w:themeColor="text1"/>
          <w:lang w:val="es-EC" w:eastAsia="en-US"/>
        </w:rPr>
        <w:t>En condiciones normales de operación evitar contacto con la piel, usando trajes completos de tela impenetrable, incluyendo botas, chaqueta y casco protector.</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Para casos emergentes utilice trajes de PVC, botas y guantes de caucho.</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b/>
          <w:bCs/>
          <w:u w:color="000000" w:themeColor="text1"/>
          <w:lang w:val="es-EC" w:eastAsia="en-US"/>
        </w:rPr>
        <w:t xml:space="preserve">Protección de los ojos: </w:t>
      </w:r>
      <w:r w:rsidRPr="00EE1733">
        <w:rPr>
          <w:rFonts w:ascii="Arial" w:eastAsiaTheme="minorHAnsi" w:hAnsi="Arial" w:cs="Arial"/>
          <w:u w:color="000000" w:themeColor="text1"/>
          <w:lang w:val="es-EC" w:eastAsia="en-US"/>
        </w:rPr>
        <w:t xml:space="preserve">Use gafas plásticas de seguridad. Y en lugares con riesgo de salpicaduras de soluciones o presencia de nieblas, usar mascarilla </w:t>
      </w:r>
      <w:r w:rsidRPr="00EE1733">
        <w:rPr>
          <w:rFonts w:ascii="Arial" w:eastAsiaTheme="minorHAnsi" w:hAnsi="Arial" w:cs="Arial"/>
          <w:u w:color="000000" w:themeColor="text1"/>
          <w:lang w:val="es-EC" w:eastAsia="en-US"/>
        </w:rPr>
        <w:lastRenderedPageBreak/>
        <w:t>facial completa. Mantenga una ducha y un equipo para lavado de ojos en el lugar de trabajo.</w:t>
      </w:r>
    </w:p>
    <w:p w:rsidR="00EE1733" w:rsidRPr="00EE1733" w:rsidRDefault="00EE1733" w:rsidP="00EE1733">
      <w:pPr>
        <w:autoSpaceDE w:val="0"/>
        <w:autoSpaceDN w:val="0"/>
        <w:adjustRightInd w:val="0"/>
        <w:spacing w:line="360" w:lineRule="auto"/>
        <w:ind w:left="720"/>
        <w:contextualSpacing/>
        <w:jc w:val="both"/>
        <w:rPr>
          <w:rFonts w:ascii="Arial" w:eastAsiaTheme="minorHAnsi" w:hAnsi="Arial" w:cs="Arial"/>
          <w:b/>
          <w:bCs/>
          <w:u w:color="000000" w:themeColor="text1"/>
          <w:lang w:val="es-EC" w:eastAsia="en-US"/>
        </w:rPr>
      </w:pPr>
    </w:p>
    <w:p w:rsidR="00EE1733" w:rsidRPr="00EE1733" w:rsidRDefault="008F045E" w:rsidP="00EE1733">
      <w:pPr>
        <w:numPr>
          <w:ilvl w:val="0"/>
          <w:numId w:val="6"/>
        </w:numPr>
        <w:autoSpaceDE w:val="0"/>
        <w:autoSpaceDN w:val="0"/>
        <w:adjustRightInd w:val="0"/>
        <w:spacing w:line="360" w:lineRule="auto"/>
        <w:contextualSpacing/>
        <w:jc w:val="both"/>
        <w:rPr>
          <w:rFonts w:ascii="Arial" w:eastAsiaTheme="minorHAnsi" w:hAnsi="Arial" w:cs="Arial"/>
          <w:b/>
          <w:bCs/>
          <w:u w:color="000000" w:themeColor="text1"/>
          <w:lang w:val="es-EC" w:eastAsia="en-US"/>
        </w:rPr>
      </w:pPr>
      <w:r>
        <w:rPr>
          <w:rFonts w:ascii="Arial" w:eastAsiaTheme="minorHAnsi" w:hAnsi="Arial" w:cs="Arial"/>
          <w:b/>
          <w:bCs/>
          <w:u w:color="000000" w:themeColor="text1"/>
          <w:lang w:val="es-EC" w:eastAsia="en-US"/>
        </w:rPr>
        <w:t xml:space="preserve"> INFORMACIÓ</w:t>
      </w:r>
      <w:r w:rsidR="00EE1733" w:rsidRPr="00EE1733">
        <w:rPr>
          <w:rFonts w:ascii="Arial" w:eastAsiaTheme="minorHAnsi" w:hAnsi="Arial" w:cs="Arial"/>
          <w:b/>
          <w:bCs/>
          <w:u w:color="000000" w:themeColor="text1"/>
          <w:lang w:val="es-EC" w:eastAsia="en-US"/>
        </w:rPr>
        <w:t>N SOBRE TRANSPORTE</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Descripción DOT: Sulfato de Aluminio, en solución</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r w:rsidRPr="00EE1733">
        <w:rPr>
          <w:rFonts w:ascii="Arial" w:eastAsiaTheme="minorHAnsi" w:hAnsi="Arial" w:cs="Arial"/>
          <w:u w:color="000000" w:themeColor="text1"/>
          <w:lang w:val="es-EC" w:eastAsia="en-US"/>
        </w:rPr>
        <w:t xml:space="preserve">Clase Peligro DOT: Clase 8 </w:t>
      </w:r>
    </w:p>
    <w:p w:rsidR="00EE1733" w:rsidRPr="00EE1733" w:rsidRDefault="00EE1733" w:rsidP="00EE1733">
      <w:pPr>
        <w:autoSpaceDE w:val="0"/>
        <w:autoSpaceDN w:val="0"/>
        <w:adjustRightInd w:val="0"/>
        <w:spacing w:line="360" w:lineRule="auto"/>
        <w:jc w:val="both"/>
        <w:rPr>
          <w:rFonts w:ascii="Arial" w:eastAsiaTheme="minorHAnsi" w:hAnsi="Arial" w:cs="Arial"/>
          <w:u w:color="000000" w:themeColor="text1"/>
          <w:lang w:val="es-EC" w:eastAsia="en-US"/>
        </w:rPr>
      </w:pPr>
    </w:p>
    <w:p w:rsidR="00EE1733" w:rsidRPr="00EE1733" w:rsidRDefault="00EE1733" w:rsidP="00EE1733">
      <w:pPr>
        <w:spacing w:line="360" w:lineRule="auto"/>
        <w:jc w:val="both"/>
        <w:rPr>
          <w:rFonts w:ascii="Arial" w:eastAsia="Calibri" w:hAnsi="Arial" w:cs="Arial"/>
          <w:b/>
          <w:lang w:val="es-EC" w:eastAsia="en-US"/>
        </w:rPr>
      </w:pPr>
    </w:p>
    <w:p w:rsidR="00EE1733" w:rsidRPr="00EE1733" w:rsidRDefault="00EE1733" w:rsidP="00EE1733">
      <w:pPr>
        <w:spacing w:line="360" w:lineRule="auto"/>
        <w:jc w:val="both"/>
        <w:rPr>
          <w:rFonts w:ascii="Arial" w:eastAsia="Calibri" w:hAnsi="Arial" w:cs="Arial"/>
          <w:b/>
          <w:lang w:val="es-ES" w:eastAsia="en-US"/>
        </w:rPr>
      </w:pPr>
    </w:p>
    <w:p w:rsidR="00EE1733" w:rsidRPr="00EE1733" w:rsidRDefault="00EE1733" w:rsidP="00EE1733">
      <w:pPr>
        <w:spacing w:line="360" w:lineRule="auto"/>
      </w:pPr>
    </w:p>
    <w:p w:rsidR="00EE1733" w:rsidRPr="00EE1733" w:rsidRDefault="00EE1733">
      <w:pPr>
        <w:spacing w:after="200" w:line="276" w:lineRule="auto"/>
      </w:pPr>
      <w:r w:rsidRPr="00EE1733">
        <w:br w:type="page"/>
      </w:r>
    </w:p>
    <w:p w:rsidR="00EE1733" w:rsidRPr="00EE1733" w:rsidRDefault="00EE1733" w:rsidP="00EE1733">
      <w:pPr>
        <w:spacing w:line="480" w:lineRule="auto"/>
        <w:jc w:val="center"/>
        <w:rPr>
          <w:rFonts w:ascii="Arial" w:hAnsi="Arial" w:cs="Arial"/>
          <w:b/>
          <w:sz w:val="48"/>
          <w:szCs w:val="48"/>
        </w:rPr>
      </w:pPr>
    </w:p>
    <w:p w:rsidR="00EE1733" w:rsidRPr="00EE1733" w:rsidRDefault="00EE1733" w:rsidP="00EE1733">
      <w:pPr>
        <w:spacing w:line="480" w:lineRule="auto"/>
        <w:jc w:val="center"/>
        <w:rPr>
          <w:rFonts w:ascii="Arial" w:hAnsi="Arial" w:cs="Arial"/>
          <w:b/>
          <w:sz w:val="48"/>
          <w:szCs w:val="48"/>
        </w:rPr>
      </w:pPr>
    </w:p>
    <w:p w:rsidR="00EE1733" w:rsidRPr="00EE1733" w:rsidRDefault="00EE1733" w:rsidP="00EE1733">
      <w:pPr>
        <w:spacing w:line="480" w:lineRule="auto"/>
        <w:jc w:val="center"/>
        <w:rPr>
          <w:rFonts w:ascii="Arial" w:hAnsi="Arial" w:cs="Arial"/>
          <w:b/>
          <w:sz w:val="48"/>
          <w:szCs w:val="48"/>
        </w:rPr>
      </w:pPr>
    </w:p>
    <w:p w:rsidR="00EE1733" w:rsidRPr="00EE1733" w:rsidRDefault="00EE1733" w:rsidP="00EE1733">
      <w:pPr>
        <w:spacing w:line="480" w:lineRule="auto"/>
        <w:jc w:val="center"/>
        <w:rPr>
          <w:rFonts w:ascii="Arial" w:hAnsi="Arial" w:cs="Arial"/>
          <w:b/>
          <w:sz w:val="48"/>
          <w:szCs w:val="48"/>
        </w:rPr>
      </w:pPr>
    </w:p>
    <w:p w:rsidR="00EE1733" w:rsidRPr="00EE1733" w:rsidRDefault="008F045E" w:rsidP="00EE1733">
      <w:pPr>
        <w:spacing w:line="480" w:lineRule="auto"/>
        <w:jc w:val="center"/>
        <w:rPr>
          <w:rFonts w:ascii="Arial" w:hAnsi="Arial" w:cs="Arial"/>
          <w:b/>
          <w:sz w:val="48"/>
          <w:szCs w:val="48"/>
        </w:rPr>
      </w:pPr>
      <w:r>
        <w:rPr>
          <w:rFonts w:ascii="Arial" w:hAnsi="Arial" w:cs="Arial"/>
          <w:b/>
          <w:sz w:val="48"/>
          <w:szCs w:val="48"/>
        </w:rPr>
        <w:t>APÉ</w:t>
      </w:r>
      <w:r w:rsidR="00EE1733" w:rsidRPr="00EE1733">
        <w:rPr>
          <w:rFonts w:ascii="Arial" w:hAnsi="Arial" w:cs="Arial"/>
          <w:b/>
          <w:sz w:val="48"/>
          <w:szCs w:val="48"/>
        </w:rPr>
        <w:t>NDICE C</w:t>
      </w:r>
    </w:p>
    <w:p w:rsidR="00EE1733" w:rsidRPr="00EE1733" w:rsidRDefault="008F045E" w:rsidP="00EE1733">
      <w:pPr>
        <w:spacing w:line="480" w:lineRule="auto"/>
        <w:jc w:val="center"/>
        <w:rPr>
          <w:rFonts w:ascii="Arial" w:hAnsi="Arial" w:cs="Arial"/>
          <w:b/>
          <w:sz w:val="48"/>
          <w:szCs w:val="48"/>
        </w:rPr>
      </w:pPr>
      <w:r>
        <w:rPr>
          <w:rFonts w:ascii="Arial" w:hAnsi="Arial" w:cs="Arial"/>
          <w:b/>
          <w:sz w:val="48"/>
          <w:szCs w:val="48"/>
        </w:rPr>
        <w:t>INFORMACIÓ</w:t>
      </w:r>
      <w:r w:rsidR="00EE1733" w:rsidRPr="00EE1733">
        <w:rPr>
          <w:rFonts w:ascii="Arial" w:hAnsi="Arial" w:cs="Arial"/>
          <w:b/>
          <w:sz w:val="48"/>
          <w:szCs w:val="48"/>
        </w:rPr>
        <w:t>N EQUIPOS UTILIZADOS</w:t>
      </w:r>
    </w:p>
    <w:p w:rsidR="00EE1733" w:rsidRPr="00EE1733" w:rsidRDefault="00EE1733" w:rsidP="00EE1733">
      <w:pPr>
        <w:rPr>
          <w:rFonts w:ascii="Arial" w:hAnsi="Arial" w:cs="Arial"/>
          <w:b/>
          <w:sz w:val="48"/>
          <w:szCs w:val="48"/>
        </w:rPr>
      </w:pPr>
    </w:p>
    <w:p w:rsidR="00EE1733" w:rsidRPr="00EE1733" w:rsidRDefault="00EE1733" w:rsidP="00EE1733">
      <w:pPr>
        <w:rPr>
          <w:rFonts w:ascii="Arial" w:hAnsi="Arial" w:cs="Arial"/>
          <w:b/>
          <w:sz w:val="48"/>
          <w:szCs w:val="48"/>
        </w:rPr>
      </w:pPr>
    </w:p>
    <w:p w:rsidR="00EE1733" w:rsidRPr="00EE1733" w:rsidRDefault="00EE1733" w:rsidP="00EE1733">
      <w:pPr>
        <w:rPr>
          <w:rFonts w:ascii="Arial" w:hAnsi="Arial" w:cs="Arial"/>
          <w:b/>
          <w:sz w:val="48"/>
          <w:szCs w:val="48"/>
        </w:rPr>
      </w:pPr>
      <w:r w:rsidRPr="00EE1733">
        <w:rPr>
          <w:rFonts w:ascii="Arial" w:hAnsi="Arial" w:cs="Arial"/>
          <w:b/>
          <w:noProof/>
          <w:sz w:val="48"/>
          <w:szCs w:val="48"/>
          <w:lang w:val="es-ES" w:eastAsia="es-ES"/>
        </w:rPr>
        <w:lastRenderedPageBreak/>
        <w:drawing>
          <wp:inline distT="0" distB="0" distL="0" distR="0">
            <wp:extent cx="4817962" cy="5014129"/>
            <wp:effectExtent l="19050" t="0" r="1688" b="0"/>
            <wp:docPr id="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6235" t="1260" r="2067" b="2035"/>
                    <a:stretch>
                      <a:fillRect/>
                    </a:stretch>
                  </pic:blipFill>
                  <pic:spPr bwMode="auto">
                    <a:xfrm>
                      <a:off x="0" y="0"/>
                      <a:ext cx="4817962" cy="5014129"/>
                    </a:xfrm>
                    <a:prstGeom prst="rect">
                      <a:avLst/>
                    </a:prstGeom>
                    <a:noFill/>
                    <a:ln w="9525">
                      <a:noFill/>
                      <a:miter lim="800000"/>
                      <a:headEnd/>
                      <a:tailEnd/>
                    </a:ln>
                  </pic:spPr>
                </pic:pic>
              </a:graphicData>
            </a:graphic>
          </wp:inline>
        </w:drawing>
      </w: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drawing>
          <wp:inline distT="0" distB="0" distL="0" distR="0">
            <wp:extent cx="5136808" cy="2357703"/>
            <wp:effectExtent l="19050" t="0" r="6692" b="0"/>
            <wp:docPr id="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2498" r="9089"/>
                    <a:stretch>
                      <a:fillRect/>
                    </a:stretch>
                  </pic:blipFill>
                  <pic:spPr bwMode="auto">
                    <a:xfrm>
                      <a:off x="0" y="0"/>
                      <a:ext cx="5139133" cy="2358770"/>
                    </a:xfrm>
                    <a:prstGeom prst="rect">
                      <a:avLst/>
                    </a:prstGeom>
                    <a:noFill/>
                    <a:ln w="9525">
                      <a:noFill/>
                      <a:miter lim="800000"/>
                      <a:headEnd/>
                      <a:tailEnd/>
                    </a:ln>
                  </pic:spPr>
                </pic:pic>
              </a:graphicData>
            </a:graphic>
          </wp:inline>
        </w:drawing>
      </w:r>
      <w:r w:rsidRPr="00EE1733">
        <w:rPr>
          <w:rFonts w:ascii="Arial" w:hAnsi="Arial" w:cs="Arial"/>
          <w:b/>
        </w:rPr>
        <w:t>PARTES DEL GEN</w:t>
      </w:r>
      <w:r w:rsidR="008F045E">
        <w:rPr>
          <w:rFonts w:ascii="Arial" w:hAnsi="Arial" w:cs="Arial"/>
          <w:b/>
        </w:rPr>
        <w:t>ERADOR ELÉ</w:t>
      </w:r>
      <w:r w:rsidRPr="00EE1733">
        <w:rPr>
          <w:rFonts w:ascii="Arial" w:hAnsi="Arial" w:cs="Arial"/>
          <w:b/>
        </w:rPr>
        <w:t>CTRICO CHAMPION C3500</w:t>
      </w:r>
    </w:p>
    <w:p w:rsidR="00EE1733" w:rsidRPr="00EE1733" w:rsidRDefault="00EE1733" w:rsidP="00EE1733">
      <w:pPr>
        <w:rPr>
          <w:rFonts w:ascii="Arial" w:hAnsi="Arial" w:cs="Arial"/>
          <w:b/>
        </w:rPr>
      </w:pPr>
    </w:p>
    <w:p w:rsidR="00EE1733" w:rsidRPr="00EE1733" w:rsidRDefault="00EE1733" w:rsidP="00EE1733">
      <w:pPr>
        <w:rPr>
          <w:rFonts w:ascii="Arial" w:hAnsi="Arial" w:cs="Arial"/>
          <w:b/>
        </w:rPr>
      </w:pPr>
    </w:p>
    <w:p w:rsidR="00EE1733" w:rsidRPr="00EE1733" w:rsidRDefault="00EE1733" w:rsidP="00EE1733">
      <w:pPr>
        <w:rPr>
          <w:rFonts w:ascii="Arial" w:hAnsi="Arial" w:cs="Arial"/>
          <w:b/>
        </w:rPr>
      </w:pPr>
    </w:p>
    <w:p w:rsidR="00EE1733" w:rsidRPr="00EE1733" w:rsidRDefault="00EE1733" w:rsidP="00EE1733">
      <w:pPr>
        <w:rPr>
          <w:rFonts w:ascii="Arial" w:hAnsi="Arial" w:cs="Arial"/>
          <w:b/>
        </w:rPr>
      </w:pPr>
    </w:p>
    <w:p w:rsidR="00EE1733" w:rsidRPr="00EE1733" w:rsidRDefault="00EE1733" w:rsidP="00EE1733">
      <w:pPr>
        <w:rPr>
          <w:rFonts w:ascii="Arial" w:hAnsi="Arial" w:cs="Arial"/>
          <w:b/>
        </w:rPr>
      </w:pPr>
    </w:p>
    <w:p w:rsidR="00EE1733" w:rsidRPr="00EE1733" w:rsidRDefault="00EE1733" w:rsidP="00EE1733">
      <w:pPr>
        <w:rPr>
          <w:rFonts w:ascii="Arial" w:hAnsi="Arial" w:cs="Arial"/>
          <w:b/>
        </w:rPr>
      </w:pP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drawing>
          <wp:inline distT="0" distB="0" distL="0" distR="0">
            <wp:extent cx="5255895" cy="4769329"/>
            <wp:effectExtent l="19050" t="0" r="1905" b="0"/>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55895" cy="4769329"/>
                    </a:xfrm>
                    <a:prstGeom prst="rect">
                      <a:avLst/>
                    </a:prstGeom>
                    <a:noFill/>
                    <a:ln w="9525">
                      <a:noFill/>
                      <a:miter lim="800000"/>
                      <a:headEnd/>
                      <a:tailEnd/>
                    </a:ln>
                  </pic:spPr>
                </pic:pic>
              </a:graphicData>
            </a:graphic>
          </wp:inline>
        </w:drawing>
      </w:r>
    </w:p>
    <w:p w:rsidR="00EE1733" w:rsidRPr="00EE1733" w:rsidRDefault="008F045E" w:rsidP="00EE1733">
      <w:pPr>
        <w:spacing w:after="360" w:line="480" w:lineRule="auto"/>
        <w:jc w:val="center"/>
        <w:rPr>
          <w:rFonts w:ascii="Arial" w:hAnsi="Arial" w:cs="Arial"/>
          <w:b/>
        </w:rPr>
      </w:pPr>
      <w:r>
        <w:rPr>
          <w:rFonts w:ascii="Arial" w:hAnsi="Arial" w:cs="Arial"/>
          <w:b/>
        </w:rPr>
        <w:t>PANEL DE ENERGÍA DEL GENERADOR ELÉ</w:t>
      </w:r>
      <w:r w:rsidR="00EE1733" w:rsidRPr="00EE1733">
        <w:rPr>
          <w:rFonts w:ascii="Arial" w:hAnsi="Arial" w:cs="Arial"/>
          <w:b/>
        </w:rPr>
        <w:t>CTRICO CHAMPION C3500</w:t>
      </w:r>
    </w:p>
    <w:p w:rsidR="00EE1733" w:rsidRPr="00EE1733" w:rsidRDefault="00EE1733" w:rsidP="00EE1733">
      <w:pPr>
        <w:jc w:val="center"/>
        <w:rPr>
          <w:rFonts w:ascii="Arial" w:hAnsi="Arial" w:cs="Arial"/>
          <w:b/>
        </w:rPr>
      </w:pPr>
      <w:r w:rsidRPr="00EE1733">
        <w:rPr>
          <w:rFonts w:ascii="Arial" w:hAnsi="Arial" w:cs="Arial"/>
          <w:b/>
          <w:sz w:val="48"/>
          <w:szCs w:val="48"/>
        </w:rPr>
        <w:br w:type="page"/>
      </w:r>
      <w:r w:rsidRPr="00EE1733">
        <w:rPr>
          <w:rFonts w:ascii="Arial" w:hAnsi="Arial" w:cs="Arial"/>
          <w:b/>
          <w:noProof/>
          <w:lang w:val="es-ES" w:eastAsia="es-ES"/>
        </w:rPr>
        <w:lastRenderedPageBreak/>
        <w:drawing>
          <wp:inline distT="0" distB="0" distL="0" distR="0">
            <wp:extent cx="4214925" cy="4181850"/>
            <wp:effectExtent l="19050" t="0" r="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r="3386" b="2829"/>
                    <a:stretch>
                      <a:fillRect/>
                    </a:stretch>
                  </pic:blipFill>
                  <pic:spPr bwMode="auto">
                    <a:xfrm>
                      <a:off x="0" y="0"/>
                      <a:ext cx="4215442" cy="4182363"/>
                    </a:xfrm>
                    <a:prstGeom prst="rect">
                      <a:avLst/>
                    </a:prstGeom>
                    <a:noFill/>
                    <a:ln w="9525">
                      <a:noFill/>
                      <a:miter lim="800000"/>
                      <a:headEnd/>
                      <a:tailEnd/>
                    </a:ln>
                  </pic:spPr>
                </pic:pic>
              </a:graphicData>
            </a:graphic>
          </wp:inline>
        </w:drawing>
      </w:r>
    </w:p>
    <w:p w:rsidR="00EE1733" w:rsidRPr="00EE1733" w:rsidRDefault="00EE1733" w:rsidP="00EE1733">
      <w:pPr>
        <w:jc w:val="center"/>
        <w:rPr>
          <w:rFonts w:ascii="Arial" w:hAnsi="Arial" w:cs="Arial"/>
          <w:b/>
        </w:rPr>
      </w:pPr>
      <w:r w:rsidRPr="00EE1733">
        <w:rPr>
          <w:rFonts w:ascii="Arial" w:hAnsi="Arial" w:cs="Arial"/>
          <w:b/>
          <w:noProof/>
          <w:lang w:val="es-ES" w:eastAsia="es-ES"/>
        </w:rPr>
        <w:drawing>
          <wp:inline distT="0" distB="0" distL="0" distR="0">
            <wp:extent cx="5204030" cy="2595588"/>
            <wp:effectExtent l="190500" t="381000" r="168070" b="376212"/>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5083" t="4854" r="5823" b="7120"/>
                    <a:stretch>
                      <a:fillRect/>
                    </a:stretch>
                  </pic:blipFill>
                  <pic:spPr bwMode="auto">
                    <a:xfrm rot="21091161">
                      <a:off x="0" y="0"/>
                      <a:ext cx="5207676" cy="2597407"/>
                    </a:xfrm>
                    <a:prstGeom prst="rect">
                      <a:avLst/>
                    </a:prstGeom>
                    <a:noFill/>
                    <a:ln w="9525">
                      <a:noFill/>
                      <a:miter lim="800000"/>
                      <a:headEnd/>
                      <a:tailEnd/>
                    </a:ln>
                  </pic:spPr>
                </pic:pic>
              </a:graphicData>
            </a:graphic>
          </wp:inline>
        </w:drawing>
      </w:r>
    </w:p>
    <w:p w:rsidR="00EE1733" w:rsidRPr="00EE1733" w:rsidRDefault="008F045E" w:rsidP="00EE1733">
      <w:pPr>
        <w:spacing w:after="360" w:line="480" w:lineRule="auto"/>
        <w:jc w:val="center"/>
        <w:rPr>
          <w:rFonts w:ascii="Arial" w:hAnsi="Arial" w:cs="Arial"/>
          <w:b/>
        </w:rPr>
      </w:pPr>
      <w:r>
        <w:rPr>
          <w:rFonts w:ascii="Arial" w:hAnsi="Arial" w:cs="Arial"/>
          <w:b/>
        </w:rPr>
        <w:t>BOMBA DE CAPTACIÓ</w:t>
      </w:r>
      <w:r w:rsidR="00EE1733" w:rsidRPr="00EE1733">
        <w:rPr>
          <w:rFonts w:ascii="Arial" w:hAnsi="Arial" w:cs="Arial"/>
          <w:b/>
        </w:rPr>
        <w:t>N DE AGUA CRUDA GOULDS GT07</w:t>
      </w: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lastRenderedPageBreak/>
        <w:drawing>
          <wp:inline distT="0" distB="0" distL="0" distR="0">
            <wp:extent cx="4401875" cy="4112457"/>
            <wp:effectExtent l="1905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404132" cy="4114565"/>
                    </a:xfrm>
                    <a:prstGeom prst="rect">
                      <a:avLst/>
                    </a:prstGeom>
                    <a:noFill/>
                    <a:ln w="9525">
                      <a:noFill/>
                      <a:miter lim="800000"/>
                      <a:headEnd/>
                      <a:tailEnd/>
                    </a:ln>
                  </pic:spPr>
                </pic:pic>
              </a:graphicData>
            </a:graphic>
          </wp:inline>
        </w:drawing>
      </w:r>
      <w:r w:rsidRPr="00EE1733">
        <w:rPr>
          <w:rFonts w:ascii="Arial" w:hAnsi="Arial" w:cs="Arial"/>
          <w:b/>
          <w:noProof/>
          <w:lang w:val="es-ES" w:eastAsia="es-ES"/>
        </w:rPr>
        <w:drawing>
          <wp:inline distT="0" distB="0" distL="0" distR="0">
            <wp:extent cx="4919619" cy="2866030"/>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43810" t="44698"/>
                    <a:stretch>
                      <a:fillRect/>
                    </a:stretch>
                  </pic:blipFill>
                  <pic:spPr bwMode="auto">
                    <a:xfrm>
                      <a:off x="0" y="0"/>
                      <a:ext cx="4918502" cy="2865379"/>
                    </a:xfrm>
                    <a:prstGeom prst="rect">
                      <a:avLst/>
                    </a:prstGeom>
                    <a:noFill/>
                    <a:ln w="9525">
                      <a:noFill/>
                      <a:miter lim="800000"/>
                      <a:headEnd/>
                      <a:tailEnd/>
                    </a:ln>
                  </pic:spPr>
                </pic:pic>
              </a:graphicData>
            </a:graphic>
          </wp:inline>
        </w:drawing>
      </w:r>
    </w:p>
    <w:p w:rsidR="00EE1733" w:rsidRPr="00EE1733" w:rsidRDefault="008F045E" w:rsidP="00EE1733">
      <w:pPr>
        <w:spacing w:after="360" w:line="480" w:lineRule="auto"/>
        <w:jc w:val="center"/>
        <w:rPr>
          <w:rFonts w:ascii="Arial" w:hAnsi="Arial" w:cs="Arial"/>
          <w:b/>
          <w:sz w:val="48"/>
          <w:szCs w:val="48"/>
        </w:rPr>
      </w:pPr>
      <w:r>
        <w:rPr>
          <w:rFonts w:ascii="Arial" w:hAnsi="Arial" w:cs="Arial"/>
          <w:b/>
        </w:rPr>
        <w:t>BOMBA DE ALIMENTACIÓ</w:t>
      </w:r>
      <w:r w:rsidR="00EE1733" w:rsidRPr="00EE1733">
        <w:rPr>
          <w:rFonts w:ascii="Arial" w:hAnsi="Arial" w:cs="Arial"/>
          <w:b/>
        </w:rPr>
        <w:t>N A LOS FILTROS GOULDS LB</w:t>
      </w:r>
    </w:p>
    <w:p w:rsidR="008F045E" w:rsidRDefault="008F045E" w:rsidP="00EE1733">
      <w:pPr>
        <w:spacing w:line="480" w:lineRule="auto"/>
        <w:jc w:val="center"/>
        <w:rPr>
          <w:rFonts w:ascii="Arial" w:hAnsi="Arial" w:cs="Arial"/>
          <w:b/>
          <w:sz w:val="48"/>
          <w:szCs w:val="48"/>
        </w:rPr>
      </w:pPr>
    </w:p>
    <w:p w:rsidR="008F045E" w:rsidRDefault="008F045E" w:rsidP="00EE1733">
      <w:pPr>
        <w:spacing w:line="480" w:lineRule="auto"/>
        <w:jc w:val="center"/>
        <w:rPr>
          <w:rFonts w:ascii="Arial" w:hAnsi="Arial" w:cs="Arial"/>
          <w:b/>
          <w:sz w:val="48"/>
          <w:szCs w:val="48"/>
        </w:rPr>
      </w:pPr>
    </w:p>
    <w:p w:rsidR="008F045E" w:rsidRDefault="008F045E" w:rsidP="00EE1733">
      <w:pPr>
        <w:spacing w:line="480" w:lineRule="auto"/>
        <w:jc w:val="center"/>
        <w:rPr>
          <w:rFonts w:ascii="Arial" w:hAnsi="Arial" w:cs="Arial"/>
          <w:b/>
          <w:sz w:val="48"/>
          <w:szCs w:val="48"/>
        </w:rPr>
      </w:pPr>
    </w:p>
    <w:p w:rsidR="008F045E" w:rsidRDefault="008F045E" w:rsidP="00EE1733">
      <w:pPr>
        <w:spacing w:line="480" w:lineRule="auto"/>
        <w:jc w:val="center"/>
        <w:rPr>
          <w:rFonts w:ascii="Arial" w:hAnsi="Arial" w:cs="Arial"/>
          <w:b/>
          <w:sz w:val="48"/>
          <w:szCs w:val="48"/>
        </w:rPr>
      </w:pPr>
    </w:p>
    <w:p w:rsidR="00EE1733" w:rsidRPr="00EE1733" w:rsidRDefault="008F045E" w:rsidP="00EE1733">
      <w:pPr>
        <w:spacing w:line="480" w:lineRule="auto"/>
        <w:jc w:val="center"/>
        <w:rPr>
          <w:rFonts w:ascii="Arial" w:hAnsi="Arial" w:cs="Arial"/>
          <w:b/>
          <w:sz w:val="48"/>
          <w:szCs w:val="48"/>
        </w:rPr>
      </w:pPr>
      <w:r>
        <w:rPr>
          <w:rFonts w:ascii="Arial" w:hAnsi="Arial" w:cs="Arial"/>
          <w:b/>
          <w:sz w:val="48"/>
          <w:szCs w:val="48"/>
        </w:rPr>
        <w:t>APÉ</w:t>
      </w:r>
      <w:r w:rsidR="00EE1733" w:rsidRPr="00EE1733">
        <w:rPr>
          <w:rFonts w:ascii="Arial" w:hAnsi="Arial" w:cs="Arial"/>
          <w:b/>
          <w:sz w:val="48"/>
          <w:szCs w:val="48"/>
        </w:rPr>
        <w:t>NDICE D</w:t>
      </w:r>
    </w:p>
    <w:p w:rsidR="00EE1733" w:rsidRPr="00EE1733" w:rsidRDefault="00EE1733" w:rsidP="00EE1733">
      <w:pPr>
        <w:spacing w:line="480" w:lineRule="auto"/>
        <w:jc w:val="center"/>
        <w:rPr>
          <w:rFonts w:ascii="Arial" w:hAnsi="Arial" w:cs="Arial"/>
          <w:b/>
          <w:sz w:val="48"/>
          <w:szCs w:val="48"/>
        </w:rPr>
      </w:pPr>
      <w:r w:rsidRPr="00EE1733">
        <w:rPr>
          <w:rFonts w:ascii="Arial" w:hAnsi="Arial" w:cs="Arial"/>
          <w:b/>
          <w:sz w:val="48"/>
          <w:szCs w:val="48"/>
        </w:rPr>
        <w:t>NORMAS Y CRONOGRAMA DE FABRICACIÓN</w:t>
      </w:r>
    </w:p>
    <w:p w:rsidR="00EE1733" w:rsidRPr="00EE1733" w:rsidRDefault="00EE1733" w:rsidP="00EE1733">
      <w:pPr>
        <w:rPr>
          <w:rFonts w:ascii="Arial" w:hAnsi="Arial" w:cs="Arial"/>
          <w:b/>
          <w:sz w:val="48"/>
          <w:szCs w:val="48"/>
        </w:rPr>
      </w:pPr>
      <w:r w:rsidRPr="00EE1733">
        <w:rPr>
          <w:rFonts w:ascii="Arial" w:hAnsi="Arial" w:cs="Arial"/>
          <w:b/>
          <w:sz w:val="48"/>
          <w:szCs w:val="48"/>
        </w:rPr>
        <w:br w:type="page"/>
      </w:r>
    </w:p>
    <w:p w:rsidR="00EE1733" w:rsidRPr="00EE1733" w:rsidRDefault="00EE1733" w:rsidP="00EE1733">
      <w:pPr>
        <w:rPr>
          <w:rFonts w:ascii="Arial" w:hAnsi="Arial" w:cs="Arial"/>
          <w:b/>
          <w:sz w:val="48"/>
          <w:szCs w:val="48"/>
        </w:rPr>
      </w:pPr>
      <w:r w:rsidRPr="00EE1733">
        <w:rPr>
          <w:rFonts w:ascii="Arial" w:hAnsi="Arial" w:cs="Arial"/>
          <w:b/>
          <w:noProof/>
          <w:sz w:val="48"/>
          <w:szCs w:val="48"/>
          <w:lang w:val="es-ES" w:eastAsia="es-ES"/>
        </w:rPr>
        <w:lastRenderedPageBreak/>
        <w:drawing>
          <wp:inline distT="0" distB="0" distL="0" distR="0">
            <wp:extent cx="5353727" cy="4935883"/>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r="5337"/>
                    <a:stretch>
                      <a:fillRect/>
                    </a:stretch>
                  </pic:blipFill>
                  <pic:spPr bwMode="auto">
                    <a:xfrm>
                      <a:off x="0" y="0"/>
                      <a:ext cx="5361007" cy="4942595"/>
                    </a:xfrm>
                    <a:prstGeom prst="rect">
                      <a:avLst/>
                    </a:prstGeom>
                    <a:noFill/>
                    <a:ln w="9525">
                      <a:noFill/>
                      <a:miter lim="800000"/>
                      <a:headEnd/>
                      <a:tailEnd/>
                    </a:ln>
                  </pic:spPr>
                </pic:pic>
              </a:graphicData>
            </a:graphic>
          </wp:inline>
        </w:drawing>
      </w:r>
    </w:p>
    <w:p w:rsidR="00EE1733" w:rsidRPr="00EE1733" w:rsidRDefault="00EE1733" w:rsidP="00EE1733">
      <w:pPr>
        <w:spacing w:line="480" w:lineRule="auto"/>
        <w:jc w:val="center"/>
        <w:rPr>
          <w:rFonts w:ascii="Arial" w:hAnsi="Arial" w:cs="Arial"/>
          <w:b/>
        </w:rPr>
      </w:pPr>
      <w:r w:rsidRPr="00EE1733">
        <w:rPr>
          <w:rFonts w:ascii="Arial" w:hAnsi="Arial" w:cs="Arial"/>
          <w:b/>
          <w:noProof/>
          <w:sz w:val="48"/>
          <w:szCs w:val="48"/>
          <w:lang w:val="es-ES" w:eastAsia="es-ES"/>
        </w:rPr>
        <w:drawing>
          <wp:inline distT="0" distB="0" distL="0" distR="0">
            <wp:extent cx="4952232" cy="2101756"/>
            <wp:effectExtent l="19050" t="0" r="768"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srcRect l="2754" r="2990"/>
                    <a:stretch>
                      <a:fillRect/>
                    </a:stretch>
                  </pic:blipFill>
                  <pic:spPr bwMode="auto">
                    <a:xfrm>
                      <a:off x="0" y="0"/>
                      <a:ext cx="4952232" cy="2101756"/>
                    </a:xfrm>
                    <a:prstGeom prst="rect">
                      <a:avLst/>
                    </a:prstGeom>
                    <a:noFill/>
                    <a:ln w="9525">
                      <a:noFill/>
                      <a:miter lim="800000"/>
                      <a:headEnd/>
                      <a:tailEnd/>
                    </a:ln>
                  </pic:spPr>
                </pic:pic>
              </a:graphicData>
            </a:graphic>
          </wp:inline>
        </w:drawing>
      </w:r>
    </w:p>
    <w:p w:rsidR="00EE1733" w:rsidRPr="00EE1733" w:rsidRDefault="00EE1733" w:rsidP="00EE1733">
      <w:pPr>
        <w:spacing w:after="360" w:line="276" w:lineRule="auto"/>
        <w:jc w:val="center"/>
        <w:rPr>
          <w:rFonts w:ascii="Arial" w:hAnsi="Arial" w:cs="Arial"/>
          <w:b/>
        </w:rPr>
      </w:pPr>
      <w:r w:rsidRPr="00EE1733">
        <w:rPr>
          <w:rFonts w:ascii="Arial" w:hAnsi="Arial" w:cs="Arial"/>
          <w:b/>
        </w:rPr>
        <w:t>DESCRIPCIÓN DEL PROCESO DE SOLDADURA DE ACERO INOXIDABLE</w:t>
      </w:r>
    </w:p>
    <w:p w:rsidR="00EE1733" w:rsidRPr="00EE1733" w:rsidRDefault="00EE1733" w:rsidP="00EE1733">
      <w:pPr>
        <w:spacing w:line="480" w:lineRule="auto"/>
        <w:jc w:val="center"/>
        <w:rPr>
          <w:rFonts w:ascii="Arial" w:hAnsi="Arial" w:cs="Arial"/>
          <w:b/>
        </w:rPr>
      </w:pPr>
      <w:r w:rsidRPr="00EE1733">
        <w:rPr>
          <w:rFonts w:ascii="Arial" w:hAnsi="Arial" w:cs="Arial"/>
          <w:b/>
          <w:noProof/>
          <w:lang w:val="es-ES" w:eastAsia="es-ES"/>
        </w:rPr>
        <w:lastRenderedPageBreak/>
        <w:drawing>
          <wp:inline distT="0" distB="0" distL="0" distR="0">
            <wp:extent cx="5700925" cy="7451677"/>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srcRect l="2259" t="2261" r="1807" b="11153"/>
                    <a:stretch>
                      <a:fillRect/>
                    </a:stretch>
                  </pic:blipFill>
                  <pic:spPr bwMode="auto">
                    <a:xfrm>
                      <a:off x="0" y="0"/>
                      <a:ext cx="5700925" cy="7451677"/>
                    </a:xfrm>
                    <a:prstGeom prst="rect">
                      <a:avLst/>
                    </a:prstGeom>
                    <a:noFill/>
                    <a:ln w="9525">
                      <a:noFill/>
                      <a:miter lim="800000"/>
                      <a:headEnd/>
                      <a:tailEnd/>
                    </a:ln>
                  </pic:spPr>
                </pic:pic>
              </a:graphicData>
            </a:graphic>
          </wp:inline>
        </w:drawing>
      </w:r>
    </w:p>
    <w:p w:rsidR="00EE1733" w:rsidRPr="00EE1733" w:rsidRDefault="00EE1733" w:rsidP="00EE1733">
      <w:pPr>
        <w:spacing w:after="360" w:line="480" w:lineRule="auto"/>
        <w:jc w:val="center"/>
        <w:rPr>
          <w:rFonts w:ascii="Arial" w:hAnsi="Arial" w:cs="Arial"/>
          <w:b/>
        </w:rPr>
      </w:pPr>
      <w:r w:rsidRPr="00EE1733">
        <w:rPr>
          <w:rFonts w:ascii="Arial" w:hAnsi="Arial" w:cs="Arial"/>
          <w:b/>
        </w:rPr>
        <w:t>ESPECIFICACIONES DEL ACERO INOXIDABLE AISI 304L</w:t>
      </w:r>
    </w:p>
    <w:p w:rsidR="00EE1733" w:rsidRPr="00EE1733" w:rsidRDefault="00EE1733" w:rsidP="00EE1733">
      <w:pPr>
        <w:spacing w:after="200" w:line="276" w:lineRule="auto"/>
        <w:rPr>
          <w:rFonts w:ascii="Arial" w:hAnsi="Arial" w:cs="Arial"/>
          <w:b/>
        </w:rPr>
      </w:pPr>
      <w:r w:rsidRPr="00EE1733">
        <w:rPr>
          <w:rFonts w:ascii="Arial" w:hAnsi="Arial" w:cs="Arial"/>
          <w:b/>
          <w:noProof/>
          <w:lang w:val="es-ES" w:eastAsia="es-ES"/>
        </w:rPr>
        <w:lastRenderedPageBreak/>
        <w:drawing>
          <wp:inline distT="0" distB="0" distL="0" distR="0">
            <wp:extent cx="5274694" cy="7356237"/>
            <wp:effectExtent l="19050" t="0" r="215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3090" t="10089" r="32730" b="5318"/>
                    <a:stretch>
                      <a:fillRect/>
                    </a:stretch>
                  </pic:blipFill>
                  <pic:spPr bwMode="auto">
                    <a:xfrm>
                      <a:off x="0" y="0"/>
                      <a:ext cx="5274694" cy="7356237"/>
                    </a:xfrm>
                    <a:prstGeom prst="rect">
                      <a:avLst/>
                    </a:prstGeom>
                    <a:noFill/>
                    <a:ln w="9525">
                      <a:noFill/>
                      <a:miter lim="800000"/>
                      <a:headEnd/>
                      <a:tailEnd/>
                    </a:ln>
                  </pic:spPr>
                </pic:pic>
              </a:graphicData>
            </a:graphic>
          </wp:inline>
        </w:drawing>
      </w:r>
    </w:p>
    <w:p w:rsidR="00EE1733" w:rsidRPr="00EE1733" w:rsidRDefault="00EE1733" w:rsidP="00EE1733">
      <w:pPr>
        <w:spacing w:after="360" w:line="480" w:lineRule="auto"/>
        <w:jc w:val="center"/>
        <w:rPr>
          <w:rFonts w:ascii="Arial" w:hAnsi="Arial" w:cs="Arial"/>
          <w:b/>
        </w:rPr>
      </w:pP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lastRenderedPageBreak/>
        <w:drawing>
          <wp:inline distT="0" distB="0" distL="0" distR="0">
            <wp:extent cx="5329127" cy="7495125"/>
            <wp:effectExtent l="19050" t="0" r="4873"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32626" t="8827" r="32887" b="4994"/>
                    <a:stretch>
                      <a:fillRect/>
                    </a:stretch>
                  </pic:blipFill>
                  <pic:spPr bwMode="auto">
                    <a:xfrm>
                      <a:off x="0" y="0"/>
                      <a:ext cx="5329752" cy="7496005"/>
                    </a:xfrm>
                    <a:prstGeom prst="rect">
                      <a:avLst/>
                    </a:prstGeom>
                    <a:noFill/>
                    <a:ln w="9525">
                      <a:noFill/>
                      <a:miter lim="800000"/>
                      <a:headEnd/>
                      <a:tailEnd/>
                    </a:ln>
                  </pic:spPr>
                </pic:pic>
              </a:graphicData>
            </a:graphic>
          </wp:inline>
        </w:drawing>
      </w: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lastRenderedPageBreak/>
        <w:drawing>
          <wp:inline distT="0" distB="0" distL="0" distR="0">
            <wp:extent cx="4898276" cy="7623545"/>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30812" t="9292" r="37764" b="3682"/>
                    <a:stretch>
                      <a:fillRect/>
                    </a:stretch>
                  </pic:blipFill>
                  <pic:spPr bwMode="auto">
                    <a:xfrm>
                      <a:off x="0" y="0"/>
                      <a:ext cx="4905303" cy="7634481"/>
                    </a:xfrm>
                    <a:prstGeom prst="rect">
                      <a:avLst/>
                    </a:prstGeom>
                    <a:noFill/>
                    <a:ln w="9525">
                      <a:noFill/>
                      <a:miter lim="800000"/>
                      <a:headEnd/>
                      <a:tailEnd/>
                    </a:ln>
                  </pic:spPr>
                </pic:pic>
              </a:graphicData>
            </a:graphic>
          </wp:inline>
        </w:drawing>
      </w: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lastRenderedPageBreak/>
        <w:drawing>
          <wp:inline distT="0" distB="0" distL="0" distR="0">
            <wp:extent cx="4938445" cy="687926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7373" t="8633" r="37198" b="4075"/>
                    <a:stretch>
                      <a:fillRect/>
                    </a:stretch>
                  </pic:blipFill>
                  <pic:spPr bwMode="auto">
                    <a:xfrm>
                      <a:off x="0" y="0"/>
                      <a:ext cx="4944276" cy="6887388"/>
                    </a:xfrm>
                    <a:prstGeom prst="rect">
                      <a:avLst/>
                    </a:prstGeom>
                    <a:noFill/>
                    <a:ln w="9525">
                      <a:noFill/>
                      <a:miter lim="800000"/>
                      <a:headEnd/>
                      <a:tailEnd/>
                    </a:ln>
                  </pic:spPr>
                </pic:pic>
              </a:graphicData>
            </a:graphic>
          </wp:inline>
        </w:drawing>
      </w: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lastRenderedPageBreak/>
        <w:drawing>
          <wp:inline distT="0" distB="0" distL="0" distR="0">
            <wp:extent cx="5159006" cy="7736043"/>
            <wp:effectExtent l="19050" t="0" r="3544"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34012" t="9353" r="33757" b="4900"/>
                    <a:stretch>
                      <a:fillRect/>
                    </a:stretch>
                  </pic:blipFill>
                  <pic:spPr bwMode="auto">
                    <a:xfrm>
                      <a:off x="0" y="0"/>
                      <a:ext cx="5168778" cy="7750697"/>
                    </a:xfrm>
                    <a:prstGeom prst="rect">
                      <a:avLst/>
                    </a:prstGeom>
                    <a:noFill/>
                    <a:ln w="9525">
                      <a:noFill/>
                      <a:miter lim="800000"/>
                      <a:headEnd/>
                      <a:tailEnd/>
                    </a:ln>
                  </pic:spPr>
                </pic:pic>
              </a:graphicData>
            </a:graphic>
          </wp:inline>
        </w:drawing>
      </w: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lastRenderedPageBreak/>
        <w:drawing>
          <wp:inline distT="0" distB="0" distL="0" distR="0">
            <wp:extent cx="5127108" cy="7602279"/>
            <wp:effectExtent l="19050" t="0" r="0" b="0"/>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33343" t="9847" r="33788" b="3597"/>
                    <a:stretch>
                      <a:fillRect/>
                    </a:stretch>
                  </pic:blipFill>
                  <pic:spPr bwMode="auto">
                    <a:xfrm>
                      <a:off x="0" y="0"/>
                      <a:ext cx="5127108" cy="7602279"/>
                    </a:xfrm>
                    <a:prstGeom prst="rect">
                      <a:avLst/>
                    </a:prstGeom>
                    <a:noFill/>
                    <a:ln w="9525">
                      <a:noFill/>
                      <a:miter lim="800000"/>
                      <a:headEnd/>
                      <a:tailEnd/>
                    </a:ln>
                  </pic:spPr>
                </pic:pic>
              </a:graphicData>
            </a:graphic>
          </wp:inline>
        </w:drawing>
      </w:r>
    </w:p>
    <w:p w:rsidR="00EE1733" w:rsidRPr="00EE1733" w:rsidRDefault="00EE1733" w:rsidP="00EE1733">
      <w:pPr>
        <w:spacing w:after="360" w:line="480" w:lineRule="auto"/>
        <w:jc w:val="center"/>
        <w:rPr>
          <w:rFonts w:ascii="Arial" w:hAnsi="Arial" w:cs="Arial"/>
          <w:b/>
        </w:rPr>
      </w:pPr>
      <w:r w:rsidRPr="00EE1733">
        <w:rPr>
          <w:rFonts w:ascii="Arial" w:hAnsi="Arial" w:cs="Arial"/>
          <w:b/>
          <w:noProof/>
          <w:lang w:val="es-ES" w:eastAsia="es-ES"/>
        </w:rPr>
        <w:lastRenderedPageBreak/>
        <w:drawing>
          <wp:inline distT="0" distB="0" distL="0" distR="0">
            <wp:extent cx="5320272" cy="3742661"/>
            <wp:effectExtent l="19050" t="0" r="0"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33532" t="17266" r="33604" b="41727"/>
                    <a:stretch>
                      <a:fillRect/>
                    </a:stretch>
                  </pic:blipFill>
                  <pic:spPr bwMode="auto">
                    <a:xfrm>
                      <a:off x="0" y="0"/>
                      <a:ext cx="5324351" cy="3745531"/>
                    </a:xfrm>
                    <a:prstGeom prst="rect">
                      <a:avLst/>
                    </a:prstGeom>
                    <a:noFill/>
                    <a:ln w="9525">
                      <a:noFill/>
                      <a:miter lim="800000"/>
                      <a:headEnd/>
                      <a:tailEnd/>
                    </a:ln>
                  </pic:spPr>
                </pic:pic>
              </a:graphicData>
            </a:graphic>
          </wp:inline>
        </w:drawing>
      </w:r>
    </w:p>
    <w:p w:rsidR="002A1873" w:rsidRDefault="00EE1733">
      <w:pPr>
        <w:spacing w:after="200" w:line="276" w:lineRule="auto"/>
        <w:rPr>
          <w:rFonts w:ascii="Arial" w:hAnsi="Arial" w:cs="Arial"/>
          <w:b/>
        </w:rPr>
      </w:pPr>
      <w:r w:rsidRPr="00EE1733">
        <w:rPr>
          <w:rFonts w:ascii="Arial" w:hAnsi="Arial" w:cs="Arial"/>
          <w:b/>
        </w:rPr>
        <w:br w:type="page"/>
      </w:r>
      <w:r w:rsidR="002A1873">
        <w:rPr>
          <w:rFonts w:ascii="Arial" w:hAnsi="Arial" w:cs="Arial"/>
          <w:b/>
          <w:noProof/>
          <w:lang w:val="es-ES" w:eastAsia="es-ES"/>
        </w:rPr>
        <w:lastRenderedPageBreak/>
        <w:drawing>
          <wp:anchor distT="0" distB="0" distL="114300" distR="114300" simplePos="0" relativeHeight="251658240" behindDoc="0" locked="0" layoutInCell="1" allowOverlap="1">
            <wp:simplePos x="0" y="0"/>
            <wp:positionH relativeFrom="column">
              <wp:posOffset>-1337822</wp:posOffset>
            </wp:positionH>
            <wp:positionV relativeFrom="paragraph">
              <wp:posOffset>1240468</wp:posOffset>
            </wp:positionV>
            <wp:extent cx="7840639" cy="5244446"/>
            <wp:effectExtent l="0" t="1295400" r="0" b="1270654"/>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3888" t="21677" r="23880" b="15823"/>
                    <a:stretch>
                      <a:fillRect/>
                    </a:stretch>
                  </pic:blipFill>
                  <pic:spPr bwMode="auto">
                    <a:xfrm rot="16200000">
                      <a:off x="0" y="0"/>
                      <a:ext cx="7840639" cy="5244446"/>
                    </a:xfrm>
                    <a:prstGeom prst="rect">
                      <a:avLst/>
                    </a:prstGeom>
                    <a:noFill/>
                    <a:ln w="9525">
                      <a:noFill/>
                      <a:miter lim="800000"/>
                      <a:headEnd/>
                      <a:tailEnd/>
                    </a:ln>
                  </pic:spPr>
                </pic:pic>
              </a:graphicData>
            </a:graphic>
          </wp:anchor>
        </w:drawing>
      </w:r>
      <w:r w:rsidR="002A1873">
        <w:rPr>
          <w:rFonts w:ascii="Arial" w:hAnsi="Arial" w:cs="Arial"/>
          <w:b/>
        </w:rPr>
        <w:br w:type="page"/>
      </w:r>
    </w:p>
    <w:p w:rsidR="00826A6B" w:rsidRDefault="00826A6B">
      <w:pPr>
        <w:spacing w:after="200" w:line="276" w:lineRule="auto"/>
        <w:rPr>
          <w:rFonts w:ascii="Arial" w:hAnsi="Arial" w:cs="Arial"/>
          <w:b/>
        </w:rPr>
      </w:pPr>
    </w:p>
    <w:p w:rsidR="00EE1733" w:rsidRPr="00EE1733" w:rsidRDefault="00EE1733">
      <w:pPr>
        <w:spacing w:after="200" w:line="276" w:lineRule="auto"/>
        <w:rPr>
          <w:rFonts w:ascii="Arial" w:hAnsi="Arial" w:cs="Arial"/>
          <w:b/>
        </w:rPr>
      </w:pPr>
    </w:p>
    <w:p w:rsidR="00EE1733" w:rsidRPr="00EE1733" w:rsidRDefault="00EE1733" w:rsidP="00EE1733">
      <w:pPr>
        <w:spacing w:after="360" w:line="480" w:lineRule="auto"/>
        <w:jc w:val="center"/>
        <w:rPr>
          <w:rFonts w:ascii="Arial" w:hAnsi="Arial" w:cs="Arial"/>
          <w:b/>
          <w:sz w:val="48"/>
          <w:szCs w:val="48"/>
        </w:rPr>
      </w:pPr>
    </w:p>
    <w:p w:rsidR="00826A6B" w:rsidRDefault="00826A6B" w:rsidP="00EE1733">
      <w:pPr>
        <w:spacing w:after="360" w:line="480" w:lineRule="auto"/>
        <w:jc w:val="center"/>
        <w:rPr>
          <w:rFonts w:ascii="Arial" w:hAnsi="Arial" w:cs="Arial"/>
          <w:b/>
          <w:sz w:val="48"/>
          <w:szCs w:val="48"/>
        </w:rPr>
      </w:pPr>
    </w:p>
    <w:p w:rsidR="00826A6B" w:rsidRDefault="00826A6B" w:rsidP="00EE1733">
      <w:pPr>
        <w:spacing w:after="360" w:line="480" w:lineRule="auto"/>
        <w:jc w:val="center"/>
        <w:rPr>
          <w:rFonts w:ascii="Arial" w:hAnsi="Arial" w:cs="Arial"/>
          <w:b/>
          <w:sz w:val="48"/>
          <w:szCs w:val="48"/>
        </w:rPr>
      </w:pPr>
    </w:p>
    <w:p w:rsidR="00EE1733" w:rsidRPr="00EE1733" w:rsidRDefault="008F045E" w:rsidP="00EE1733">
      <w:pPr>
        <w:spacing w:line="480" w:lineRule="auto"/>
        <w:jc w:val="center"/>
        <w:rPr>
          <w:rFonts w:ascii="Arial" w:hAnsi="Arial" w:cs="Arial"/>
          <w:b/>
          <w:sz w:val="48"/>
          <w:szCs w:val="48"/>
        </w:rPr>
      </w:pPr>
      <w:r>
        <w:rPr>
          <w:rFonts w:ascii="Arial" w:hAnsi="Arial" w:cs="Arial"/>
          <w:b/>
          <w:sz w:val="48"/>
          <w:szCs w:val="48"/>
        </w:rPr>
        <w:t>APÉ</w:t>
      </w:r>
      <w:r w:rsidR="00EE1733" w:rsidRPr="00EE1733">
        <w:rPr>
          <w:rFonts w:ascii="Arial" w:hAnsi="Arial" w:cs="Arial"/>
          <w:b/>
          <w:sz w:val="48"/>
          <w:szCs w:val="48"/>
        </w:rPr>
        <w:t>NDICE D</w:t>
      </w:r>
    </w:p>
    <w:p w:rsidR="00EE1733" w:rsidRPr="00EE1733" w:rsidRDefault="00EE1733" w:rsidP="00EE1733">
      <w:pPr>
        <w:spacing w:line="480" w:lineRule="auto"/>
        <w:jc w:val="center"/>
        <w:rPr>
          <w:rFonts w:ascii="Arial" w:hAnsi="Arial" w:cs="Arial"/>
          <w:b/>
          <w:sz w:val="48"/>
          <w:szCs w:val="48"/>
        </w:rPr>
      </w:pPr>
      <w:r w:rsidRPr="00EE1733">
        <w:rPr>
          <w:rFonts w:ascii="Arial" w:hAnsi="Arial" w:cs="Arial"/>
          <w:b/>
          <w:sz w:val="48"/>
          <w:szCs w:val="48"/>
        </w:rPr>
        <w:t>PLANOS</w:t>
      </w:r>
    </w:p>
    <w:p w:rsidR="00862193" w:rsidRDefault="00862193">
      <w:pPr>
        <w:spacing w:after="200" w:line="276" w:lineRule="auto"/>
        <w:rPr>
          <w:rFonts w:ascii="Arial" w:hAnsi="Arial" w:cs="Arial"/>
          <w:b/>
          <w:sz w:val="48"/>
          <w:szCs w:val="48"/>
        </w:rPr>
      </w:pPr>
      <w:r>
        <w:rPr>
          <w:rFonts w:ascii="Arial" w:hAnsi="Arial" w:cs="Arial"/>
          <w:b/>
          <w:sz w:val="48"/>
          <w:szCs w:val="48"/>
        </w:rPr>
        <w:br w:type="page"/>
      </w:r>
    </w:p>
    <w:p w:rsidR="00C746FF" w:rsidRDefault="00B75BFC" w:rsidP="00EE1733">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50300" cy="7374577"/>
            <wp:effectExtent l="19050" t="0" r="7500" b="0"/>
            <wp:docPr id="11" name="Imagen 6" descr="C:\Documents and Settings\Usuario\Escritori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Escritorio\a.png"/>
                    <pic:cNvPicPr>
                      <a:picLocks noChangeAspect="1" noChangeArrowheads="1"/>
                    </pic:cNvPicPr>
                  </pic:nvPicPr>
                  <pic:blipFill>
                    <a:blip r:embed="rId26" cstate="print"/>
                    <a:srcRect l="1897" t="2451" r="1378" b="2451"/>
                    <a:stretch>
                      <a:fillRect/>
                    </a:stretch>
                  </pic:blipFill>
                  <pic:spPr bwMode="auto">
                    <a:xfrm>
                      <a:off x="0" y="0"/>
                      <a:ext cx="5251340" cy="7376037"/>
                    </a:xfrm>
                    <a:prstGeom prst="rect">
                      <a:avLst/>
                    </a:prstGeom>
                    <a:noFill/>
                    <a:ln w="9525">
                      <a:noFill/>
                      <a:miter lim="800000"/>
                      <a:headEnd/>
                      <a:tailEnd/>
                    </a:ln>
                  </pic:spPr>
                </pic:pic>
              </a:graphicData>
            </a:graphic>
          </wp:inline>
        </w:drawing>
      </w:r>
    </w:p>
    <w:p w:rsidR="00C746FF" w:rsidRDefault="00C746FF">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28811" cy="7325901"/>
            <wp:effectExtent l="19050" t="0" r="0" b="0"/>
            <wp:docPr id="12" name="Imagen 7" descr="C:\Documents and Settings\Usuario\Escritori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uario\Escritorio\b.png"/>
                    <pic:cNvPicPr>
                      <a:picLocks noChangeAspect="1" noChangeArrowheads="1"/>
                    </pic:cNvPicPr>
                  </pic:nvPicPr>
                  <pic:blipFill>
                    <a:blip r:embed="rId27"/>
                    <a:srcRect l="1324" t="1445" b="1799"/>
                    <a:stretch>
                      <a:fillRect/>
                    </a:stretch>
                  </pic:blipFill>
                  <pic:spPr bwMode="auto">
                    <a:xfrm rot="10800000">
                      <a:off x="0" y="0"/>
                      <a:ext cx="5232708" cy="7331362"/>
                    </a:xfrm>
                    <a:prstGeom prst="rect">
                      <a:avLst/>
                    </a:prstGeom>
                    <a:noFill/>
                    <a:ln w="9525">
                      <a:noFill/>
                      <a:miter lim="800000"/>
                      <a:headEnd/>
                      <a:tailEnd/>
                    </a:ln>
                  </pic:spPr>
                </pic:pic>
              </a:graphicData>
            </a:graphic>
          </wp:inline>
        </w:drawing>
      </w:r>
    </w:p>
    <w:p w:rsidR="00F0236B" w:rsidRDefault="007470FF">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36762" cy="7387254"/>
            <wp:effectExtent l="19050" t="0" r="1988" b="0"/>
            <wp:docPr id="15" name="Imagen 9" descr="C:\Documents and Settings\Usuario\Escritori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uario\Escritorio\c.png"/>
                    <pic:cNvPicPr>
                      <a:picLocks noChangeAspect="1" noChangeArrowheads="1"/>
                    </pic:cNvPicPr>
                  </pic:nvPicPr>
                  <pic:blipFill>
                    <a:blip r:embed="rId28"/>
                    <a:srcRect l="5988" t="726" r="6010"/>
                    <a:stretch>
                      <a:fillRect/>
                    </a:stretch>
                  </pic:blipFill>
                  <pic:spPr bwMode="auto">
                    <a:xfrm>
                      <a:off x="0" y="0"/>
                      <a:ext cx="5236762" cy="7387254"/>
                    </a:xfrm>
                    <a:prstGeom prst="rect">
                      <a:avLst/>
                    </a:prstGeom>
                    <a:noFill/>
                    <a:ln w="9525">
                      <a:noFill/>
                      <a:miter lim="800000"/>
                      <a:headEnd/>
                      <a:tailEnd/>
                    </a:ln>
                  </pic:spPr>
                </pic:pic>
              </a:graphicData>
            </a:graphic>
          </wp:inline>
        </w:drawing>
      </w:r>
    </w:p>
    <w:p w:rsidR="001B4433" w:rsidRDefault="001B4433">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52665" cy="7397091"/>
            <wp:effectExtent l="19050" t="0" r="5135" b="0"/>
            <wp:docPr id="16" name="Imagen 10" descr="C:\Documents and Settings\Usuario\Escritori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uario\Escritorio\d.png"/>
                    <pic:cNvPicPr>
                      <a:picLocks noChangeAspect="1" noChangeArrowheads="1"/>
                    </pic:cNvPicPr>
                  </pic:nvPicPr>
                  <pic:blipFill>
                    <a:blip r:embed="rId29"/>
                    <a:srcRect l="1966" t="2715" r="2056" b="2751"/>
                    <a:stretch>
                      <a:fillRect/>
                    </a:stretch>
                  </pic:blipFill>
                  <pic:spPr bwMode="auto">
                    <a:xfrm rot="10800000">
                      <a:off x="0" y="0"/>
                      <a:ext cx="5254706" cy="7399965"/>
                    </a:xfrm>
                    <a:prstGeom prst="rect">
                      <a:avLst/>
                    </a:prstGeom>
                    <a:noFill/>
                    <a:ln w="9525">
                      <a:noFill/>
                      <a:miter lim="800000"/>
                      <a:headEnd/>
                      <a:tailEnd/>
                    </a:ln>
                  </pic:spPr>
                </pic:pic>
              </a:graphicData>
            </a:graphic>
          </wp:inline>
        </w:drawing>
      </w:r>
    </w:p>
    <w:p w:rsidR="009873D9" w:rsidRDefault="009873D9">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36762" cy="7364786"/>
            <wp:effectExtent l="19050" t="0" r="1988" b="0"/>
            <wp:docPr id="18" name="Imagen 12" descr="C:\Documents and Settings\Usuario\Escritori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uario\Escritorio\e.png"/>
                    <pic:cNvPicPr>
                      <a:picLocks noChangeAspect="1" noChangeArrowheads="1"/>
                    </pic:cNvPicPr>
                  </pic:nvPicPr>
                  <pic:blipFill>
                    <a:blip r:embed="rId30"/>
                    <a:srcRect l="1664" t="2640" r="1754" b="2328"/>
                    <a:stretch>
                      <a:fillRect/>
                    </a:stretch>
                  </pic:blipFill>
                  <pic:spPr bwMode="auto">
                    <a:xfrm rot="10800000">
                      <a:off x="0" y="0"/>
                      <a:ext cx="5237417" cy="7365707"/>
                    </a:xfrm>
                    <a:prstGeom prst="rect">
                      <a:avLst/>
                    </a:prstGeom>
                    <a:noFill/>
                    <a:ln w="9525">
                      <a:noFill/>
                      <a:miter lim="800000"/>
                      <a:headEnd/>
                      <a:tailEnd/>
                    </a:ln>
                  </pic:spPr>
                </pic:pic>
              </a:graphicData>
            </a:graphic>
          </wp:inline>
        </w:drawing>
      </w:r>
    </w:p>
    <w:p w:rsidR="001C71EB" w:rsidRDefault="001C71EB">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20860" cy="7306546"/>
            <wp:effectExtent l="19050" t="0" r="0" b="0"/>
            <wp:docPr id="19" name="Imagen 13" descr="C:\Documents and Settings\Usuario\Escritori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uario\Escritorio\f.png"/>
                    <pic:cNvPicPr>
                      <a:picLocks noChangeAspect="1" noChangeArrowheads="1"/>
                    </pic:cNvPicPr>
                  </pic:nvPicPr>
                  <pic:blipFill>
                    <a:blip r:embed="rId31"/>
                    <a:srcRect l="1355" t="2222" r="1300" b="2434"/>
                    <a:stretch>
                      <a:fillRect/>
                    </a:stretch>
                  </pic:blipFill>
                  <pic:spPr bwMode="auto">
                    <a:xfrm rot="10800000">
                      <a:off x="0" y="0"/>
                      <a:ext cx="5220860" cy="7306546"/>
                    </a:xfrm>
                    <a:prstGeom prst="rect">
                      <a:avLst/>
                    </a:prstGeom>
                    <a:noFill/>
                    <a:ln w="9525">
                      <a:noFill/>
                      <a:miter lim="800000"/>
                      <a:headEnd/>
                      <a:tailEnd/>
                    </a:ln>
                  </pic:spPr>
                </pic:pic>
              </a:graphicData>
            </a:graphic>
          </wp:inline>
        </w:drawing>
      </w:r>
    </w:p>
    <w:p w:rsidR="001C71EB" w:rsidRDefault="001C71EB">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44714" cy="7365503"/>
            <wp:effectExtent l="19050" t="0" r="0" b="0"/>
            <wp:docPr id="20" name="Imagen 14" descr="C:\Documents and Settings\Usuario\Escritori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uario\Escritorio\g.png"/>
                    <pic:cNvPicPr>
                      <a:picLocks noChangeAspect="1" noChangeArrowheads="1"/>
                    </pic:cNvPicPr>
                  </pic:nvPicPr>
                  <pic:blipFill>
                    <a:blip r:embed="rId32"/>
                    <a:srcRect l="1303" t="2307" r="1755" b="2434"/>
                    <a:stretch>
                      <a:fillRect/>
                    </a:stretch>
                  </pic:blipFill>
                  <pic:spPr bwMode="auto">
                    <a:xfrm rot="10800000">
                      <a:off x="0" y="0"/>
                      <a:ext cx="5248268" cy="7370494"/>
                    </a:xfrm>
                    <a:prstGeom prst="rect">
                      <a:avLst/>
                    </a:prstGeom>
                    <a:noFill/>
                    <a:ln w="9525">
                      <a:noFill/>
                      <a:miter lim="800000"/>
                      <a:headEnd/>
                      <a:tailEnd/>
                    </a:ln>
                  </pic:spPr>
                </pic:pic>
              </a:graphicData>
            </a:graphic>
          </wp:inline>
        </w:drawing>
      </w:r>
    </w:p>
    <w:p w:rsidR="00A32993" w:rsidRDefault="00A32993">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36762" cy="7314744"/>
            <wp:effectExtent l="19050" t="0" r="1988" b="0"/>
            <wp:docPr id="21" name="Imagen 15" descr="C:\Documents and Settings\Usuario\Escritori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uario\Escritorio\h.png"/>
                    <pic:cNvPicPr>
                      <a:picLocks noChangeAspect="1" noChangeArrowheads="1"/>
                    </pic:cNvPicPr>
                  </pic:nvPicPr>
                  <pic:blipFill>
                    <a:blip r:embed="rId33"/>
                    <a:srcRect l="4479" t="3069" r="1150" b="4656"/>
                    <a:stretch>
                      <a:fillRect/>
                    </a:stretch>
                  </pic:blipFill>
                  <pic:spPr bwMode="auto">
                    <a:xfrm rot="10800000">
                      <a:off x="0" y="0"/>
                      <a:ext cx="5236763" cy="7314745"/>
                    </a:xfrm>
                    <a:prstGeom prst="rect">
                      <a:avLst/>
                    </a:prstGeom>
                    <a:noFill/>
                    <a:ln w="9525">
                      <a:noFill/>
                      <a:miter lim="800000"/>
                      <a:headEnd/>
                      <a:tailEnd/>
                    </a:ln>
                  </pic:spPr>
                </pic:pic>
              </a:graphicData>
            </a:graphic>
          </wp:inline>
        </w:drawing>
      </w:r>
    </w:p>
    <w:p w:rsidR="00EE1733" w:rsidRPr="00EE1733" w:rsidRDefault="00286B13" w:rsidP="00EE1733">
      <w:pPr>
        <w:spacing w:after="200" w:line="276" w:lineRule="auto"/>
        <w:rPr>
          <w:rFonts w:ascii="Arial" w:hAnsi="Arial" w:cs="Arial"/>
          <w:b/>
          <w:sz w:val="48"/>
          <w:szCs w:val="48"/>
        </w:rPr>
      </w:pPr>
      <w:r>
        <w:rPr>
          <w:rFonts w:ascii="Arial" w:hAnsi="Arial" w:cs="Arial"/>
          <w:b/>
          <w:noProof/>
          <w:sz w:val="48"/>
          <w:szCs w:val="48"/>
          <w:lang w:val="es-ES" w:eastAsia="es-ES"/>
        </w:rPr>
        <w:lastRenderedPageBreak/>
        <w:drawing>
          <wp:inline distT="0" distB="0" distL="0" distR="0">
            <wp:extent cx="5200153" cy="7299297"/>
            <wp:effectExtent l="19050" t="0" r="497" b="0"/>
            <wp:docPr id="22" name="Imagen 16" descr="C:\Documents and Settings\Usuario\Escritori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uario\Escritorio\i.png"/>
                    <pic:cNvPicPr>
                      <a:picLocks noChangeAspect="1" noChangeArrowheads="1"/>
                    </pic:cNvPicPr>
                  </pic:nvPicPr>
                  <pic:blipFill>
                    <a:blip r:embed="rId34"/>
                    <a:srcRect l="1908" t="1905" r="833" b="2540"/>
                    <a:stretch>
                      <a:fillRect/>
                    </a:stretch>
                  </pic:blipFill>
                  <pic:spPr bwMode="auto">
                    <a:xfrm rot="10800000">
                      <a:off x="0" y="0"/>
                      <a:ext cx="5200153" cy="7299297"/>
                    </a:xfrm>
                    <a:prstGeom prst="rect">
                      <a:avLst/>
                    </a:prstGeom>
                    <a:noFill/>
                    <a:ln w="9525">
                      <a:noFill/>
                      <a:miter lim="800000"/>
                      <a:headEnd/>
                      <a:tailEnd/>
                    </a:ln>
                  </pic:spPr>
                </pic:pic>
              </a:graphicData>
            </a:graphic>
          </wp:inline>
        </w:drawing>
      </w:r>
    </w:p>
    <w:sectPr w:rsidR="00EE1733" w:rsidRPr="00EE1733" w:rsidSect="00C969CF">
      <w:headerReference w:type="default" r:id="rId35"/>
      <w:pgSz w:w="11906" w:h="16838"/>
      <w:pgMar w:top="2268" w:right="1361" w:bottom="2268" w:left="2268" w:header="709" w:footer="709" w:gutter="0"/>
      <w:pgNumType w:start="16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B3E" w:rsidRDefault="001F3B3E" w:rsidP="0087179B">
      <w:r>
        <w:separator/>
      </w:r>
    </w:p>
  </w:endnote>
  <w:endnote w:type="continuationSeparator" w:id="1">
    <w:p w:rsidR="001F3B3E" w:rsidRDefault="001F3B3E" w:rsidP="008717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B3E" w:rsidRDefault="001F3B3E" w:rsidP="0087179B">
      <w:r>
        <w:separator/>
      </w:r>
    </w:p>
  </w:footnote>
  <w:footnote w:type="continuationSeparator" w:id="1">
    <w:p w:rsidR="001F3B3E" w:rsidRDefault="001F3B3E" w:rsidP="008717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A1" w:rsidRDefault="00C667A1">
    <w:pPr>
      <w:pStyle w:val="Encabezado"/>
      <w:jc w:val="right"/>
    </w:pPr>
  </w:p>
  <w:p w:rsidR="00C667A1" w:rsidRDefault="00C667A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36D"/>
    <w:multiLevelType w:val="hybridMultilevel"/>
    <w:tmpl w:val="E74A8A98"/>
    <w:lvl w:ilvl="0" w:tplc="0C0A000F">
      <w:start w:val="1"/>
      <w:numFmt w:val="decimal"/>
      <w:lvlText w:val="%1."/>
      <w:lvlJc w:val="left"/>
      <w:pPr>
        <w:tabs>
          <w:tab w:val="num" w:pos="1100"/>
        </w:tabs>
        <w:ind w:left="1100" w:hanging="360"/>
      </w:pPr>
    </w:lvl>
    <w:lvl w:ilvl="1" w:tplc="0C0A0019" w:tentative="1">
      <w:start w:val="1"/>
      <w:numFmt w:val="lowerLetter"/>
      <w:lvlText w:val="%2."/>
      <w:lvlJc w:val="left"/>
      <w:pPr>
        <w:tabs>
          <w:tab w:val="num" w:pos="1820"/>
        </w:tabs>
        <w:ind w:left="1820" w:hanging="360"/>
      </w:pPr>
    </w:lvl>
    <w:lvl w:ilvl="2" w:tplc="0C0A001B" w:tentative="1">
      <w:start w:val="1"/>
      <w:numFmt w:val="lowerRoman"/>
      <w:lvlText w:val="%3."/>
      <w:lvlJc w:val="right"/>
      <w:pPr>
        <w:tabs>
          <w:tab w:val="num" w:pos="2540"/>
        </w:tabs>
        <w:ind w:left="2540" w:hanging="180"/>
      </w:pPr>
    </w:lvl>
    <w:lvl w:ilvl="3" w:tplc="0C0A000F" w:tentative="1">
      <w:start w:val="1"/>
      <w:numFmt w:val="decimal"/>
      <w:lvlText w:val="%4."/>
      <w:lvlJc w:val="left"/>
      <w:pPr>
        <w:tabs>
          <w:tab w:val="num" w:pos="3260"/>
        </w:tabs>
        <w:ind w:left="3260" w:hanging="360"/>
      </w:pPr>
    </w:lvl>
    <w:lvl w:ilvl="4" w:tplc="0C0A0019" w:tentative="1">
      <w:start w:val="1"/>
      <w:numFmt w:val="lowerLetter"/>
      <w:lvlText w:val="%5."/>
      <w:lvlJc w:val="left"/>
      <w:pPr>
        <w:tabs>
          <w:tab w:val="num" w:pos="3980"/>
        </w:tabs>
        <w:ind w:left="3980" w:hanging="360"/>
      </w:pPr>
    </w:lvl>
    <w:lvl w:ilvl="5" w:tplc="0C0A001B" w:tentative="1">
      <w:start w:val="1"/>
      <w:numFmt w:val="lowerRoman"/>
      <w:lvlText w:val="%6."/>
      <w:lvlJc w:val="right"/>
      <w:pPr>
        <w:tabs>
          <w:tab w:val="num" w:pos="4700"/>
        </w:tabs>
        <w:ind w:left="4700" w:hanging="180"/>
      </w:pPr>
    </w:lvl>
    <w:lvl w:ilvl="6" w:tplc="0C0A000F" w:tentative="1">
      <w:start w:val="1"/>
      <w:numFmt w:val="decimal"/>
      <w:lvlText w:val="%7."/>
      <w:lvlJc w:val="left"/>
      <w:pPr>
        <w:tabs>
          <w:tab w:val="num" w:pos="5420"/>
        </w:tabs>
        <w:ind w:left="5420" w:hanging="360"/>
      </w:pPr>
    </w:lvl>
    <w:lvl w:ilvl="7" w:tplc="0C0A0019" w:tentative="1">
      <w:start w:val="1"/>
      <w:numFmt w:val="lowerLetter"/>
      <w:lvlText w:val="%8."/>
      <w:lvlJc w:val="left"/>
      <w:pPr>
        <w:tabs>
          <w:tab w:val="num" w:pos="6140"/>
        </w:tabs>
        <w:ind w:left="6140" w:hanging="360"/>
      </w:pPr>
    </w:lvl>
    <w:lvl w:ilvl="8" w:tplc="0C0A001B" w:tentative="1">
      <w:start w:val="1"/>
      <w:numFmt w:val="lowerRoman"/>
      <w:lvlText w:val="%9."/>
      <w:lvlJc w:val="right"/>
      <w:pPr>
        <w:tabs>
          <w:tab w:val="num" w:pos="6860"/>
        </w:tabs>
        <w:ind w:left="6860" w:hanging="180"/>
      </w:pPr>
    </w:lvl>
  </w:abstractNum>
  <w:abstractNum w:abstractNumId="1">
    <w:nsid w:val="57617DBC"/>
    <w:multiLevelType w:val="hybridMultilevel"/>
    <w:tmpl w:val="E8909DA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59B82456"/>
    <w:multiLevelType w:val="hybridMultilevel"/>
    <w:tmpl w:val="4B9C2B3C"/>
    <w:lvl w:ilvl="0" w:tplc="300A000B">
      <w:start w:val="1"/>
      <w:numFmt w:val="bullet"/>
      <w:lvlText w:val=""/>
      <w:lvlJc w:val="left"/>
      <w:pPr>
        <w:ind w:left="1797" w:hanging="360"/>
      </w:pPr>
      <w:rPr>
        <w:rFonts w:ascii="Wingdings" w:hAnsi="Wingdings" w:hint="default"/>
      </w:rPr>
    </w:lvl>
    <w:lvl w:ilvl="1" w:tplc="300A0003" w:tentative="1">
      <w:start w:val="1"/>
      <w:numFmt w:val="bullet"/>
      <w:lvlText w:val="o"/>
      <w:lvlJc w:val="left"/>
      <w:pPr>
        <w:ind w:left="2517" w:hanging="360"/>
      </w:pPr>
      <w:rPr>
        <w:rFonts w:ascii="Courier New" w:hAnsi="Courier New" w:cs="Courier New" w:hint="default"/>
      </w:rPr>
    </w:lvl>
    <w:lvl w:ilvl="2" w:tplc="300A0005" w:tentative="1">
      <w:start w:val="1"/>
      <w:numFmt w:val="bullet"/>
      <w:lvlText w:val=""/>
      <w:lvlJc w:val="left"/>
      <w:pPr>
        <w:ind w:left="3237" w:hanging="360"/>
      </w:pPr>
      <w:rPr>
        <w:rFonts w:ascii="Wingdings" w:hAnsi="Wingdings" w:hint="default"/>
      </w:rPr>
    </w:lvl>
    <w:lvl w:ilvl="3" w:tplc="300A0001" w:tentative="1">
      <w:start w:val="1"/>
      <w:numFmt w:val="bullet"/>
      <w:lvlText w:val=""/>
      <w:lvlJc w:val="left"/>
      <w:pPr>
        <w:ind w:left="3957" w:hanging="360"/>
      </w:pPr>
      <w:rPr>
        <w:rFonts w:ascii="Symbol" w:hAnsi="Symbol" w:hint="default"/>
      </w:rPr>
    </w:lvl>
    <w:lvl w:ilvl="4" w:tplc="300A0003" w:tentative="1">
      <w:start w:val="1"/>
      <w:numFmt w:val="bullet"/>
      <w:lvlText w:val="o"/>
      <w:lvlJc w:val="left"/>
      <w:pPr>
        <w:ind w:left="4677" w:hanging="360"/>
      </w:pPr>
      <w:rPr>
        <w:rFonts w:ascii="Courier New" w:hAnsi="Courier New" w:cs="Courier New" w:hint="default"/>
      </w:rPr>
    </w:lvl>
    <w:lvl w:ilvl="5" w:tplc="300A0005" w:tentative="1">
      <w:start w:val="1"/>
      <w:numFmt w:val="bullet"/>
      <w:lvlText w:val=""/>
      <w:lvlJc w:val="left"/>
      <w:pPr>
        <w:ind w:left="5397" w:hanging="360"/>
      </w:pPr>
      <w:rPr>
        <w:rFonts w:ascii="Wingdings" w:hAnsi="Wingdings" w:hint="default"/>
      </w:rPr>
    </w:lvl>
    <w:lvl w:ilvl="6" w:tplc="300A0001" w:tentative="1">
      <w:start w:val="1"/>
      <w:numFmt w:val="bullet"/>
      <w:lvlText w:val=""/>
      <w:lvlJc w:val="left"/>
      <w:pPr>
        <w:ind w:left="6117" w:hanging="360"/>
      </w:pPr>
      <w:rPr>
        <w:rFonts w:ascii="Symbol" w:hAnsi="Symbol" w:hint="default"/>
      </w:rPr>
    </w:lvl>
    <w:lvl w:ilvl="7" w:tplc="300A0003" w:tentative="1">
      <w:start w:val="1"/>
      <w:numFmt w:val="bullet"/>
      <w:lvlText w:val="o"/>
      <w:lvlJc w:val="left"/>
      <w:pPr>
        <w:ind w:left="6837" w:hanging="360"/>
      </w:pPr>
      <w:rPr>
        <w:rFonts w:ascii="Courier New" w:hAnsi="Courier New" w:cs="Courier New" w:hint="default"/>
      </w:rPr>
    </w:lvl>
    <w:lvl w:ilvl="8" w:tplc="300A0005" w:tentative="1">
      <w:start w:val="1"/>
      <w:numFmt w:val="bullet"/>
      <w:lvlText w:val=""/>
      <w:lvlJc w:val="left"/>
      <w:pPr>
        <w:ind w:left="7557" w:hanging="360"/>
      </w:pPr>
      <w:rPr>
        <w:rFonts w:ascii="Wingdings" w:hAnsi="Wingdings" w:hint="default"/>
      </w:rPr>
    </w:lvl>
  </w:abstractNum>
  <w:abstractNum w:abstractNumId="3">
    <w:nsid w:val="619A10CF"/>
    <w:multiLevelType w:val="hybridMultilevel"/>
    <w:tmpl w:val="FE72FA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6ABA29C8"/>
    <w:multiLevelType w:val="hybridMultilevel"/>
    <w:tmpl w:val="0D8C2CF0"/>
    <w:lvl w:ilvl="0" w:tplc="0C0A000F">
      <w:start w:val="1"/>
      <w:numFmt w:val="decimal"/>
      <w:lvlText w:val="%1."/>
      <w:lvlJc w:val="left"/>
      <w:pPr>
        <w:tabs>
          <w:tab w:val="num" w:pos="2300"/>
        </w:tabs>
        <w:ind w:left="2300" w:hanging="360"/>
      </w:pPr>
    </w:lvl>
    <w:lvl w:ilvl="1" w:tplc="0C0A0019" w:tentative="1">
      <w:start w:val="1"/>
      <w:numFmt w:val="lowerLetter"/>
      <w:lvlText w:val="%2."/>
      <w:lvlJc w:val="left"/>
      <w:pPr>
        <w:tabs>
          <w:tab w:val="num" w:pos="3020"/>
        </w:tabs>
        <w:ind w:left="3020" w:hanging="360"/>
      </w:pPr>
    </w:lvl>
    <w:lvl w:ilvl="2" w:tplc="0C0A001B" w:tentative="1">
      <w:start w:val="1"/>
      <w:numFmt w:val="lowerRoman"/>
      <w:lvlText w:val="%3."/>
      <w:lvlJc w:val="right"/>
      <w:pPr>
        <w:tabs>
          <w:tab w:val="num" w:pos="3740"/>
        </w:tabs>
        <w:ind w:left="3740" w:hanging="180"/>
      </w:pPr>
    </w:lvl>
    <w:lvl w:ilvl="3" w:tplc="0C0A000F" w:tentative="1">
      <w:start w:val="1"/>
      <w:numFmt w:val="decimal"/>
      <w:lvlText w:val="%4."/>
      <w:lvlJc w:val="left"/>
      <w:pPr>
        <w:tabs>
          <w:tab w:val="num" w:pos="4460"/>
        </w:tabs>
        <w:ind w:left="4460" w:hanging="360"/>
      </w:pPr>
    </w:lvl>
    <w:lvl w:ilvl="4" w:tplc="0C0A0019" w:tentative="1">
      <w:start w:val="1"/>
      <w:numFmt w:val="lowerLetter"/>
      <w:lvlText w:val="%5."/>
      <w:lvlJc w:val="left"/>
      <w:pPr>
        <w:tabs>
          <w:tab w:val="num" w:pos="5180"/>
        </w:tabs>
        <w:ind w:left="5180" w:hanging="360"/>
      </w:pPr>
    </w:lvl>
    <w:lvl w:ilvl="5" w:tplc="0C0A001B" w:tentative="1">
      <w:start w:val="1"/>
      <w:numFmt w:val="lowerRoman"/>
      <w:lvlText w:val="%6."/>
      <w:lvlJc w:val="right"/>
      <w:pPr>
        <w:tabs>
          <w:tab w:val="num" w:pos="5900"/>
        </w:tabs>
        <w:ind w:left="5900" w:hanging="180"/>
      </w:pPr>
    </w:lvl>
    <w:lvl w:ilvl="6" w:tplc="0C0A000F" w:tentative="1">
      <w:start w:val="1"/>
      <w:numFmt w:val="decimal"/>
      <w:lvlText w:val="%7."/>
      <w:lvlJc w:val="left"/>
      <w:pPr>
        <w:tabs>
          <w:tab w:val="num" w:pos="6620"/>
        </w:tabs>
        <w:ind w:left="6620" w:hanging="360"/>
      </w:pPr>
    </w:lvl>
    <w:lvl w:ilvl="7" w:tplc="0C0A0019" w:tentative="1">
      <w:start w:val="1"/>
      <w:numFmt w:val="lowerLetter"/>
      <w:lvlText w:val="%8."/>
      <w:lvlJc w:val="left"/>
      <w:pPr>
        <w:tabs>
          <w:tab w:val="num" w:pos="7340"/>
        </w:tabs>
        <w:ind w:left="7340" w:hanging="360"/>
      </w:pPr>
    </w:lvl>
    <w:lvl w:ilvl="8" w:tplc="0C0A001B" w:tentative="1">
      <w:start w:val="1"/>
      <w:numFmt w:val="lowerRoman"/>
      <w:lvlText w:val="%9."/>
      <w:lvlJc w:val="right"/>
      <w:pPr>
        <w:tabs>
          <w:tab w:val="num" w:pos="8060"/>
        </w:tabs>
        <w:ind w:left="8060" w:hanging="180"/>
      </w:pPr>
    </w:lvl>
  </w:abstractNum>
  <w:abstractNum w:abstractNumId="5">
    <w:nsid w:val="6EDD6200"/>
    <w:multiLevelType w:val="hybridMultilevel"/>
    <w:tmpl w:val="1992677E"/>
    <w:lvl w:ilvl="0" w:tplc="300A000F">
      <w:start w:val="1"/>
      <w:numFmt w:val="decimal"/>
      <w:lvlText w:val="%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7179B"/>
    <w:rsid w:val="00075C5A"/>
    <w:rsid w:val="00083E3F"/>
    <w:rsid w:val="00092338"/>
    <w:rsid w:val="000A657D"/>
    <w:rsid w:val="00106E52"/>
    <w:rsid w:val="00115D55"/>
    <w:rsid w:val="001374AF"/>
    <w:rsid w:val="00166465"/>
    <w:rsid w:val="00166586"/>
    <w:rsid w:val="0018455C"/>
    <w:rsid w:val="001B4433"/>
    <w:rsid w:val="001C71EB"/>
    <w:rsid w:val="001F3B3E"/>
    <w:rsid w:val="001F7064"/>
    <w:rsid w:val="00204822"/>
    <w:rsid w:val="00216B8F"/>
    <w:rsid w:val="002575B7"/>
    <w:rsid w:val="00270524"/>
    <w:rsid w:val="00286B13"/>
    <w:rsid w:val="00287AC0"/>
    <w:rsid w:val="002A1873"/>
    <w:rsid w:val="002A57FD"/>
    <w:rsid w:val="002C26B9"/>
    <w:rsid w:val="002D169C"/>
    <w:rsid w:val="002D7D35"/>
    <w:rsid w:val="00312DFF"/>
    <w:rsid w:val="00356E10"/>
    <w:rsid w:val="003766C2"/>
    <w:rsid w:val="00385EA8"/>
    <w:rsid w:val="003F526E"/>
    <w:rsid w:val="00425F48"/>
    <w:rsid w:val="004366AC"/>
    <w:rsid w:val="00467C65"/>
    <w:rsid w:val="00471366"/>
    <w:rsid w:val="00476AD8"/>
    <w:rsid w:val="00494FB8"/>
    <w:rsid w:val="004C00AE"/>
    <w:rsid w:val="004D1C1E"/>
    <w:rsid w:val="00503338"/>
    <w:rsid w:val="0052089D"/>
    <w:rsid w:val="005461DC"/>
    <w:rsid w:val="005C1751"/>
    <w:rsid w:val="005C1939"/>
    <w:rsid w:val="005C71A7"/>
    <w:rsid w:val="005D3C24"/>
    <w:rsid w:val="005F4152"/>
    <w:rsid w:val="006000C1"/>
    <w:rsid w:val="00616B88"/>
    <w:rsid w:val="006242A2"/>
    <w:rsid w:val="00673D31"/>
    <w:rsid w:val="00681149"/>
    <w:rsid w:val="00682713"/>
    <w:rsid w:val="006B410C"/>
    <w:rsid w:val="006D19C5"/>
    <w:rsid w:val="00706A69"/>
    <w:rsid w:val="00737084"/>
    <w:rsid w:val="007470FF"/>
    <w:rsid w:val="00786BCC"/>
    <w:rsid w:val="007A39C5"/>
    <w:rsid w:val="007B3F57"/>
    <w:rsid w:val="008004BE"/>
    <w:rsid w:val="00802448"/>
    <w:rsid w:val="00812EFD"/>
    <w:rsid w:val="00826A6B"/>
    <w:rsid w:val="008310D4"/>
    <w:rsid w:val="00833E8A"/>
    <w:rsid w:val="0084196B"/>
    <w:rsid w:val="00842CC5"/>
    <w:rsid w:val="00856860"/>
    <w:rsid w:val="00862193"/>
    <w:rsid w:val="00865781"/>
    <w:rsid w:val="0087179B"/>
    <w:rsid w:val="00872D8C"/>
    <w:rsid w:val="0088463B"/>
    <w:rsid w:val="008C1872"/>
    <w:rsid w:val="008D45F6"/>
    <w:rsid w:val="008F045E"/>
    <w:rsid w:val="00913F54"/>
    <w:rsid w:val="009171A1"/>
    <w:rsid w:val="00936E79"/>
    <w:rsid w:val="00977F67"/>
    <w:rsid w:val="00982B17"/>
    <w:rsid w:val="009844A1"/>
    <w:rsid w:val="009873D9"/>
    <w:rsid w:val="00987E3C"/>
    <w:rsid w:val="00994D22"/>
    <w:rsid w:val="009E4086"/>
    <w:rsid w:val="009F0839"/>
    <w:rsid w:val="00A32993"/>
    <w:rsid w:val="00A4779C"/>
    <w:rsid w:val="00AB0830"/>
    <w:rsid w:val="00AB578C"/>
    <w:rsid w:val="00AD0255"/>
    <w:rsid w:val="00AD512E"/>
    <w:rsid w:val="00AE6589"/>
    <w:rsid w:val="00B222E2"/>
    <w:rsid w:val="00B50E3C"/>
    <w:rsid w:val="00B67618"/>
    <w:rsid w:val="00B718A3"/>
    <w:rsid w:val="00B75BFC"/>
    <w:rsid w:val="00BC3B2A"/>
    <w:rsid w:val="00BE487D"/>
    <w:rsid w:val="00C128E9"/>
    <w:rsid w:val="00C56F9C"/>
    <w:rsid w:val="00C642E3"/>
    <w:rsid w:val="00C667A1"/>
    <w:rsid w:val="00C746FF"/>
    <w:rsid w:val="00C87ADA"/>
    <w:rsid w:val="00C969CF"/>
    <w:rsid w:val="00CA2906"/>
    <w:rsid w:val="00CA2D7A"/>
    <w:rsid w:val="00CA50E4"/>
    <w:rsid w:val="00CB75AA"/>
    <w:rsid w:val="00CC2AA0"/>
    <w:rsid w:val="00CC3417"/>
    <w:rsid w:val="00CD0D67"/>
    <w:rsid w:val="00CD7535"/>
    <w:rsid w:val="00CE170C"/>
    <w:rsid w:val="00CF4158"/>
    <w:rsid w:val="00D34088"/>
    <w:rsid w:val="00D6296C"/>
    <w:rsid w:val="00D636B8"/>
    <w:rsid w:val="00DA5F30"/>
    <w:rsid w:val="00DB58B5"/>
    <w:rsid w:val="00DB5E51"/>
    <w:rsid w:val="00DF5395"/>
    <w:rsid w:val="00E06FE0"/>
    <w:rsid w:val="00E15E40"/>
    <w:rsid w:val="00E433FA"/>
    <w:rsid w:val="00E570FF"/>
    <w:rsid w:val="00E70B64"/>
    <w:rsid w:val="00E95D74"/>
    <w:rsid w:val="00EB1E02"/>
    <w:rsid w:val="00ED43C0"/>
    <w:rsid w:val="00EE1733"/>
    <w:rsid w:val="00EE6130"/>
    <w:rsid w:val="00EF293E"/>
    <w:rsid w:val="00F0236B"/>
    <w:rsid w:val="00F1705A"/>
    <w:rsid w:val="00F640AB"/>
    <w:rsid w:val="00F71308"/>
    <w:rsid w:val="00FA4C2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79B"/>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179B"/>
    <w:pPr>
      <w:suppressAutoHyphens/>
      <w:spacing w:after="200" w:line="276" w:lineRule="auto"/>
      <w:ind w:left="708"/>
      <w:jc w:val="both"/>
    </w:pPr>
    <w:rPr>
      <w:rFonts w:ascii="Calibri" w:eastAsia="Calibri" w:hAnsi="Calibri"/>
      <w:sz w:val="22"/>
      <w:szCs w:val="22"/>
      <w:lang w:val="es-ES"/>
    </w:rPr>
  </w:style>
  <w:style w:type="paragraph" w:styleId="Encabezado">
    <w:name w:val="header"/>
    <w:basedOn w:val="Normal"/>
    <w:link w:val="EncabezadoCar"/>
    <w:uiPriority w:val="99"/>
    <w:unhideWhenUsed/>
    <w:rsid w:val="0087179B"/>
    <w:pPr>
      <w:tabs>
        <w:tab w:val="center" w:pos="4252"/>
        <w:tab w:val="right" w:pos="8504"/>
      </w:tabs>
    </w:pPr>
  </w:style>
  <w:style w:type="character" w:customStyle="1" w:styleId="EncabezadoCar">
    <w:name w:val="Encabezado Car"/>
    <w:basedOn w:val="Fuentedeprrafopredeter"/>
    <w:link w:val="Encabezado"/>
    <w:uiPriority w:val="99"/>
    <w:rsid w:val="0087179B"/>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semiHidden/>
    <w:unhideWhenUsed/>
    <w:rsid w:val="0087179B"/>
    <w:pPr>
      <w:tabs>
        <w:tab w:val="center" w:pos="4252"/>
        <w:tab w:val="right" w:pos="8504"/>
      </w:tabs>
    </w:pPr>
  </w:style>
  <w:style w:type="character" w:customStyle="1" w:styleId="PiedepginaCar">
    <w:name w:val="Pie de página Car"/>
    <w:basedOn w:val="Fuentedeprrafopredeter"/>
    <w:link w:val="Piedepgina"/>
    <w:uiPriority w:val="99"/>
    <w:semiHidden/>
    <w:rsid w:val="0087179B"/>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2D7D35"/>
    <w:rPr>
      <w:rFonts w:ascii="Tahoma" w:hAnsi="Tahoma" w:cs="Tahoma"/>
      <w:sz w:val="16"/>
      <w:szCs w:val="16"/>
    </w:rPr>
  </w:style>
  <w:style w:type="character" w:customStyle="1" w:styleId="TextodegloboCar">
    <w:name w:val="Texto de globo Car"/>
    <w:basedOn w:val="Fuentedeprrafopredeter"/>
    <w:link w:val="Textodeglobo"/>
    <w:uiPriority w:val="99"/>
    <w:semiHidden/>
    <w:rsid w:val="002D7D35"/>
    <w:rPr>
      <w:rFonts w:ascii="Tahoma" w:eastAsia="Times New Roman" w:hAnsi="Tahoma" w:cs="Tahoma"/>
      <w:sz w:val="16"/>
      <w:szCs w:val="16"/>
      <w:lang w:val="es-ES_tradnl" w:eastAsia="es-ES_tradnl"/>
    </w:rPr>
  </w:style>
  <w:style w:type="table" w:styleId="Tablaconcuadrcula">
    <w:name w:val="Table Grid"/>
    <w:basedOn w:val="Tablanormal"/>
    <w:uiPriority w:val="59"/>
    <w:rsid w:val="004D1C1E"/>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020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FA144-FD39-4918-BD4A-0618EC4C8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46</Pages>
  <Words>3411</Words>
  <Characters>18764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JP COMPUTER</Company>
  <LinksUpToDate>false</LinksUpToDate>
  <CharactersWithSpaces>22131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ESMIPEAN</dc:creator>
  <cp:lastModifiedBy>JOSE </cp:lastModifiedBy>
  <cp:revision>15</cp:revision>
  <cp:lastPrinted>2011-06-09T03:16:00Z</cp:lastPrinted>
  <dcterms:created xsi:type="dcterms:W3CDTF">2011-07-21T02:33:00Z</dcterms:created>
  <dcterms:modified xsi:type="dcterms:W3CDTF">2011-08-01T03:12:00Z</dcterms:modified>
</cp:coreProperties>
</file>