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9E" w:rsidRPr="0055599E" w:rsidRDefault="008F1DA7" w:rsidP="0055599E">
      <w:pPr>
        <w:contextualSpacing/>
        <w:jc w:val="center"/>
        <w:rPr>
          <w:b/>
          <w:lang w:val="es-ES"/>
        </w:rPr>
      </w:pPr>
      <w:r>
        <w:rPr>
          <w:b/>
          <w:lang w:val="es-ES"/>
        </w:rPr>
        <w:t xml:space="preserve">SEGUNDA EVALUACION </w:t>
      </w:r>
    </w:p>
    <w:p w:rsidR="0055599E" w:rsidRDefault="0055599E" w:rsidP="0055599E">
      <w:pPr>
        <w:contextualSpacing/>
        <w:jc w:val="center"/>
        <w:rPr>
          <w:b/>
          <w:lang w:val="es-ES"/>
        </w:rPr>
      </w:pPr>
      <w:r w:rsidRPr="0055599E">
        <w:rPr>
          <w:b/>
          <w:lang w:val="es-ES"/>
        </w:rPr>
        <w:t>Operaciones Unitarias II</w:t>
      </w:r>
    </w:p>
    <w:p w:rsidR="008F1DA7" w:rsidRDefault="008F1DA7" w:rsidP="008F1DA7">
      <w:pPr>
        <w:contextualSpacing/>
        <w:rPr>
          <w:b/>
          <w:lang w:val="es-ES"/>
        </w:rPr>
      </w:pPr>
    </w:p>
    <w:p w:rsidR="008F1DA7" w:rsidRDefault="008F1DA7" w:rsidP="008F1DA7">
      <w:pPr>
        <w:contextualSpacing/>
        <w:rPr>
          <w:b/>
          <w:lang w:val="es-ES"/>
        </w:rPr>
      </w:pPr>
      <w:r>
        <w:rPr>
          <w:b/>
          <w:lang w:val="es-ES"/>
        </w:rPr>
        <w:t>NOMBRE:</w:t>
      </w:r>
    </w:p>
    <w:p w:rsidR="008F1DA7" w:rsidRDefault="008F1DA7" w:rsidP="008F1DA7">
      <w:pPr>
        <w:contextualSpacing/>
        <w:rPr>
          <w:b/>
          <w:lang w:val="es-ES"/>
        </w:rPr>
      </w:pPr>
      <w:r>
        <w:rPr>
          <w:b/>
          <w:lang w:val="es-ES"/>
        </w:rPr>
        <w:t>FECHA: 13 de septiembre de 2011</w:t>
      </w:r>
    </w:p>
    <w:p w:rsidR="0055599E" w:rsidRDefault="0055599E" w:rsidP="0055599E">
      <w:pPr>
        <w:jc w:val="center"/>
        <w:rPr>
          <w:lang w:val="es-ES"/>
        </w:rPr>
      </w:pPr>
    </w:p>
    <w:p w:rsidR="00D71FA8" w:rsidRPr="00C078B6" w:rsidRDefault="00C078B6" w:rsidP="00C078B6">
      <w:pPr>
        <w:rPr>
          <w:rFonts w:ascii="Arial" w:hAnsi="Arial" w:cs="Arial"/>
          <w:lang w:val="es-ES" w:eastAsia="ja-JP"/>
        </w:rPr>
      </w:pPr>
      <w:r w:rsidRPr="00C078B6">
        <w:rPr>
          <w:lang w:val="es-ES"/>
        </w:rPr>
        <w:t xml:space="preserve">Se desea calentar 1000 </w:t>
      </w:r>
      <w:proofErr w:type="spellStart"/>
      <w:r w:rsidRPr="00C078B6">
        <w:rPr>
          <w:lang w:val="es-ES"/>
        </w:rPr>
        <w:t>lt</w:t>
      </w:r>
      <w:proofErr w:type="spellEnd"/>
      <w:r w:rsidRPr="00C078B6">
        <w:rPr>
          <w:lang w:val="es-ES"/>
        </w:rPr>
        <w:t>/ jugo de manzana  desde 25ºC hasta 70ºC, para lo que se requiere comprar un</w:t>
      </w:r>
      <w:r w:rsidR="0055599E" w:rsidRPr="00C078B6">
        <w:rPr>
          <w:lang w:val="es-ES"/>
        </w:rPr>
        <w:t xml:space="preserve"> intercambiador de calor de placas. Según el vendedor el intercambiador que debe comprar debe tener las siguientes características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proofErr w:type="spellStart"/>
      <w:r w:rsidRPr="001C4679">
        <w:rPr>
          <w:lang w:val="es-ES"/>
        </w:rPr>
        <w:t>Ao</w:t>
      </w:r>
      <w:proofErr w:type="spellEnd"/>
      <w:r w:rsidRPr="001C4679">
        <w:rPr>
          <w:lang w:val="es-ES"/>
        </w:rPr>
        <w:t xml:space="preserve"> = 0,</w:t>
      </w:r>
      <w:r>
        <w:rPr>
          <w:lang w:val="es-ES"/>
        </w:rPr>
        <w:t>23</w:t>
      </w:r>
      <w:r w:rsidRPr="001C4679">
        <w:rPr>
          <w:lang w:val="es-ES"/>
        </w:rPr>
        <w:t xml:space="preserve">  m</w:t>
      </w:r>
      <w:r w:rsidRPr="001C4679">
        <w:rPr>
          <w:vertAlign w:val="superscript"/>
          <w:lang w:val="es-ES"/>
        </w:rPr>
        <w:t>2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>
        <w:rPr>
          <w:lang w:val="es-ES"/>
        </w:rPr>
        <w:t>L = 0,64</w:t>
      </w:r>
      <w:r w:rsidRPr="001C4679">
        <w:rPr>
          <w:lang w:val="es-ES"/>
        </w:rPr>
        <w:t xml:space="preserve"> m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>
        <w:rPr>
          <w:lang w:val="es-ES"/>
        </w:rPr>
        <w:t>b = 0,14</w:t>
      </w:r>
      <w:r w:rsidRPr="001C4679">
        <w:rPr>
          <w:lang w:val="es-ES"/>
        </w:rPr>
        <w:t xml:space="preserve"> m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>
        <w:rPr>
          <w:lang w:val="es-ES"/>
        </w:rPr>
        <w:t xml:space="preserve">e = </w:t>
      </w:r>
      <w:r w:rsidR="00C078B6">
        <w:rPr>
          <w:lang w:val="es-ES"/>
        </w:rPr>
        <w:t>2,5</w:t>
      </w:r>
      <w:r>
        <w:rPr>
          <w:lang w:val="es-ES"/>
        </w:rPr>
        <w:t xml:space="preserve"> </w:t>
      </w:r>
      <w:r w:rsidRPr="001C4679">
        <w:rPr>
          <w:lang w:val="es-ES"/>
        </w:rPr>
        <w:t>mm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>
        <w:sym w:font="Symbol" w:char="F044"/>
      </w:r>
      <w:r w:rsidR="00C078B6">
        <w:rPr>
          <w:lang w:val="es-ES"/>
        </w:rPr>
        <w:t>x=  4</w:t>
      </w:r>
      <w:r>
        <w:rPr>
          <w:lang w:val="es-ES"/>
        </w:rPr>
        <w:t xml:space="preserve"> </w:t>
      </w:r>
      <w:r w:rsidRPr="001C4679">
        <w:rPr>
          <w:lang w:val="es-ES"/>
        </w:rPr>
        <w:t>mm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 w:rsidRPr="001C4679">
        <w:rPr>
          <w:lang w:val="es-ES"/>
        </w:rPr>
        <w:t>Conductividad térmica del acero inoxidable = 17,5 W/</w:t>
      </w:r>
      <w:proofErr w:type="spellStart"/>
      <w:r w:rsidRPr="001C4679">
        <w:rPr>
          <w:lang w:val="es-ES"/>
        </w:rPr>
        <w:t>mºC</w:t>
      </w:r>
      <w:proofErr w:type="spellEnd"/>
    </w:p>
    <w:p w:rsidR="001C4679" w:rsidRPr="001C4679" w:rsidRDefault="00C078B6" w:rsidP="001C4679">
      <w:pPr>
        <w:tabs>
          <w:tab w:val="left" w:pos="2716"/>
        </w:tabs>
        <w:ind w:left="357"/>
        <w:contextualSpacing/>
        <w:rPr>
          <w:lang w:val="es-ES"/>
        </w:rPr>
      </w:pPr>
      <w:r>
        <w:rPr>
          <w:lang w:val="es-ES"/>
        </w:rPr>
        <w:t xml:space="preserve">Ecuación de la placa  </w:t>
      </w:r>
      <w:proofErr w:type="spellStart"/>
      <w:r>
        <w:rPr>
          <w:lang w:val="es-ES"/>
        </w:rPr>
        <w:t>Nu</w:t>
      </w:r>
      <w:proofErr w:type="spellEnd"/>
      <w:r>
        <w:rPr>
          <w:lang w:val="es-ES"/>
        </w:rPr>
        <w:t xml:space="preserve"> = 0,5</w:t>
      </w:r>
      <w:r w:rsidR="001C4679" w:rsidRPr="001C4679">
        <w:rPr>
          <w:lang w:val="es-ES"/>
        </w:rPr>
        <w:t xml:space="preserve"> Re </w:t>
      </w:r>
      <w:r w:rsidR="001C4679" w:rsidRPr="001C4679">
        <w:rPr>
          <w:vertAlign w:val="superscript"/>
          <w:lang w:val="es-ES"/>
        </w:rPr>
        <w:t>0,61</w:t>
      </w:r>
      <w:r w:rsidR="001C4679" w:rsidRPr="001C4679">
        <w:rPr>
          <w:lang w:val="es-ES"/>
        </w:rPr>
        <w:t xml:space="preserve"> Pr </w:t>
      </w:r>
      <w:r w:rsidR="001C4679" w:rsidRPr="001C4679">
        <w:rPr>
          <w:vertAlign w:val="superscript"/>
          <w:lang w:val="es-ES"/>
        </w:rPr>
        <w:t>0,33</w:t>
      </w:r>
      <w:r w:rsidR="001C4679" w:rsidRPr="001C4679">
        <w:rPr>
          <w:lang w:val="es-ES"/>
        </w:rPr>
        <w:t xml:space="preserve"> 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  <w:r w:rsidRPr="001C4679">
        <w:rPr>
          <w:lang w:val="es-ES"/>
        </w:rPr>
        <w:t>Asuma Ft=1 y</w:t>
      </w:r>
      <w:r w:rsidR="007604A4">
        <w:rPr>
          <w:lang w:val="es-ES"/>
        </w:rPr>
        <w:t xml:space="preserve"> </w:t>
      </w:r>
      <w:r w:rsidRPr="001C4679">
        <w:rPr>
          <w:lang w:val="es-ES"/>
        </w:rPr>
        <w:t xml:space="preserve">  arreglos base </w:t>
      </w:r>
      <w:r w:rsidR="008F1DA7">
        <w:rPr>
          <w:lang w:val="es-ES"/>
        </w:rPr>
        <w:t>2</w:t>
      </w:r>
      <w:r w:rsidRPr="001C4679">
        <w:rPr>
          <w:lang w:val="es-ES"/>
        </w:rPr>
        <w:t>/</w:t>
      </w:r>
      <w:r w:rsidR="008F1DA7">
        <w:rPr>
          <w:lang w:val="es-ES"/>
        </w:rPr>
        <w:t>2</w:t>
      </w:r>
      <w:r w:rsidRPr="001C4679">
        <w:rPr>
          <w:lang w:val="es-ES"/>
        </w:rPr>
        <w:t xml:space="preserve"> </w:t>
      </w:r>
    </w:p>
    <w:p w:rsidR="001C4679" w:rsidRPr="001C4679" w:rsidRDefault="001C4679" w:rsidP="001C4679">
      <w:pPr>
        <w:tabs>
          <w:tab w:val="left" w:pos="2716"/>
        </w:tabs>
        <w:ind w:left="357"/>
        <w:contextualSpacing/>
        <w:rPr>
          <w:lang w:val="es-ES"/>
        </w:rPr>
      </w:pPr>
    </w:p>
    <w:p w:rsidR="0055599E" w:rsidRDefault="0055599E" w:rsidP="0055599E">
      <w:pPr>
        <w:rPr>
          <w:lang w:val="es-ES"/>
        </w:rPr>
      </w:pPr>
      <w:r>
        <w:rPr>
          <w:lang w:val="es-ES"/>
        </w:rPr>
        <w:t xml:space="preserve">Si la empresa </w:t>
      </w:r>
      <w:r w:rsidRPr="0055599E">
        <w:rPr>
          <w:lang w:val="es-ES"/>
        </w:rPr>
        <w:t xml:space="preserve">dispone de </w:t>
      </w:r>
      <w:r>
        <w:rPr>
          <w:lang w:val="es-ES"/>
        </w:rPr>
        <w:t>vapor saturado  a 10</w:t>
      </w:r>
      <w:r w:rsidR="008F1DA7">
        <w:rPr>
          <w:lang w:val="es-ES"/>
        </w:rPr>
        <w:t>2</w:t>
      </w:r>
      <w:r>
        <w:rPr>
          <w:lang w:val="es-ES"/>
        </w:rPr>
        <w:t xml:space="preserve">ºC.  Determine </w:t>
      </w:r>
      <w:r w:rsidR="00C078B6">
        <w:rPr>
          <w:lang w:val="es-ES"/>
        </w:rPr>
        <w:t>el número de placas que requiere el arreglo</w:t>
      </w:r>
      <w:r>
        <w:rPr>
          <w:lang w:val="es-ES"/>
        </w:rPr>
        <w:t xml:space="preserve"> </w:t>
      </w:r>
    </w:p>
    <w:p w:rsidR="0055599E" w:rsidRPr="0055599E" w:rsidRDefault="0055599E">
      <w:pPr>
        <w:rPr>
          <w:lang w:val="es-ES"/>
        </w:rPr>
      </w:pPr>
      <w:r>
        <w:rPr>
          <w:lang w:val="es-ES"/>
        </w:rPr>
        <w:t xml:space="preserve">  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810"/>
        <w:gridCol w:w="930"/>
      </w:tblGrid>
      <w:tr w:rsidR="0055599E" w:rsidRPr="0055599E" w:rsidTr="00C078B6">
        <w:tc>
          <w:tcPr>
            <w:tcW w:w="1417" w:type="dxa"/>
          </w:tcPr>
          <w:p w:rsidR="0055599E" w:rsidRPr="0055599E" w:rsidRDefault="0055599E" w:rsidP="0027548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Propiedad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Jugo</w:t>
            </w:r>
          </w:p>
        </w:tc>
        <w:tc>
          <w:tcPr>
            <w:tcW w:w="93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Vapor</w:t>
            </w:r>
          </w:p>
        </w:tc>
      </w:tr>
      <w:tr w:rsidR="0055599E" w:rsidRPr="0055599E" w:rsidTr="00C078B6">
        <w:tc>
          <w:tcPr>
            <w:tcW w:w="1417" w:type="dxa"/>
          </w:tcPr>
          <w:p w:rsidR="0055599E" w:rsidRPr="0055599E" w:rsidRDefault="0055599E" w:rsidP="0027548C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Cp</w:t>
            </w:r>
            <w:proofErr w:type="spellEnd"/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 xml:space="preserve"> (J/kg </w:t>
            </w:r>
            <w:r w:rsidR="00CF43C3">
              <w:rPr>
                <w:rFonts w:ascii="Arial" w:hAnsi="Arial" w:cs="Arial"/>
                <w:sz w:val="18"/>
                <w:szCs w:val="18"/>
                <w:lang w:val="es-ES"/>
              </w:rPr>
              <w:t>°</w:t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C)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3894</w:t>
            </w:r>
          </w:p>
        </w:tc>
        <w:tc>
          <w:tcPr>
            <w:tcW w:w="930" w:type="dxa"/>
          </w:tcPr>
          <w:p w:rsidR="0055599E" w:rsidRPr="0055599E" w:rsidRDefault="00881A7A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2064</w:t>
            </w:r>
          </w:p>
        </w:tc>
      </w:tr>
      <w:tr w:rsidR="0055599E" w:rsidRPr="0055599E" w:rsidTr="00C078B6">
        <w:tc>
          <w:tcPr>
            <w:tcW w:w="1417" w:type="dxa"/>
          </w:tcPr>
          <w:p w:rsidR="0055599E" w:rsidRPr="0055599E" w:rsidRDefault="0055599E" w:rsidP="0027548C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sym w:font="Symbol" w:char="F072"/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 xml:space="preserve"> (kg/m</w:t>
            </w:r>
            <w:r w:rsidRPr="0055599E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3</w:t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  <w:r w:rsidR="001C4679">
              <w:rPr>
                <w:rFonts w:ascii="Arial" w:hAnsi="Arial" w:cs="Arial"/>
                <w:sz w:val="18"/>
                <w:szCs w:val="18"/>
                <w:lang w:val="es-ES"/>
              </w:rPr>
              <w:t>45</w:t>
            </w:r>
          </w:p>
        </w:tc>
        <w:tc>
          <w:tcPr>
            <w:tcW w:w="930" w:type="dxa"/>
          </w:tcPr>
          <w:p w:rsidR="0055599E" w:rsidRPr="0055599E" w:rsidRDefault="00643336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0.59 </w:t>
            </w:r>
          </w:p>
        </w:tc>
      </w:tr>
      <w:tr w:rsidR="0055599E" w:rsidRPr="0055599E" w:rsidTr="00C078B6">
        <w:tc>
          <w:tcPr>
            <w:tcW w:w="1417" w:type="dxa"/>
          </w:tcPr>
          <w:p w:rsidR="0055599E" w:rsidRPr="0055599E" w:rsidRDefault="0055599E" w:rsidP="00C078B6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 xml:space="preserve">K (W/m </w:t>
            </w:r>
            <w:r w:rsidR="00CF43C3">
              <w:rPr>
                <w:rFonts w:ascii="Arial" w:hAnsi="Arial" w:cs="Arial"/>
                <w:sz w:val="18"/>
                <w:szCs w:val="18"/>
                <w:lang w:val="es-ES"/>
              </w:rPr>
              <w:t>°</w:t>
            </w:r>
            <w:r w:rsidR="00C078B6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0.</w:t>
            </w:r>
            <w:r w:rsidR="001C4679">
              <w:rPr>
                <w:rFonts w:ascii="Arial" w:hAnsi="Arial" w:cs="Arial"/>
                <w:sz w:val="18"/>
                <w:szCs w:val="18"/>
                <w:lang w:val="es-ES"/>
              </w:rPr>
              <w:t>58</w:t>
            </w:r>
          </w:p>
        </w:tc>
        <w:tc>
          <w:tcPr>
            <w:tcW w:w="93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0.</w:t>
            </w:r>
            <w:r w:rsidR="00881A7A">
              <w:rPr>
                <w:rFonts w:ascii="Arial" w:hAnsi="Arial" w:cs="Arial"/>
                <w:sz w:val="18"/>
                <w:szCs w:val="18"/>
                <w:lang w:val="es-ES"/>
              </w:rPr>
              <w:t>025</w:t>
            </w:r>
          </w:p>
        </w:tc>
      </w:tr>
      <w:tr w:rsidR="0055599E" w:rsidRPr="0055599E" w:rsidTr="00C078B6">
        <w:tc>
          <w:tcPr>
            <w:tcW w:w="1417" w:type="dxa"/>
          </w:tcPr>
          <w:p w:rsidR="0055599E" w:rsidRPr="0055599E" w:rsidRDefault="0055599E" w:rsidP="0027548C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sym w:font="Symbol" w:char="F06D"/>
            </w:r>
            <w:r w:rsidR="00C078B6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C078B6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proofErr w:type="spellEnd"/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2.5</w:t>
            </w:r>
          </w:p>
        </w:tc>
        <w:tc>
          <w:tcPr>
            <w:tcW w:w="930" w:type="dxa"/>
          </w:tcPr>
          <w:p w:rsidR="0055599E" w:rsidRPr="0055599E" w:rsidRDefault="00643336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0.013</w:t>
            </w:r>
          </w:p>
        </w:tc>
      </w:tr>
      <w:tr w:rsidR="0055599E" w:rsidRPr="0055599E" w:rsidTr="00C078B6">
        <w:tc>
          <w:tcPr>
            <w:tcW w:w="1417" w:type="dxa"/>
          </w:tcPr>
          <w:p w:rsidR="0055599E" w:rsidRPr="0055599E" w:rsidRDefault="0055599E" w:rsidP="0027548C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sym w:font="Symbol" w:char="F06C"/>
            </w: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 xml:space="preserve"> (KJ/Kg)</w:t>
            </w:r>
          </w:p>
        </w:tc>
        <w:tc>
          <w:tcPr>
            <w:tcW w:w="810" w:type="dxa"/>
          </w:tcPr>
          <w:p w:rsidR="0055599E" w:rsidRPr="0055599E" w:rsidRDefault="0055599E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5599E">
              <w:rPr>
                <w:rFonts w:ascii="Arial" w:hAnsi="Arial" w:cs="Arial"/>
                <w:sz w:val="18"/>
                <w:szCs w:val="18"/>
                <w:lang w:val="es-ES"/>
              </w:rPr>
              <w:t>-----</w:t>
            </w:r>
          </w:p>
        </w:tc>
        <w:tc>
          <w:tcPr>
            <w:tcW w:w="930" w:type="dxa"/>
          </w:tcPr>
          <w:p w:rsidR="0055599E" w:rsidRPr="0055599E" w:rsidRDefault="007604A4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2242,85</w:t>
            </w:r>
          </w:p>
        </w:tc>
      </w:tr>
      <w:tr w:rsidR="00643336" w:rsidRPr="0055599E" w:rsidTr="00C078B6">
        <w:tc>
          <w:tcPr>
            <w:tcW w:w="1417" w:type="dxa"/>
          </w:tcPr>
          <w:p w:rsidR="00643336" w:rsidRPr="0055599E" w:rsidRDefault="00C078B6" w:rsidP="0027548C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643336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</w:p>
        </w:tc>
        <w:tc>
          <w:tcPr>
            <w:tcW w:w="810" w:type="dxa"/>
          </w:tcPr>
          <w:p w:rsidR="00643336" w:rsidRPr="0055599E" w:rsidRDefault="005C04DD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16.78</w:t>
            </w:r>
          </w:p>
        </w:tc>
        <w:tc>
          <w:tcPr>
            <w:tcW w:w="930" w:type="dxa"/>
          </w:tcPr>
          <w:p w:rsidR="00643336" w:rsidRDefault="00643336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  <w:r w:rsidR="00881A7A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</w:tr>
      <w:tr w:rsidR="00C078B6" w:rsidRPr="0055599E" w:rsidTr="00C078B6">
        <w:tc>
          <w:tcPr>
            <w:tcW w:w="1417" w:type="dxa"/>
          </w:tcPr>
          <w:p w:rsidR="00C078B6" w:rsidRPr="00C078B6" w:rsidRDefault="00C078B6" w:rsidP="00C078B6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C078B6">
              <w:rPr>
                <w:rFonts w:ascii="Arial" w:hAnsi="Arial" w:cs="Arial"/>
                <w:sz w:val="18"/>
                <w:szCs w:val="18"/>
                <w:lang w:val="es-ES"/>
              </w:rPr>
              <w:t>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C078B6">
              <w:rPr>
                <w:rFonts w:ascii="Arial" w:hAnsi="Arial" w:cs="Arial"/>
                <w:sz w:val="18"/>
                <w:szCs w:val="18"/>
                <w:lang w:val="es-ES"/>
              </w:rPr>
              <w:t>(m</w:t>
            </w:r>
            <w:r w:rsidRPr="00CF43C3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2</w:t>
            </w:r>
            <w:r w:rsidR="00CF43C3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°</w:t>
            </w:r>
            <w:r w:rsidRPr="00C078B6">
              <w:rPr>
                <w:rFonts w:ascii="Arial" w:hAnsi="Arial" w:cs="Arial"/>
                <w:sz w:val="18"/>
                <w:szCs w:val="18"/>
                <w:lang w:val="es-ES"/>
              </w:rPr>
              <w:t>K/KW)</w:t>
            </w:r>
          </w:p>
        </w:tc>
        <w:tc>
          <w:tcPr>
            <w:tcW w:w="810" w:type="dxa"/>
          </w:tcPr>
          <w:p w:rsidR="00C078B6" w:rsidRPr="00C078B6" w:rsidRDefault="00C078B6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78B6">
              <w:rPr>
                <w:rFonts w:ascii="Arial" w:hAnsi="Arial" w:cs="Arial"/>
                <w:sz w:val="18"/>
                <w:szCs w:val="18"/>
                <w:lang w:val="es-ES"/>
              </w:rPr>
              <w:t>0.05</w:t>
            </w:r>
          </w:p>
        </w:tc>
        <w:tc>
          <w:tcPr>
            <w:tcW w:w="930" w:type="dxa"/>
          </w:tcPr>
          <w:p w:rsidR="00C078B6" w:rsidRPr="00C078B6" w:rsidRDefault="00C078B6" w:rsidP="0027548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78B6">
              <w:rPr>
                <w:rFonts w:ascii="Arial" w:hAnsi="Arial" w:cs="Arial"/>
                <w:sz w:val="18"/>
                <w:szCs w:val="18"/>
                <w:lang w:val="es-ES"/>
              </w:rPr>
              <w:t>0.05</w:t>
            </w:r>
          </w:p>
        </w:tc>
      </w:tr>
    </w:tbl>
    <w:p w:rsidR="0055599E" w:rsidRPr="0055599E" w:rsidRDefault="0055599E">
      <w:pPr>
        <w:rPr>
          <w:lang w:val="es-ES"/>
        </w:rPr>
      </w:pPr>
    </w:p>
    <w:sectPr w:rsidR="0055599E" w:rsidRPr="0055599E" w:rsidSect="00D7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3C27"/>
    <w:multiLevelType w:val="hybridMultilevel"/>
    <w:tmpl w:val="335EEA38"/>
    <w:lvl w:ilvl="0" w:tplc="3A680B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55599E"/>
    <w:rsid w:val="001B1F0E"/>
    <w:rsid w:val="001C4679"/>
    <w:rsid w:val="0055599E"/>
    <w:rsid w:val="005C04DD"/>
    <w:rsid w:val="00643336"/>
    <w:rsid w:val="006B4F96"/>
    <w:rsid w:val="007003BE"/>
    <w:rsid w:val="007604A4"/>
    <w:rsid w:val="008713CD"/>
    <w:rsid w:val="00881A7A"/>
    <w:rsid w:val="008F1DA7"/>
    <w:rsid w:val="00A86418"/>
    <w:rsid w:val="00BC7E41"/>
    <w:rsid w:val="00C078B6"/>
    <w:rsid w:val="00CD4531"/>
    <w:rsid w:val="00CF43C3"/>
    <w:rsid w:val="00D71FA8"/>
    <w:rsid w:val="00D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Xtratech</cp:lastModifiedBy>
  <cp:revision>3</cp:revision>
  <cp:lastPrinted>2011-02-01T14:01:00Z</cp:lastPrinted>
  <dcterms:created xsi:type="dcterms:W3CDTF">2011-09-13T05:05:00Z</dcterms:created>
  <dcterms:modified xsi:type="dcterms:W3CDTF">2011-09-13T13:13:00Z</dcterms:modified>
</cp:coreProperties>
</file>