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17213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-652145</wp:posOffset>
            </wp:positionV>
            <wp:extent cx="1037590" cy="408305"/>
            <wp:effectExtent l="1905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-709295</wp:posOffset>
            </wp:positionV>
            <wp:extent cx="866775" cy="829945"/>
            <wp:effectExtent l="19050" t="0" r="9525" b="0"/>
            <wp:wrapNone/>
            <wp:docPr id="3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B0" w:rsidRPr="004229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830E2" w:rsidRDefault="00D830E2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</w:p>
    <w:p w:rsidR="00D7506A" w:rsidRPr="0018422D" w:rsidRDefault="00643439" w:rsidP="00E70D5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643439" w:rsidRPr="0018422D" w:rsidRDefault="009F2F54" w:rsidP="009F2F54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PRIMERA EVALUACIÓN</w:t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  <w:t xml:space="preserve"> </w:t>
      </w:r>
      <w:r w:rsidR="00643439">
        <w:rPr>
          <w:rStyle w:val="Textos"/>
          <w:b/>
          <w:color w:val="000000" w:themeColor="text1"/>
          <w:lang w:val="es-EC"/>
        </w:rPr>
        <w:t>5 de julio</w:t>
      </w:r>
      <w:r w:rsidR="00643439" w:rsidRPr="0018422D">
        <w:rPr>
          <w:rStyle w:val="Textos"/>
          <w:b/>
          <w:color w:val="000000" w:themeColor="text1"/>
          <w:lang w:val="es-EC"/>
        </w:rPr>
        <w:t xml:space="preserve"> de 201</w:t>
      </w:r>
      <w:r w:rsidR="00643439">
        <w:rPr>
          <w:rStyle w:val="Textos"/>
          <w:b/>
          <w:color w:val="000000" w:themeColor="text1"/>
          <w:lang w:val="es-EC"/>
        </w:rPr>
        <w:t>1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     </w:t>
      </w:r>
      <w:r w:rsidR="00F96D5D" w:rsidRPr="0018422D">
        <w:rPr>
          <w:rStyle w:val="Textos"/>
          <w:b/>
          <w:color w:val="000000" w:themeColor="text1"/>
          <w:lang w:val="es-EC"/>
        </w:rPr>
        <w:t xml:space="preserve">         </w:t>
      </w:r>
      <w:r w:rsidR="00D66D0A" w:rsidRPr="0018422D">
        <w:rPr>
          <w:rStyle w:val="Textos"/>
          <w:b/>
          <w:color w:val="000000" w:themeColor="text1"/>
          <w:lang w:val="es-EC"/>
        </w:rPr>
        <w:t>…………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Firma: ………………………………………</w:t>
      </w:r>
      <w:r w:rsidR="00D830E2">
        <w:rPr>
          <w:rStyle w:val="Textos"/>
          <w:b/>
          <w:color w:val="000000" w:themeColor="text1"/>
          <w:lang w:val="es-EC"/>
        </w:rPr>
        <w:t>.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16F14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Default="009F2F54" w:rsidP="000D6648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COMPONENTE TEÓRICO</w:t>
      </w: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0D6648" w:rsidRP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Describa dos de los principios de la gestión de la calidad.</w:t>
      </w:r>
    </w:p>
    <w:p w:rsidR="000D6648" w:rsidRPr="00BE3530" w:rsidRDefault="00BE3530" w:rsidP="00BE3530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92ACB" w:rsidRDefault="00A92AC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92ACB" w:rsidRDefault="00A92AC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A0325" w:rsidRDefault="00AA032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A0325" w:rsidRDefault="00AA032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D6648" w:rsidRDefault="000D664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92ACB" w:rsidRDefault="00A92AC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2</w:t>
      </w:r>
    </w:p>
    <w:p w:rsidR="00AA0325" w:rsidRDefault="00475932" w:rsidP="00AA0325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Indique </w:t>
      </w:r>
      <w:r w:rsidR="00033F88">
        <w:rPr>
          <w:rStyle w:val="Textos"/>
          <w:b/>
          <w:color w:val="000000" w:themeColor="text1"/>
          <w:lang w:val="es-EC"/>
        </w:rPr>
        <w:t>en qué consisten</w:t>
      </w:r>
      <w:r w:rsidR="00AA0325">
        <w:rPr>
          <w:rStyle w:val="Textos"/>
          <w:b/>
          <w:color w:val="000000" w:themeColor="text1"/>
          <w:lang w:val="es-EC"/>
        </w:rPr>
        <w:t xml:space="preserve"> los costos de la calidad y de la no calidad que se pue</w:t>
      </w:r>
      <w:r w:rsidR="006538E3">
        <w:rPr>
          <w:rStyle w:val="Textos"/>
          <w:b/>
          <w:color w:val="000000" w:themeColor="text1"/>
          <w:lang w:val="es-EC"/>
        </w:rPr>
        <w:t>den generar en una organización y cite un ejemplo de cada uno.</w:t>
      </w:r>
    </w:p>
    <w:p w:rsidR="00475932" w:rsidRPr="00BE3530" w:rsidRDefault="00475932" w:rsidP="0047593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AA0325" w:rsidRDefault="00AA0325" w:rsidP="00AA0325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2A6B55" w:rsidRDefault="002A6B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92ACB" w:rsidRPr="00A92ACB" w:rsidRDefault="00A92AC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92ACB">
        <w:rPr>
          <w:rStyle w:val="Textos"/>
          <w:b/>
          <w:color w:val="000000" w:themeColor="text1"/>
          <w:u w:val="single"/>
          <w:lang w:val="es-EC"/>
        </w:rPr>
        <w:lastRenderedPageBreak/>
        <w:t>TEMA 3</w:t>
      </w:r>
    </w:p>
    <w:p w:rsidR="00AA0325" w:rsidRDefault="00AA0325" w:rsidP="00AA0325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Liste los pasos que se siguen para la metodología de la Mejora Reactiva e indique en forma general las actividades que se llevan a cabo en cada paso.</w:t>
      </w:r>
    </w:p>
    <w:p w:rsidR="00475932" w:rsidRPr="00BE3530" w:rsidRDefault="00475932" w:rsidP="0047593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AA0325" w:rsidRDefault="00AA0325" w:rsidP="00AA0325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A0325" w:rsidRDefault="00AA032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A0325" w:rsidRDefault="00AA032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75932" w:rsidRDefault="0047593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75932" w:rsidRDefault="0047593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75932" w:rsidRDefault="0047593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75932" w:rsidRDefault="0047593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475932" w:rsidRDefault="0047593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E6A9E" w:rsidRDefault="000E6A9E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52D98" w:rsidRP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052D98">
        <w:rPr>
          <w:rStyle w:val="Textos"/>
          <w:b/>
          <w:color w:val="000000" w:themeColor="text1"/>
          <w:u w:val="single"/>
          <w:lang w:val="es-EC"/>
        </w:rPr>
        <w:t>TEMA 4</w:t>
      </w:r>
    </w:p>
    <w:p w:rsidR="00052D98" w:rsidRDefault="00BE3530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Liste 3 patrones de comportamiento que se pueden distinguir en una carta de control, especificando su característica.</w:t>
      </w:r>
    </w:p>
    <w:p w:rsidR="00033F88" w:rsidRPr="00BE3530" w:rsidRDefault="00033F88" w:rsidP="00033F8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p w:rsidR="00052D98" w:rsidRDefault="00052D98" w:rsidP="00033F8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052D98" w:rsidRDefault="0005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Pr="00033F88" w:rsidRDefault="00033F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033F88">
        <w:rPr>
          <w:rStyle w:val="Textos"/>
          <w:b/>
          <w:color w:val="000000" w:themeColor="text1"/>
          <w:u w:val="single"/>
          <w:lang w:val="es-EC"/>
        </w:rPr>
        <w:lastRenderedPageBreak/>
        <w:t>TEMA 5</w:t>
      </w:r>
    </w:p>
    <w:p w:rsidR="00E3033B" w:rsidRDefault="00033F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Califique la</w:t>
      </w:r>
      <w:r w:rsidR="0093676F">
        <w:rPr>
          <w:rStyle w:val="Textos"/>
          <w:b/>
          <w:color w:val="000000" w:themeColor="text1"/>
          <w:lang w:val="es-EC"/>
        </w:rPr>
        <w:t>s</w:t>
      </w:r>
      <w:r>
        <w:rPr>
          <w:rStyle w:val="Textos"/>
          <w:b/>
          <w:color w:val="000000" w:themeColor="text1"/>
          <w:lang w:val="es-EC"/>
        </w:rPr>
        <w:t xml:space="preserve"> siguientes proposiciones como verdaderas o falsas.</w:t>
      </w:r>
    </w:p>
    <w:p w:rsidR="0072332C" w:rsidRPr="00BE3530" w:rsidRDefault="0072332C" w:rsidP="0072332C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5 PUNTOS</w:t>
      </w:r>
    </w:p>
    <w:tbl>
      <w:tblPr>
        <w:tblStyle w:val="Tablaconcuadrcula"/>
        <w:tblW w:w="0" w:type="auto"/>
        <w:tblLook w:val="04A0"/>
      </w:tblPr>
      <w:tblGrid>
        <w:gridCol w:w="534"/>
        <w:gridCol w:w="6301"/>
        <w:gridCol w:w="1886"/>
      </w:tblGrid>
      <w:tr w:rsidR="009B322A" w:rsidTr="00264DF0">
        <w:tc>
          <w:tcPr>
            <w:tcW w:w="6835" w:type="dxa"/>
            <w:gridSpan w:val="2"/>
          </w:tcPr>
          <w:p w:rsidR="009B322A" w:rsidRDefault="009B322A" w:rsidP="0093676F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PROPOSICIONES</w:t>
            </w:r>
          </w:p>
        </w:tc>
        <w:tc>
          <w:tcPr>
            <w:tcW w:w="1886" w:type="dxa"/>
          </w:tcPr>
          <w:p w:rsidR="009B322A" w:rsidRDefault="009B322A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CALIFICACIÓN</w:t>
            </w:r>
          </w:p>
        </w:tc>
      </w:tr>
      <w:tr w:rsidR="009B322A" w:rsidTr="009B322A">
        <w:tc>
          <w:tcPr>
            <w:tcW w:w="534" w:type="dxa"/>
          </w:tcPr>
          <w:p w:rsidR="009B322A" w:rsidRDefault="00F167E0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a)</w:t>
            </w:r>
          </w:p>
        </w:tc>
        <w:tc>
          <w:tcPr>
            <w:tcW w:w="6301" w:type="dxa"/>
          </w:tcPr>
          <w:p w:rsidR="009B322A" w:rsidRDefault="00AC6F33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En el enfoque moderno, Calidad significa adecuación para el uso.</w:t>
            </w:r>
          </w:p>
        </w:tc>
        <w:tc>
          <w:tcPr>
            <w:tcW w:w="1886" w:type="dxa"/>
          </w:tcPr>
          <w:p w:rsidR="009B322A" w:rsidRDefault="009B322A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  <w:tr w:rsidR="009B322A" w:rsidTr="009B322A">
        <w:tc>
          <w:tcPr>
            <w:tcW w:w="534" w:type="dxa"/>
          </w:tcPr>
          <w:p w:rsidR="009B322A" w:rsidRDefault="00F167E0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b)</w:t>
            </w:r>
          </w:p>
        </w:tc>
        <w:tc>
          <w:tcPr>
            <w:tcW w:w="6301" w:type="dxa"/>
          </w:tcPr>
          <w:p w:rsidR="009B322A" w:rsidRDefault="00117213" w:rsidP="00345703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 xml:space="preserve">Las tendencias sociales son </w:t>
            </w:r>
            <w:r w:rsidR="00345703">
              <w:rPr>
                <w:rStyle w:val="Textos"/>
                <w:b/>
                <w:color w:val="000000" w:themeColor="text1"/>
                <w:lang w:val="es-EC"/>
              </w:rPr>
              <w:t>probabilísticas</w:t>
            </w:r>
            <w:r>
              <w:rPr>
                <w:rStyle w:val="Textos"/>
                <w:b/>
                <w:color w:val="000000" w:themeColor="text1"/>
                <w:lang w:val="es-EC"/>
              </w:rPr>
              <w:t xml:space="preserve">. </w:t>
            </w:r>
          </w:p>
        </w:tc>
        <w:tc>
          <w:tcPr>
            <w:tcW w:w="1886" w:type="dxa"/>
          </w:tcPr>
          <w:p w:rsidR="00B846EC" w:rsidRDefault="00B846EC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  <w:tr w:rsidR="009B322A" w:rsidTr="009B322A">
        <w:tc>
          <w:tcPr>
            <w:tcW w:w="534" w:type="dxa"/>
          </w:tcPr>
          <w:p w:rsidR="009B322A" w:rsidRDefault="00F167E0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c)</w:t>
            </w:r>
          </w:p>
        </w:tc>
        <w:tc>
          <w:tcPr>
            <w:tcW w:w="6301" w:type="dxa"/>
          </w:tcPr>
          <w:p w:rsidR="009B322A" w:rsidRDefault="005C3489" w:rsidP="005C3489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Un proceso inestable está sujeto a causas comunes de variación.</w:t>
            </w:r>
          </w:p>
        </w:tc>
        <w:tc>
          <w:tcPr>
            <w:tcW w:w="1886" w:type="dxa"/>
          </w:tcPr>
          <w:p w:rsidR="009B322A" w:rsidRDefault="009B322A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  <w:tr w:rsidR="009B322A" w:rsidTr="009B322A">
        <w:tc>
          <w:tcPr>
            <w:tcW w:w="534" w:type="dxa"/>
          </w:tcPr>
          <w:p w:rsidR="009B322A" w:rsidRDefault="00F167E0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d)</w:t>
            </w:r>
          </w:p>
        </w:tc>
        <w:tc>
          <w:tcPr>
            <w:tcW w:w="6301" w:type="dxa"/>
          </w:tcPr>
          <w:p w:rsidR="00460A28" w:rsidRDefault="005C3489" w:rsidP="0067203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 xml:space="preserve">En una carta de control, la zona C está definida </w:t>
            </w:r>
            <w:r w:rsidRPr="00CB7A50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val="es-EC"/>
              </w:rPr>
              <w:t>entre la media y</w:t>
            </w:r>
            <w:r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val="es-EC"/>
              </w:rPr>
              <w:t xml:space="preserve"> </w:t>
            </w:r>
            <w:r w:rsidRPr="00CB7A50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val="es-EC"/>
              </w:rPr>
              <w:sym w:font="Symbol" w:char="00B1"/>
            </w:r>
            <w:r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lang w:val="es-EC"/>
              </w:rPr>
              <w:t xml:space="preserve"> </w:t>
            </w:r>
            <w:r w:rsidRPr="00CB7A50">
              <w:rPr>
                <w:rFonts w:ascii="Verdana" w:hAnsi="Verdana" w:cs="Verdana"/>
                <w:b/>
                <w:color w:val="000000" w:themeColor="text1"/>
                <w:lang w:val="es-EC"/>
              </w:rPr>
              <w:t>1</w:t>
            </w:r>
            <w:r w:rsidRPr="00CB7A50">
              <w:rPr>
                <w:rFonts w:ascii="Verdana" w:hAnsi="Verdana" w:cs="Verdana"/>
                <w:b/>
                <w:color w:val="000000" w:themeColor="text1"/>
                <w:lang w:val="es-EC"/>
              </w:rPr>
              <w:sym w:font="Symbol" w:char="0073"/>
            </w:r>
            <w:r>
              <w:rPr>
                <w:rFonts w:ascii="Verdana" w:hAnsi="Verdana" w:cs="Verdana"/>
                <w:b/>
                <w:color w:val="000000" w:themeColor="text1"/>
                <w:lang w:val="es-EC"/>
              </w:rPr>
              <w:t>.</w:t>
            </w:r>
          </w:p>
        </w:tc>
        <w:tc>
          <w:tcPr>
            <w:tcW w:w="1886" w:type="dxa"/>
          </w:tcPr>
          <w:p w:rsidR="009B322A" w:rsidRDefault="009B322A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  <w:tr w:rsidR="009B322A" w:rsidTr="009B322A">
        <w:tc>
          <w:tcPr>
            <w:tcW w:w="534" w:type="dxa"/>
          </w:tcPr>
          <w:p w:rsidR="009B322A" w:rsidRDefault="00F167E0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e)</w:t>
            </w:r>
          </w:p>
        </w:tc>
        <w:tc>
          <w:tcPr>
            <w:tcW w:w="6301" w:type="dxa"/>
          </w:tcPr>
          <w:p w:rsidR="009B322A" w:rsidRDefault="00F30D2F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La carta de control para Medias y Rangos se construye cuando la variable analizada es discreta.</w:t>
            </w:r>
          </w:p>
        </w:tc>
        <w:tc>
          <w:tcPr>
            <w:tcW w:w="1886" w:type="dxa"/>
          </w:tcPr>
          <w:p w:rsidR="009B322A" w:rsidRDefault="009B322A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</w:tbl>
    <w:p w:rsidR="00033F88" w:rsidRDefault="00033F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3033B" w:rsidRDefault="00E3033B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E1CF6" w:rsidRDefault="00AE1CF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A31C11" w:rsidRDefault="00A31C11" w:rsidP="00A31C11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-652145</wp:posOffset>
            </wp:positionV>
            <wp:extent cx="1037590" cy="408305"/>
            <wp:effectExtent l="19050" t="0" r="0" b="0"/>
            <wp:wrapTopAndBottom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-709295</wp:posOffset>
            </wp:positionV>
            <wp:extent cx="866775" cy="829945"/>
            <wp:effectExtent l="19050" t="0" r="9525" b="0"/>
            <wp:wrapNone/>
            <wp:docPr id="5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9B0" w:rsidRPr="004229B0">
        <w:rPr>
          <w:noProof/>
        </w:rPr>
        <w:pict>
          <v:shape id="_x0000_s1042" type="#_x0000_t202" style="position:absolute;margin-left:57pt;margin-top:-18pt;width:342pt;height:45pt;z-index:251666432;mso-position-horizontal-relative:text;mso-position-vertical-relative:text" stroked="f">
            <v:textbox style="mso-next-textbox:#_x0000_s1042">
              <w:txbxContent>
                <w:p w:rsidR="00A31C11" w:rsidRPr="0018422D" w:rsidRDefault="00A31C11" w:rsidP="00A31C11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A31C11" w:rsidRPr="0018422D" w:rsidRDefault="00A31C11" w:rsidP="00A31C11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A31C11" w:rsidRDefault="00A31C11" w:rsidP="00A31C11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</w:p>
    <w:p w:rsidR="00A31C11" w:rsidRPr="0018422D" w:rsidRDefault="00A31C11" w:rsidP="00A31C11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INGENIERÍA DE LA CALIDAD</w:t>
      </w:r>
    </w:p>
    <w:p w:rsidR="00A31C11" w:rsidRPr="0018422D" w:rsidRDefault="00A31C11" w:rsidP="00A31C11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PRIMERA EVALUACIÓN</w:t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ab/>
        <w:t xml:space="preserve"> 5 de julio</w:t>
      </w:r>
      <w:r w:rsidRPr="0018422D">
        <w:rPr>
          <w:rStyle w:val="Textos"/>
          <w:b/>
          <w:color w:val="000000" w:themeColor="text1"/>
          <w:lang w:val="es-EC"/>
        </w:rPr>
        <w:t xml:space="preserve"> de 201</w:t>
      </w:r>
      <w:r>
        <w:rPr>
          <w:rStyle w:val="Textos"/>
          <w:b/>
          <w:color w:val="000000" w:themeColor="text1"/>
          <w:lang w:val="es-EC"/>
        </w:rPr>
        <w:t>1</w:t>
      </w:r>
    </w:p>
    <w:p w:rsidR="00A16533" w:rsidRDefault="00A1653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tbl>
      <w:tblPr>
        <w:tblStyle w:val="Tablaconcuadrcula"/>
        <w:tblW w:w="0" w:type="auto"/>
        <w:tblInd w:w="2332" w:type="dxa"/>
        <w:tblLook w:val="04A0"/>
      </w:tblPr>
      <w:tblGrid>
        <w:gridCol w:w="4155"/>
      </w:tblGrid>
      <w:tr w:rsidR="00D9223E" w:rsidTr="00AA1F54">
        <w:tc>
          <w:tcPr>
            <w:tcW w:w="4155" w:type="dxa"/>
          </w:tcPr>
          <w:p w:rsidR="00D9223E" w:rsidRDefault="00D9223E" w:rsidP="00D9223E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NOMBRES</w:t>
            </w:r>
          </w:p>
        </w:tc>
      </w:tr>
      <w:tr w:rsidR="00D9223E" w:rsidTr="00AA1F54">
        <w:tc>
          <w:tcPr>
            <w:tcW w:w="4155" w:type="dxa"/>
          </w:tcPr>
          <w:p w:rsidR="00310C56" w:rsidRDefault="00310C56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  <w:tr w:rsidR="00D9223E" w:rsidTr="00AA1F54">
        <w:tc>
          <w:tcPr>
            <w:tcW w:w="4155" w:type="dxa"/>
          </w:tcPr>
          <w:p w:rsidR="00310C56" w:rsidRDefault="00310C56" w:rsidP="0018422D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</w:p>
        </w:tc>
      </w:tr>
    </w:tbl>
    <w:p w:rsidR="00D9223E" w:rsidRDefault="00D9223E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310C56" w:rsidRDefault="00310C56" w:rsidP="00310C56">
      <w:pPr>
        <w:pStyle w:val="Noparagraphstyle"/>
        <w:spacing w:after="113"/>
        <w:jc w:val="center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COMPONENTE PRÁCTICO</w:t>
      </w:r>
    </w:p>
    <w:p w:rsidR="006538E3" w:rsidRPr="00BE3530" w:rsidRDefault="006538E3" w:rsidP="006538E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VALOR: 25 PUNTOS</w:t>
      </w:r>
    </w:p>
    <w:p w:rsidR="00310C56" w:rsidRDefault="00A17492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Los datos siguientes son valores de </w:t>
      </w:r>
      <w:r w:rsidR="00E12237">
        <w:rPr>
          <w:rStyle w:val="Textos"/>
          <w:b/>
          <w:color w:val="000000" w:themeColor="text1"/>
          <w:lang w:val="es-EC"/>
        </w:rPr>
        <w:t>promedios y rangos para 25 subgrupos de tamaño 4</w:t>
      </w:r>
      <w:r w:rsidR="00B33ED0">
        <w:rPr>
          <w:rStyle w:val="Textos"/>
          <w:b/>
          <w:color w:val="000000" w:themeColor="text1"/>
          <w:lang w:val="es-EC"/>
        </w:rPr>
        <w:t>,</w:t>
      </w:r>
      <w:r w:rsidR="00E12237">
        <w:rPr>
          <w:rStyle w:val="Textos"/>
          <w:b/>
          <w:color w:val="000000" w:themeColor="text1"/>
          <w:lang w:val="es-EC"/>
        </w:rPr>
        <w:t xml:space="preserve"> tomados de un proceso que llena bolsas de fertilizante.  Las mediciones se tomaron del peso de llenado de las bolsas en libras, de acuerdo a la siguiente tabla:</w:t>
      </w:r>
    </w:p>
    <w:tbl>
      <w:tblPr>
        <w:tblStyle w:val="Tablaconcuadrcula"/>
        <w:tblpPr w:leftFromText="141" w:rightFromText="141" w:vertAnchor="text" w:horzAnchor="margin" w:tblpXSpec="center" w:tblpY="314"/>
        <w:tblW w:w="0" w:type="auto"/>
        <w:tblLook w:val="04A0"/>
      </w:tblPr>
      <w:tblGrid>
        <w:gridCol w:w="1559"/>
        <w:gridCol w:w="1418"/>
        <w:gridCol w:w="1134"/>
      </w:tblGrid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Subgrupo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Promedios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both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Rangos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50,3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0,73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49,6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0,75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3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50,8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0,79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50,9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0,74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49,8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0,72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6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50,5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0,73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7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50,2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0,71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8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49,9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0,70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9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50,0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0,65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10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50,1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0,67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11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50,2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0,65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12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50,5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0,67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13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50,4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0,68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14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50,8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0,70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15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50,0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0,65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16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49,9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0,66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17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50,4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0,67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18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50,5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0,68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lastRenderedPageBreak/>
              <w:t>19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50,7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0,70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20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50,2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0,65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21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49,9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0,60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22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50,1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0,64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23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49,5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0,60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24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50,0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0,62</w:t>
            </w:r>
          </w:p>
        </w:tc>
      </w:tr>
      <w:tr w:rsidR="006C1C88" w:rsidTr="006C1C88">
        <w:tc>
          <w:tcPr>
            <w:tcW w:w="1559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25</w:t>
            </w:r>
          </w:p>
        </w:tc>
        <w:tc>
          <w:tcPr>
            <w:tcW w:w="1418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50,3</w:t>
            </w:r>
          </w:p>
        </w:tc>
        <w:tc>
          <w:tcPr>
            <w:tcW w:w="1134" w:type="dxa"/>
          </w:tcPr>
          <w:p w:rsidR="006C1C88" w:rsidRDefault="006C1C88" w:rsidP="006C1C88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>
              <w:rPr>
                <w:rStyle w:val="Textos"/>
                <w:b/>
                <w:color w:val="000000" w:themeColor="text1"/>
                <w:lang w:val="es-EC"/>
              </w:rPr>
              <w:t>0,60</w:t>
            </w:r>
          </w:p>
        </w:tc>
      </w:tr>
    </w:tbl>
    <w:p w:rsidR="00B33ED0" w:rsidRDefault="00B33ED0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C1C88" w:rsidRDefault="006C1C8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08278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a)</w:t>
      </w:r>
      <w:r w:rsidR="00AA1F54">
        <w:rPr>
          <w:rStyle w:val="Textos"/>
          <w:b/>
          <w:color w:val="000000" w:themeColor="text1"/>
          <w:lang w:val="es-EC"/>
        </w:rPr>
        <w:t xml:space="preserve"> </w:t>
      </w:r>
      <w:r w:rsidR="00EE58A3">
        <w:rPr>
          <w:rStyle w:val="Textos"/>
          <w:b/>
          <w:color w:val="000000" w:themeColor="text1"/>
          <w:lang w:val="es-EC"/>
        </w:rPr>
        <w:t xml:space="preserve">Elabore una carta de control para Medias y </w:t>
      </w:r>
      <w:r w:rsidR="00D97A7E">
        <w:rPr>
          <w:rStyle w:val="Textos"/>
          <w:b/>
          <w:color w:val="000000" w:themeColor="text1"/>
          <w:lang w:val="es-EC"/>
        </w:rPr>
        <w:t xml:space="preserve">otra para </w:t>
      </w:r>
      <w:r w:rsidR="00EE58A3">
        <w:rPr>
          <w:rStyle w:val="Textos"/>
          <w:b/>
          <w:color w:val="000000" w:themeColor="text1"/>
          <w:lang w:val="es-EC"/>
        </w:rPr>
        <w:t>Rangos de este proceso; y, luego analice si el proceso está bajo control.</w:t>
      </w:r>
    </w:p>
    <w:p w:rsidR="00EE58A3" w:rsidRDefault="00926D4C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b)</w:t>
      </w:r>
      <w:r w:rsidR="00AA1F54">
        <w:rPr>
          <w:rStyle w:val="Textos"/>
          <w:b/>
          <w:color w:val="000000" w:themeColor="text1"/>
          <w:lang w:val="es-EC"/>
        </w:rPr>
        <w:t xml:space="preserve"> </w:t>
      </w:r>
      <w:r>
        <w:rPr>
          <w:rStyle w:val="Textos"/>
          <w:b/>
          <w:color w:val="000000" w:themeColor="text1"/>
          <w:lang w:val="es-EC"/>
        </w:rPr>
        <w:t xml:space="preserve">En el caso de obtener un proceso fuera de control estadístico, suponga </w:t>
      </w:r>
      <w:r w:rsidR="00D97A7E">
        <w:rPr>
          <w:rStyle w:val="Textos"/>
          <w:b/>
          <w:color w:val="000000" w:themeColor="text1"/>
          <w:lang w:val="es-EC"/>
        </w:rPr>
        <w:t xml:space="preserve">y liste </w:t>
      </w:r>
      <w:r>
        <w:rPr>
          <w:rStyle w:val="Textos"/>
          <w:b/>
          <w:color w:val="000000" w:themeColor="text1"/>
          <w:lang w:val="es-EC"/>
        </w:rPr>
        <w:t xml:space="preserve">al menos tres </w:t>
      </w:r>
      <w:r w:rsidR="00C85422">
        <w:rPr>
          <w:rStyle w:val="Textos"/>
          <w:b/>
          <w:color w:val="000000" w:themeColor="text1"/>
          <w:lang w:val="es-EC"/>
        </w:rPr>
        <w:t xml:space="preserve">posibles </w:t>
      </w:r>
      <w:r>
        <w:rPr>
          <w:rStyle w:val="Textos"/>
          <w:b/>
          <w:color w:val="000000" w:themeColor="text1"/>
          <w:lang w:val="es-EC"/>
        </w:rPr>
        <w:t xml:space="preserve">causas </w:t>
      </w:r>
      <w:r w:rsidR="00860413">
        <w:rPr>
          <w:rStyle w:val="Textos"/>
          <w:b/>
          <w:color w:val="000000" w:themeColor="text1"/>
          <w:lang w:val="es-EC"/>
        </w:rPr>
        <w:t>especiales</w:t>
      </w:r>
      <w:r>
        <w:rPr>
          <w:rStyle w:val="Textos"/>
          <w:b/>
          <w:color w:val="000000" w:themeColor="text1"/>
          <w:lang w:val="es-EC"/>
        </w:rPr>
        <w:t xml:space="preserve"> que </w:t>
      </w:r>
      <w:r w:rsidR="00860413">
        <w:rPr>
          <w:rStyle w:val="Textos"/>
          <w:b/>
          <w:color w:val="000000" w:themeColor="text1"/>
          <w:lang w:val="es-EC"/>
        </w:rPr>
        <w:t>estén generando esta situación.</w:t>
      </w:r>
    </w:p>
    <w:p w:rsidR="00602D98" w:rsidRDefault="00190F57" w:rsidP="006C1C88">
      <w:pPr>
        <w:pStyle w:val="Noparagraphstyle"/>
        <w:tabs>
          <w:tab w:val="left" w:pos="284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c)</w:t>
      </w:r>
      <w:r w:rsidR="00AA1F54">
        <w:rPr>
          <w:rStyle w:val="Textos"/>
          <w:b/>
          <w:color w:val="000000" w:themeColor="text1"/>
          <w:lang w:val="es-EC"/>
        </w:rPr>
        <w:t xml:space="preserve"> </w:t>
      </w:r>
      <w:r>
        <w:rPr>
          <w:rStyle w:val="Textos"/>
          <w:b/>
          <w:color w:val="000000" w:themeColor="text1"/>
          <w:lang w:val="es-EC"/>
        </w:rPr>
        <w:t>Estime la desviación estándar del proceso.</w:t>
      </w: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602D98" w:rsidRDefault="00602D9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FE3BDB">
        <w:rPr>
          <w:rStyle w:val="Textos"/>
          <w:b/>
          <w:color w:val="000000" w:themeColor="text1"/>
          <w:lang w:val="es-EC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371344479" r:id="rId9"/>
        </w:object>
      </w:r>
    </w:p>
    <w:p w:rsidR="00E12237" w:rsidRDefault="00E1223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12237" w:rsidRDefault="00E1223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12237" w:rsidRPr="0096023A" w:rsidRDefault="00E12237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sectPr w:rsidR="00E12237" w:rsidRPr="0096023A" w:rsidSect="0056439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D021AA"/>
    <w:multiLevelType w:val="hybridMultilevel"/>
    <w:tmpl w:val="D7C0A2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C16A8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3991"/>
    <w:rsid w:val="000071DA"/>
    <w:rsid w:val="0000726F"/>
    <w:rsid w:val="00007D75"/>
    <w:rsid w:val="0002050A"/>
    <w:rsid w:val="000232F3"/>
    <w:rsid w:val="000311E0"/>
    <w:rsid w:val="00033F88"/>
    <w:rsid w:val="00043850"/>
    <w:rsid w:val="000510BF"/>
    <w:rsid w:val="000520FF"/>
    <w:rsid w:val="00052D98"/>
    <w:rsid w:val="0005566F"/>
    <w:rsid w:val="00066255"/>
    <w:rsid w:val="00066DF3"/>
    <w:rsid w:val="0007124B"/>
    <w:rsid w:val="00074D43"/>
    <w:rsid w:val="000768D1"/>
    <w:rsid w:val="00077E15"/>
    <w:rsid w:val="00082785"/>
    <w:rsid w:val="000A7AD1"/>
    <w:rsid w:val="000B03AD"/>
    <w:rsid w:val="000B08DE"/>
    <w:rsid w:val="000B1CA9"/>
    <w:rsid w:val="000B4F07"/>
    <w:rsid w:val="000C0115"/>
    <w:rsid w:val="000C33DF"/>
    <w:rsid w:val="000D6648"/>
    <w:rsid w:val="000E6A9E"/>
    <w:rsid w:val="00100B3F"/>
    <w:rsid w:val="00106535"/>
    <w:rsid w:val="00112FD2"/>
    <w:rsid w:val="00115982"/>
    <w:rsid w:val="00117213"/>
    <w:rsid w:val="00121001"/>
    <w:rsid w:val="00122AB2"/>
    <w:rsid w:val="00126E4A"/>
    <w:rsid w:val="00131E6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85DFD"/>
    <w:rsid w:val="00190F57"/>
    <w:rsid w:val="00192F9A"/>
    <w:rsid w:val="001A0876"/>
    <w:rsid w:val="001A4692"/>
    <w:rsid w:val="001A7A93"/>
    <w:rsid w:val="001C1919"/>
    <w:rsid w:val="001C49F9"/>
    <w:rsid w:val="001D687E"/>
    <w:rsid w:val="001D7D00"/>
    <w:rsid w:val="001E4A4F"/>
    <w:rsid w:val="001E6CD8"/>
    <w:rsid w:val="001F1C7B"/>
    <w:rsid w:val="00201686"/>
    <w:rsid w:val="002025BC"/>
    <w:rsid w:val="002145A2"/>
    <w:rsid w:val="00222A5E"/>
    <w:rsid w:val="002252C3"/>
    <w:rsid w:val="00226AF4"/>
    <w:rsid w:val="002277E5"/>
    <w:rsid w:val="00230B20"/>
    <w:rsid w:val="00232AFF"/>
    <w:rsid w:val="00250466"/>
    <w:rsid w:val="00250E0E"/>
    <w:rsid w:val="00255DE5"/>
    <w:rsid w:val="00264614"/>
    <w:rsid w:val="00265CB3"/>
    <w:rsid w:val="0027171D"/>
    <w:rsid w:val="00273163"/>
    <w:rsid w:val="00276137"/>
    <w:rsid w:val="002762ED"/>
    <w:rsid w:val="00277148"/>
    <w:rsid w:val="00280262"/>
    <w:rsid w:val="00282063"/>
    <w:rsid w:val="002858F7"/>
    <w:rsid w:val="00287CF6"/>
    <w:rsid w:val="0029112B"/>
    <w:rsid w:val="002948E7"/>
    <w:rsid w:val="00294DC9"/>
    <w:rsid w:val="002A50E6"/>
    <w:rsid w:val="002A6B55"/>
    <w:rsid w:val="002B155F"/>
    <w:rsid w:val="002B7A84"/>
    <w:rsid w:val="002C06B5"/>
    <w:rsid w:val="002C4183"/>
    <w:rsid w:val="002D024F"/>
    <w:rsid w:val="002D2716"/>
    <w:rsid w:val="002F1A9F"/>
    <w:rsid w:val="002F6032"/>
    <w:rsid w:val="002F7D41"/>
    <w:rsid w:val="003073B5"/>
    <w:rsid w:val="00310C56"/>
    <w:rsid w:val="00311663"/>
    <w:rsid w:val="00314739"/>
    <w:rsid w:val="00323848"/>
    <w:rsid w:val="00323937"/>
    <w:rsid w:val="00326251"/>
    <w:rsid w:val="00343B8F"/>
    <w:rsid w:val="00343FAD"/>
    <w:rsid w:val="00345703"/>
    <w:rsid w:val="003532BE"/>
    <w:rsid w:val="00354004"/>
    <w:rsid w:val="00354D07"/>
    <w:rsid w:val="003558AA"/>
    <w:rsid w:val="00360024"/>
    <w:rsid w:val="00372B87"/>
    <w:rsid w:val="00390CB7"/>
    <w:rsid w:val="003937A8"/>
    <w:rsid w:val="00396DAB"/>
    <w:rsid w:val="003A376B"/>
    <w:rsid w:val="003A6988"/>
    <w:rsid w:val="003C5A4B"/>
    <w:rsid w:val="003E11D7"/>
    <w:rsid w:val="003F62D4"/>
    <w:rsid w:val="003F70DE"/>
    <w:rsid w:val="00401DF7"/>
    <w:rsid w:val="00407051"/>
    <w:rsid w:val="00416F14"/>
    <w:rsid w:val="004229B0"/>
    <w:rsid w:val="00426013"/>
    <w:rsid w:val="00441614"/>
    <w:rsid w:val="00451297"/>
    <w:rsid w:val="00453094"/>
    <w:rsid w:val="004569C1"/>
    <w:rsid w:val="00460A28"/>
    <w:rsid w:val="00464C3D"/>
    <w:rsid w:val="00465EAB"/>
    <w:rsid w:val="00475932"/>
    <w:rsid w:val="00481E8E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594D"/>
    <w:rsid w:val="004E1759"/>
    <w:rsid w:val="004E1CD1"/>
    <w:rsid w:val="004E2D50"/>
    <w:rsid w:val="004F3AB0"/>
    <w:rsid w:val="004F4546"/>
    <w:rsid w:val="004F71AF"/>
    <w:rsid w:val="00510E2E"/>
    <w:rsid w:val="0051699B"/>
    <w:rsid w:val="00530CE1"/>
    <w:rsid w:val="005406AC"/>
    <w:rsid w:val="005418BC"/>
    <w:rsid w:val="00546032"/>
    <w:rsid w:val="00555527"/>
    <w:rsid w:val="00557D34"/>
    <w:rsid w:val="005608DC"/>
    <w:rsid w:val="00560FEA"/>
    <w:rsid w:val="00563632"/>
    <w:rsid w:val="00563ED9"/>
    <w:rsid w:val="00564396"/>
    <w:rsid w:val="00572B4F"/>
    <w:rsid w:val="00585151"/>
    <w:rsid w:val="00586CF9"/>
    <w:rsid w:val="005872E1"/>
    <w:rsid w:val="00593222"/>
    <w:rsid w:val="005971FD"/>
    <w:rsid w:val="005A4795"/>
    <w:rsid w:val="005A626E"/>
    <w:rsid w:val="005C3489"/>
    <w:rsid w:val="005E0A93"/>
    <w:rsid w:val="005E4588"/>
    <w:rsid w:val="005E76E8"/>
    <w:rsid w:val="005F1E48"/>
    <w:rsid w:val="005F3196"/>
    <w:rsid w:val="005F7ECF"/>
    <w:rsid w:val="00602D98"/>
    <w:rsid w:val="006060AF"/>
    <w:rsid w:val="00606BFF"/>
    <w:rsid w:val="00607BA2"/>
    <w:rsid w:val="00627698"/>
    <w:rsid w:val="00635255"/>
    <w:rsid w:val="006400AC"/>
    <w:rsid w:val="0064287C"/>
    <w:rsid w:val="00643439"/>
    <w:rsid w:val="00643912"/>
    <w:rsid w:val="00643F7B"/>
    <w:rsid w:val="006538E3"/>
    <w:rsid w:val="00661943"/>
    <w:rsid w:val="0066229A"/>
    <w:rsid w:val="0066248D"/>
    <w:rsid w:val="0067036A"/>
    <w:rsid w:val="0067203D"/>
    <w:rsid w:val="0067413D"/>
    <w:rsid w:val="0069323A"/>
    <w:rsid w:val="006A14EF"/>
    <w:rsid w:val="006B4607"/>
    <w:rsid w:val="006B6D8D"/>
    <w:rsid w:val="006C1C88"/>
    <w:rsid w:val="006C1FDB"/>
    <w:rsid w:val="006C6879"/>
    <w:rsid w:val="006D3768"/>
    <w:rsid w:val="006D39BA"/>
    <w:rsid w:val="006D5891"/>
    <w:rsid w:val="006E4034"/>
    <w:rsid w:val="007142C9"/>
    <w:rsid w:val="0072332C"/>
    <w:rsid w:val="00724DE5"/>
    <w:rsid w:val="00736CB5"/>
    <w:rsid w:val="00747917"/>
    <w:rsid w:val="00751FE7"/>
    <w:rsid w:val="007531B8"/>
    <w:rsid w:val="007545D6"/>
    <w:rsid w:val="007658C1"/>
    <w:rsid w:val="00771807"/>
    <w:rsid w:val="00783607"/>
    <w:rsid w:val="007839EB"/>
    <w:rsid w:val="00795322"/>
    <w:rsid w:val="00796161"/>
    <w:rsid w:val="007B0679"/>
    <w:rsid w:val="007B1512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36604"/>
    <w:rsid w:val="00847037"/>
    <w:rsid w:val="008520A7"/>
    <w:rsid w:val="00856449"/>
    <w:rsid w:val="00857F8B"/>
    <w:rsid w:val="00860413"/>
    <w:rsid w:val="0086054F"/>
    <w:rsid w:val="00860D60"/>
    <w:rsid w:val="00877947"/>
    <w:rsid w:val="0088018B"/>
    <w:rsid w:val="00881E30"/>
    <w:rsid w:val="00891288"/>
    <w:rsid w:val="008943C1"/>
    <w:rsid w:val="00895F1D"/>
    <w:rsid w:val="008A2271"/>
    <w:rsid w:val="008A3E8D"/>
    <w:rsid w:val="008A4638"/>
    <w:rsid w:val="008B5C68"/>
    <w:rsid w:val="008C390F"/>
    <w:rsid w:val="008C7604"/>
    <w:rsid w:val="008E049E"/>
    <w:rsid w:val="008E0858"/>
    <w:rsid w:val="008E4868"/>
    <w:rsid w:val="00901A39"/>
    <w:rsid w:val="00902660"/>
    <w:rsid w:val="00902B71"/>
    <w:rsid w:val="009101E8"/>
    <w:rsid w:val="00922A16"/>
    <w:rsid w:val="009234DB"/>
    <w:rsid w:val="00926D4C"/>
    <w:rsid w:val="0092776B"/>
    <w:rsid w:val="00933B7C"/>
    <w:rsid w:val="00934ABE"/>
    <w:rsid w:val="009355AD"/>
    <w:rsid w:val="0093676F"/>
    <w:rsid w:val="00940A23"/>
    <w:rsid w:val="00942A27"/>
    <w:rsid w:val="0096023A"/>
    <w:rsid w:val="00960E6A"/>
    <w:rsid w:val="0096140B"/>
    <w:rsid w:val="009636B4"/>
    <w:rsid w:val="00965176"/>
    <w:rsid w:val="00990746"/>
    <w:rsid w:val="00997B86"/>
    <w:rsid w:val="009A237A"/>
    <w:rsid w:val="009B2CAA"/>
    <w:rsid w:val="009B322A"/>
    <w:rsid w:val="009B392E"/>
    <w:rsid w:val="009B5EB8"/>
    <w:rsid w:val="009B5FE9"/>
    <w:rsid w:val="009C0DC3"/>
    <w:rsid w:val="009C414E"/>
    <w:rsid w:val="009D2902"/>
    <w:rsid w:val="009D3E7A"/>
    <w:rsid w:val="009D76DB"/>
    <w:rsid w:val="009D7CE6"/>
    <w:rsid w:val="009E6DC9"/>
    <w:rsid w:val="009F1D8D"/>
    <w:rsid w:val="009F2F54"/>
    <w:rsid w:val="009F7E70"/>
    <w:rsid w:val="00A034C6"/>
    <w:rsid w:val="00A0486F"/>
    <w:rsid w:val="00A054E5"/>
    <w:rsid w:val="00A151EF"/>
    <w:rsid w:val="00A16533"/>
    <w:rsid w:val="00A17492"/>
    <w:rsid w:val="00A261D5"/>
    <w:rsid w:val="00A31851"/>
    <w:rsid w:val="00A31C11"/>
    <w:rsid w:val="00A34B9E"/>
    <w:rsid w:val="00A359DD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2ACB"/>
    <w:rsid w:val="00A9574D"/>
    <w:rsid w:val="00A97122"/>
    <w:rsid w:val="00AA0325"/>
    <w:rsid w:val="00AA1F54"/>
    <w:rsid w:val="00AB6D2F"/>
    <w:rsid w:val="00AC0153"/>
    <w:rsid w:val="00AC6F33"/>
    <w:rsid w:val="00AD25B5"/>
    <w:rsid w:val="00AD5097"/>
    <w:rsid w:val="00AD74F0"/>
    <w:rsid w:val="00AE1CF6"/>
    <w:rsid w:val="00AF0879"/>
    <w:rsid w:val="00AF49A8"/>
    <w:rsid w:val="00AF605A"/>
    <w:rsid w:val="00B1339E"/>
    <w:rsid w:val="00B14947"/>
    <w:rsid w:val="00B15B71"/>
    <w:rsid w:val="00B16039"/>
    <w:rsid w:val="00B20797"/>
    <w:rsid w:val="00B25D80"/>
    <w:rsid w:val="00B26E0B"/>
    <w:rsid w:val="00B30105"/>
    <w:rsid w:val="00B32A17"/>
    <w:rsid w:val="00B33ED0"/>
    <w:rsid w:val="00B3400B"/>
    <w:rsid w:val="00B40EE8"/>
    <w:rsid w:val="00B4126A"/>
    <w:rsid w:val="00B41BF8"/>
    <w:rsid w:val="00B432FA"/>
    <w:rsid w:val="00B45E8E"/>
    <w:rsid w:val="00B60E5B"/>
    <w:rsid w:val="00B645A6"/>
    <w:rsid w:val="00B649E9"/>
    <w:rsid w:val="00B72BAF"/>
    <w:rsid w:val="00B74F25"/>
    <w:rsid w:val="00B843DB"/>
    <w:rsid w:val="00B846EC"/>
    <w:rsid w:val="00B90661"/>
    <w:rsid w:val="00B97CA2"/>
    <w:rsid w:val="00BA3D5A"/>
    <w:rsid w:val="00BA487B"/>
    <w:rsid w:val="00BA535F"/>
    <w:rsid w:val="00BA7232"/>
    <w:rsid w:val="00BB2B01"/>
    <w:rsid w:val="00BC5CA7"/>
    <w:rsid w:val="00BC66FB"/>
    <w:rsid w:val="00BD0760"/>
    <w:rsid w:val="00BD653B"/>
    <w:rsid w:val="00BE2EC1"/>
    <w:rsid w:val="00BE3530"/>
    <w:rsid w:val="00BE7F9B"/>
    <w:rsid w:val="00BF4124"/>
    <w:rsid w:val="00BF703A"/>
    <w:rsid w:val="00C02C3B"/>
    <w:rsid w:val="00C0302C"/>
    <w:rsid w:val="00C0604C"/>
    <w:rsid w:val="00C10FEB"/>
    <w:rsid w:val="00C22998"/>
    <w:rsid w:val="00C25740"/>
    <w:rsid w:val="00C31001"/>
    <w:rsid w:val="00C36854"/>
    <w:rsid w:val="00C36D19"/>
    <w:rsid w:val="00C53C07"/>
    <w:rsid w:val="00C55722"/>
    <w:rsid w:val="00C64915"/>
    <w:rsid w:val="00C70E23"/>
    <w:rsid w:val="00C741EF"/>
    <w:rsid w:val="00C85422"/>
    <w:rsid w:val="00C96F81"/>
    <w:rsid w:val="00C97D82"/>
    <w:rsid w:val="00CA0A41"/>
    <w:rsid w:val="00CB7404"/>
    <w:rsid w:val="00CB7A50"/>
    <w:rsid w:val="00CC3E5D"/>
    <w:rsid w:val="00CC7EBD"/>
    <w:rsid w:val="00CD67AE"/>
    <w:rsid w:val="00CD6FCB"/>
    <w:rsid w:val="00CE01BF"/>
    <w:rsid w:val="00CE0F1A"/>
    <w:rsid w:val="00CE4691"/>
    <w:rsid w:val="00CF48F0"/>
    <w:rsid w:val="00D0079F"/>
    <w:rsid w:val="00D064E7"/>
    <w:rsid w:val="00D10D89"/>
    <w:rsid w:val="00D2138B"/>
    <w:rsid w:val="00D248D8"/>
    <w:rsid w:val="00D35B7D"/>
    <w:rsid w:val="00D438CC"/>
    <w:rsid w:val="00D4486F"/>
    <w:rsid w:val="00D50D0F"/>
    <w:rsid w:val="00D51B1C"/>
    <w:rsid w:val="00D66D0A"/>
    <w:rsid w:val="00D7379C"/>
    <w:rsid w:val="00D74549"/>
    <w:rsid w:val="00D7506A"/>
    <w:rsid w:val="00D81ECB"/>
    <w:rsid w:val="00D830E2"/>
    <w:rsid w:val="00D840A1"/>
    <w:rsid w:val="00D86B76"/>
    <w:rsid w:val="00D9223E"/>
    <w:rsid w:val="00D97A7E"/>
    <w:rsid w:val="00DA488A"/>
    <w:rsid w:val="00DA539A"/>
    <w:rsid w:val="00DB46A0"/>
    <w:rsid w:val="00DB5664"/>
    <w:rsid w:val="00DB71EB"/>
    <w:rsid w:val="00DC4061"/>
    <w:rsid w:val="00DD3C7C"/>
    <w:rsid w:val="00DE3708"/>
    <w:rsid w:val="00DE505B"/>
    <w:rsid w:val="00DE6553"/>
    <w:rsid w:val="00DE7503"/>
    <w:rsid w:val="00DF49CA"/>
    <w:rsid w:val="00DF6145"/>
    <w:rsid w:val="00DF658A"/>
    <w:rsid w:val="00E120B4"/>
    <w:rsid w:val="00E12237"/>
    <w:rsid w:val="00E3033B"/>
    <w:rsid w:val="00E3428D"/>
    <w:rsid w:val="00E355B6"/>
    <w:rsid w:val="00E35E43"/>
    <w:rsid w:val="00E41A2B"/>
    <w:rsid w:val="00E44727"/>
    <w:rsid w:val="00E47EDC"/>
    <w:rsid w:val="00E559A0"/>
    <w:rsid w:val="00E55BBA"/>
    <w:rsid w:val="00E56A49"/>
    <w:rsid w:val="00E60868"/>
    <w:rsid w:val="00E61A5F"/>
    <w:rsid w:val="00E63D14"/>
    <w:rsid w:val="00E70D59"/>
    <w:rsid w:val="00E71156"/>
    <w:rsid w:val="00E730EF"/>
    <w:rsid w:val="00E735B3"/>
    <w:rsid w:val="00E73741"/>
    <w:rsid w:val="00E8333E"/>
    <w:rsid w:val="00E849A1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412E"/>
    <w:rsid w:val="00ED5A8D"/>
    <w:rsid w:val="00ED6F35"/>
    <w:rsid w:val="00EE17C4"/>
    <w:rsid w:val="00EE4688"/>
    <w:rsid w:val="00EE58A3"/>
    <w:rsid w:val="00EE6017"/>
    <w:rsid w:val="00EF032A"/>
    <w:rsid w:val="00EF0A30"/>
    <w:rsid w:val="00F01BE1"/>
    <w:rsid w:val="00F03421"/>
    <w:rsid w:val="00F1459C"/>
    <w:rsid w:val="00F167E0"/>
    <w:rsid w:val="00F211F7"/>
    <w:rsid w:val="00F24575"/>
    <w:rsid w:val="00F306C2"/>
    <w:rsid w:val="00F30D2F"/>
    <w:rsid w:val="00F40087"/>
    <w:rsid w:val="00F418F5"/>
    <w:rsid w:val="00F44F81"/>
    <w:rsid w:val="00F53E21"/>
    <w:rsid w:val="00F56362"/>
    <w:rsid w:val="00F60AD5"/>
    <w:rsid w:val="00F64EA3"/>
    <w:rsid w:val="00F6554A"/>
    <w:rsid w:val="00F658C7"/>
    <w:rsid w:val="00F73C5E"/>
    <w:rsid w:val="00F919E8"/>
    <w:rsid w:val="00F95300"/>
    <w:rsid w:val="00F95BC6"/>
    <w:rsid w:val="00F96AEA"/>
    <w:rsid w:val="00F96D5D"/>
    <w:rsid w:val="00FA606F"/>
    <w:rsid w:val="00FB186A"/>
    <w:rsid w:val="00FB26F1"/>
    <w:rsid w:val="00FB436A"/>
    <w:rsid w:val="00FC198F"/>
    <w:rsid w:val="00FC2565"/>
    <w:rsid w:val="00FD07F5"/>
    <w:rsid w:val="00FE07FB"/>
    <w:rsid w:val="00FE3BDB"/>
    <w:rsid w:val="00FE497A"/>
    <w:rsid w:val="00FE513A"/>
    <w:rsid w:val="00FF1707"/>
    <w:rsid w:val="00FF3684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table" w:styleId="Tablaconcuadrcula">
    <w:name w:val="Table Grid"/>
    <w:basedOn w:val="Tablanormal"/>
    <w:uiPriority w:val="59"/>
    <w:rsid w:val="00033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D3B9-A598-475A-ABD6-3577C440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5</cp:revision>
  <cp:lastPrinted>2011-07-05T04:06:00Z</cp:lastPrinted>
  <dcterms:created xsi:type="dcterms:W3CDTF">2011-07-05T04:09:00Z</dcterms:created>
  <dcterms:modified xsi:type="dcterms:W3CDTF">2011-07-05T09:15:00Z</dcterms:modified>
</cp:coreProperties>
</file>