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5C" w:rsidRDefault="0079195C" w:rsidP="0079195C">
      <w:pPr>
        <w:jc w:val="center"/>
        <w:rPr>
          <w:lang w:val="es-EC"/>
        </w:rPr>
      </w:pPr>
      <w:r>
        <w:rPr>
          <w:rFonts w:ascii="Bell MT" w:hAnsi="Bell MT" w:cs="Tahoma"/>
          <w:noProof/>
          <w:lang w:eastAsia="es-MX"/>
        </w:rPr>
        <w:drawing>
          <wp:inline distT="0" distB="0" distL="0" distR="0">
            <wp:extent cx="716915" cy="241300"/>
            <wp:effectExtent l="19050" t="0" r="6985" b="0"/>
            <wp:docPr id="9" name="Imagen 9" descr="ICM_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M_LD"/>
                    <pic:cNvPicPr>
                      <a:picLocks noChangeAspect="1" noChangeArrowheads="1"/>
                    </pic:cNvPicPr>
                  </pic:nvPicPr>
                  <pic:blipFill>
                    <a:blip r:embed="rId5" cstate="print"/>
                    <a:srcRect/>
                    <a:stretch>
                      <a:fillRect/>
                    </a:stretch>
                  </pic:blipFill>
                  <pic:spPr bwMode="auto">
                    <a:xfrm>
                      <a:off x="0" y="0"/>
                      <a:ext cx="716915" cy="241300"/>
                    </a:xfrm>
                    <a:prstGeom prst="rect">
                      <a:avLst/>
                    </a:prstGeom>
                    <a:noFill/>
                    <a:ln w="9525">
                      <a:noFill/>
                      <a:miter lim="800000"/>
                      <a:headEnd/>
                      <a:tailEnd/>
                    </a:ln>
                  </pic:spPr>
                </pic:pic>
              </a:graphicData>
            </a:graphic>
          </wp:inline>
        </w:drawing>
      </w:r>
    </w:p>
    <w:p w:rsidR="0079195C" w:rsidRPr="007E2256" w:rsidRDefault="0079195C" w:rsidP="0079195C">
      <w:pPr>
        <w:jc w:val="center"/>
        <w:rPr>
          <w:sz w:val="20"/>
          <w:szCs w:val="20"/>
          <w:lang w:val="es-EC"/>
        </w:rPr>
      </w:pPr>
      <w:r>
        <w:rPr>
          <w:sz w:val="20"/>
          <w:szCs w:val="20"/>
          <w:lang w:val="es-EC"/>
        </w:rPr>
        <w:t xml:space="preserve">Examen Parcial de Muestreo y </w:t>
      </w:r>
      <w:proofErr w:type="spellStart"/>
      <w:r>
        <w:rPr>
          <w:sz w:val="20"/>
          <w:szCs w:val="20"/>
          <w:lang w:val="es-EC"/>
        </w:rPr>
        <w:t>Multivariado</w:t>
      </w:r>
      <w:proofErr w:type="spellEnd"/>
    </w:p>
    <w:tbl>
      <w:tblPr>
        <w:tblStyle w:val="Tablaconcuadrcula"/>
        <w:tblW w:w="0" w:type="auto"/>
        <w:tblLook w:val="04A0"/>
      </w:tblPr>
      <w:tblGrid>
        <w:gridCol w:w="8978"/>
      </w:tblGrid>
      <w:tr w:rsidR="0079195C" w:rsidTr="0079195C">
        <w:tc>
          <w:tcPr>
            <w:tcW w:w="8978" w:type="dxa"/>
          </w:tcPr>
          <w:p w:rsidR="0079195C" w:rsidRDefault="0079195C" w:rsidP="00FC7493">
            <w:pPr>
              <w:rPr>
                <w:b/>
                <w:sz w:val="20"/>
                <w:szCs w:val="20"/>
              </w:rPr>
            </w:pPr>
            <w:r>
              <w:rPr>
                <w:b/>
                <w:sz w:val="20"/>
                <w:szCs w:val="20"/>
              </w:rPr>
              <w:t>Nombre:</w:t>
            </w:r>
          </w:p>
        </w:tc>
      </w:tr>
      <w:tr w:rsidR="0079195C" w:rsidTr="0079195C">
        <w:tc>
          <w:tcPr>
            <w:tcW w:w="8978" w:type="dxa"/>
          </w:tcPr>
          <w:p w:rsidR="0079195C" w:rsidRDefault="0079195C" w:rsidP="00FC7493">
            <w:pPr>
              <w:rPr>
                <w:b/>
                <w:sz w:val="20"/>
                <w:szCs w:val="20"/>
              </w:rPr>
            </w:pPr>
            <w:r>
              <w:rPr>
                <w:b/>
                <w:sz w:val="20"/>
                <w:szCs w:val="20"/>
              </w:rPr>
              <w:t>Fecha:</w:t>
            </w:r>
          </w:p>
        </w:tc>
      </w:tr>
    </w:tbl>
    <w:p w:rsidR="0079195C" w:rsidRDefault="0079195C" w:rsidP="00FC7493">
      <w:pPr>
        <w:rPr>
          <w:b/>
          <w:sz w:val="20"/>
          <w:szCs w:val="20"/>
        </w:rPr>
      </w:pPr>
    </w:p>
    <w:p w:rsidR="001556D8" w:rsidRPr="0079195C" w:rsidRDefault="001556D8" w:rsidP="00FC7493">
      <w:pPr>
        <w:rPr>
          <w:b/>
          <w:sz w:val="20"/>
          <w:szCs w:val="20"/>
        </w:rPr>
      </w:pPr>
      <w:r w:rsidRPr="0079195C">
        <w:rPr>
          <w:b/>
          <w:sz w:val="20"/>
          <w:szCs w:val="20"/>
        </w:rPr>
        <w:t>Tema 1</w:t>
      </w:r>
      <w:r w:rsidR="00FC7493" w:rsidRPr="0079195C">
        <w:rPr>
          <w:b/>
          <w:sz w:val="20"/>
          <w:szCs w:val="20"/>
        </w:rPr>
        <w:t xml:space="preserve"> </w:t>
      </w:r>
    </w:p>
    <w:p w:rsidR="00FC7493" w:rsidRPr="0079195C" w:rsidRDefault="00FC7493" w:rsidP="0079195C">
      <w:pPr>
        <w:jc w:val="both"/>
        <w:rPr>
          <w:sz w:val="20"/>
          <w:szCs w:val="20"/>
        </w:rPr>
      </w:pPr>
      <w:r w:rsidRPr="0079195C">
        <w:rPr>
          <w:sz w:val="20"/>
          <w:szCs w:val="20"/>
        </w:rPr>
        <w:t xml:space="preserve">Al medir la variable X que representa las ganancias mensuales en decenas de miles sobre una población de 500 </w:t>
      </w:r>
      <w:proofErr w:type="gramStart"/>
      <w:r w:rsidRPr="0079195C">
        <w:rPr>
          <w:sz w:val="20"/>
          <w:szCs w:val="20"/>
        </w:rPr>
        <w:t>asalariados ,</w:t>
      </w:r>
      <w:proofErr w:type="gramEnd"/>
      <w:r w:rsidRPr="0079195C">
        <w:rPr>
          <w:sz w:val="20"/>
          <w:szCs w:val="20"/>
        </w:rPr>
        <w:t xml:space="preserve"> se obtiene la siguiente distribución de frecuencias:</w:t>
      </w:r>
    </w:p>
    <w:tbl>
      <w:tblPr>
        <w:tblStyle w:val="Tablaconcuadrcula"/>
        <w:tblW w:w="0" w:type="auto"/>
        <w:tblInd w:w="1766" w:type="dxa"/>
        <w:tblLook w:val="04A0"/>
      </w:tblPr>
      <w:tblGrid>
        <w:gridCol w:w="531"/>
        <w:gridCol w:w="521"/>
        <w:gridCol w:w="419"/>
        <w:gridCol w:w="521"/>
        <w:gridCol w:w="419"/>
        <w:gridCol w:w="419"/>
        <w:gridCol w:w="419"/>
        <w:gridCol w:w="521"/>
        <w:gridCol w:w="521"/>
      </w:tblGrid>
      <w:tr w:rsidR="003A7E9B" w:rsidRPr="0079195C" w:rsidTr="003A7E9B">
        <w:tc>
          <w:tcPr>
            <w:tcW w:w="0" w:type="auto"/>
          </w:tcPr>
          <w:p w:rsidR="003A7E9B" w:rsidRPr="0079195C" w:rsidRDefault="003A7E9B" w:rsidP="0079195C">
            <w:pPr>
              <w:jc w:val="both"/>
              <w:rPr>
                <w:sz w:val="20"/>
                <w:szCs w:val="20"/>
              </w:rPr>
            </w:pPr>
            <w:r w:rsidRPr="0079195C">
              <w:rPr>
                <w:sz w:val="20"/>
                <w:szCs w:val="20"/>
              </w:rPr>
              <w:t>X</w:t>
            </w:r>
          </w:p>
        </w:tc>
        <w:tc>
          <w:tcPr>
            <w:tcW w:w="0" w:type="auto"/>
          </w:tcPr>
          <w:p w:rsidR="003A7E9B" w:rsidRPr="0079195C" w:rsidRDefault="003A7E9B" w:rsidP="0079195C">
            <w:pPr>
              <w:jc w:val="both"/>
              <w:rPr>
                <w:sz w:val="20"/>
                <w:szCs w:val="20"/>
              </w:rPr>
            </w:pPr>
            <w:r w:rsidRPr="0079195C">
              <w:rPr>
                <w:sz w:val="20"/>
                <w:szCs w:val="20"/>
              </w:rPr>
              <w:t>2</w:t>
            </w:r>
          </w:p>
        </w:tc>
        <w:tc>
          <w:tcPr>
            <w:tcW w:w="0" w:type="auto"/>
          </w:tcPr>
          <w:p w:rsidR="003A7E9B" w:rsidRPr="0079195C" w:rsidRDefault="003A7E9B" w:rsidP="0079195C">
            <w:pPr>
              <w:jc w:val="both"/>
              <w:rPr>
                <w:sz w:val="20"/>
                <w:szCs w:val="20"/>
              </w:rPr>
            </w:pPr>
            <w:r w:rsidRPr="0079195C">
              <w:rPr>
                <w:sz w:val="20"/>
                <w:szCs w:val="20"/>
              </w:rPr>
              <w:t>3</w:t>
            </w:r>
          </w:p>
        </w:tc>
        <w:tc>
          <w:tcPr>
            <w:tcW w:w="0" w:type="auto"/>
          </w:tcPr>
          <w:p w:rsidR="003A7E9B" w:rsidRPr="0079195C" w:rsidRDefault="003A7E9B" w:rsidP="0079195C">
            <w:pPr>
              <w:jc w:val="both"/>
              <w:rPr>
                <w:sz w:val="20"/>
                <w:szCs w:val="20"/>
              </w:rPr>
            </w:pPr>
            <w:r w:rsidRPr="0079195C">
              <w:rPr>
                <w:sz w:val="20"/>
                <w:szCs w:val="20"/>
              </w:rPr>
              <w:t>5</w:t>
            </w:r>
          </w:p>
        </w:tc>
        <w:tc>
          <w:tcPr>
            <w:tcW w:w="0" w:type="auto"/>
          </w:tcPr>
          <w:p w:rsidR="003A7E9B" w:rsidRPr="0079195C" w:rsidRDefault="003A7E9B" w:rsidP="0079195C">
            <w:pPr>
              <w:jc w:val="both"/>
              <w:rPr>
                <w:sz w:val="20"/>
                <w:szCs w:val="20"/>
              </w:rPr>
            </w:pPr>
            <w:r w:rsidRPr="0079195C">
              <w:rPr>
                <w:sz w:val="20"/>
                <w:szCs w:val="20"/>
              </w:rPr>
              <w:t>10</w:t>
            </w:r>
          </w:p>
        </w:tc>
        <w:tc>
          <w:tcPr>
            <w:tcW w:w="0" w:type="auto"/>
          </w:tcPr>
          <w:p w:rsidR="003A7E9B" w:rsidRPr="0079195C" w:rsidRDefault="003A7E9B" w:rsidP="0079195C">
            <w:pPr>
              <w:jc w:val="both"/>
              <w:rPr>
                <w:sz w:val="20"/>
                <w:szCs w:val="20"/>
              </w:rPr>
            </w:pPr>
            <w:r w:rsidRPr="0079195C">
              <w:rPr>
                <w:sz w:val="20"/>
                <w:szCs w:val="20"/>
              </w:rPr>
              <w:t>20</w:t>
            </w:r>
          </w:p>
        </w:tc>
        <w:tc>
          <w:tcPr>
            <w:tcW w:w="0" w:type="auto"/>
          </w:tcPr>
          <w:p w:rsidR="003A7E9B" w:rsidRPr="0079195C" w:rsidRDefault="003A7E9B" w:rsidP="0079195C">
            <w:pPr>
              <w:jc w:val="both"/>
              <w:rPr>
                <w:sz w:val="20"/>
                <w:szCs w:val="20"/>
              </w:rPr>
            </w:pPr>
            <w:r w:rsidRPr="0079195C">
              <w:rPr>
                <w:sz w:val="20"/>
                <w:szCs w:val="20"/>
              </w:rPr>
              <w:t>50</w:t>
            </w:r>
          </w:p>
        </w:tc>
        <w:tc>
          <w:tcPr>
            <w:tcW w:w="0" w:type="auto"/>
          </w:tcPr>
          <w:p w:rsidR="003A7E9B" w:rsidRPr="0079195C" w:rsidRDefault="003A7E9B" w:rsidP="0079195C">
            <w:pPr>
              <w:jc w:val="both"/>
              <w:rPr>
                <w:sz w:val="20"/>
                <w:szCs w:val="20"/>
              </w:rPr>
            </w:pPr>
            <w:r w:rsidRPr="0079195C">
              <w:rPr>
                <w:sz w:val="20"/>
                <w:szCs w:val="20"/>
              </w:rPr>
              <w:t>100</w:t>
            </w:r>
          </w:p>
        </w:tc>
        <w:tc>
          <w:tcPr>
            <w:tcW w:w="0" w:type="auto"/>
          </w:tcPr>
          <w:p w:rsidR="003A7E9B" w:rsidRPr="0079195C" w:rsidRDefault="003A7E9B" w:rsidP="0079195C">
            <w:pPr>
              <w:jc w:val="both"/>
              <w:rPr>
                <w:sz w:val="20"/>
                <w:szCs w:val="20"/>
              </w:rPr>
            </w:pPr>
            <w:r w:rsidRPr="0079195C">
              <w:rPr>
                <w:sz w:val="20"/>
                <w:szCs w:val="20"/>
              </w:rPr>
              <w:t>200</w:t>
            </w:r>
          </w:p>
        </w:tc>
      </w:tr>
      <w:tr w:rsidR="003A7E9B" w:rsidRPr="0079195C" w:rsidTr="003A7E9B">
        <w:tc>
          <w:tcPr>
            <w:tcW w:w="0" w:type="auto"/>
          </w:tcPr>
          <w:p w:rsidR="003A7E9B" w:rsidRPr="0079195C" w:rsidRDefault="003A7E9B" w:rsidP="0079195C">
            <w:pPr>
              <w:jc w:val="both"/>
              <w:rPr>
                <w:sz w:val="20"/>
                <w:szCs w:val="20"/>
              </w:rPr>
            </w:pPr>
            <w:proofErr w:type="spellStart"/>
            <w:r w:rsidRPr="0079195C">
              <w:rPr>
                <w:sz w:val="20"/>
                <w:szCs w:val="20"/>
              </w:rPr>
              <w:t>frec</w:t>
            </w:r>
            <w:proofErr w:type="spellEnd"/>
          </w:p>
        </w:tc>
        <w:tc>
          <w:tcPr>
            <w:tcW w:w="0" w:type="auto"/>
          </w:tcPr>
          <w:p w:rsidR="003A7E9B" w:rsidRPr="0079195C" w:rsidRDefault="003A7E9B" w:rsidP="0079195C">
            <w:pPr>
              <w:jc w:val="both"/>
              <w:rPr>
                <w:sz w:val="20"/>
                <w:szCs w:val="20"/>
              </w:rPr>
            </w:pPr>
            <w:r w:rsidRPr="0079195C">
              <w:rPr>
                <w:sz w:val="20"/>
                <w:szCs w:val="20"/>
              </w:rPr>
              <w:t>100</w:t>
            </w:r>
          </w:p>
        </w:tc>
        <w:tc>
          <w:tcPr>
            <w:tcW w:w="0" w:type="auto"/>
          </w:tcPr>
          <w:p w:rsidR="003A7E9B" w:rsidRPr="0079195C" w:rsidRDefault="003A7E9B" w:rsidP="0079195C">
            <w:pPr>
              <w:jc w:val="both"/>
              <w:rPr>
                <w:sz w:val="20"/>
                <w:szCs w:val="20"/>
              </w:rPr>
            </w:pPr>
            <w:r w:rsidRPr="0079195C">
              <w:rPr>
                <w:sz w:val="20"/>
                <w:szCs w:val="20"/>
              </w:rPr>
              <w:t>80</w:t>
            </w:r>
          </w:p>
        </w:tc>
        <w:tc>
          <w:tcPr>
            <w:tcW w:w="0" w:type="auto"/>
          </w:tcPr>
          <w:p w:rsidR="003A7E9B" w:rsidRPr="0079195C" w:rsidRDefault="003A7E9B" w:rsidP="0079195C">
            <w:pPr>
              <w:jc w:val="both"/>
              <w:rPr>
                <w:sz w:val="20"/>
                <w:szCs w:val="20"/>
              </w:rPr>
            </w:pPr>
            <w:r w:rsidRPr="0079195C">
              <w:rPr>
                <w:sz w:val="20"/>
                <w:szCs w:val="20"/>
              </w:rPr>
              <w:t>200</w:t>
            </w:r>
          </w:p>
        </w:tc>
        <w:tc>
          <w:tcPr>
            <w:tcW w:w="0" w:type="auto"/>
          </w:tcPr>
          <w:p w:rsidR="003A7E9B" w:rsidRPr="0079195C" w:rsidRDefault="003A7E9B" w:rsidP="0079195C">
            <w:pPr>
              <w:jc w:val="both"/>
              <w:rPr>
                <w:sz w:val="20"/>
                <w:szCs w:val="20"/>
              </w:rPr>
            </w:pPr>
            <w:r w:rsidRPr="0079195C">
              <w:rPr>
                <w:sz w:val="20"/>
                <w:szCs w:val="20"/>
              </w:rPr>
              <w:t>30</w:t>
            </w:r>
          </w:p>
        </w:tc>
        <w:tc>
          <w:tcPr>
            <w:tcW w:w="0" w:type="auto"/>
          </w:tcPr>
          <w:p w:rsidR="003A7E9B" w:rsidRPr="0079195C" w:rsidRDefault="003A7E9B" w:rsidP="0079195C">
            <w:pPr>
              <w:jc w:val="both"/>
              <w:rPr>
                <w:sz w:val="20"/>
                <w:szCs w:val="20"/>
              </w:rPr>
            </w:pPr>
            <w:r w:rsidRPr="0079195C">
              <w:rPr>
                <w:sz w:val="20"/>
                <w:szCs w:val="20"/>
              </w:rPr>
              <w:t>30</w:t>
            </w:r>
          </w:p>
        </w:tc>
        <w:tc>
          <w:tcPr>
            <w:tcW w:w="0" w:type="auto"/>
          </w:tcPr>
          <w:p w:rsidR="003A7E9B" w:rsidRPr="0079195C" w:rsidRDefault="003A7E9B" w:rsidP="0079195C">
            <w:pPr>
              <w:jc w:val="both"/>
              <w:rPr>
                <w:sz w:val="20"/>
                <w:szCs w:val="20"/>
              </w:rPr>
            </w:pPr>
            <w:r w:rsidRPr="0079195C">
              <w:rPr>
                <w:sz w:val="20"/>
                <w:szCs w:val="20"/>
              </w:rPr>
              <w:t>30</w:t>
            </w:r>
          </w:p>
        </w:tc>
        <w:tc>
          <w:tcPr>
            <w:tcW w:w="0" w:type="auto"/>
          </w:tcPr>
          <w:p w:rsidR="003A7E9B" w:rsidRPr="0079195C" w:rsidRDefault="003A7E9B" w:rsidP="0079195C">
            <w:pPr>
              <w:jc w:val="both"/>
              <w:rPr>
                <w:sz w:val="20"/>
                <w:szCs w:val="20"/>
              </w:rPr>
            </w:pPr>
            <w:r w:rsidRPr="0079195C">
              <w:rPr>
                <w:sz w:val="20"/>
                <w:szCs w:val="20"/>
              </w:rPr>
              <w:t>20</w:t>
            </w:r>
          </w:p>
        </w:tc>
        <w:tc>
          <w:tcPr>
            <w:tcW w:w="0" w:type="auto"/>
          </w:tcPr>
          <w:p w:rsidR="003A7E9B" w:rsidRPr="0079195C" w:rsidRDefault="003A7E9B" w:rsidP="0079195C">
            <w:pPr>
              <w:jc w:val="both"/>
              <w:rPr>
                <w:sz w:val="20"/>
                <w:szCs w:val="20"/>
              </w:rPr>
            </w:pPr>
            <w:r w:rsidRPr="0079195C">
              <w:rPr>
                <w:sz w:val="20"/>
                <w:szCs w:val="20"/>
              </w:rPr>
              <w:t>10</w:t>
            </w:r>
          </w:p>
        </w:tc>
      </w:tr>
    </w:tbl>
    <w:p w:rsidR="00FC7493" w:rsidRPr="0079195C" w:rsidRDefault="003A7E9B" w:rsidP="0079195C">
      <w:pPr>
        <w:jc w:val="both"/>
        <w:rPr>
          <w:sz w:val="20"/>
          <w:szCs w:val="20"/>
        </w:rPr>
      </w:pPr>
      <w:r w:rsidRPr="0079195C">
        <w:rPr>
          <w:sz w:val="20"/>
          <w:szCs w:val="20"/>
        </w:rPr>
        <w:t>Con el objeto de establecer grupos homogéneos de ganancias se estratifica la población utilizando el criterio 2&lt;=X&lt;10, 10&lt;=X&lt;100, 100&lt;=x&lt;=200, para una muestra de tamaño 100 hallar las afijaciones de mínima varianza y proporcional y compárelas.</w:t>
      </w:r>
    </w:p>
    <w:p w:rsidR="001556D8" w:rsidRPr="0079195C" w:rsidRDefault="001556D8" w:rsidP="001556D8">
      <w:pPr>
        <w:rPr>
          <w:b/>
          <w:sz w:val="20"/>
          <w:szCs w:val="20"/>
        </w:rPr>
      </w:pPr>
      <w:r w:rsidRPr="0079195C">
        <w:rPr>
          <w:b/>
          <w:sz w:val="20"/>
          <w:szCs w:val="20"/>
        </w:rPr>
        <w:t>Tema 2:</w:t>
      </w:r>
    </w:p>
    <w:p w:rsidR="001556D8" w:rsidRPr="0079195C" w:rsidRDefault="001556D8" w:rsidP="0079195C">
      <w:pPr>
        <w:jc w:val="both"/>
        <w:rPr>
          <w:sz w:val="20"/>
          <w:szCs w:val="20"/>
        </w:rPr>
      </w:pPr>
      <w:r w:rsidRPr="0079195C">
        <w:rPr>
          <w:sz w:val="20"/>
          <w:szCs w:val="20"/>
        </w:rPr>
        <w:t>Se tienen los siguientes estratos:</w:t>
      </w:r>
    </w:p>
    <w:p w:rsidR="001556D8" w:rsidRPr="0079195C" w:rsidRDefault="001556D8" w:rsidP="0079195C">
      <w:pPr>
        <w:jc w:val="both"/>
        <w:rPr>
          <w:rFonts w:eastAsiaTheme="minorEastAsia"/>
          <w:sz w:val="20"/>
          <w:szCs w:val="20"/>
        </w:rPr>
      </w:pPr>
      <w:r w:rsidRPr="0079195C">
        <w:rPr>
          <w:sz w:val="20"/>
          <w:szCs w:val="20"/>
        </w:rPr>
        <w:t>Estrato 1:</w:t>
      </w:r>
      <m:oMath>
        <m:d>
          <m:dPr>
            <m:begChr m:val="{"/>
            <m:endChr m:val="}"/>
            <m:ctrlPr>
              <w:rPr>
                <w:rFonts w:ascii="Cambria Math" w:hAnsi="Cambria Math"/>
                <w:i/>
                <w:sz w:val="20"/>
                <w:szCs w:val="20"/>
              </w:rPr>
            </m:ctrlPr>
          </m:dPr>
          <m:e>
            <m:r>
              <w:rPr>
                <w:rFonts w:ascii="Cambria Math" w:hAnsi="Cambria Math"/>
                <w:sz w:val="20"/>
                <w:szCs w:val="20"/>
              </w:rPr>
              <m:t>1, 2,2</m:t>
            </m:r>
          </m:e>
        </m:d>
      </m:oMath>
      <w:r w:rsidRPr="0079195C">
        <w:rPr>
          <w:rFonts w:eastAsiaTheme="minorEastAsia"/>
          <w:sz w:val="20"/>
          <w:szCs w:val="20"/>
        </w:rPr>
        <w:t xml:space="preserve">        </w:t>
      </w:r>
      <w:r w:rsidRPr="0079195C">
        <w:rPr>
          <w:sz w:val="20"/>
          <w:szCs w:val="20"/>
        </w:rPr>
        <w:t>Estrato 2:</w:t>
      </w:r>
      <m:oMath>
        <m:d>
          <m:dPr>
            <m:begChr m:val="{"/>
            <m:endChr m:val="}"/>
            <m:ctrlPr>
              <w:rPr>
                <w:rFonts w:ascii="Cambria Math" w:hAnsi="Cambria Math"/>
                <w:i/>
                <w:sz w:val="20"/>
                <w:szCs w:val="20"/>
              </w:rPr>
            </m:ctrlPr>
          </m:dPr>
          <m:e>
            <m:r>
              <w:rPr>
                <w:rFonts w:ascii="Cambria Math" w:hAnsi="Cambria Math"/>
                <w:sz w:val="20"/>
                <w:szCs w:val="20"/>
              </w:rPr>
              <m:t>6,7,7</m:t>
            </m:r>
          </m:e>
        </m:d>
      </m:oMath>
    </w:p>
    <w:p w:rsidR="001556D8" w:rsidRPr="0079195C" w:rsidRDefault="001556D8" w:rsidP="0079195C">
      <w:pPr>
        <w:pStyle w:val="Prrafodelista"/>
        <w:numPr>
          <w:ilvl w:val="0"/>
          <w:numId w:val="2"/>
        </w:numPr>
        <w:jc w:val="both"/>
        <w:rPr>
          <w:rFonts w:eastAsiaTheme="minorEastAsia"/>
          <w:sz w:val="20"/>
          <w:szCs w:val="20"/>
        </w:rPr>
      </w:pPr>
      <w:r w:rsidRPr="0079195C">
        <w:rPr>
          <w:rFonts w:eastAsiaTheme="minorEastAsia"/>
          <w:sz w:val="20"/>
          <w:szCs w:val="20"/>
        </w:rPr>
        <w:t xml:space="preserve">Calcule la media de la población, la varianza y </w:t>
      </w:r>
      <w:proofErr w:type="spellStart"/>
      <w:r w:rsidRPr="0079195C">
        <w:rPr>
          <w:rFonts w:eastAsiaTheme="minorEastAsia"/>
          <w:sz w:val="20"/>
          <w:szCs w:val="20"/>
        </w:rPr>
        <w:t>cuasivarianza</w:t>
      </w:r>
      <w:proofErr w:type="spellEnd"/>
      <w:r w:rsidRPr="0079195C">
        <w:rPr>
          <w:rFonts w:eastAsiaTheme="minorEastAsia"/>
          <w:sz w:val="20"/>
          <w:szCs w:val="20"/>
        </w:rPr>
        <w:t xml:space="preserve"> de la población</w:t>
      </w:r>
    </w:p>
    <w:p w:rsidR="001556D8" w:rsidRPr="0079195C" w:rsidRDefault="001556D8" w:rsidP="0079195C">
      <w:pPr>
        <w:pStyle w:val="Prrafodelista"/>
        <w:numPr>
          <w:ilvl w:val="0"/>
          <w:numId w:val="2"/>
        </w:numPr>
        <w:jc w:val="both"/>
        <w:rPr>
          <w:rFonts w:eastAsiaTheme="minorEastAsia"/>
          <w:sz w:val="20"/>
          <w:szCs w:val="20"/>
        </w:rPr>
      </w:pPr>
      <w:r w:rsidRPr="0079195C">
        <w:rPr>
          <w:rFonts w:eastAsiaTheme="minorEastAsia"/>
          <w:sz w:val="20"/>
          <w:szCs w:val="20"/>
        </w:rPr>
        <w:t>Considere muestras de tamaño 3</w:t>
      </w:r>
      <w:r w:rsidR="00426549" w:rsidRPr="0079195C">
        <w:rPr>
          <w:rFonts w:eastAsiaTheme="minorEastAsia"/>
          <w:sz w:val="20"/>
          <w:szCs w:val="20"/>
        </w:rPr>
        <w:t xml:space="preserve"> y usando muestreo aleatorio simple, determine la función de probabilidad de la media aritmética.</w:t>
      </w:r>
    </w:p>
    <w:p w:rsidR="00426549" w:rsidRPr="0079195C" w:rsidRDefault="00426549" w:rsidP="0079195C">
      <w:pPr>
        <w:pStyle w:val="Prrafodelista"/>
        <w:numPr>
          <w:ilvl w:val="0"/>
          <w:numId w:val="2"/>
        </w:numPr>
        <w:jc w:val="both"/>
        <w:rPr>
          <w:rFonts w:eastAsiaTheme="minorEastAsia"/>
          <w:sz w:val="20"/>
          <w:szCs w:val="20"/>
        </w:rPr>
      </w:pPr>
      <w:r w:rsidRPr="0079195C">
        <w:rPr>
          <w:rFonts w:eastAsiaTheme="minorEastAsia"/>
          <w:sz w:val="20"/>
          <w:szCs w:val="20"/>
        </w:rPr>
        <w:t>Use muestreo aleatorio estratificado con afijación proporcional y considerando muestras de tamaño 3, determine la función de probabilidad de la media aritmética.</w:t>
      </w:r>
    </w:p>
    <w:p w:rsidR="00426549" w:rsidRPr="0079195C" w:rsidRDefault="00426549" w:rsidP="0079195C">
      <w:pPr>
        <w:pStyle w:val="Prrafodelista"/>
        <w:numPr>
          <w:ilvl w:val="0"/>
          <w:numId w:val="2"/>
        </w:numPr>
        <w:jc w:val="both"/>
        <w:rPr>
          <w:rFonts w:eastAsiaTheme="minorEastAsia"/>
          <w:sz w:val="20"/>
          <w:szCs w:val="20"/>
        </w:rPr>
      </w:pPr>
      <w:r w:rsidRPr="0079195C">
        <w:rPr>
          <w:rFonts w:eastAsiaTheme="minorEastAsia"/>
          <w:sz w:val="20"/>
          <w:szCs w:val="20"/>
        </w:rPr>
        <w:t>Compare varianza de los estimadores.</w:t>
      </w:r>
    </w:p>
    <w:p w:rsidR="003A7E9B" w:rsidRPr="0079195C" w:rsidRDefault="003A7E9B" w:rsidP="0079195C">
      <w:pPr>
        <w:pStyle w:val="Prrafodelista"/>
        <w:ind w:left="0"/>
        <w:jc w:val="both"/>
        <w:rPr>
          <w:rFonts w:eastAsiaTheme="minorEastAsia"/>
          <w:sz w:val="20"/>
          <w:szCs w:val="20"/>
        </w:rPr>
      </w:pPr>
    </w:p>
    <w:p w:rsidR="003A7E9B" w:rsidRPr="0079195C" w:rsidRDefault="00E36EA0" w:rsidP="003A7E9B">
      <w:pPr>
        <w:rPr>
          <w:b/>
          <w:sz w:val="20"/>
          <w:szCs w:val="20"/>
        </w:rPr>
      </w:pPr>
      <w:r w:rsidRPr="0079195C">
        <w:rPr>
          <w:b/>
          <w:sz w:val="20"/>
          <w:szCs w:val="20"/>
        </w:rPr>
        <w:t>Tema 3</w:t>
      </w:r>
      <w:r w:rsidR="003A7E9B" w:rsidRPr="0079195C">
        <w:rPr>
          <w:b/>
          <w:sz w:val="20"/>
          <w:szCs w:val="20"/>
        </w:rPr>
        <w:t>:</w:t>
      </w:r>
    </w:p>
    <w:p w:rsidR="00E36EA0" w:rsidRPr="0079195C" w:rsidRDefault="00E36EA0" w:rsidP="0079195C">
      <w:pPr>
        <w:jc w:val="both"/>
        <w:rPr>
          <w:sz w:val="20"/>
          <w:szCs w:val="20"/>
        </w:rPr>
      </w:pPr>
      <w:r w:rsidRPr="0079195C">
        <w:rPr>
          <w:sz w:val="20"/>
          <w:szCs w:val="20"/>
        </w:rPr>
        <w:t>Una muestra aleatoria de tamaño 600 procedente de una población de tamaño 15000 presenta los siguientes datos para una variable X:</w:t>
      </w:r>
    </w:p>
    <w:p w:rsidR="00E36EA0" w:rsidRPr="0079195C" w:rsidRDefault="0079195C" w:rsidP="0079195C">
      <w:pPr>
        <w:jc w:val="both"/>
        <w:rPr>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600</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e>
          </m:nary>
          <m:r>
            <w:rPr>
              <w:rFonts w:ascii="Cambria Math" w:hAnsi="Cambria Math"/>
              <w:sz w:val="20"/>
              <w:szCs w:val="20"/>
            </w:rPr>
            <m:t xml:space="preserve">=2946                       </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600</m:t>
              </m:r>
            </m:sup>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sub>
                <m:sup>
                  <m:r>
                    <w:rPr>
                      <w:rFonts w:ascii="Cambria Math" w:hAnsi="Cambria Math"/>
                      <w:sz w:val="20"/>
                      <w:szCs w:val="20"/>
                    </w:rPr>
                    <m:t>2</m:t>
                  </m:r>
                </m:sup>
              </m:sSubSup>
            </m:e>
          </m:nary>
          <m:r>
            <w:rPr>
              <w:rFonts w:ascii="Cambria Math" w:hAnsi="Cambria Math"/>
              <w:sz w:val="20"/>
              <w:szCs w:val="20"/>
            </w:rPr>
            <m:t>=18694</m:t>
          </m:r>
        </m:oMath>
      </m:oMathPara>
    </w:p>
    <w:p w:rsidR="003A7E9B" w:rsidRPr="0079195C" w:rsidRDefault="003A7E9B" w:rsidP="0079195C">
      <w:pPr>
        <w:pStyle w:val="Prrafodelista"/>
        <w:ind w:left="0"/>
        <w:jc w:val="both"/>
        <w:rPr>
          <w:rFonts w:eastAsiaTheme="minorEastAsia"/>
          <w:sz w:val="20"/>
          <w:szCs w:val="20"/>
        </w:rPr>
      </w:pPr>
    </w:p>
    <w:p w:rsidR="003A7E9B" w:rsidRPr="0079195C" w:rsidRDefault="0079195C" w:rsidP="0079195C">
      <w:pPr>
        <w:pStyle w:val="Prrafodelista"/>
        <w:ind w:left="0"/>
        <w:jc w:val="both"/>
        <w:rPr>
          <w:rFonts w:eastAsiaTheme="minorEastAsia"/>
          <w:sz w:val="20"/>
          <w:szCs w:val="20"/>
        </w:rPr>
      </w:pPr>
      <w:r w:rsidRPr="0079195C">
        <w:rPr>
          <w:rFonts w:eastAsiaTheme="minorEastAsia"/>
          <w:sz w:val="20"/>
          <w:szCs w:val="20"/>
        </w:rPr>
        <w:t>Tomando la muestra anterior como muestra piloto ¿qué tamaño de muestra será necesario para cometer un error absoluto de muestreo de 1000 unidades al estimar el total de la población anterior? ¿Y para cometer un error relativo de muestreo del 15%?</w:t>
      </w:r>
    </w:p>
    <w:sectPr w:rsidR="003A7E9B" w:rsidRPr="0079195C" w:rsidSect="000874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E7057"/>
    <w:multiLevelType w:val="hybridMultilevel"/>
    <w:tmpl w:val="DCBCB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2A20C3E"/>
    <w:multiLevelType w:val="hybridMultilevel"/>
    <w:tmpl w:val="270656A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249"/>
    <w:rsid w:val="000874A8"/>
    <w:rsid w:val="000D64F5"/>
    <w:rsid w:val="00115B20"/>
    <w:rsid w:val="001556D8"/>
    <w:rsid w:val="001D0607"/>
    <w:rsid w:val="002A046A"/>
    <w:rsid w:val="003400F0"/>
    <w:rsid w:val="00393B99"/>
    <w:rsid w:val="003A5249"/>
    <w:rsid w:val="003A7E9B"/>
    <w:rsid w:val="00426549"/>
    <w:rsid w:val="004510CD"/>
    <w:rsid w:val="005E272F"/>
    <w:rsid w:val="007378AC"/>
    <w:rsid w:val="0079195C"/>
    <w:rsid w:val="00990D14"/>
    <w:rsid w:val="00B66AA2"/>
    <w:rsid w:val="00C33B3D"/>
    <w:rsid w:val="00CF149D"/>
    <w:rsid w:val="00E36EA0"/>
    <w:rsid w:val="00EA0AEF"/>
    <w:rsid w:val="00F04B26"/>
    <w:rsid w:val="00FA15C0"/>
    <w:rsid w:val="00FC74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A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5B20"/>
    <w:pPr>
      <w:ind w:left="720"/>
      <w:contextualSpacing/>
    </w:pPr>
  </w:style>
  <w:style w:type="character" w:styleId="Textodelmarcadordeposicin">
    <w:name w:val="Placeholder Text"/>
    <w:basedOn w:val="Fuentedeprrafopredeter"/>
    <w:uiPriority w:val="99"/>
    <w:semiHidden/>
    <w:rsid w:val="002A046A"/>
    <w:rPr>
      <w:color w:val="808080"/>
    </w:rPr>
  </w:style>
  <w:style w:type="paragraph" w:styleId="Textodeglobo">
    <w:name w:val="Balloon Text"/>
    <w:basedOn w:val="Normal"/>
    <w:link w:val="TextodegloboCar"/>
    <w:uiPriority w:val="99"/>
    <w:semiHidden/>
    <w:unhideWhenUsed/>
    <w:rsid w:val="002A0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46A"/>
    <w:rPr>
      <w:rFonts w:ascii="Tahoma" w:hAnsi="Tahoma" w:cs="Tahoma"/>
      <w:sz w:val="16"/>
      <w:szCs w:val="16"/>
    </w:rPr>
  </w:style>
  <w:style w:type="table" w:styleId="Tablaconcuadrcula">
    <w:name w:val="Table Grid"/>
    <w:basedOn w:val="Tablanormal"/>
    <w:uiPriority w:val="59"/>
    <w:rsid w:val="00F04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2011-07-03T14:53:00Z</dcterms:created>
  <dcterms:modified xsi:type="dcterms:W3CDTF">2011-07-03T14:53:00Z</dcterms:modified>
</cp:coreProperties>
</file>