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D7" w:rsidRPr="0025646D" w:rsidRDefault="002C7ED7" w:rsidP="00836A62">
      <w:pPr>
        <w:jc w:val="center"/>
        <w:rPr>
          <w:b/>
          <w:bCs/>
          <w:sz w:val="22"/>
          <w:szCs w:val="22"/>
        </w:rPr>
      </w:pPr>
      <w:r w:rsidRPr="0025646D">
        <w:rPr>
          <w:b/>
          <w:bCs/>
          <w:sz w:val="22"/>
          <w:szCs w:val="22"/>
        </w:rPr>
        <w:t xml:space="preserve">RESOLUCIONES ADOPTADAS POR EL CONSEJO POLITÉCNICO EN </w:t>
      </w:r>
      <w:r>
        <w:rPr>
          <w:b/>
          <w:bCs/>
          <w:sz w:val="22"/>
          <w:szCs w:val="22"/>
        </w:rPr>
        <w:t>SESIÓN REALIZADA EL DÍA MARTES 31 DE ENERO DE 2012</w:t>
      </w:r>
    </w:p>
    <w:p w:rsidR="002C7ED7" w:rsidRPr="0025646D" w:rsidRDefault="002C7ED7" w:rsidP="00836A62">
      <w:pPr>
        <w:rPr>
          <w:sz w:val="22"/>
          <w:szCs w:val="22"/>
        </w:rPr>
      </w:pPr>
    </w:p>
    <w:p w:rsidR="002C7ED7" w:rsidRDefault="002C7ED7" w:rsidP="00836A62"/>
    <w:p w:rsidR="002C7ED7" w:rsidRPr="00CD0AF7" w:rsidRDefault="002C7ED7" w:rsidP="004414DF">
      <w:pPr>
        <w:pStyle w:val="Sinespaciado1"/>
        <w:ind w:left="1440" w:hanging="1440"/>
        <w:jc w:val="both"/>
        <w:rPr>
          <w:sz w:val="20"/>
          <w:szCs w:val="20"/>
        </w:rPr>
      </w:pPr>
      <w:r>
        <w:rPr>
          <w:b/>
          <w:sz w:val="22"/>
          <w:szCs w:val="22"/>
          <w:u w:val="single"/>
          <w:lang w:eastAsia="es-EC"/>
        </w:rPr>
        <w:t>12-01-029</w:t>
      </w:r>
      <w:r>
        <w:rPr>
          <w:b/>
          <w:sz w:val="22"/>
          <w:szCs w:val="22"/>
          <w:lang w:eastAsia="es-EC"/>
        </w:rPr>
        <w:t>.-</w:t>
      </w:r>
      <w:r>
        <w:rPr>
          <w:b/>
          <w:sz w:val="22"/>
          <w:szCs w:val="22"/>
          <w:lang w:eastAsia="es-EC"/>
        </w:rPr>
        <w:tab/>
      </w:r>
      <w:r w:rsidRPr="00CD0AF7">
        <w:rPr>
          <w:sz w:val="20"/>
          <w:szCs w:val="20"/>
        </w:rPr>
        <w:t xml:space="preserve">El </w:t>
      </w:r>
      <w:r w:rsidRPr="00CD0AF7">
        <w:rPr>
          <w:b/>
          <w:sz w:val="20"/>
          <w:szCs w:val="20"/>
        </w:rPr>
        <w:t>CONSEJO POLITÉCNICO RESUELVE APROBAR</w:t>
      </w:r>
      <w:r w:rsidRPr="00CD0AF7">
        <w:rPr>
          <w:sz w:val="20"/>
          <w:szCs w:val="20"/>
        </w:rPr>
        <w:t xml:space="preserve"> el acta de su sesión de enero 24 de 2012,  </w:t>
      </w:r>
      <w:r w:rsidRPr="00CD0AF7">
        <w:rPr>
          <w:b/>
          <w:sz w:val="20"/>
          <w:szCs w:val="20"/>
        </w:rPr>
        <w:t>RECTIFICANDO</w:t>
      </w:r>
      <w:r w:rsidRPr="00CD0AF7">
        <w:rPr>
          <w:sz w:val="20"/>
          <w:szCs w:val="20"/>
        </w:rPr>
        <w:t xml:space="preserve"> el texto constante en la línea 555, página 11, en que debe substituirse la frase ‘…EN EL MES DE NOVIEMBRE DE 2012...’, por la siguiente: ‘…</w:t>
      </w:r>
      <w:r w:rsidRPr="00CD0AF7">
        <w:rPr>
          <w:b/>
          <w:sz w:val="20"/>
          <w:szCs w:val="20"/>
        </w:rPr>
        <w:t xml:space="preserve">EN EL MES DE AGOSTO DE 2012 </w:t>
      </w:r>
      <w:r w:rsidRPr="00CD0AF7">
        <w:rPr>
          <w:sz w:val="20"/>
          <w:szCs w:val="20"/>
        </w:rPr>
        <w:t>…’, que es lo correcto.</w:t>
      </w:r>
    </w:p>
    <w:p w:rsidR="002C7ED7" w:rsidRPr="00CD0AF7" w:rsidRDefault="002C7ED7" w:rsidP="004414DF">
      <w:pPr>
        <w:pStyle w:val="Sinespaciado1"/>
        <w:jc w:val="both"/>
        <w:rPr>
          <w:sz w:val="20"/>
          <w:szCs w:val="20"/>
        </w:rPr>
      </w:pPr>
    </w:p>
    <w:p w:rsidR="002C7ED7" w:rsidRPr="00CD0AF7" w:rsidRDefault="002C7ED7" w:rsidP="004414DF">
      <w:pPr>
        <w:pStyle w:val="Sinespaciado1"/>
        <w:ind w:left="1440"/>
        <w:jc w:val="both"/>
        <w:rPr>
          <w:sz w:val="20"/>
          <w:szCs w:val="20"/>
        </w:rPr>
      </w:pPr>
      <w:r w:rsidRPr="00CD0AF7">
        <w:rPr>
          <w:sz w:val="20"/>
          <w:szCs w:val="20"/>
        </w:rPr>
        <w:t xml:space="preserve">Consiguientemente, </w:t>
      </w:r>
      <w:r w:rsidRPr="00CD0AF7">
        <w:rPr>
          <w:b/>
          <w:sz w:val="20"/>
          <w:szCs w:val="20"/>
        </w:rPr>
        <w:t>RESUELVE RECTIFICAR</w:t>
      </w:r>
      <w:r w:rsidRPr="00CD0AF7">
        <w:rPr>
          <w:sz w:val="20"/>
          <w:szCs w:val="20"/>
        </w:rPr>
        <w:t xml:space="preserve"> asimismo la </w:t>
      </w:r>
      <w:r w:rsidRPr="00CD0AF7">
        <w:rPr>
          <w:b/>
          <w:sz w:val="20"/>
          <w:szCs w:val="20"/>
        </w:rPr>
        <w:t>resolución  (Nº 12-01-020)</w:t>
      </w:r>
      <w:r w:rsidRPr="00CD0AF7">
        <w:rPr>
          <w:sz w:val="20"/>
          <w:szCs w:val="20"/>
        </w:rPr>
        <w:t xml:space="preserve"> adoptada en dicha sesión, </w:t>
      </w:r>
      <w:r w:rsidRPr="00CD0AF7">
        <w:rPr>
          <w:b/>
          <w:sz w:val="20"/>
          <w:szCs w:val="20"/>
        </w:rPr>
        <w:t>SUBSTITUYENDO</w:t>
      </w:r>
      <w:r w:rsidRPr="00CD0AF7">
        <w:rPr>
          <w:sz w:val="20"/>
          <w:szCs w:val="20"/>
        </w:rPr>
        <w:t xml:space="preserve"> la frase ‘…en el mes de noviembre de 2012...’, constante en su primer párrafo, por la siguiente: ‘‘…</w:t>
      </w:r>
      <w:r w:rsidRPr="00CD0AF7">
        <w:rPr>
          <w:b/>
          <w:sz w:val="20"/>
          <w:szCs w:val="20"/>
        </w:rPr>
        <w:t>en el mes de agosto de 2012</w:t>
      </w:r>
      <w:r w:rsidRPr="00CD0AF7">
        <w:rPr>
          <w:sz w:val="20"/>
          <w:szCs w:val="20"/>
        </w:rPr>
        <w:t>...’</w:t>
      </w:r>
    </w:p>
    <w:p w:rsidR="002C7ED7" w:rsidRDefault="002C7ED7" w:rsidP="00617F26">
      <w:pPr>
        <w:ind w:left="1440" w:hanging="1440"/>
        <w:jc w:val="both"/>
        <w:rPr>
          <w:b/>
          <w:sz w:val="22"/>
          <w:szCs w:val="22"/>
          <w:u w:val="single"/>
          <w:lang w:eastAsia="es-EC"/>
        </w:rPr>
      </w:pPr>
    </w:p>
    <w:p w:rsidR="002C7ED7" w:rsidRPr="00D91139" w:rsidRDefault="002C7ED7" w:rsidP="0052275E">
      <w:pPr>
        <w:ind w:left="1440" w:right="424" w:hanging="1440"/>
        <w:jc w:val="both"/>
        <w:rPr>
          <w:i/>
          <w:szCs w:val="24"/>
          <w:lang w:eastAsia="es-EC"/>
        </w:rPr>
      </w:pPr>
      <w:r w:rsidRPr="00D91139">
        <w:rPr>
          <w:b/>
          <w:szCs w:val="24"/>
          <w:u w:val="single"/>
          <w:lang w:eastAsia="es-EC"/>
        </w:rPr>
        <w:t>12-01-030</w:t>
      </w:r>
      <w:r w:rsidRPr="00D91139">
        <w:rPr>
          <w:b/>
          <w:szCs w:val="24"/>
          <w:lang w:eastAsia="es-EC"/>
        </w:rPr>
        <w:t>.-</w:t>
      </w:r>
      <w:r w:rsidRPr="00D91139">
        <w:rPr>
          <w:b/>
          <w:szCs w:val="24"/>
          <w:lang w:eastAsia="es-EC"/>
        </w:rPr>
        <w:tab/>
      </w:r>
      <w:r w:rsidRPr="00D91139">
        <w:rPr>
          <w:szCs w:val="24"/>
          <w:lang w:eastAsia="es-EC"/>
        </w:rPr>
        <w:t>“Se resuelve aprobar el Plan Operativo Anual (PO-A) 2012”; y así mismo, se fija en “92%” el “Objetivo de cumplimiento para el año 2012”.</w:t>
      </w:r>
    </w:p>
    <w:p w:rsidR="002C7ED7" w:rsidRDefault="002C7ED7" w:rsidP="00825A84">
      <w:pPr>
        <w:ind w:left="1440" w:hanging="1440"/>
        <w:jc w:val="both"/>
        <w:rPr>
          <w:b/>
          <w:sz w:val="22"/>
          <w:szCs w:val="22"/>
          <w:lang w:eastAsia="es-EC"/>
        </w:rPr>
      </w:pPr>
    </w:p>
    <w:p w:rsidR="002C7ED7" w:rsidRPr="003607C4" w:rsidRDefault="002C7ED7" w:rsidP="0052275E">
      <w:pPr>
        <w:ind w:left="1440" w:right="424" w:hanging="1440"/>
        <w:jc w:val="both"/>
        <w:rPr>
          <w:sz w:val="20"/>
        </w:rPr>
      </w:pPr>
      <w:r w:rsidRPr="007930D2">
        <w:rPr>
          <w:b/>
          <w:szCs w:val="24"/>
          <w:u w:val="single"/>
        </w:rPr>
        <w:t>12-01-031</w:t>
      </w:r>
      <w:r w:rsidRPr="007930D2">
        <w:rPr>
          <w:b/>
          <w:szCs w:val="24"/>
        </w:rPr>
        <w:t xml:space="preserve">.- </w:t>
      </w:r>
      <w:r w:rsidRPr="007930D2">
        <w:rPr>
          <w:b/>
          <w:szCs w:val="24"/>
        </w:rPr>
        <w:tab/>
      </w:r>
      <w:r w:rsidRPr="003607C4">
        <w:rPr>
          <w:sz w:val="20"/>
        </w:rPr>
        <w:t xml:space="preserve">El </w:t>
      </w:r>
      <w:r w:rsidRPr="003607C4">
        <w:rPr>
          <w:b/>
          <w:sz w:val="20"/>
        </w:rPr>
        <w:t>CONSEJO POLITÉCNICO</w:t>
      </w:r>
      <w:r w:rsidRPr="003607C4">
        <w:rPr>
          <w:sz w:val="20"/>
        </w:rPr>
        <w:t xml:space="preserve"> toma  </w:t>
      </w:r>
      <w:r w:rsidRPr="003607C4">
        <w:rPr>
          <w:b/>
          <w:sz w:val="20"/>
        </w:rPr>
        <w:t>CONOCIMIENTO</w:t>
      </w:r>
      <w:r w:rsidRPr="003607C4">
        <w:rPr>
          <w:sz w:val="20"/>
        </w:rPr>
        <w:t xml:space="preserve"> del </w:t>
      </w:r>
      <w:r w:rsidRPr="003607C4">
        <w:rPr>
          <w:i/>
          <w:sz w:val="20"/>
          <w:lang w:eastAsia="es-EC"/>
        </w:rPr>
        <w:t>“</w:t>
      </w:r>
      <w:r w:rsidRPr="003607C4">
        <w:rPr>
          <w:b/>
          <w:sz w:val="20"/>
          <w:lang w:eastAsia="es-EC"/>
        </w:rPr>
        <w:t>Reglamento de Presentación y Aprobación de Carreras y Programas de Grado y Postgrado de las Universidades y Escuelas Politécnicas</w:t>
      </w:r>
      <w:r w:rsidRPr="003607C4">
        <w:rPr>
          <w:sz w:val="20"/>
          <w:lang w:eastAsia="es-EC"/>
        </w:rPr>
        <w:t xml:space="preserve">” </w:t>
      </w:r>
      <w:r w:rsidRPr="003607C4">
        <w:rPr>
          <w:b/>
          <w:sz w:val="20"/>
          <w:lang w:eastAsia="es-EC"/>
        </w:rPr>
        <w:t>aprobado por el  Consejo de Educación Superior mediante resolución  RPC-SO-03-No 014-2012 en su s</w:t>
      </w:r>
      <w:r w:rsidRPr="003607C4">
        <w:rPr>
          <w:b/>
          <w:i/>
          <w:sz w:val="20"/>
          <w:lang w:eastAsia="es-EC"/>
        </w:rPr>
        <w:t xml:space="preserve">esión ordinaria Nº 03 del Pleno del mismo, </w:t>
      </w:r>
      <w:r w:rsidRPr="003607C4">
        <w:rPr>
          <w:b/>
          <w:sz w:val="20"/>
          <w:lang w:eastAsia="es-EC"/>
        </w:rPr>
        <w:t xml:space="preserve">celebrada en enero 18 de 2012; </w:t>
      </w:r>
      <w:r w:rsidRPr="003607C4">
        <w:rPr>
          <w:sz w:val="20"/>
          <w:lang w:eastAsia="es-EC"/>
        </w:rPr>
        <w:t>conforme lo comunica el</w:t>
      </w:r>
      <w:r w:rsidRPr="003607C4">
        <w:rPr>
          <w:b/>
          <w:sz w:val="20"/>
          <w:lang w:eastAsia="es-EC"/>
        </w:rPr>
        <w:t xml:space="preserve">  </w:t>
      </w:r>
      <w:r w:rsidRPr="003607C4">
        <w:rPr>
          <w:sz w:val="20"/>
          <w:lang w:eastAsia="es-EC"/>
        </w:rPr>
        <w:t>Secretario General</w:t>
      </w:r>
      <w:r w:rsidRPr="003607C4">
        <w:rPr>
          <w:b/>
          <w:sz w:val="20"/>
          <w:lang w:eastAsia="es-EC"/>
        </w:rPr>
        <w:t xml:space="preserve"> </w:t>
      </w:r>
      <w:r w:rsidRPr="003607C4">
        <w:rPr>
          <w:sz w:val="20"/>
          <w:lang w:eastAsia="es-EC"/>
        </w:rPr>
        <w:t xml:space="preserve">de dicho organismo Dr. Marcelo Calderón Vintimilla </w:t>
      </w:r>
      <w:r w:rsidRPr="003607C4">
        <w:rPr>
          <w:b/>
          <w:sz w:val="20"/>
          <w:lang w:eastAsia="es-EC"/>
        </w:rPr>
        <w:t xml:space="preserve"> </w:t>
      </w:r>
      <w:r w:rsidRPr="003607C4">
        <w:rPr>
          <w:sz w:val="20"/>
          <w:lang w:eastAsia="es-EC"/>
        </w:rPr>
        <w:t>en su oficio</w:t>
      </w:r>
      <w:r w:rsidRPr="003607C4">
        <w:rPr>
          <w:b/>
          <w:sz w:val="20"/>
          <w:lang w:eastAsia="es-EC"/>
        </w:rPr>
        <w:t xml:space="preserve"> </w:t>
      </w:r>
      <w:r w:rsidRPr="003607C4">
        <w:rPr>
          <w:sz w:val="20"/>
          <w:lang w:eastAsia="es-EC"/>
        </w:rPr>
        <w:t xml:space="preserve"> circular  No. CES-001-2012 de enero 23 de 2012 que dirige a los Sres./Sras. Rectores de Universidades y Escuelas Politécnicas del país, adjuntando copia de dicho instrumento.</w:t>
      </w:r>
    </w:p>
    <w:p w:rsidR="002C7ED7" w:rsidRDefault="002C7ED7" w:rsidP="00825A84">
      <w:pPr>
        <w:ind w:left="1440" w:right="-1" w:hanging="1440"/>
        <w:jc w:val="both"/>
        <w:rPr>
          <w:color w:val="0000FF"/>
          <w:szCs w:val="24"/>
          <w:lang w:eastAsia="es-EC"/>
        </w:rPr>
      </w:pPr>
    </w:p>
    <w:p w:rsidR="002C7ED7" w:rsidRPr="00533055" w:rsidRDefault="002C7ED7" w:rsidP="0008414B">
      <w:pPr>
        <w:ind w:left="1440" w:right="424" w:hanging="1440"/>
        <w:jc w:val="both"/>
        <w:rPr>
          <w:i/>
          <w:sz w:val="20"/>
          <w:lang w:eastAsia="es-EC"/>
        </w:rPr>
      </w:pPr>
      <w:r>
        <w:rPr>
          <w:b/>
          <w:sz w:val="22"/>
          <w:szCs w:val="22"/>
          <w:u w:val="single"/>
        </w:rPr>
        <w:t>12-01-032</w:t>
      </w:r>
      <w:r>
        <w:rPr>
          <w:b/>
          <w:sz w:val="22"/>
          <w:szCs w:val="22"/>
        </w:rPr>
        <w:t>.-</w:t>
      </w:r>
      <w:r>
        <w:rPr>
          <w:sz w:val="22"/>
          <w:szCs w:val="22"/>
        </w:rPr>
        <w:tab/>
      </w:r>
      <w:r w:rsidRPr="00533055">
        <w:rPr>
          <w:sz w:val="20"/>
          <w:lang w:eastAsia="es-EC"/>
        </w:rPr>
        <w:t>Se toma conocimiento de que “…</w:t>
      </w:r>
      <w:r w:rsidRPr="00533055">
        <w:rPr>
          <w:i/>
          <w:sz w:val="20"/>
          <w:lang w:eastAsia="es-EC"/>
        </w:rPr>
        <w:t>en el patio de Comidas de la Facultad de Economía y Negocios muchos estudiantes realizan juegos de azar, y en muchos casos con apuestas</w:t>
      </w:r>
      <w:r w:rsidRPr="00533055">
        <w:rPr>
          <w:sz w:val="20"/>
          <w:lang w:eastAsia="es-EC"/>
        </w:rPr>
        <w:t xml:space="preserve">…”, </w:t>
      </w:r>
      <w:r w:rsidRPr="00533055">
        <w:rPr>
          <w:i/>
          <w:sz w:val="20"/>
          <w:lang w:eastAsia="es-EC"/>
        </w:rPr>
        <w:t xml:space="preserve">  y de que ha sido infructuosa la  campaña de facultad contra esa actividad; </w:t>
      </w:r>
      <w:r w:rsidRPr="00533055">
        <w:rPr>
          <w:sz w:val="20"/>
          <w:lang w:eastAsia="es-EC"/>
        </w:rPr>
        <w:t xml:space="preserve">lo que señala el decano de la facultad de Economía y Negocios Dr. Leonardo Estrada Aguilar en su  oficio FEN-00842012 de enero 24 de 2012 dirigido al Rector Dr. Moisés Tacle, en el que le indica además que por tanto </w:t>
      </w:r>
      <w:r w:rsidRPr="00533055">
        <w:rPr>
          <w:i/>
          <w:sz w:val="20"/>
          <w:lang w:eastAsia="es-EC"/>
        </w:rPr>
        <w:t>“…considera necesario se deba aplicar una sanción a estos estudiantes que contravienen la resolución  del  Consejo Politécnico No. 10-03-074 adoptada en sesión del 17 de marzo 17 de 2010…”</w:t>
      </w:r>
      <w:r w:rsidRPr="00533055">
        <w:rPr>
          <w:sz w:val="20"/>
          <w:lang w:eastAsia="es-EC"/>
        </w:rPr>
        <w:t>;</w:t>
      </w:r>
      <w:r w:rsidRPr="00533055">
        <w:rPr>
          <w:i/>
          <w:sz w:val="20"/>
          <w:lang w:eastAsia="es-EC"/>
        </w:rPr>
        <w:t xml:space="preserve"> </w:t>
      </w:r>
      <w:r w:rsidRPr="00533055">
        <w:rPr>
          <w:sz w:val="20"/>
          <w:lang w:eastAsia="es-EC"/>
        </w:rPr>
        <w:t xml:space="preserve">adjunta, al efecto,  </w:t>
      </w:r>
      <w:r w:rsidRPr="00533055">
        <w:rPr>
          <w:i/>
          <w:sz w:val="20"/>
          <w:lang w:eastAsia="es-EC"/>
        </w:rPr>
        <w:t xml:space="preserve">el oficio del  Jefe de Seguridad  </w:t>
      </w:r>
      <w:r w:rsidRPr="00533055">
        <w:rPr>
          <w:sz w:val="20"/>
          <w:lang w:eastAsia="es-EC"/>
        </w:rPr>
        <w:t xml:space="preserve">-de enero 23 de 2012- </w:t>
      </w:r>
      <w:r w:rsidRPr="00533055">
        <w:rPr>
          <w:i/>
          <w:sz w:val="20"/>
          <w:lang w:eastAsia="es-EC"/>
        </w:rPr>
        <w:t xml:space="preserve">, con el que éste le remitiera </w:t>
      </w:r>
      <w:r w:rsidRPr="00533055">
        <w:rPr>
          <w:sz w:val="20"/>
          <w:lang w:eastAsia="es-EC"/>
        </w:rPr>
        <w:t>(al decano de la FEN)</w:t>
      </w:r>
      <w:r w:rsidRPr="00533055">
        <w:rPr>
          <w:i/>
          <w:sz w:val="20"/>
          <w:lang w:eastAsia="es-EC"/>
        </w:rPr>
        <w:t>: 1 cd de videos y fotos captados por su personal durante II Término 2011-2012, “…en los que se menciona nombres de estudiantes reincidentes…”.</w:t>
      </w:r>
    </w:p>
    <w:p w:rsidR="002C7ED7" w:rsidRPr="00533055" w:rsidRDefault="002C7ED7" w:rsidP="0008414B">
      <w:pPr>
        <w:ind w:left="1440" w:hanging="1440"/>
        <w:jc w:val="both"/>
        <w:rPr>
          <w:sz w:val="20"/>
        </w:rPr>
      </w:pPr>
    </w:p>
    <w:p w:rsidR="002C7ED7" w:rsidRPr="00533055" w:rsidRDefault="002C7ED7" w:rsidP="0008414B">
      <w:pPr>
        <w:ind w:left="1440" w:right="418" w:hanging="1440"/>
        <w:jc w:val="both"/>
        <w:rPr>
          <w:sz w:val="20"/>
        </w:rPr>
      </w:pPr>
      <w:r w:rsidRPr="00533055">
        <w:rPr>
          <w:sz w:val="20"/>
        </w:rPr>
        <w:tab/>
        <w:t xml:space="preserve">A ese respecto, el </w:t>
      </w:r>
      <w:r w:rsidRPr="00533055">
        <w:rPr>
          <w:b/>
          <w:sz w:val="20"/>
        </w:rPr>
        <w:t>CONSEJO POLITÉCNICO RESUELVE</w:t>
      </w:r>
      <w:r w:rsidRPr="00533055">
        <w:rPr>
          <w:sz w:val="20"/>
        </w:rPr>
        <w:t xml:space="preserve"> conformar una </w:t>
      </w:r>
      <w:r w:rsidRPr="00533055">
        <w:rPr>
          <w:b/>
          <w:sz w:val="20"/>
        </w:rPr>
        <w:t>COMISIÓN</w:t>
      </w:r>
      <w:r w:rsidRPr="00533055">
        <w:rPr>
          <w:sz w:val="20"/>
        </w:rPr>
        <w:t xml:space="preserve"> integrada por: el</w:t>
      </w:r>
      <w:r>
        <w:rPr>
          <w:sz w:val="20"/>
        </w:rPr>
        <w:t xml:space="preserve"> </w:t>
      </w:r>
      <w:r w:rsidRPr="00533055">
        <w:rPr>
          <w:b/>
          <w:sz w:val="20"/>
        </w:rPr>
        <w:t>DECANO DE LA FACULTAD DE ECONOMÍA Y NEGOCIOS DR. LEONARDO ESTRADA</w:t>
      </w:r>
      <w:r>
        <w:rPr>
          <w:b/>
          <w:sz w:val="20"/>
        </w:rPr>
        <w:t xml:space="preserve"> </w:t>
      </w:r>
      <w:r>
        <w:rPr>
          <w:sz w:val="20"/>
        </w:rPr>
        <w:t xml:space="preserve">quien la presidirá; </w:t>
      </w:r>
      <w:r w:rsidRPr="00533055">
        <w:rPr>
          <w:sz w:val="20"/>
        </w:rPr>
        <w:t xml:space="preserve">el </w:t>
      </w:r>
      <w:r w:rsidRPr="00533055">
        <w:rPr>
          <w:b/>
          <w:sz w:val="20"/>
        </w:rPr>
        <w:t>DIRECTOR DEL INSTITUTO DE CIENCIAS QUÍMICAS Y AMBIENTALES DR. DAVID MATAMOROS</w:t>
      </w:r>
      <w:r>
        <w:rPr>
          <w:b/>
          <w:sz w:val="20"/>
        </w:rPr>
        <w:t xml:space="preserve"> </w:t>
      </w:r>
      <w:r w:rsidRPr="005309A6">
        <w:rPr>
          <w:sz w:val="20"/>
        </w:rPr>
        <w:t>y el</w:t>
      </w:r>
      <w:r>
        <w:rPr>
          <w:b/>
          <w:sz w:val="20"/>
        </w:rPr>
        <w:t xml:space="preserve"> </w:t>
      </w:r>
      <w:r w:rsidRPr="00533055">
        <w:rPr>
          <w:b/>
          <w:sz w:val="20"/>
        </w:rPr>
        <w:t>VICEPRESIDENTE ADMINISTRATIVO ING. CRISTÓBAL MARISCAL</w:t>
      </w:r>
      <w:r>
        <w:rPr>
          <w:b/>
          <w:sz w:val="20"/>
        </w:rPr>
        <w:t>,</w:t>
      </w:r>
      <w:r w:rsidRPr="00533055">
        <w:rPr>
          <w:b/>
          <w:sz w:val="20"/>
        </w:rPr>
        <w:t xml:space="preserve"> </w:t>
      </w:r>
      <w:r w:rsidRPr="00533055">
        <w:rPr>
          <w:sz w:val="20"/>
        </w:rPr>
        <w:t xml:space="preserve">para que investigue los hechos señalados por </w:t>
      </w:r>
      <w:r w:rsidRPr="00533055">
        <w:rPr>
          <w:sz w:val="20"/>
          <w:lang w:eastAsia="es-EC"/>
        </w:rPr>
        <w:t>el decano de la facultad de Economía y Negocios Dr. Leonardo Estrada Aguilar en su  oficio FEN-00842012 de enero 24 de 2012 dirigido al Rector Dr. Moisés Tacle G. y documentos e instrumentos adjuntados al mismo.</w:t>
      </w:r>
    </w:p>
    <w:p w:rsidR="002C7ED7" w:rsidRPr="00245BE9" w:rsidRDefault="002C7ED7" w:rsidP="0008414B">
      <w:pPr>
        <w:ind w:left="1440" w:right="424" w:hanging="1440"/>
        <w:jc w:val="both"/>
        <w:rPr>
          <w:sz w:val="18"/>
          <w:lang w:eastAsia="es-EC"/>
        </w:rPr>
      </w:pPr>
    </w:p>
    <w:p w:rsidR="002C7ED7" w:rsidRDefault="002C7ED7" w:rsidP="0052275E">
      <w:pPr>
        <w:ind w:left="1440" w:right="424" w:hanging="1440"/>
        <w:jc w:val="both"/>
        <w:rPr>
          <w:sz w:val="22"/>
          <w:szCs w:val="22"/>
          <w:lang w:eastAsia="es-EC"/>
        </w:rPr>
      </w:pPr>
      <w:r>
        <w:rPr>
          <w:b/>
          <w:sz w:val="22"/>
          <w:szCs w:val="22"/>
          <w:u w:val="single"/>
        </w:rPr>
        <w:t>12-01-033</w:t>
      </w:r>
      <w:r>
        <w:rPr>
          <w:b/>
          <w:sz w:val="22"/>
          <w:szCs w:val="22"/>
        </w:rPr>
        <w:t>.-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El  </w:t>
      </w:r>
      <w:r>
        <w:rPr>
          <w:b/>
          <w:sz w:val="22"/>
          <w:szCs w:val="22"/>
        </w:rPr>
        <w:t xml:space="preserve">CONSEJO POLITÉCNICO  </w:t>
      </w:r>
      <w:r>
        <w:rPr>
          <w:sz w:val="22"/>
          <w:szCs w:val="22"/>
        </w:rPr>
        <w:t xml:space="preserve">toma </w:t>
      </w:r>
      <w:r>
        <w:rPr>
          <w:b/>
          <w:sz w:val="22"/>
          <w:szCs w:val="22"/>
        </w:rPr>
        <w:t>CONOCIMIENTO</w:t>
      </w:r>
      <w:r>
        <w:rPr>
          <w:sz w:val="22"/>
          <w:szCs w:val="22"/>
        </w:rPr>
        <w:t xml:space="preserve"> de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b/>
          <w:sz w:val="22"/>
          <w:szCs w:val="22"/>
        </w:rPr>
        <w:t xml:space="preserve">  </w:t>
      </w:r>
      <w:r>
        <w:rPr>
          <w:b/>
          <w:i/>
          <w:sz w:val="18"/>
          <w:szCs w:val="18"/>
          <w:lang w:eastAsia="es-EC"/>
        </w:rPr>
        <w:t>‘Normas para  la concesión del título “Doctor Honoris Causa” ’</w:t>
      </w:r>
      <w:r>
        <w:rPr>
          <w:sz w:val="18"/>
          <w:szCs w:val="18"/>
          <w:lang w:eastAsia="es-EC"/>
        </w:rPr>
        <w:t xml:space="preserve">  -constantes en la resolución Nº</w:t>
      </w:r>
      <w:r>
        <w:rPr>
          <w:i/>
          <w:sz w:val="18"/>
          <w:szCs w:val="18"/>
          <w:lang w:eastAsia="es-EC"/>
        </w:rPr>
        <w:t xml:space="preserve"> CES-012-003-2011 </w:t>
      </w:r>
      <w:r>
        <w:rPr>
          <w:sz w:val="18"/>
          <w:szCs w:val="18"/>
          <w:lang w:eastAsia="es-EC"/>
        </w:rPr>
        <w:t xml:space="preserve"> emitida por el Pleno del Consejo de Educación Superior en la sesión ordinaria Nº 12 de noviembre 17 de 2011, publicada en el R.O. # 604 de diciembre 26 de 2011-,  </w:t>
      </w:r>
      <w:r>
        <w:rPr>
          <w:sz w:val="22"/>
          <w:szCs w:val="22"/>
          <w:lang w:eastAsia="es-EC"/>
        </w:rPr>
        <w:t>que el Auditor General de ESPOL Ing. Carlos Murrieta adjunta al oficio AUDIT.011 de enero 25 de 2012 que dirige al Rector Dr. Moisés Tacle.</w:t>
      </w:r>
    </w:p>
    <w:p w:rsidR="002C7ED7" w:rsidRDefault="002C7ED7" w:rsidP="0052275E">
      <w:pPr>
        <w:ind w:left="1440" w:right="424"/>
        <w:jc w:val="both"/>
        <w:rPr>
          <w:sz w:val="22"/>
          <w:szCs w:val="22"/>
        </w:rPr>
      </w:pPr>
    </w:p>
    <w:p w:rsidR="002C7ED7" w:rsidRDefault="002C7ED7" w:rsidP="0052275E">
      <w:pPr>
        <w:ind w:left="1440" w:right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Asimismo, </w:t>
      </w:r>
      <w:r>
        <w:rPr>
          <w:b/>
          <w:sz w:val="22"/>
          <w:szCs w:val="22"/>
        </w:rPr>
        <w:t>ENCARGA</w:t>
      </w:r>
      <w:r>
        <w:rPr>
          <w:sz w:val="22"/>
          <w:szCs w:val="22"/>
        </w:rPr>
        <w:t xml:space="preserve"> al Vicerrector Académico Ing. Armando Altamirano la debida difusión institucional de esa normativa, y que haga llegar al Consejo de Educación Superior la información y documentación indicada en las Disposiciones Generales y Transitorias de dicho instrumento. </w:t>
      </w:r>
    </w:p>
    <w:p w:rsidR="002C7ED7" w:rsidRDefault="002C7ED7" w:rsidP="0052275E">
      <w:pPr>
        <w:ind w:left="1440" w:right="424" w:hanging="1440"/>
        <w:jc w:val="both"/>
        <w:rPr>
          <w:lang w:eastAsia="es-EC"/>
        </w:rPr>
      </w:pPr>
    </w:p>
    <w:p w:rsidR="002C7ED7" w:rsidRPr="008B6662" w:rsidRDefault="002C7ED7" w:rsidP="0052275E">
      <w:pPr>
        <w:ind w:left="1440" w:right="424" w:hanging="1440"/>
        <w:jc w:val="both"/>
        <w:rPr>
          <w:szCs w:val="24"/>
        </w:rPr>
      </w:pPr>
      <w:r w:rsidRPr="008B6662">
        <w:rPr>
          <w:b/>
          <w:sz w:val="22"/>
          <w:szCs w:val="22"/>
          <w:u w:val="single"/>
        </w:rPr>
        <w:t>12-01-034</w:t>
      </w:r>
      <w:r w:rsidRPr="008B6662">
        <w:rPr>
          <w:b/>
          <w:sz w:val="22"/>
          <w:szCs w:val="22"/>
        </w:rPr>
        <w:t>.-</w:t>
      </w:r>
      <w:r w:rsidRPr="008B6662">
        <w:rPr>
          <w:sz w:val="16"/>
          <w:szCs w:val="16"/>
        </w:rPr>
        <w:tab/>
      </w:r>
      <w:r w:rsidRPr="008B6662">
        <w:rPr>
          <w:szCs w:val="24"/>
        </w:rPr>
        <w:t>Se toma conocimiento de las invitaciones formuladas al Rector Dr. Moisés Tacle, para asistir a la ‘Asamblea General Ordinaria’ de ‘</w:t>
      </w:r>
      <w:r w:rsidRPr="008B6662">
        <w:rPr>
          <w:sz w:val="22"/>
          <w:szCs w:val="22"/>
        </w:rPr>
        <w:t>ASOCIACIÓN UNIVERSITARIA IBEROAMERICANA DE POSTGRADO</w:t>
      </w:r>
      <w:r w:rsidRPr="008B6662">
        <w:rPr>
          <w:szCs w:val="24"/>
        </w:rPr>
        <w:t xml:space="preserve">-AUIP  a efectuarse en Granada/España de marzo </w:t>
      </w:r>
      <w:smartTag w:uri="urn:schemas-microsoft-com:office:smarttags" w:element="metricconverter">
        <w:smartTagPr>
          <w:attr w:name="ProductID" w:val="1 a"/>
        </w:smartTagPr>
        <w:r w:rsidRPr="008B6662">
          <w:rPr>
            <w:szCs w:val="24"/>
          </w:rPr>
          <w:t>1 a</w:t>
        </w:r>
      </w:smartTag>
      <w:r w:rsidRPr="008B6662">
        <w:rPr>
          <w:szCs w:val="24"/>
        </w:rPr>
        <w:t xml:space="preserve"> 2 /2012, y a la  ‘Universidad Politécnica Delle Marche’ de Ancona/Italia a fin de firmar el ‘</w:t>
      </w:r>
      <w:r w:rsidRPr="008B6662">
        <w:rPr>
          <w:sz w:val="22"/>
          <w:szCs w:val="22"/>
        </w:rPr>
        <w:t>CONVENIO DE COOPERACIÓN</w:t>
      </w:r>
      <w:r w:rsidRPr="008B6662">
        <w:rPr>
          <w:szCs w:val="24"/>
        </w:rPr>
        <w:t xml:space="preserve">’ en la reunión programada el 5 de marzo de 2012; que aquel señala en su oficio R-072 de enero 26.2012  dirigido a los   miembros  de este Consejo; y le AUTORIZA la correspondiente comisión de servicios de </w:t>
      </w:r>
      <w:r>
        <w:rPr>
          <w:szCs w:val="24"/>
        </w:rPr>
        <w:t>febrero 27 a marzo 9 de 2012</w:t>
      </w:r>
      <w:r w:rsidRPr="008B6662">
        <w:rPr>
          <w:szCs w:val="24"/>
        </w:rPr>
        <w:t xml:space="preserve"> inclusive.</w:t>
      </w:r>
    </w:p>
    <w:p w:rsidR="002C7ED7" w:rsidRPr="000A066B" w:rsidRDefault="002C7ED7" w:rsidP="00825A84">
      <w:pPr>
        <w:ind w:left="1440" w:right="-1" w:hanging="1440"/>
        <w:jc w:val="both"/>
        <w:rPr>
          <w:sz w:val="16"/>
          <w:szCs w:val="16"/>
          <w:lang w:eastAsia="es-EC"/>
        </w:rPr>
      </w:pPr>
    </w:p>
    <w:p w:rsidR="002C7ED7" w:rsidRDefault="002C7ED7" w:rsidP="00F913BB">
      <w:pPr>
        <w:ind w:left="1440" w:right="-1" w:hanging="1440"/>
        <w:jc w:val="both"/>
        <w:rPr>
          <w:b/>
          <w:sz w:val="16"/>
          <w:szCs w:val="16"/>
          <w:u w:val="single"/>
        </w:rPr>
      </w:pPr>
    </w:p>
    <w:p w:rsidR="002C7ED7" w:rsidRDefault="002C7ED7" w:rsidP="0052275E">
      <w:pPr>
        <w:ind w:left="1440" w:right="424" w:hanging="1440"/>
        <w:jc w:val="both"/>
        <w:rPr>
          <w:i/>
          <w:sz w:val="18"/>
          <w:szCs w:val="18"/>
        </w:rPr>
      </w:pPr>
      <w:r>
        <w:rPr>
          <w:b/>
          <w:sz w:val="22"/>
          <w:szCs w:val="22"/>
          <w:u w:val="single"/>
        </w:rPr>
        <w:t>12-01-035</w:t>
      </w:r>
      <w:r>
        <w:rPr>
          <w:b/>
          <w:sz w:val="22"/>
          <w:szCs w:val="22"/>
        </w:rPr>
        <w:t xml:space="preserve">.- </w:t>
      </w:r>
      <w:r>
        <w:tab/>
        <w:t xml:space="preserve">El </w:t>
      </w:r>
      <w:r>
        <w:rPr>
          <w:b/>
          <w:sz w:val="22"/>
          <w:szCs w:val="22"/>
        </w:rPr>
        <w:t>CONSEJO POLITÉCNICO</w:t>
      </w:r>
      <w:r>
        <w:rPr>
          <w:b/>
        </w:rPr>
        <w:t xml:space="preserve"> </w:t>
      </w:r>
      <w:r>
        <w:t>toma</w:t>
      </w:r>
      <w:r>
        <w:rPr>
          <w:b/>
        </w:rPr>
        <w:t xml:space="preserve"> </w:t>
      </w:r>
      <w:r>
        <w:rPr>
          <w:b/>
          <w:sz w:val="22"/>
          <w:szCs w:val="22"/>
        </w:rPr>
        <w:t>CONOCIMIENTO</w:t>
      </w:r>
      <w:r>
        <w:t xml:space="preserve"> de la comunicación de enero 20 de 2011 dirigida al Presidente Constitucional de Ecuador  Econ. Rafael Correa Delgado, firmada por profesores universitarios y politécnicos; mediante la que le hacen conocer</w:t>
      </w:r>
      <w:r>
        <w:rPr>
          <w:i/>
          <w:sz w:val="18"/>
          <w:szCs w:val="18"/>
        </w:rPr>
        <w:t xml:space="preserve">: </w:t>
      </w:r>
      <w:r>
        <w:rPr>
          <w:b/>
          <w:i/>
          <w:sz w:val="22"/>
          <w:szCs w:val="22"/>
        </w:rPr>
        <w:t>que</w:t>
      </w:r>
      <w:r>
        <w:rPr>
          <w:i/>
          <w:sz w:val="22"/>
          <w:szCs w:val="22"/>
        </w:rPr>
        <w:t xml:space="preserve"> están siendo afectados por Disposiciones Derogatorias Sexta y Décima de </w:t>
      </w:r>
      <w:smartTag w:uri="urn:schemas-microsoft-com:office:smarttags" w:element="PersonName">
        <w:smartTagPr>
          <w:attr w:name="ProductID" w:val="la Ley Orgánica"/>
        </w:smartTagPr>
        <w:r>
          <w:rPr>
            <w:i/>
            <w:sz w:val="22"/>
            <w:szCs w:val="22"/>
          </w:rPr>
          <w:t>la Ley Orgánica</w:t>
        </w:r>
      </w:smartTag>
      <w:r>
        <w:rPr>
          <w:i/>
          <w:sz w:val="22"/>
          <w:szCs w:val="22"/>
        </w:rPr>
        <w:t xml:space="preserve"> de Educación Intercultural publicada en el ‘Segundo’ del  Suplemento del R.O. # 417  de marzo 31 de 2011; y </w:t>
      </w:r>
      <w:r>
        <w:rPr>
          <w:b/>
          <w:i/>
          <w:sz w:val="22"/>
          <w:szCs w:val="22"/>
        </w:rPr>
        <w:t>que</w:t>
      </w:r>
      <w:r>
        <w:rPr>
          <w:i/>
          <w:sz w:val="22"/>
          <w:szCs w:val="22"/>
        </w:rPr>
        <w:t xml:space="preserve">, conociendo de las comunicaciones cursadas por </w:t>
      </w:r>
      <w:smartTag w:uri="urn:schemas-microsoft-com:office:smarttags" w:element="PersonName">
        <w:smartTagPr>
          <w:attr w:name="ProductID" w:val="la Escuela Politécnica"/>
        </w:smartTagPr>
        <w:r>
          <w:rPr>
            <w:i/>
            <w:sz w:val="22"/>
            <w:szCs w:val="22"/>
          </w:rPr>
          <w:t>la Escuela Politécnica</w:t>
        </w:r>
      </w:smartTag>
      <w:r>
        <w:rPr>
          <w:i/>
          <w:sz w:val="22"/>
          <w:szCs w:val="22"/>
        </w:rPr>
        <w:t xml:space="preserve"> Nacional -su oficio R-1031-11- y Escuela Superior Politécnica del Litoral -oficio R-014-  que le dirigieran sus respectivos rectores,  expresan su adhesión a su contenido, que resumen en la referida misiva</w:t>
      </w:r>
      <w:r>
        <w:rPr>
          <w:i/>
          <w:sz w:val="18"/>
          <w:szCs w:val="18"/>
        </w:rPr>
        <w:t>.</w:t>
      </w:r>
    </w:p>
    <w:p w:rsidR="002C7ED7" w:rsidRDefault="002C7ED7" w:rsidP="0052275E">
      <w:pPr>
        <w:ind w:left="1440" w:right="424" w:hanging="1440"/>
        <w:jc w:val="both"/>
      </w:pPr>
    </w:p>
    <w:p w:rsidR="002C7ED7" w:rsidRDefault="002C7ED7" w:rsidP="0052275E">
      <w:pPr>
        <w:ind w:left="1440" w:right="424" w:hanging="1440"/>
        <w:jc w:val="both"/>
      </w:pPr>
      <w:r>
        <w:rPr>
          <w:b/>
          <w:sz w:val="22"/>
          <w:szCs w:val="22"/>
          <w:u w:val="single"/>
        </w:rPr>
        <w:t>12-01-036</w:t>
      </w:r>
      <w:r>
        <w:rPr>
          <w:b/>
          <w:sz w:val="22"/>
          <w:szCs w:val="22"/>
        </w:rPr>
        <w:t>.-</w:t>
      </w:r>
      <w:r>
        <w:tab/>
        <w:t>El Consejo Politécnico toma conocimiento de los documentos ‘</w:t>
      </w:r>
      <w:r>
        <w:rPr>
          <w:sz w:val="22"/>
          <w:szCs w:val="22"/>
        </w:rPr>
        <w:t>WEBOMETRICS-JULIO 2011</w:t>
      </w:r>
      <w:r>
        <w:t>/Posición en Latinoamérica–Posición en Ecuador’; ‘</w:t>
      </w:r>
      <w:r>
        <w:rPr>
          <w:sz w:val="22"/>
          <w:szCs w:val="22"/>
        </w:rPr>
        <w:t>4ICU–ENERO 2012/POSICIÓN EN ECUADOR’</w:t>
      </w:r>
      <w:r>
        <w:t>, y ‘</w:t>
      </w:r>
      <w:r>
        <w:rPr>
          <w:sz w:val="22"/>
          <w:szCs w:val="22"/>
        </w:rPr>
        <w:t>UI GREEN METRICS</w:t>
      </w:r>
      <w:r>
        <w:t>–</w:t>
      </w:r>
      <w:r>
        <w:rPr>
          <w:sz w:val="22"/>
          <w:szCs w:val="22"/>
        </w:rPr>
        <w:t xml:space="preserve">DICIEMBRE 2011/WORLD RANKING </w:t>
      </w:r>
      <w:smartTag w:uri="urn:schemas-microsoft-com:office:smarttags" w:element="metricconverter">
        <w:smartTagPr>
          <w:attr w:name="ProductID" w:val="2011’"/>
        </w:smartTagPr>
        <w:r>
          <w:rPr>
            <w:sz w:val="22"/>
            <w:szCs w:val="22"/>
          </w:rPr>
          <w:t>2011’</w:t>
        </w:r>
      </w:smartTag>
      <w:r>
        <w:t>;  referentes al posicionamiento de Escuela Superior Politécnica del Litoral en esos ‘</w:t>
      </w:r>
      <w:r>
        <w:rPr>
          <w:i/>
        </w:rPr>
        <w:t>rankings</w:t>
      </w:r>
      <w:r>
        <w:t>’.</w:t>
      </w:r>
    </w:p>
    <w:p w:rsidR="002C7ED7" w:rsidRDefault="002C7ED7" w:rsidP="00617F26">
      <w:pPr>
        <w:ind w:left="426" w:right="424"/>
        <w:jc w:val="both"/>
        <w:rPr>
          <w:b/>
        </w:rPr>
      </w:pPr>
    </w:p>
    <w:p w:rsidR="002C7ED7" w:rsidRPr="00FB19AF" w:rsidRDefault="002C7ED7" w:rsidP="0052275E">
      <w:pPr>
        <w:ind w:left="1440" w:hanging="1440"/>
        <w:jc w:val="both"/>
        <w:rPr>
          <w:sz w:val="20"/>
        </w:rPr>
      </w:pPr>
      <w:r>
        <w:rPr>
          <w:b/>
          <w:sz w:val="22"/>
          <w:szCs w:val="22"/>
          <w:u w:val="single"/>
        </w:rPr>
        <w:t>12-01-037.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ab/>
      </w:r>
      <w:r w:rsidRPr="00FB19AF">
        <w:rPr>
          <w:sz w:val="20"/>
        </w:rPr>
        <w:t>Se</w:t>
      </w:r>
      <w:r w:rsidRPr="00FB19AF">
        <w:rPr>
          <w:b/>
          <w:sz w:val="20"/>
        </w:rPr>
        <w:t xml:space="preserve"> </w:t>
      </w:r>
      <w:r w:rsidRPr="00FB19AF">
        <w:rPr>
          <w:sz w:val="20"/>
        </w:rPr>
        <w:t xml:space="preserve">avoca conocimiento del </w:t>
      </w:r>
      <w:r w:rsidRPr="00FB19AF">
        <w:rPr>
          <w:b/>
          <w:sz w:val="20"/>
        </w:rPr>
        <w:t>INFORME</w:t>
      </w:r>
      <w:r w:rsidRPr="00FB19AF">
        <w:rPr>
          <w:sz w:val="20"/>
        </w:rPr>
        <w:t xml:space="preserve">  por la </w:t>
      </w:r>
      <w:r w:rsidRPr="00FB19AF">
        <w:rPr>
          <w:b/>
          <w:sz w:val="20"/>
        </w:rPr>
        <w:t>COMISIÓN</w:t>
      </w:r>
      <w:r w:rsidRPr="00FB19AF">
        <w:rPr>
          <w:sz w:val="20"/>
        </w:rPr>
        <w:t xml:space="preserve"> designada por el Consejo Politécnico mediante su resolución </w:t>
      </w:r>
      <w:r w:rsidRPr="00FB19AF">
        <w:rPr>
          <w:sz w:val="20"/>
          <w:u w:val="single"/>
          <w:lang w:eastAsia="es-EC"/>
        </w:rPr>
        <w:t>12-01-008</w:t>
      </w:r>
      <w:r w:rsidRPr="00FB19AF">
        <w:rPr>
          <w:sz w:val="20"/>
        </w:rPr>
        <w:t xml:space="preserve"> de la sesión de enero 6 de 2012, integrada por  el Vicerrector Académico Ing. Armando Altamirano Chávez, el Director del Instituto de Ciencias Matemáticas (E) Ing. Pablo Álvarez Zamora y el Decano de la Facultad de Ingeniería en Electricidad y Computación Ing. Sergio Flores Macías</w:t>
      </w:r>
      <w:r w:rsidRPr="00FB19AF">
        <w:rPr>
          <w:color w:val="0000FF"/>
          <w:sz w:val="20"/>
        </w:rPr>
        <w:t xml:space="preserve"> </w:t>
      </w:r>
      <w:r w:rsidRPr="00FB19AF">
        <w:rPr>
          <w:sz w:val="20"/>
        </w:rPr>
        <w:t xml:space="preserve">para que investigue todos los hechos denunciados en la comunicación fechada en diciembre 2 de 2011 que dirigiera el Ing. Gaudencio Zurita Herrera  al Director del Instituto de Ciencias Matemáticas (E) Ing. Pablo Álvarez, el cd que indica adjuntar, y el </w:t>
      </w:r>
      <w:r w:rsidRPr="00FB19AF">
        <w:rPr>
          <w:i/>
          <w:sz w:val="20"/>
        </w:rPr>
        <w:t>email</w:t>
      </w:r>
      <w:r w:rsidRPr="00FB19AF">
        <w:rPr>
          <w:sz w:val="20"/>
        </w:rPr>
        <w:t xml:space="preserve"> de diciembre 5 de 2011 dirigido al Rector Dr. Moisés Tacle Galárraga.</w:t>
      </w:r>
    </w:p>
    <w:p w:rsidR="002C7ED7" w:rsidRPr="00FB19AF" w:rsidRDefault="002C7ED7" w:rsidP="0052275E">
      <w:pPr>
        <w:ind w:left="1440" w:hanging="24"/>
        <w:jc w:val="both"/>
        <w:rPr>
          <w:sz w:val="20"/>
        </w:rPr>
      </w:pPr>
    </w:p>
    <w:p w:rsidR="002C7ED7" w:rsidRPr="00FB19AF" w:rsidRDefault="002C7ED7" w:rsidP="0052275E">
      <w:pPr>
        <w:ind w:left="1440" w:hanging="24"/>
        <w:jc w:val="both"/>
        <w:rPr>
          <w:sz w:val="20"/>
        </w:rPr>
      </w:pPr>
      <w:r w:rsidRPr="00FB19AF">
        <w:rPr>
          <w:sz w:val="20"/>
        </w:rPr>
        <w:t xml:space="preserve">Y, habiendo conocido y analizado dicho informe, el </w:t>
      </w:r>
      <w:r w:rsidRPr="00FB19AF">
        <w:rPr>
          <w:b/>
          <w:sz w:val="20"/>
        </w:rPr>
        <w:t>CONSEJO POLITÉCNICO RESUELVE  APROBARLO</w:t>
      </w:r>
      <w:r w:rsidRPr="00FB19AF">
        <w:rPr>
          <w:sz w:val="20"/>
        </w:rPr>
        <w:t xml:space="preserve">, y </w:t>
      </w:r>
      <w:r w:rsidRPr="00FB19AF">
        <w:rPr>
          <w:b/>
          <w:sz w:val="20"/>
        </w:rPr>
        <w:t xml:space="preserve">ACOGIENDO </w:t>
      </w:r>
      <w:r w:rsidRPr="00FB19AF">
        <w:rPr>
          <w:sz w:val="20"/>
        </w:rPr>
        <w:t xml:space="preserve">su </w:t>
      </w:r>
      <w:r w:rsidRPr="00FB19AF">
        <w:rPr>
          <w:b/>
          <w:sz w:val="20"/>
        </w:rPr>
        <w:t>RECOMENDACIÓN</w:t>
      </w:r>
      <w:r w:rsidRPr="00FB19AF">
        <w:rPr>
          <w:sz w:val="20"/>
        </w:rPr>
        <w:t xml:space="preserve">, así mismo RESUELVE </w:t>
      </w:r>
      <w:r w:rsidRPr="00FB19AF">
        <w:rPr>
          <w:i/>
          <w:sz w:val="20"/>
        </w:rPr>
        <w:t xml:space="preserve">que se </w:t>
      </w:r>
      <w:r w:rsidRPr="00FB19AF">
        <w:rPr>
          <w:b/>
          <w:i/>
          <w:sz w:val="20"/>
        </w:rPr>
        <w:t>APLIQUE LA SANCIÓN</w:t>
      </w:r>
      <w:r w:rsidRPr="00FB19AF">
        <w:rPr>
          <w:i/>
          <w:sz w:val="20"/>
        </w:rPr>
        <w:t xml:space="preserve"> “</w:t>
      </w:r>
      <w:r w:rsidRPr="00FB19AF">
        <w:rPr>
          <w:b/>
          <w:i/>
          <w:sz w:val="20"/>
        </w:rPr>
        <w:t>Amonestación del Órgano Superior</w:t>
      </w:r>
      <w:r w:rsidRPr="00FB19AF">
        <w:rPr>
          <w:sz w:val="20"/>
        </w:rPr>
        <w:t>” (escrita)</w:t>
      </w:r>
      <w:r w:rsidRPr="00FB19AF">
        <w:rPr>
          <w:i/>
          <w:sz w:val="20"/>
        </w:rPr>
        <w:t xml:space="preserve"> al estudiante </w:t>
      </w:r>
      <w:r w:rsidRPr="00FB19AF">
        <w:rPr>
          <w:b/>
          <w:i/>
          <w:sz w:val="20"/>
        </w:rPr>
        <w:t xml:space="preserve">KEVIN FRANCISCO VILLAMARÍN DE LA A, </w:t>
      </w:r>
      <w:r w:rsidRPr="00FB19AF">
        <w:rPr>
          <w:i/>
          <w:sz w:val="20"/>
        </w:rPr>
        <w:t>la misma  que se encuentra  prevista en el literal a) del inciso tercero del artículo 207 de la Ley Orgánica de Educación Superior.</w:t>
      </w:r>
      <w:r w:rsidRPr="00FB19AF">
        <w:rPr>
          <w:sz w:val="20"/>
        </w:rPr>
        <w:t xml:space="preserve"> </w:t>
      </w:r>
    </w:p>
    <w:p w:rsidR="002C7ED7" w:rsidRDefault="002C7ED7" w:rsidP="0052275E">
      <w:pPr>
        <w:ind w:left="1440" w:hanging="24"/>
        <w:jc w:val="both"/>
        <w:rPr>
          <w:sz w:val="20"/>
        </w:rPr>
      </w:pPr>
    </w:p>
    <w:p w:rsidR="002C7ED7" w:rsidRPr="0052275E" w:rsidRDefault="002C7ED7" w:rsidP="00F65E1E">
      <w:pPr>
        <w:pStyle w:val="Sinespaciado1"/>
        <w:rPr>
          <w:sz w:val="20"/>
          <w:szCs w:val="20"/>
        </w:rPr>
      </w:pPr>
    </w:p>
    <w:p w:rsidR="002C7ED7" w:rsidRDefault="002C7ED7" w:rsidP="003D643F">
      <w:pPr>
        <w:pStyle w:val="NoSpacing"/>
        <w:ind w:left="1530" w:hanging="630"/>
        <w:jc w:val="both"/>
        <w:rPr>
          <w:sz w:val="22"/>
          <w:szCs w:val="22"/>
        </w:rPr>
      </w:pPr>
    </w:p>
    <w:p w:rsidR="002C7ED7" w:rsidRPr="0024634A" w:rsidRDefault="002C7ED7" w:rsidP="00601214">
      <w:pPr>
        <w:pStyle w:val="ListParagraph"/>
        <w:tabs>
          <w:tab w:val="left" w:pos="993"/>
        </w:tabs>
        <w:spacing w:after="0" w:line="240" w:lineRule="auto"/>
        <w:ind w:left="1980" w:hanging="1980"/>
        <w:contextualSpacing/>
        <w:jc w:val="center"/>
        <w:rPr>
          <w:rFonts w:ascii="Times New Roman" w:hAnsi="Times New Roman" w:cs="Times New Roman"/>
          <w:b/>
          <w:lang w:eastAsia="es-EC"/>
        </w:rPr>
      </w:pPr>
      <w:r w:rsidRPr="0024634A"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2C7ED7" w:rsidRDefault="002C7ED7" w:rsidP="00D62459">
      <w:pPr>
        <w:jc w:val="center"/>
      </w:pPr>
      <w:r w:rsidRPr="007579C6">
        <w:rPr>
          <w:b/>
        </w:rPr>
        <w:t>www.dspace.espol.edu.ec</w:t>
      </w:r>
    </w:p>
    <w:sectPr w:rsidR="002C7ED7" w:rsidSect="00836A62">
      <w:headerReference w:type="default" r:id="rId7"/>
      <w:footerReference w:type="default" r:id="rId8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D7" w:rsidRDefault="002C7ED7" w:rsidP="00AF5EC7">
      <w:r>
        <w:separator/>
      </w:r>
    </w:p>
  </w:endnote>
  <w:endnote w:type="continuationSeparator" w:id="0">
    <w:p w:rsidR="002C7ED7" w:rsidRDefault="002C7ED7" w:rsidP="00AF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D7" w:rsidRDefault="002C7ED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C7ED7" w:rsidRDefault="002C7E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D7" w:rsidRDefault="002C7ED7" w:rsidP="00AF5EC7">
      <w:r>
        <w:separator/>
      </w:r>
    </w:p>
  </w:footnote>
  <w:footnote w:type="continuationSeparator" w:id="0">
    <w:p w:rsidR="002C7ED7" w:rsidRDefault="002C7ED7" w:rsidP="00AF5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ED7" w:rsidRDefault="002C7ED7" w:rsidP="00AE744A">
    <w:pPr>
      <w:pStyle w:val="Header"/>
      <w:jc w:val="right"/>
    </w:pPr>
    <w:r w:rsidRPr="00144BF5">
      <w:rPr>
        <w:color w:val="000000"/>
        <w:sz w:val="20"/>
      </w:rPr>
      <w:t xml:space="preserve">Resoluciones C.P. </w:t>
    </w:r>
    <w:r>
      <w:rPr>
        <w:color w:val="000000"/>
        <w:sz w:val="20"/>
      </w:rPr>
      <w:t>31</w:t>
    </w:r>
    <w:r w:rsidRPr="00144BF5">
      <w:rPr>
        <w:color w:val="000000"/>
        <w:sz w:val="20"/>
      </w:rPr>
      <w:t xml:space="preserve"> </w:t>
    </w:r>
    <w:r>
      <w:rPr>
        <w:color w:val="000000"/>
        <w:sz w:val="20"/>
      </w:rPr>
      <w:t xml:space="preserve">enero </w:t>
    </w:r>
    <w:r w:rsidRPr="00144BF5">
      <w:rPr>
        <w:color w:val="000000"/>
        <w:sz w:val="20"/>
      </w:rPr>
      <w:t>/1</w:t>
    </w:r>
    <w:r>
      <w:rPr>
        <w:color w:val="000000"/>
        <w:sz w:val="20"/>
      </w:rPr>
      <w:t>2</w:t>
    </w:r>
  </w:p>
  <w:p w:rsidR="002C7ED7" w:rsidRDefault="002C7E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1E96"/>
    <w:multiLevelType w:val="hybridMultilevel"/>
    <w:tmpl w:val="2B4A2A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E50BD"/>
    <w:multiLevelType w:val="hybridMultilevel"/>
    <w:tmpl w:val="5E0A1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497D"/>
    <w:multiLevelType w:val="hybridMultilevel"/>
    <w:tmpl w:val="267A87EE"/>
    <w:lvl w:ilvl="0" w:tplc="9BF0B6F6">
      <w:start w:val="1"/>
      <w:numFmt w:val="lowerLetter"/>
      <w:lvlText w:val="%1)"/>
      <w:lvlJc w:val="left"/>
      <w:pPr>
        <w:ind w:left="81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38D75E1A"/>
    <w:multiLevelType w:val="hybridMultilevel"/>
    <w:tmpl w:val="1CDA4F34"/>
    <w:lvl w:ilvl="0" w:tplc="0C0A000F">
      <w:start w:val="1"/>
      <w:numFmt w:val="decimal"/>
      <w:lvlText w:val="%1."/>
      <w:lvlJc w:val="left"/>
      <w:pPr>
        <w:ind w:left="-5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4">
    <w:nsid w:val="4A561A9A"/>
    <w:multiLevelType w:val="hybridMultilevel"/>
    <w:tmpl w:val="1A42D90E"/>
    <w:lvl w:ilvl="0" w:tplc="D76E1B80">
      <w:start w:val="1"/>
      <w:numFmt w:val="lowerLetter"/>
      <w:lvlText w:val="%1)"/>
      <w:lvlJc w:val="left"/>
      <w:pPr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5CA7486B"/>
    <w:multiLevelType w:val="hybridMultilevel"/>
    <w:tmpl w:val="16F8A482"/>
    <w:lvl w:ilvl="0" w:tplc="BDBA04CA">
      <w:start w:val="1"/>
      <w:numFmt w:val="lowerLetter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6">
    <w:nsid w:val="60805E20"/>
    <w:multiLevelType w:val="hybridMultilevel"/>
    <w:tmpl w:val="5454A62A"/>
    <w:lvl w:ilvl="0" w:tplc="9BF0B6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F76A1E"/>
    <w:multiLevelType w:val="hybridMultilevel"/>
    <w:tmpl w:val="A3CEB466"/>
    <w:lvl w:ilvl="0" w:tplc="9BF0B6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A62"/>
    <w:rsid w:val="000037A7"/>
    <w:rsid w:val="00013829"/>
    <w:rsid w:val="0002498B"/>
    <w:rsid w:val="00024C4B"/>
    <w:rsid w:val="00030271"/>
    <w:rsid w:val="00036E7B"/>
    <w:rsid w:val="00045757"/>
    <w:rsid w:val="00063D32"/>
    <w:rsid w:val="00065529"/>
    <w:rsid w:val="0007383F"/>
    <w:rsid w:val="0008414B"/>
    <w:rsid w:val="000A066B"/>
    <w:rsid w:val="000A0792"/>
    <w:rsid w:val="000A488D"/>
    <w:rsid w:val="00106FE3"/>
    <w:rsid w:val="00110739"/>
    <w:rsid w:val="001241A5"/>
    <w:rsid w:val="00140372"/>
    <w:rsid w:val="00144BF5"/>
    <w:rsid w:val="00154312"/>
    <w:rsid w:val="0019493D"/>
    <w:rsid w:val="001A43B3"/>
    <w:rsid w:val="001B2EA9"/>
    <w:rsid w:val="001B7DAA"/>
    <w:rsid w:val="001D296C"/>
    <w:rsid w:val="001D7952"/>
    <w:rsid w:val="001E0BC0"/>
    <w:rsid w:val="001E655D"/>
    <w:rsid w:val="0022067B"/>
    <w:rsid w:val="00223877"/>
    <w:rsid w:val="002328C4"/>
    <w:rsid w:val="002434DB"/>
    <w:rsid w:val="00245BE9"/>
    <w:rsid w:val="0024634A"/>
    <w:rsid w:val="0025646D"/>
    <w:rsid w:val="00262A9B"/>
    <w:rsid w:val="00283B99"/>
    <w:rsid w:val="0029456A"/>
    <w:rsid w:val="002B04C7"/>
    <w:rsid w:val="002C24C7"/>
    <w:rsid w:val="002C2C81"/>
    <w:rsid w:val="002C722F"/>
    <w:rsid w:val="002C7ED7"/>
    <w:rsid w:val="002D184E"/>
    <w:rsid w:val="002E5AA6"/>
    <w:rsid w:val="00305043"/>
    <w:rsid w:val="00305343"/>
    <w:rsid w:val="00311787"/>
    <w:rsid w:val="00313255"/>
    <w:rsid w:val="003345C2"/>
    <w:rsid w:val="00355BA4"/>
    <w:rsid w:val="003607C4"/>
    <w:rsid w:val="0037525D"/>
    <w:rsid w:val="00382112"/>
    <w:rsid w:val="00385891"/>
    <w:rsid w:val="003A4470"/>
    <w:rsid w:val="003D1D54"/>
    <w:rsid w:val="003D643F"/>
    <w:rsid w:val="003E35F4"/>
    <w:rsid w:val="003E3D64"/>
    <w:rsid w:val="003F4A41"/>
    <w:rsid w:val="003F4B16"/>
    <w:rsid w:val="003F4DAC"/>
    <w:rsid w:val="00415D91"/>
    <w:rsid w:val="004414DF"/>
    <w:rsid w:val="00456289"/>
    <w:rsid w:val="00463018"/>
    <w:rsid w:val="004A446B"/>
    <w:rsid w:val="004B6954"/>
    <w:rsid w:val="004C203E"/>
    <w:rsid w:val="004D1BA3"/>
    <w:rsid w:val="004D44FC"/>
    <w:rsid w:val="004D490E"/>
    <w:rsid w:val="004E7A1A"/>
    <w:rsid w:val="004E7F57"/>
    <w:rsid w:val="004F1B3D"/>
    <w:rsid w:val="004F39BA"/>
    <w:rsid w:val="00504235"/>
    <w:rsid w:val="005044C6"/>
    <w:rsid w:val="0052275E"/>
    <w:rsid w:val="005309A6"/>
    <w:rsid w:val="00533055"/>
    <w:rsid w:val="005363C5"/>
    <w:rsid w:val="00544C68"/>
    <w:rsid w:val="0055725D"/>
    <w:rsid w:val="005B0B60"/>
    <w:rsid w:val="005C3CF7"/>
    <w:rsid w:val="005E4677"/>
    <w:rsid w:val="005F084B"/>
    <w:rsid w:val="005F10F1"/>
    <w:rsid w:val="00601214"/>
    <w:rsid w:val="00617F26"/>
    <w:rsid w:val="00626AEA"/>
    <w:rsid w:val="006321A3"/>
    <w:rsid w:val="006371C9"/>
    <w:rsid w:val="006760EC"/>
    <w:rsid w:val="00676DAF"/>
    <w:rsid w:val="006838EE"/>
    <w:rsid w:val="00684E42"/>
    <w:rsid w:val="006A5E65"/>
    <w:rsid w:val="006C6DDB"/>
    <w:rsid w:val="006F5228"/>
    <w:rsid w:val="0071482D"/>
    <w:rsid w:val="00742264"/>
    <w:rsid w:val="007579C6"/>
    <w:rsid w:val="0076504C"/>
    <w:rsid w:val="007930D2"/>
    <w:rsid w:val="0079337E"/>
    <w:rsid w:val="007A3280"/>
    <w:rsid w:val="007B4F15"/>
    <w:rsid w:val="007C404D"/>
    <w:rsid w:val="007C4537"/>
    <w:rsid w:val="007D66D6"/>
    <w:rsid w:val="007D755B"/>
    <w:rsid w:val="00825A84"/>
    <w:rsid w:val="00836A62"/>
    <w:rsid w:val="00851582"/>
    <w:rsid w:val="00861622"/>
    <w:rsid w:val="00871DCC"/>
    <w:rsid w:val="00884EAB"/>
    <w:rsid w:val="0088687D"/>
    <w:rsid w:val="00892D8A"/>
    <w:rsid w:val="008A2A66"/>
    <w:rsid w:val="008B6552"/>
    <w:rsid w:val="008B6662"/>
    <w:rsid w:val="008C0B79"/>
    <w:rsid w:val="008C32AE"/>
    <w:rsid w:val="008D0E9C"/>
    <w:rsid w:val="008E237F"/>
    <w:rsid w:val="00923C9E"/>
    <w:rsid w:val="0092430D"/>
    <w:rsid w:val="009409EE"/>
    <w:rsid w:val="0094217F"/>
    <w:rsid w:val="009429AA"/>
    <w:rsid w:val="0094682A"/>
    <w:rsid w:val="00963FF1"/>
    <w:rsid w:val="009717B7"/>
    <w:rsid w:val="00981DEC"/>
    <w:rsid w:val="00987FDB"/>
    <w:rsid w:val="009A2A44"/>
    <w:rsid w:val="009A5EB8"/>
    <w:rsid w:val="009D38A8"/>
    <w:rsid w:val="009E4065"/>
    <w:rsid w:val="009E5AAA"/>
    <w:rsid w:val="009F003D"/>
    <w:rsid w:val="009F1B8B"/>
    <w:rsid w:val="00A20743"/>
    <w:rsid w:val="00A258E6"/>
    <w:rsid w:val="00A3005A"/>
    <w:rsid w:val="00A37272"/>
    <w:rsid w:val="00A404AD"/>
    <w:rsid w:val="00A45ECB"/>
    <w:rsid w:val="00A50D15"/>
    <w:rsid w:val="00A53498"/>
    <w:rsid w:val="00A70B4C"/>
    <w:rsid w:val="00A8735F"/>
    <w:rsid w:val="00A93C10"/>
    <w:rsid w:val="00AB38B4"/>
    <w:rsid w:val="00AD4380"/>
    <w:rsid w:val="00AE744A"/>
    <w:rsid w:val="00AF21AD"/>
    <w:rsid w:val="00AF5EC7"/>
    <w:rsid w:val="00B00606"/>
    <w:rsid w:val="00B075E2"/>
    <w:rsid w:val="00B07968"/>
    <w:rsid w:val="00B33DF0"/>
    <w:rsid w:val="00B54AAD"/>
    <w:rsid w:val="00B64F8E"/>
    <w:rsid w:val="00B82C84"/>
    <w:rsid w:val="00B83357"/>
    <w:rsid w:val="00B918D4"/>
    <w:rsid w:val="00B9500E"/>
    <w:rsid w:val="00B957A4"/>
    <w:rsid w:val="00BA3742"/>
    <w:rsid w:val="00BB0E8B"/>
    <w:rsid w:val="00BB4A3C"/>
    <w:rsid w:val="00BB7877"/>
    <w:rsid w:val="00BC0A4D"/>
    <w:rsid w:val="00BD35B6"/>
    <w:rsid w:val="00BD6B0C"/>
    <w:rsid w:val="00BE36B7"/>
    <w:rsid w:val="00BE3EFE"/>
    <w:rsid w:val="00BF058F"/>
    <w:rsid w:val="00C06E75"/>
    <w:rsid w:val="00C11AB2"/>
    <w:rsid w:val="00C208D8"/>
    <w:rsid w:val="00C614DE"/>
    <w:rsid w:val="00C66E4E"/>
    <w:rsid w:val="00C878DD"/>
    <w:rsid w:val="00CA263F"/>
    <w:rsid w:val="00CD0AF7"/>
    <w:rsid w:val="00CE53B6"/>
    <w:rsid w:val="00D01CCE"/>
    <w:rsid w:val="00D072CE"/>
    <w:rsid w:val="00D21F44"/>
    <w:rsid w:val="00D23C4B"/>
    <w:rsid w:val="00D26125"/>
    <w:rsid w:val="00D3489A"/>
    <w:rsid w:val="00D36858"/>
    <w:rsid w:val="00D42EF9"/>
    <w:rsid w:val="00D57FFD"/>
    <w:rsid w:val="00D62459"/>
    <w:rsid w:val="00D72698"/>
    <w:rsid w:val="00D72F29"/>
    <w:rsid w:val="00D75519"/>
    <w:rsid w:val="00D85955"/>
    <w:rsid w:val="00D91139"/>
    <w:rsid w:val="00DA5949"/>
    <w:rsid w:val="00DB3E22"/>
    <w:rsid w:val="00DE716D"/>
    <w:rsid w:val="00DF52B9"/>
    <w:rsid w:val="00DF78C0"/>
    <w:rsid w:val="00E06863"/>
    <w:rsid w:val="00E20CD7"/>
    <w:rsid w:val="00E24B7E"/>
    <w:rsid w:val="00E33F8B"/>
    <w:rsid w:val="00E349C8"/>
    <w:rsid w:val="00E46E95"/>
    <w:rsid w:val="00E54B01"/>
    <w:rsid w:val="00E60293"/>
    <w:rsid w:val="00E62712"/>
    <w:rsid w:val="00E655E9"/>
    <w:rsid w:val="00ED7BB6"/>
    <w:rsid w:val="00EF3044"/>
    <w:rsid w:val="00EF376E"/>
    <w:rsid w:val="00EF7DFE"/>
    <w:rsid w:val="00F26BCA"/>
    <w:rsid w:val="00F410C3"/>
    <w:rsid w:val="00F5076D"/>
    <w:rsid w:val="00F65E1E"/>
    <w:rsid w:val="00F913BB"/>
    <w:rsid w:val="00F973CA"/>
    <w:rsid w:val="00FB19AF"/>
    <w:rsid w:val="00FF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62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36A62"/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836A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rsid w:val="00AF5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EC7"/>
    <w:rPr>
      <w:rFonts w:ascii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AF5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EC7"/>
    <w:rPr>
      <w:rFonts w:ascii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AF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EC7"/>
    <w:rPr>
      <w:rFonts w:ascii="Tahoma" w:hAnsi="Tahoma" w:cs="Tahoma"/>
      <w:sz w:val="16"/>
      <w:szCs w:val="16"/>
      <w:lang w:val="es-ES" w:eastAsia="es-ES"/>
    </w:rPr>
  </w:style>
  <w:style w:type="character" w:styleId="Hyperlink">
    <w:name w:val="Hyperlink"/>
    <w:basedOn w:val="DefaultParagraphFont"/>
    <w:uiPriority w:val="99"/>
    <w:rsid w:val="009A2A44"/>
    <w:rPr>
      <w:rFonts w:cs="Times New Roman"/>
      <w:color w:val="0000FF"/>
      <w:u w:val="single"/>
    </w:rPr>
  </w:style>
  <w:style w:type="paragraph" w:customStyle="1" w:styleId="Sinespaciado1">
    <w:name w:val="Sin espaciado1"/>
    <w:uiPriority w:val="99"/>
    <w:rsid w:val="00F65E1E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7C404D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C404D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1024</Words>
  <Characters>5635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ADOPTADAS POR EL CONSEJO POLITÉCNICO EN SESIÓN REALIZADA EL DÍA MARTES 31 DE ENERO DE 2012</dc:title>
  <dc:subject/>
  <dc:creator>gcjara</dc:creator>
  <cp:keywords/>
  <dc:description/>
  <cp:lastModifiedBy>talvarad</cp:lastModifiedBy>
  <cp:revision>3</cp:revision>
  <cp:lastPrinted>2012-02-01T14:06:00Z</cp:lastPrinted>
  <dcterms:created xsi:type="dcterms:W3CDTF">2012-02-03T15:22:00Z</dcterms:created>
  <dcterms:modified xsi:type="dcterms:W3CDTF">2012-02-09T18:51:00Z</dcterms:modified>
</cp:coreProperties>
</file>