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69" w:rsidRPr="0025646D" w:rsidRDefault="00280C69" w:rsidP="00836A62">
      <w:pPr>
        <w:jc w:val="center"/>
        <w:rPr>
          <w:b/>
          <w:bCs/>
          <w:sz w:val="22"/>
          <w:szCs w:val="22"/>
        </w:rPr>
      </w:pPr>
      <w:r w:rsidRPr="0025646D">
        <w:rPr>
          <w:b/>
          <w:bCs/>
          <w:sz w:val="22"/>
          <w:szCs w:val="22"/>
        </w:rPr>
        <w:t xml:space="preserve">RESOLUCIONES ADOPTADAS POR EL CONSEJO POLITÉCNICO EN </w:t>
      </w:r>
      <w:r>
        <w:rPr>
          <w:b/>
          <w:bCs/>
          <w:sz w:val="22"/>
          <w:szCs w:val="22"/>
        </w:rPr>
        <w:t>SESIÓN REALIZADA EL DÍA JUEVES 23 DE FEBRERO DE 2012</w:t>
      </w:r>
    </w:p>
    <w:p w:rsidR="00280C69" w:rsidRPr="0025646D" w:rsidRDefault="00280C69" w:rsidP="00836A62">
      <w:pPr>
        <w:rPr>
          <w:sz w:val="22"/>
          <w:szCs w:val="22"/>
        </w:rPr>
      </w:pPr>
    </w:p>
    <w:p w:rsidR="00280C69" w:rsidRPr="00721B38" w:rsidRDefault="00280C69" w:rsidP="00115290">
      <w:pPr>
        <w:tabs>
          <w:tab w:val="num" w:pos="360"/>
        </w:tabs>
        <w:ind w:left="1440" w:right="-81" w:hanging="1440"/>
        <w:jc w:val="both"/>
        <w:rPr>
          <w:rFonts w:ascii="Garamond" w:hAnsi="Garamond" w:cs="Garamond"/>
          <w:sz w:val="20"/>
          <w:u w:val="single"/>
        </w:rPr>
      </w:pPr>
      <w:r w:rsidRPr="001E6B00">
        <w:rPr>
          <w:rFonts w:ascii="Garamond" w:hAnsi="Garamond"/>
          <w:b/>
          <w:sz w:val="22"/>
          <w:szCs w:val="22"/>
          <w:u w:val="single"/>
          <w:lang w:eastAsia="es-EC"/>
        </w:rPr>
        <w:t>12-02-0</w:t>
      </w:r>
      <w:r>
        <w:rPr>
          <w:rFonts w:ascii="Garamond" w:hAnsi="Garamond"/>
          <w:b/>
          <w:sz w:val="22"/>
          <w:szCs w:val="22"/>
          <w:u w:val="single"/>
          <w:lang w:eastAsia="es-EC"/>
        </w:rPr>
        <w:t>78</w:t>
      </w:r>
      <w:r w:rsidRPr="001E6B00">
        <w:rPr>
          <w:rFonts w:ascii="Garamond" w:hAnsi="Garamond"/>
          <w:b/>
          <w:sz w:val="22"/>
          <w:szCs w:val="22"/>
          <w:lang w:eastAsia="es-EC"/>
        </w:rPr>
        <w:t>.-</w:t>
      </w:r>
      <w:r w:rsidRPr="001E6B00">
        <w:rPr>
          <w:rFonts w:ascii="Garamond" w:hAnsi="Garamond"/>
          <w:b/>
          <w:sz w:val="22"/>
          <w:szCs w:val="22"/>
          <w:lang w:eastAsia="es-EC"/>
        </w:rPr>
        <w:tab/>
      </w:r>
      <w:r w:rsidRPr="00721B38">
        <w:rPr>
          <w:rFonts w:ascii="Garamond" w:hAnsi="Garamond"/>
          <w:sz w:val="22"/>
          <w:szCs w:val="22"/>
          <w:lang w:eastAsia="es-EC"/>
        </w:rPr>
        <w:t xml:space="preserve">El </w:t>
      </w:r>
      <w:r w:rsidRPr="00721B38">
        <w:rPr>
          <w:rFonts w:ascii="Garamond" w:hAnsi="Garamond"/>
          <w:b/>
          <w:sz w:val="22"/>
          <w:szCs w:val="22"/>
          <w:lang w:eastAsia="es-EC"/>
        </w:rPr>
        <w:t xml:space="preserve">CONSEJO POLITÉCNICO </w:t>
      </w:r>
      <w:r w:rsidRPr="00721B38">
        <w:rPr>
          <w:rFonts w:ascii="Garamond" w:hAnsi="Garamond"/>
          <w:b/>
        </w:rPr>
        <w:t xml:space="preserve">CONOCE </w:t>
      </w:r>
      <w:r w:rsidRPr="00721B38">
        <w:rPr>
          <w:rFonts w:ascii="Garamond" w:hAnsi="Garamond"/>
        </w:rPr>
        <w:t>y</w:t>
      </w:r>
      <w:r w:rsidRPr="00721B38">
        <w:rPr>
          <w:rFonts w:ascii="Garamond" w:hAnsi="Garamond"/>
          <w:b/>
        </w:rPr>
        <w:t xml:space="preserve"> APRUEBA</w:t>
      </w:r>
      <w:r w:rsidRPr="00721B38">
        <w:rPr>
          <w:rFonts w:ascii="Garamond" w:hAnsi="Garamond"/>
        </w:rPr>
        <w:t>, una a una, las r</w:t>
      </w:r>
      <w:r w:rsidRPr="00721B38">
        <w:rPr>
          <w:rFonts w:ascii="Garamond" w:hAnsi="Garamond"/>
          <w:lang w:eastAsia="es-EC"/>
        </w:rPr>
        <w:t>esoluciones Nº</w:t>
      </w:r>
      <w:r w:rsidRPr="00721B38">
        <w:rPr>
          <w:rFonts w:ascii="Garamond" w:hAnsi="Garamond"/>
          <w:sz w:val="16"/>
          <w:szCs w:val="16"/>
          <w:lang w:eastAsia="es-EC"/>
        </w:rPr>
        <w:t>s</w:t>
      </w:r>
      <w:r w:rsidRPr="00721B38">
        <w:rPr>
          <w:rFonts w:ascii="Garamond" w:hAnsi="Garamond"/>
          <w:lang w:eastAsia="es-EC"/>
        </w:rPr>
        <w:t xml:space="preserve">. CAc-2012-030, CAc-2012-031, CAc-2012-032, CAc-2012-033, CAc-2012-034, CAc-2012-035, CAc-2012-036, adoptadas por la Comisión Académica en su sesión de febrero 16 de 2012, adjuntadas al oficio circular S-CAc-027 de febrero 17 de 2012 de su Secretario Lic. Cesar Gavilánez;  dejando constancia de su </w:t>
      </w:r>
      <w:r w:rsidRPr="00EF1F1A">
        <w:rPr>
          <w:rFonts w:ascii="Garamond" w:hAnsi="Garamond"/>
          <w:b/>
          <w:lang w:eastAsia="es-EC"/>
        </w:rPr>
        <w:t>RECOMENDACIÓN</w:t>
      </w:r>
      <w:r w:rsidRPr="00721B38">
        <w:rPr>
          <w:rFonts w:ascii="Garamond" w:hAnsi="Garamond"/>
          <w:lang w:eastAsia="es-EC"/>
        </w:rPr>
        <w:t xml:space="preserve"> de que para elegir o designar directivos de las facultades y unidades educativas se considere que los profesores becarios que realizan sus estudios doctorales semipresenciales tienen especiales circunstancias limitativas de tiempo para desempeñarse como tales, e incluso, se </w:t>
      </w:r>
      <w:r w:rsidRPr="00FF1992">
        <w:rPr>
          <w:rFonts w:ascii="Garamond" w:hAnsi="Garamond"/>
          <w:i/>
          <w:lang w:eastAsia="es-EC"/>
        </w:rPr>
        <w:t>les da licencia de 20 horas justamente para que puedan tener tiempo para desarrollar sus estudios</w:t>
      </w:r>
      <w:r w:rsidRPr="00721B38">
        <w:rPr>
          <w:rFonts w:ascii="Garamond" w:hAnsi="Garamond"/>
          <w:lang w:eastAsia="es-EC"/>
        </w:rPr>
        <w:t>.</w:t>
      </w:r>
    </w:p>
    <w:p w:rsidR="00280C69" w:rsidRPr="00115290" w:rsidRDefault="00280C69" w:rsidP="00FC26AA">
      <w:pPr>
        <w:tabs>
          <w:tab w:val="num" w:pos="360"/>
        </w:tabs>
        <w:ind w:left="1440" w:right="-81" w:hanging="1440"/>
        <w:jc w:val="both"/>
        <w:rPr>
          <w:rFonts w:ascii="Garamond" w:hAnsi="Garamond" w:cs="Garamond"/>
          <w:sz w:val="20"/>
          <w:u w:val="single"/>
        </w:rPr>
      </w:pPr>
    </w:p>
    <w:p w:rsidR="00280C69" w:rsidRPr="00485D97" w:rsidRDefault="00280C69" w:rsidP="00457C38">
      <w:pPr>
        <w:ind w:left="1440" w:right="187" w:hanging="1440"/>
        <w:jc w:val="both"/>
        <w:rPr>
          <w:rFonts w:ascii="Garamond" w:hAnsi="Garamond" w:cs="Garamond"/>
          <w:b/>
          <w:bCs/>
          <w:sz w:val="22"/>
          <w:szCs w:val="22"/>
        </w:rPr>
      </w:pPr>
      <w:r w:rsidRPr="00B820D9">
        <w:rPr>
          <w:rFonts w:ascii="Garamond" w:hAnsi="Garamond" w:cs="Garamond"/>
          <w:b/>
          <w:bCs/>
          <w:sz w:val="22"/>
          <w:szCs w:val="22"/>
          <w:u w:val="single"/>
        </w:rPr>
        <w:t>12-02-0</w:t>
      </w:r>
      <w:r>
        <w:rPr>
          <w:rFonts w:ascii="Garamond" w:hAnsi="Garamond" w:cs="Garamond"/>
          <w:b/>
          <w:bCs/>
          <w:sz w:val="22"/>
          <w:szCs w:val="22"/>
          <w:u w:val="single"/>
        </w:rPr>
        <w:t>79</w:t>
      </w:r>
      <w:r w:rsidRPr="00B820D9">
        <w:rPr>
          <w:rFonts w:ascii="Garamond" w:hAnsi="Garamond" w:cs="Garamond"/>
          <w:b/>
          <w:bCs/>
          <w:sz w:val="22"/>
          <w:szCs w:val="22"/>
        </w:rPr>
        <w:t>.-</w:t>
      </w:r>
      <w:r w:rsidRPr="00B820D9">
        <w:rPr>
          <w:rFonts w:ascii="Garamond" w:hAnsi="Garamond"/>
        </w:rPr>
        <w:t xml:space="preserve"> </w:t>
      </w:r>
      <w:r>
        <w:rPr>
          <w:rFonts w:ascii="Garamond" w:hAnsi="Garamond"/>
        </w:rPr>
        <w:tab/>
      </w:r>
      <w:r w:rsidRPr="00485D97">
        <w:rPr>
          <w:rFonts w:ascii="Garamond" w:hAnsi="Garamond"/>
          <w:sz w:val="20"/>
        </w:rPr>
        <w:t>Al conocer el ‘</w:t>
      </w:r>
      <w:r w:rsidRPr="00485D97">
        <w:rPr>
          <w:rFonts w:ascii="Garamond" w:hAnsi="Garamond"/>
          <w:sz w:val="20"/>
          <w:lang w:eastAsia="es-EC"/>
        </w:rPr>
        <w:t>Proyecto de</w:t>
      </w:r>
      <w:r w:rsidRPr="00485D97">
        <w:rPr>
          <w:rFonts w:ascii="Garamond" w:hAnsi="Garamond"/>
          <w:sz w:val="20"/>
        </w:rPr>
        <w:t xml:space="preserve"> </w:t>
      </w:r>
      <w:r w:rsidRPr="00485D97">
        <w:rPr>
          <w:rFonts w:ascii="Garamond" w:hAnsi="Garamond"/>
          <w:b/>
          <w:sz w:val="20"/>
        </w:rPr>
        <w:t>REFORMAS</w:t>
      </w:r>
      <w:r w:rsidRPr="00485D97">
        <w:rPr>
          <w:rFonts w:ascii="Garamond" w:hAnsi="Garamond"/>
          <w:sz w:val="20"/>
        </w:rPr>
        <w:t xml:space="preserve"> al “</w:t>
      </w:r>
      <w:r w:rsidRPr="00485D97">
        <w:rPr>
          <w:rFonts w:ascii="Garamond" w:hAnsi="Garamond" w:cs="Arial"/>
          <w:b/>
          <w:bCs/>
          <w:color w:val="000000"/>
          <w:sz w:val="16"/>
          <w:szCs w:val="16"/>
          <w:lang w:eastAsia="es-EC"/>
        </w:rPr>
        <w:t>REGLAMENTO DE BECAS PARA PERFECCIONAMIENTO DOCTORAL Y POSDOCTORAL EN EL EXTERIOR</w:t>
      </w:r>
      <w:r w:rsidRPr="00485D97">
        <w:rPr>
          <w:rFonts w:ascii="Garamond" w:hAnsi="Garamond"/>
          <w:sz w:val="20"/>
          <w:lang w:eastAsia="es-EC"/>
        </w:rPr>
        <w:t>” ’</w:t>
      </w:r>
      <w:r w:rsidRPr="00485D97">
        <w:rPr>
          <w:rFonts w:ascii="Garamond" w:hAnsi="Garamond"/>
          <w:sz w:val="20"/>
        </w:rPr>
        <w:t xml:space="preserve"> presentado por el asesor del rectorado </w:t>
      </w:r>
      <w:r w:rsidRPr="00485D97">
        <w:rPr>
          <w:rFonts w:ascii="Garamond" w:hAnsi="Garamond"/>
          <w:sz w:val="20"/>
          <w:lang w:eastAsia="es-EC"/>
        </w:rPr>
        <w:t xml:space="preserve">Dr. Freddy Villao Quezada, el </w:t>
      </w:r>
      <w:r w:rsidRPr="00485D97">
        <w:rPr>
          <w:rFonts w:ascii="Garamond" w:hAnsi="Garamond"/>
          <w:b/>
          <w:sz w:val="20"/>
          <w:lang w:eastAsia="es-EC"/>
        </w:rPr>
        <w:t>CONSEJO POLITÉCNICO RESUELVE  APROBARLO</w:t>
      </w:r>
      <w:r w:rsidRPr="00485D97">
        <w:rPr>
          <w:rFonts w:ascii="Garamond" w:hAnsi="Garamond"/>
          <w:sz w:val="20"/>
          <w:lang w:eastAsia="es-EC"/>
        </w:rPr>
        <w:t xml:space="preserve"> con las </w:t>
      </w:r>
      <w:r w:rsidRPr="00485D97">
        <w:rPr>
          <w:rFonts w:ascii="Garamond" w:hAnsi="Garamond"/>
          <w:b/>
          <w:sz w:val="20"/>
          <w:lang w:eastAsia="es-EC"/>
        </w:rPr>
        <w:t>modificaciones</w:t>
      </w:r>
      <w:r w:rsidRPr="00485D97">
        <w:rPr>
          <w:rFonts w:ascii="Garamond" w:hAnsi="Garamond"/>
          <w:sz w:val="20"/>
          <w:lang w:eastAsia="es-EC"/>
        </w:rPr>
        <w:t xml:space="preserve"> introducidas en la presente sesión, conforme el siguiente texto:</w:t>
      </w:r>
    </w:p>
    <w:p w:rsidR="00280C69" w:rsidRDefault="00280C69" w:rsidP="00BE5072">
      <w:pPr>
        <w:spacing w:line="160" w:lineRule="exact"/>
        <w:ind w:left="1890" w:right="180" w:hanging="180"/>
        <w:jc w:val="center"/>
        <w:rPr>
          <w:rFonts w:ascii="Arial Narrow" w:hAnsi="Arial Narrow" w:cs="Arial"/>
          <w:b/>
          <w:bCs/>
          <w:sz w:val="18"/>
          <w:szCs w:val="18"/>
          <w:lang w:eastAsia="es-EC"/>
        </w:rPr>
      </w:pPr>
      <w:r>
        <w:rPr>
          <w:rFonts w:ascii="Arial Narrow" w:hAnsi="Arial Narrow" w:cs="Arial"/>
          <w:b/>
          <w:bCs/>
          <w:sz w:val="18"/>
          <w:szCs w:val="18"/>
          <w:lang w:eastAsia="es-EC"/>
        </w:rPr>
        <w:t>El Consejo Politécnico</w:t>
      </w:r>
    </w:p>
    <w:p w:rsidR="00280C69" w:rsidRDefault="00280C69" w:rsidP="00BE5072">
      <w:pPr>
        <w:spacing w:line="160" w:lineRule="exact"/>
        <w:ind w:left="1890" w:right="180" w:hanging="180"/>
        <w:jc w:val="center"/>
        <w:rPr>
          <w:rFonts w:ascii="Arial Narrow" w:hAnsi="Arial Narrow" w:cs="Arial"/>
          <w:b/>
          <w:bCs/>
          <w:color w:val="000000"/>
          <w:sz w:val="18"/>
          <w:szCs w:val="18"/>
          <w:lang w:eastAsia="es-EC"/>
        </w:rPr>
      </w:pPr>
      <w:r>
        <w:rPr>
          <w:rFonts w:ascii="Arial Narrow" w:hAnsi="Arial Narrow" w:cs="Arial"/>
          <w:b/>
          <w:bCs/>
          <w:color w:val="000000"/>
          <w:sz w:val="18"/>
          <w:szCs w:val="18"/>
          <w:lang w:eastAsia="es-EC"/>
        </w:rPr>
        <w:t>Considerando</w:t>
      </w:r>
    </w:p>
    <w:p w:rsidR="00280C69" w:rsidRDefault="00280C69" w:rsidP="00BE5072">
      <w:pPr>
        <w:pStyle w:val="ListParagraph"/>
        <w:numPr>
          <w:ilvl w:val="0"/>
          <w:numId w:val="26"/>
        </w:numPr>
        <w:spacing w:after="0" w:line="160" w:lineRule="exact"/>
        <w:ind w:left="1890" w:right="180" w:hanging="180"/>
        <w:contextualSpacing/>
        <w:jc w:val="both"/>
        <w:rPr>
          <w:rFonts w:ascii="Arial Narrow" w:hAnsi="Arial Narrow" w:cs="Arial"/>
          <w:bCs/>
          <w:color w:val="000000"/>
          <w:sz w:val="16"/>
          <w:szCs w:val="16"/>
          <w:lang w:eastAsia="es-EC"/>
        </w:rPr>
      </w:pPr>
      <w:r>
        <w:rPr>
          <w:rFonts w:ascii="Arial Narrow" w:hAnsi="Arial Narrow" w:cs="Arial"/>
          <w:bCs/>
          <w:color w:val="000000"/>
          <w:sz w:val="16"/>
          <w:szCs w:val="16"/>
          <w:lang w:eastAsia="es-EC"/>
        </w:rPr>
        <w:t xml:space="preserve">Que el Art. 6 de la Ley Orgánica de Educación Superior (LOES) señala que entre los derechos de los profesores o profesoras, investigadores o investigadoras se encuentran </w:t>
      </w:r>
      <w:r>
        <w:rPr>
          <w:rFonts w:ascii="Arial Narrow" w:hAnsi="Arial Narrow" w:cs="Arial"/>
          <w:bCs/>
          <w:i/>
          <w:color w:val="000000"/>
          <w:sz w:val="16"/>
          <w:szCs w:val="16"/>
          <w:lang w:eastAsia="es-EC"/>
        </w:rPr>
        <w:t>“ejercer la cátedra y la investigación bajo la más amplia libertad sin ningún tipo de imposición religiosa, política, partidista o de otra índole”, y “acceder a la carrera de profesor e investigador y a cargos directivos, que garantice estabilidad, promoción, movilidad y retiro, basados en el mérito académico, en la calidad de la enseñanza impartida, en la producción investigativa, en el perfeccionamiento permanente, sin admitir discriminación de género y de ningún otro tipo”</w:t>
      </w:r>
      <w:r>
        <w:rPr>
          <w:rFonts w:ascii="Arial Narrow" w:hAnsi="Arial Narrow" w:cs="Arial"/>
          <w:bCs/>
          <w:color w:val="000000"/>
          <w:sz w:val="16"/>
          <w:szCs w:val="16"/>
          <w:lang w:eastAsia="es-EC"/>
        </w:rPr>
        <w:t>.</w:t>
      </w:r>
    </w:p>
    <w:p w:rsidR="00280C69" w:rsidRDefault="00280C69" w:rsidP="00BE5072">
      <w:pPr>
        <w:pStyle w:val="ListParagraph"/>
        <w:numPr>
          <w:ilvl w:val="0"/>
          <w:numId w:val="26"/>
        </w:numPr>
        <w:spacing w:after="0" w:line="160" w:lineRule="exact"/>
        <w:ind w:left="1890" w:right="180" w:hanging="180"/>
        <w:contextualSpacing/>
        <w:jc w:val="both"/>
        <w:rPr>
          <w:rFonts w:ascii="Arial Narrow" w:hAnsi="Arial Narrow" w:cs="Arial"/>
          <w:bCs/>
          <w:color w:val="000000"/>
          <w:sz w:val="16"/>
          <w:szCs w:val="16"/>
          <w:lang w:eastAsia="es-EC"/>
        </w:rPr>
      </w:pPr>
      <w:r>
        <w:rPr>
          <w:rFonts w:ascii="Arial Narrow" w:hAnsi="Arial Narrow" w:cs="Arial"/>
          <w:bCs/>
          <w:color w:val="000000"/>
          <w:sz w:val="16"/>
          <w:szCs w:val="16"/>
          <w:lang w:eastAsia="es-EC"/>
        </w:rPr>
        <w:t xml:space="preserve">Que el Art. 13 de la LOES dispone que </w:t>
      </w:r>
      <w:r>
        <w:rPr>
          <w:rFonts w:ascii="Arial Narrow" w:hAnsi="Arial Narrow" w:cs="Arial"/>
          <w:bCs/>
          <w:i/>
          <w:color w:val="000000"/>
          <w:sz w:val="16"/>
          <w:szCs w:val="16"/>
          <w:lang w:eastAsia="es-EC"/>
        </w:rPr>
        <w:t>“una de las funciones del sistema de educación superior es fortalecer el ejercicio y desarrollo de la docencia y la investigación científica en todos los niveles y modalidades del sistema”</w:t>
      </w:r>
      <w:r>
        <w:rPr>
          <w:rFonts w:ascii="Arial Narrow" w:hAnsi="Arial Narrow" w:cs="Arial"/>
          <w:bCs/>
          <w:color w:val="000000"/>
          <w:sz w:val="16"/>
          <w:szCs w:val="16"/>
          <w:lang w:eastAsia="es-EC"/>
        </w:rPr>
        <w:t>.</w:t>
      </w:r>
    </w:p>
    <w:p w:rsidR="00280C69" w:rsidRDefault="00280C69" w:rsidP="00BE5072">
      <w:pPr>
        <w:pStyle w:val="ListParagraph"/>
        <w:numPr>
          <w:ilvl w:val="0"/>
          <w:numId w:val="26"/>
        </w:numPr>
        <w:spacing w:after="0" w:line="160" w:lineRule="exact"/>
        <w:ind w:left="1890" w:right="180" w:hanging="180"/>
        <w:contextualSpacing/>
        <w:jc w:val="both"/>
        <w:rPr>
          <w:rFonts w:ascii="Arial Narrow" w:hAnsi="Arial Narrow" w:cs="Arial"/>
          <w:bCs/>
          <w:color w:val="000000"/>
          <w:sz w:val="16"/>
          <w:szCs w:val="16"/>
          <w:lang w:eastAsia="es-EC"/>
        </w:rPr>
      </w:pPr>
      <w:r>
        <w:rPr>
          <w:rFonts w:ascii="Arial Narrow" w:hAnsi="Arial Narrow" w:cs="Arial"/>
          <w:bCs/>
          <w:color w:val="000000"/>
          <w:sz w:val="16"/>
          <w:szCs w:val="16"/>
          <w:lang w:eastAsia="es-EC"/>
        </w:rPr>
        <w:t xml:space="preserve">Que el Art. 121 de la LOES señala que el doctorado </w:t>
      </w:r>
      <w:r>
        <w:rPr>
          <w:rFonts w:ascii="Arial Narrow" w:hAnsi="Arial Narrow" w:cs="Arial"/>
          <w:bCs/>
          <w:i/>
          <w:color w:val="000000"/>
          <w:sz w:val="16"/>
          <w:szCs w:val="16"/>
          <w:lang w:eastAsia="es-EC"/>
        </w:rPr>
        <w:t>“es el grado académico más alto de cuarto nivel que otorga una Universidad o Escuela Politécnica a un profesional con grado de maestría, su formación se centra en un área profesional o científica, para contribuir al avance del conocimiento básicamente a través de la investigación científica”</w:t>
      </w:r>
      <w:r>
        <w:rPr>
          <w:rFonts w:ascii="Arial Narrow" w:hAnsi="Arial Narrow" w:cs="Arial"/>
          <w:bCs/>
          <w:color w:val="000000"/>
          <w:sz w:val="16"/>
          <w:szCs w:val="16"/>
          <w:lang w:eastAsia="es-EC"/>
        </w:rPr>
        <w:t>.</w:t>
      </w:r>
    </w:p>
    <w:p w:rsidR="00280C69" w:rsidRDefault="00280C69" w:rsidP="00BE5072">
      <w:pPr>
        <w:pStyle w:val="ListParagraph"/>
        <w:numPr>
          <w:ilvl w:val="0"/>
          <w:numId w:val="26"/>
        </w:numPr>
        <w:spacing w:after="0" w:line="160" w:lineRule="exact"/>
        <w:ind w:left="1890" w:right="180" w:hanging="180"/>
        <w:contextualSpacing/>
        <w:jc w:val="both"/>
        <w:rPr>
          <w:rFonts w:ascii="Arial Narrow" w:hAnsi="Arial Narrow" w:cs="Arial"/>
          <w:bCs/>
          <w:color w:val="000000"/>
          <w:sz w:val="16"/>
          <w:szCs w:val="16"/>
          <w:lang w:eastAsia="es-EC"/>
        </w:rPr>
      </w:pPr>
      <w:r>
        <w:rPr>
          <w:rFonts w:ascii="Arial Narrow" w:hAnsi="Arial Narrow" w:cs="Arial"/>
          <w:bCs/>
          <w:color w:val="000000"/>
          <w:sz w:val="16"/>
          <w:szCs w:val="16"/>
          <w:lang w:eastAsia="es-EC"/>
        </w:rPr>
        <w:t xml:space="preserve">Que el Art. 157 de la LOES dispone que </w:t>
      </w:r>
      <w:r>
        <w:rPr>
          <w:rFonts w:ascii="Arial Narrow" w:hAnsi="Arial Narrow" w:cs="Arial"/>
          <w:bCs/>
          <w:i/>
          <w:color w:val="000000"/>
          <w:sz w:val="16"/>
          <w:szCs w:val="16"/>
          <w:lang w:eastAsia="es-EC"/>
        </w:rPr>
        <w:t>“Si los profesores titulares agregados de las universidades públicas cursaren posgrados de doctorado, tendrán derecho a la respectiva licencia, según el caso, por el tiempo estricto de duración formal de los estudios. En el caso de no graduarse en dichos programas el profesor de las universidades públicas perderá su titularidad. Las instituciones de educación superior deberán destinar de su presupuesto un porcentaje para esta formación”</w:t>
      </w:r>
      <w:r>
        <w:rPr>
          <w:rFonts w:ascii="Arial Narrow" w:hAnsi="Arial Narrow" w:cs="Arial"/>
          <w:bCs/>
          <w:color w:val="000000"/>
          <w:sz w:val="16"/>
          <w:szCs w:val="16"/>
          <w:lang w:eastAsia="es-EC"/>
        </w:rPr>
        <w:t>.</w:t>
      </w:r>
    </w:p>
    <w:p w:rsidR="00280C69" w:rsidRDefault="00280C69" w:rsidP="00BE5072">
      <w:pPr>
        <w:pStyle w:val="ListParagraph"/>
        <w:numPr>
          <w:ilvl w:val="0"/>
          <w:numId w:val="26"/>
        </w:numPr>
        <w:spacing w:after="0" w:line="160" w:lineRule="exact"/>
        <w:ind w:left="1890" w:right="180" w:hanging="180"/>
        <w:contextualSpacing/>
        <w:jc w:val="both"/>
        <w:rPr>
          <w:rFonts w:ascii="Arial Narrow" w:hAnsi="Arial Narrow" w:cs="Arial"/>
          <w:bCs/>
          <w:color w:val="000000"/>
          <w:sz w:val="16"/>
          <w:szCs w:val="16"/>
          <w:lang w:eastAsia="es-EC"/>
        </w:rPr>
      </w:pPr>
      <w:r>
        <w:rPr>
          <w:rFonts w:ascii="Arial Narrow" w:hAnsi="Arial Narrow" w:cs="Arial"/>
          <w:bCs/>
          <w:color w:val="000000"/>
          <w:sz w:val="16"/>
          <w:szCs w:val="16"/>
          <w:lang w:eastAsia="es-EC"/>
        </w:rPr>
        <w:t xml:space="preserve">Que el tercer inciso del Art. 14 del Reglamento General de la LOES dispone que </w:t>
      </w:r>
      <w:r>
        <w:rPr>
          <w:rFonts w:ascii="Arial Narrow" w:hAnsi="Arial Narrow" w:cs="Arial"/>
          <w:bCs/>
          <w:i/>
          <w:color w:val="000000"/>
          <w:sz w:val="16"/>
          <w:szCs w:val="16"/>
          <w:lang w:eastAsia="es-EC"/>
        </w:rPr>
        <w:t>“Para que una universidad o escuela politécnica sea considerada de investigación, deberá contar, con al menos, un setenta por ciento (70%) de profesores con Doctorado o PhD de acuerdo a la ley”</w:t>
      </w:r>
      <w:r>
        <w:rPr>
          <w:rFonts w:ascii="Arial Narrow" w:hAnsi="Arial Narrow" w:cs="Arial"/>
          <w:bCs/>
          <w:color w:val="000000"/>
          <w:sz w:val="16"/>
          <w:szCs w:val="16"/>
          <w:lang w:eastAsia="es-EC"/>
        </w:rPr>
        <w:t>.</w:t>
      </w:r>
    </w:p>
    <w:p w:rsidR="00280C69" w:rsidRDefault="00280C69" w:rsidP="00BE5072">
      <w:pPr>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RESUELVE</w:t>
      </w:r>
    </w:p>
    <w:p w:rsidR="00280C69" w:rsidRDefault="00280C69" w:rsidP="00BE5072">
      <w:pPr>
        <w:spacing w:line="160" w:lineRule="exact"/>
        <w:ind w:left="1890" w:right="180" w:hanging="180"/>
        <w:jc w:val="both"/>
        <w:rPr>
          <w:rFonts w:ascii="Arial Narrow" w:hAnsi="Arial Narrow" w:cs="Arial"/>
          <w:color w:val="000000"/>
          <w:sz w:val="16"/>
          <w:szCs w:val="16"/>
        </w:rPr>
      </w:pPr>
      <w:r>
        <w:rPr>
          <w:rFonts w:ascii="Arial Narrow" w:hAnsi="Arial Narrow" w:cs="Arial"/>
          <w:color w:val="000000"/>
          <w:sz w:val="16"/>
          <w:szCs w:val="16"/>
        </w:rPr>
        <w:t>En ejercicio de la autonomía responsable consagrada en el artículo 18 de la Ley Orgánica de Educación Superior, resuelve aprobar el</w:t>
      </w:r>
    </w:p>
    <w:p w:rsidR="00280C69" w:rsidRDefault="00280C69" w:rsidP="00BE5072">
      <w:pPr>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REGLAMENTO DE BECAS PARA PERFECCIONAMIENTO DOCTORAL Y POSDOCTORAL EN EL EXTERIOR</w:t>
      </w:r>
    </w:p>
    <w:p w:rsidR="00280C69" w:rsidRDefault="00280C69" w:rsidP="00BE5072">
      <w:pPr>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 xml:space="preserve">CAPÍTULO I. </w:t>
      </w:r>
    </w:p>
    <w:p w:rsidR="00280C69" w:rsidRDefault="00280C69" w:rsidP="00BE5072">
      <w:pPr>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DEL PLAN DE PERFECCIONAMIENTO DOCTORAL Y POSDOCTORAL</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La ESPOL auspiciará la obtención de  becas de perfeccionamiento a sus profesores, investigadores y  graduados, con el objeto de mejorar el nivel académico y de investigación institucional, de acuerdo con un Plan Anual de Perfeccionamiento Doctoral y Posdoctoral basado en los requerimientos de sus Unidades Académicas y Centros, así como  en las prioridades de investigación de la ESPOL.</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El Plan Anual de </w:t>
      </w:r>
      <w:r>
        <w:rPr>
          <w:rFonts w:ascii="Arial Narrow" w:hAnsi="Arial Narrow" w:cs="Arial"/>
          <w:color w:val="000000"/>
          <w:spacing w:val="-20"/>
          <w:sz w:val="16"/>
          <w:szCs w:val="16"/>
          <w:lang w:eastAsia="es-EC"/>
        </w:rPr>
        <w:t xml:space="preserve">Perfeccionamiento  </w:t>
      </w:r>
      <w:r>
        <w:rPr>
          <w:rFonts w:ascii="Arial Narrow" w:hAnsi="Arial Narrow" w:cs="Arial"/>
          <w:color w:val="000000"/>
          <w:sz w:val="16"/>
          <w:szCs w:val="16"/>
          <w:lang w:eastAsia="es-EC"/>
        </w:rPr>
        <w:t>Doctoral  y  Posdoctoral</w:t>
      </w:r>
      <w:r>
        <w:rPr>
          <w:rFonts w:ascii="Arial Narrow" w:hAnsi="Arial Narrow" w:cs="Arial"/>
          <w:color w:val="000000"/>
          <w:spacing w:val="-20"/>
          <w:sz w:val="16"/>
          <w:szCs w:val="16"/>
          <w:lang w:eastAsia="es-EC"/>
        </w:rPr>
        <w:t xml:space="preserve">  de  la   ESPOL</w:t>
      </w:r>
      <w:r>
        <w:rPr>
          <w:rFonts w:ascii="Arial Narrow" w:hAnsi="Arial Narrow" w:cs="Arial"/>
          <w:color w:val="000000"/>
          <w:sz w:val="16"/>
          <w:szCs w:val="16"/>
          <w:lang w:eastAsia="es-EC"/>
        </w:rPr>
        <w:t xml:space="preserve"> deberá estar elaborado de acuerdo a los siguientes objetivos:</w:t>
      </w:r>
    </w:p>
    <w:p w:rsidR="00280C69" w:rsidRDefault="00280C69" w:rsidP="004B7568">
      <w:pPr>
        <w:pStyle w:val="ListParagraph"/>
        <w:numPr>
          <w:ilvl w:val="0"/>
          <w:numId w:val="28"/>
        </w:numPr>
        <w:tabs>
          <w:tab w:val="left" w:pos="63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Fortalecer la creación de programas de posgrado dentro de la ESPOL;</w:t>
      </w:r>
    </w:p>
    <w:p w:rsidR="00280C69" w:rsidRDefault="00280C69" w:rsidP="004B7568">
      <w:pPr>
        <w:pStyle w:val="ListParagraph"/>
        <w:numPr>
          <w:ilvl w:val="0"/>
          <w:numId w:val="28"/>
        </w:numPr>
        <w:tabs>
          <w:tab w:val="left" w:pos="63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Fortalecer la investigación dentro de las prioridades de la ESPOL;</w:t>
      </w:r>
    </w:p>
    <w:p w:rsidR="00280C69" w:rsidRDefault="00280C69" w:rsidP="004B7568">
      <w:pPr>
        <w:pStyle w:val="ListParagraph"/>
        <w:numPr>
          <w:ilvl w:val="0"/>
          <w:numId w:val="28"/>
        </w:numPr>
        <w:tabs>
          <w:tab w:val="left" w:pos="63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Mejorar la visibilidad internacional de la ESPOL a través de la investigación científica y tecnológica; y,</w:t>
      </w:r>
    </w:p>
    <w:p w:rsidR="00280C69" w:rsidRDefault="00280C69" w:rsidP="004B7568">
      <w:pPr>
        <w:pStyle w:val="ListParagraph"/>
        <w:numPr>
          <w:ilvl w:val="0"/>
          <w:numId w:val="28"/>
        </w:numPr>
        <w:tabs>
          <w:tab w:val="left" w:pos="63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Apoyar el esfuerzo institucional de convertir a la ESPOL en una Institución de Educación Superior de investigación científica y tecnológica en el Ecuador.</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La Facultad de Investigación y Posgrado (FIP) coordinará la elaboración de dicho plan en conjunto con las Unidades Académicas y Centros de la ESPOL. </w:t>
      </w:r>
    </w:p>
    <w:p w:rsidR="00280C69" w:rsidRDefault="00280C69" w:rsidP="004B7568">
      <w:pPr>
        <w:tabs>
          <w:tab w:val="left" w:pos="225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color w:val="000000"/>
          <w:sz w:val="16"/>
          <w:szCs w:val="16"/>
          <w:lang w:eastAsia="es-EC"/>
        </w:rPr>
        <w:tab/>
        <w:t>La Oficina de Relaciones Externas proporcionará a la FIP toda la información relacionada con los programas de estudios doctorales ofertados por las universidades con quienes la ESPOL mantiene convenios de cooperación interinstitucional, copia de los convenios suscritos por la ESPOL con otras universidades que contemplen este propósito, el registro de todos los becarios doctorales de la ESPOL que actualmente se encuentran realizando sus estudios y cualquier otra información similar de interés.</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El Plan Anual de Perfeccionamiento Doctoral y Posdoctoral será elaborado de acuerdo con el procedimiento siguiente:</w:t>
      </w:r>
    </w:p>
    <w:p w:rsidR="00280C69" w:rsidRDefault="00280C69" w:rsidP="004B7568">
      <w:pPr>
        <w:pStyle w:val="ListParagraph"/>
        <w:numPr>
          <w:ilvl w:val="2"/>
          <w:numId w:val="27"/>
        </w:numPr>
        <w:tabs>
          <w:tab w:val="left" w:pos="72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Las Unidades Académicas y Centros remitirán a la FIP, a más tardar hasta el 31 de mayo de cada año, un plan de prioridades de perfeccionamiento, debidamente aprobado por su respectivo Consejo Directivo o Junta Directiva del Centro. Este plan será de aplicación para el año académico siguiente. </w:t>
      </w:r>
    </w:p>
    <w:p w:rsidR="00280C69" w:rsidRDefault="00280C69" w:rsidP="004B7568">
      <w:pPr>
        <w:pStyle w:val="ListParagraph"/>
        <w:numPr>
          <w:ilvl w:val="2"/>
          <w:numId w:val="27"/>
        </w:numPr>
        <w:tabs>
          <w:tab w:val="left" w:pos="72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La FIP integrará el Plan de Perfeccionamiento y pondrá a consideración del Consejo Politécnico el presupuesto global, consistente en los rubros para licencias, ayudas económicas y costos de los reemplazos de los becarios, para su discusión y aprobación, a más tardar hasta el 30 de junio de cada año.</w:t>
      </w:r>
    </w:p>
    <w:p w:rsidR="00280C69" w:rsidRDefault="00280C69" w:rsidP="004B7568">
      <w:pPr>
        <w:pStyle w:val="ListParagraph"/>
        <w:numPr>
          <w:ilvl w:val="2"/>
          <w:numId w:val="27"/>
        </w:numPr>
        <w:tabs>
          <w:tab w:val="left" w:pos="72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Una comisión integrada por el Rector, el Decano de la FIP y el Director de la Unidad Académica o Centro correspondiente aprobará el listado de los candidatos de acuerdo a las plazas aprobadas por el Consejo Politécnico en el Plan de Perfeccionamiento, a más tardar hasta el 30 de noviembre de cada año.</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Para efectos de la elaboración del Plan Anual de Perfeccionamiento motivo del presente Reglamento, se considerarán únicamente estudios para la obtención de doctorados (Ph.D. o su equivalente) o programas posdoctorales.</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Los aspirantes a realizar programas doctorales (Ph.D. o su equivalente) o posdoctorales tendrán que obtener la financiación de sus estudios a través de Becas o ayudas económicas de los Programas de SENESCYT, instancias públicas, privadas o internacionales que financien los costos de tales estudios. </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La ESPOL auspiciará únicamente aquellos estudios doctorales (Ph.D. o su equivalente) o posdoctorales, en que los postulantes </w:t>
      </w:r>
      <w:r>
        <w:rPr>
          <w:rFonts w:ascii="Arial Narrow" w:hAnsi="Arial Narrow" w:cs="Arial"/>
          <w:sz w:val="16"/>
          <w:szCs w:val="16"/>
        </w:rPr>
        <w:t>seleccionen un tópico de investigación que forme parte de las áreas prioritarias definidas por la ESPOL.</w:t>
      </w:r>
    </w:p>
    <w:p w:rsidR="00280C69" w:rsidRDefault="00280C69" w:rsidP="004B7568">
      <w:pPr>
        <w:tabs>
          <w:tab w:val="left" w:pos="225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 xml:space="preserve">CAPÍTULO II. </w:t>
      </w:r>
    </w:p>
    <w:p w:rsidR="00280C69" w:rsidRDefault="00280C69" w:rsidP="004B7568">
      <w:pPr>
        <w:tabs>
          <w:tab w:val="left" w:pos="225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 LOS REQUISITOS Y  DURACIÓN DE LAS BECAS</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Para optar a las becas para estudios doctorales (Ph.D. o su equivalente) o posdoctorales los candidatos deberán reunir los requisitos que a continuación se indican:</w:t>
      </w:r>
    </w:p>
    <w:p w:rsidR="00280C69" w:rsidRDefault="00280C69" w:rsidP="004B7568">
      <w:pPr>
        <w:pStyle w:val="ListParagraph"/>
        <w:numPr>
          <w:ilvl w:val="0"/>
          <w:numId w:val="29"/>
        </w:numPr>
        <w:tabs>
          <w:tab w:val="left" w:pos="2250"/>
        </w:tabs>
        <w:spacing w:after="0" w:line="160" w:lineRule="exact"/>
        <w:ind w:left="1890" w:right="180" w:hanging="180"/>
        <w:contextualSpacing/>
        <w:rPr>
          <w:rFonts w:ascii="Arial Narrow" w:hAnsi="Arial Narrow" w:cs="Arial"/>
          <w:color w:val="000000"/>
          <w:sz w:val="16"/>
          <w:szCs w:val="16"/>
          <w:lang w:eastAsia="es-EC"/>
        </w:rPr>
      </w:pPr>
      <w:r>
        <w:rPr>
          <w:rFonts w:ascii="Arial Narrow" w:hAnsi="Arial Narrow" w:cs="Arial"/>
          <w:color w:val="000000"/>
          <w:sz w:val="16"/>
          <w:szCs w:val="16"/>
          <w:lang w:eastAsia="es-EC"/>
        </w:rPr>
        <w:t>Ser ecuatoriano;</w:t>
      </w:r>
    </w:p>
    <w:p w:rsidR="00280C69" w:rsidRDefault="00280C69" w:rsidP="004B7568">
      <w:pPr>
        <w:pStyle w:val="ListParagraph"/>
        <w:numPr>
          <w:ilvl w:val="0"/>
          <w:numId w:val="29"/>
        </w:numPr>
        <w:tabs>
          <w:tab w:val="left" w:pos="2250"/>
        </w:tabs>
        <w:spacing w:after="0" w:line="160" w:lineRule="exact"/>
        <w:ind w:left="1890" w:right="180" w:hanging="180"/>
        <w:contextualSpacing/>
        <w:rPr>
          <w:rFonts w:ascii="Arial Narrow" w:hAnsi="Arial Narrow" w:cs="Arial"/>
          <w:color w:val="000000"/>
          <w:sz w:val="16"/>
          <w:szCs w:val="16"/>
          <w:lang w:eastAsia="es-EC"/>
        </w:rPr>
      </w:pPr>
      <w:r>
        <w:rPr>
          <w:rFonts w:ascii="Arial Narrow" w:hAnsi="Arial Narrow" w:cs="Arial"/>
          <w:color w:val="000000"/>
          <w:sz w:val="16"/>
          <w:szCs w:val="16"/>
          <w:lang w:eastAsia="es-EC"/>
        </w:rPr>
        <w:t>Título y/o grado académico debidamente legalizado; y,</w:t>
      </w:r>
    </w:p>
    <w:p w:rsidR="00280C69" w:rsidRPr="00B218BA" w:rsidRDefault="00280C69" w:rsidP="004B7568">
      <w:pPr>
        <w:pStyle w:val="PlainText"/>
        <w:numPr>
          <w:ilvl w:val="0"/>
          <w:numId w:val="29"/>
        </w:numPr>
        <w:tabs>
          <w:tab w:val="left" w:pos="225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Logren la admisión en universidades de prestigio, entre las 500 primeras universidades según los Rankings de Shanghai, Webometrics, Times Higher Education, de otro ranking reconocido internacionalmente, o del listado específico elaborado por la SENESCYT, a la fecha que reciba la aceptación.</w:t>
      </w:r>
    </w:p>
    <w:p w:rsidR="00280C69" w:rsidRDefault="00280C69" w:rsidP="004B7568">
      <w:pPr>
        <w:pStyle w:val="ListParagraph"/>
        <w:numPr>
          <w:ilvl w:val="0"/>
          <w:numId w:val="27"/>
        </w:numPr>
        <w:tabs>
          <w:tab w:val="left" w:pos="900"/>
          <w:tab w:val="left" w:pos="225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La duración de las licencias con sueldo para la realización de estudios doctorales (Ph.D. o equivalente) no podrá exceder en ningún caso de cuatro años. </w:t>
      </w:r>
    </w:p>
    <w:p w:rsidR="00280C69" w:rsidRDefault="00280C69" w:rsidP="004B7568">
      <w:pPr>
        <w:tabs>
          <w:tab w:val="left" w:pos="990"/>
          <w:tab w:val="left" w:pos="225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color w:val="000000"/>
          <w:sz w:val="16"/>
          <w:szCs w:val="16"/>
          <w:lang w:eastAsia="es-EC"/>
        </w:rPr>
        <w:tab/>
        <w:t>El becario que deba perfeccionarse en el exterior en el idioma en el cual realizará los estudios, se le podrá conceder una licencia sin sueldo por un plazo máximo de seis meses adicionales, aunque el conocimiento previo del idioma respectivo será un factor importante para la selección.</w:t>
      </w:r>
    </w:p>
    <w:p w:rsidR="00280C69" w:rsidRDefault="00280C69" w:rsidP="004B7568">
      <w:pPr>
        <w:tabs>
          <w:tab w:val="left" w:pos="990"/>
          <w:tab w:val="left" w:pos="225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color w:val="000000"/>
          <w:sz w:val="16"/>
          <w:szCs w:val="16"/>
          <w:lang w:eastAsia="es-EC"/>
        </w:rPr>
        <w:tab/>
        <w:t xml:space="preserve">La duración de las licencias con sueldo para la realización de estudios posdoctorales no podrá exceder en ningún caso de un año. </w:t>
      </w:r>
    </w:p>
    <w:p w:rsidR="00280C69" w:rsidRDefault="00280C69" w:rsidP="004B7568">
      <w:pPr>
        <w:tabs>
          <w:tab w:val="left" w:pos="225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 xml:space="preserve">CAPÍTULO III. </w:t>
      </w:r>
    </w:p>
    <w:p w:rsidR="00280C69" w:rsidRDefault="00280C69" w:rsidP="004B7568">
      <w:pPr>
        <w:tabs>
          <w:tab w:val="left" w:pos="225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 LAS LICENCIAS Y AYUDAS ECONÓMICAS</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Las licencias y ayudas económicas para los becarios serán las siguientes:</w:t>
      </w:r>
    </w:p>
    <w:p w:rsidR="00280C69" w:rsidRPr="00B218BA" w:rsidRDefault="00280C69" w:rsidP="00386CEF">
      <w:pPr>
        <w:pStyle w:val="PlainText"/>
        <w:numPr>
          <w:ilvl w:val="0"/>
          <w:numId w:val="30"/>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b/>
          <w:sz w:val="16"/>
          <w:szCs w:val="16"/>
          <w:lang w:val="es-ES"/>
        </w:rPr>
        <w:t>A los profesores o investigadores titulares agregados o principales,</w:t>
      </w:r>
      <w:r w:rsidRPr="00B218BA">
        <w:rPr>
          <w:rFonts w:ascii="Arial Narrow" w:hAnsi="Arial Narrow" w:cs="Arial"/>
          <w:sz w:val="16"/>
          <w:szCs w:val="16"/>
          <w:lang w:val="es-ES"/>
        </w:rPr>
        <w:t xml:space="preserve"> mientras duren sus estudios doctorales (Ph.D. o su equivalente) o posdoctorales tipo presencial, se les otorgará una licencia con sueldo a medio tiempo, más una ayuda económica que se detalla en el Art. 11 del presente Reglamento, pero en todo caso el valor mensual que reciba de la ESPOL por concepto de su remuneración por la licencia a medio tiempo más dicha ayuda, no superará en ningún caso el valor de cuatro mil dólares de los Estados Unidos de América (USD. 4,000). </w:t>
      </w:r>
    </w:p>
    <w:p w:rsidR="00280C69" w:rsidRPr="00B218BA" w:rsidRDefault="00280C69" w:rsidP="00386CEF">
      <w:pPr>
        <w:pStyle w:val="PlainText"/>
        <w:numPr>
          <w:ilvl w:val="0"/>
          <w:numId w:val="30"/>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b/>
          <w:sz w:val="16"/>
          <w:szCs w:val="16"/>
          <w:lang w:val="es-ES"/>
        </w:rPr>
        <w:t>A los profesores o investigadores titulares auxiliares y contratados</w:t>
      </w:r>
      <w:r w:rsidRPr="00B218BA">
        <w:rPr>
          <w:rFonts w:ascii="Arial Narrow" w:hAnsi="Arial Narrow" w:cs="Arial"/>
          <w:sz w:val="16"/>
          <w:szCs w:val="16"/>
          <w:lang w:val="es-ES"/>
        </w:rPr>
        <w:t>, mientras duren sus estudios doctorales (Ph.D. o su equivalente) o posdoctorales tipo presencial, se les otorgará una licencia sin sueldo, más una ayuda económica que se detalla en el Art. 11 del presente Reglamento. Los becarios deberán realizar sus estudios en áreas que correspondan a las prioridades de investigación de la ESPOL.</w:t>
      </w:r>
    </w:p>
    <w:p w:rsidR="00280C69" w:rsidRPr="00386CEF" w:rsidRDefault="00280C69" w:rsidP="00386CEF">
      <w:pPr>
        <w:pStyle w:val="PlainText"/>
        <w:numPr>
          <w:ilvl w:val="0"/>
          <w:numId w:val="30"/>
        </w:numPr>
        <w:tabs>
          <w:tab w:val="left" w:pos="2250"/>
          <w:tab w:val="left" w:pos="2340"/>
        </w:tabs>
        <w:spacing w:line="160" w:lineRule="exact"/>
        <w:ind w:left="1890" w:right="180" w:hanging="180"/>
        <w:jc w:val="both"/>
        <w:rPr>
          <w:rFonts w:ascii="Arial Narrow" w:hAnsi="Arial Narrow" w:cs="Arial"/>
          <w:sz w:val="16"/>
          <w:szCs w:val="16"/>
          <w:lang w:val="es-ES"/>
        </w:rPr>
      </w:pPr>
      <w:r w:rsidRPr="00386CEF">
        <w:rPr>
          <w:rFonts w:ascii="Arial Narrow" w:hAnsi="Arial Narrow" w:cs="Arial"/>
          <w:b/>
          <w:sz w:val="16"/>
          <w:szCs w:val="16"/>
          <w:lang w:val="es-ES"/>
        </w:rPr>
        <w:t xml:space="preserve">A los graduados de la ESPOL, </w:t>
      </w:r>
      <w:r w:rsidRPr="00386CEF">
        <w:rPr>
          <w:rFonts w:ascii="Arial Narrow" w:hAnsi="Arial Narrow" w:cs="Arial"/>
          <w:sz w:val="16"/>
          <w:szCs w:val="16"/>
          <w:lang w:val="es-ES"/>
        </w:rPr>
        <w:t>mientras duren sus estudios doctorales (Ph.D. o su equivalente) tipo presencial, en casos excepcionales a propuesta del Rector al Consejo Politécnico y con la aprobación de este organismo se les otorgará, una ayuda económica de mil quinientos dólares de los Estados Unidos (USD 1,500) mensual. Para el efecto deberán reunir los siguientes requisitos:</w:t>
      </w:r>
    </w:p>
    <w:p w:rsidR="00280C69" w:rsidRPr="00B218BA" w:rsidRDefault="00280C69" w:rsidP="00386CEF">
      <w:pPr>
        <w:pStyle w:val="PlainText"/>
        <w:numPr>
          <w:ilvl w:val="0"/>
          <w:numId w:val="31"/>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eastAsia="es-EC"/>
        </w:rPr>
        <w:t>Obtener la financiación de sus estudios a través de Becas o ayudas económicas de los Programas de SENESCYT, instancias públicas, privadas o internacionales que financien los costos de tales estudios.</w:t>
      </w:r>
    </w:p>
    <w:p w:rsidR="00280C69" w:rsidRPr="00B218BA" w:rsidRDefault="00280C69" w:rsidP="00386CEF">
      <w:pPr>
        <w:pStyle w:val="PlainText"/>
        <w:numPr>
          <w:ilvl w:val="0"/>
          <w:numId w:val="31"/>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Logren la admisión en universidades de prestigio, entre las 200 primeras universidades según los Rankings de Shanghai, Webometrics, Times Higher Education, de otro ranking reconocido internacionalmente, o del listado específico elaborado por la SENESCYT.</w:t>
      </w:r>
    </w:p>
    <w:p w:rsidR="00280C69" w:rsidRPr="00B218BA" w:rsidRDefault="00280C69" w:rsidP="00386CEF">
      <w:pPr>
        <w:pStyle w:val="PlainText"/>
        <w:numPr>
          <w:ilvl w:val="0"/>
          <w:numId w:val="31"/>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Realicen sus estudios y su tesis doctoral en cualquiera de los siguientes idiomas: inglés, alemán, francés, ruso, portugués, japonés o mandarín.</w:t>
      </w:r>
    </w:p>
    <w:p w:rsidR="00280C69" w:rsidRPr="00B218BA" w:rsidRDefault="00280C69" w:rsidP="00386CEF">
      <w:pPr>
        <w:pStyle w:val="PlainText"/>
        <w:numPr>
          <w:ilvl w:val="0"/>
          <w:numId w:val="31"/>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Realicen sus estudios en áreas que correspondan a las prioridades de investigación de la ESPOL.</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Los profesores o investigadores titulares y contratados podrán percibir una ayuda económica cuyo monto no excederá los dos mil  dólares de Estados Unidos de América (USD. 2,000) mensual. Este valor se calculará de la siguiente manera:</w:t>
      </w:r>
    </w:p>
    <w:p w:rsidR="00280C69" w:rsidRPr="00B218BA" w:rsidRDefault="00280C69" w:rsidP="00386CEF">
      <w:pPr>
        <w:pStyle w:val="PlainText"/>
        <w:numPr>
          <w:ilvl w:val="0"/>
          <w:numId w:val="32"/>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Una ayuda mensual equivalente a quinientos dólares de los Estados Unidos de América (USD 500), multiplicado por el coeficiente país, publicado por el Ministerio de Relaciones Laborales y vigente al momento de la firma del contrato de beca respectivo.</w:t>
      </w:r>
    </w:p>
    <w:p w:rsidR="00280C69" w:rsidRPr="00B218BA" w:rsidRDefault="00280C69" w:rsidP="00386CEF">
      <w:pPr>
        <w:pStyle w:val="PlainText"/>
        <w:numPr>
          <w:ilvl w:val="0"/>
          <w:numId w:val="32"/>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Una ayuda mensual adicional de quinientos dólares de los Estados Unidos de América (USD 500) si la Universidad donde realizará los estudios se encuentre ubicada entre las primeras 200 según los Rankings de Shanghai, Webometrics, Times Higher Education, de otro ranking reconocido internacionalmente,  o del listado específico elaborado por la SENESCYT.</w:t>
      </w:r>
    </w:p>
    <w:p w:rsidR="00280C69" w:rsidRPr="00B218BA" w:rsidRDefault="00280C69" w:rsidP="00386CEF">
      <w:pPr>
        <w:pStyle w:val="PlainText"/>
        <w:numPr>
          <w:ilvl w:val="0"/>
          <w:numId w:val="32"/>
        </w:numPr>
        <w:tabs>
          <w:tab w:val="left" w:pos="2250"/>
          <w:tab w:val="left" w:pos="2340"/>
        </w:tabs>
        <w:spacing w:line="160" w:lineRule="exact"/>
        <w:ind w:left="1890" w:right="180" w:hanging="180"/>
        <w:jc w:val="both"/>
        <w:rPr>
          <w:rFonts w:ascii="Arial Narrow" w:hAnsi="Arial Narrow" w:cs="Arial"/>
          <w:sz w:val="16"/>
          <w:szCs w:val="16"/>
          <w:lang w:val="es-ES"/>
        </w:rPr>
      </w:pPr>
      <w:r w:rsidRPr="00B218BA">
        <w:rPr>
          <w:rFonts w:ascii="Arial Narrow" w:hAnsi="Arial Narrow" w:cs="Arial"/>
          <w:sz w:val="16"/>
          <w:szCs w:val="16"/>
          <w:lang w:val="es-ES"/>
        </w:rPr>
        <w:t xml:space="preserve">Una ayuda mensual adicional de quinientos dólares de los Estados Unidos de América (USD 500) si el idioma en que realizará sus estudios y su tesis doctoral es inglés, alemán, francés, ruso, portugués, japonés o mandarín. </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Las ayudas económicas se otorgarán por el tiempo de duración de la beca y en ningún caso podrán extenderse más allá de cuatro años. En caso de las becas semipresenciales o de tiempo compartido, las ayudas se otorgarán únicamente cuando el becario se encuentre en el exterior.</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CAPÍTULO IV</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 xml:space="preserve"> DE LAS CONDICIONES CONTRACTUALES</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Los beneficiarios de becas de perfeccionamiento doctoral o posdoctoral deberán suscribir un contrato con la ESPOL, en el cual se estipularán todos los beneficios y obligaciones recíprocas que se hayan convenido.</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En caso de que el becario incumpliere con las obligaciones adquiridas por el Contrato de Beca de Perfeccionamiento, deberá reembolsar a la Institución, a título de indemnización, el valor total de sueldos y ayudas económicas recibidas por concepto de la beca de perfeccionamiento, más los intereses de ley. El valor total de la beca se calculará antes de firmarse el contrato y el beneficiario deberá suscribir un documento de obligación por dicho monto.</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El contrato indicado en el Art. 14 deberá disponer en forma expresa la obligación del becario de trabajar en la ESPOL, siempre y cuando lo requiera la Institución en las actividades académicas, de investigación y/o politécnicas, por un período igual al triple de la duración de la beca. </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En el caso de no graduarse en dichos programas doctorales (Ph.D. o su equivalente), el profesor o investigador titular de la ESPOL perderá esta condición de acuerdo como lo dispone el Art. 157 de la Ley Orgánica de Educación Superior.</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Dentro de la semana siguiente de la llegada al lugar donde se van a realizar los estudios, el becario debe comunicar a la FIP y a la Oficina de Relaciones Externas su nuevo domicilio y dar pormenores de la iniciación de los estudios y de las circunstancias que lo condicionan. Todo cambio posterior de domicilio deberá comunicarse de inmediato a la FIP y a la Oficina de Relaciones Externas.</w:t>
      </w:r>
    </w:p>
    <w:p w:rsidR="00280C69" w:rsidRDefault="00280C69" w:rsidP="00386CEF">
      <w:pPr>
        <w:tabs>
          <w:tab w:val="left" w:pos="2250"/>
          <w:tab w:val="left" w:pos="2340"/>
        </w:tabs>
        <w:spacing w:line="160" w:lineRule="exact"/>
        <w:ind w:left="1890" w:right="180" w:hanging="180"/>
        <w:jc w:val="center"/>
        <w:rPr>
          <w:rFonts w:ascii="Arial Narrow" w:hAnsi="Arial Narrow" w:cs="Arial"/>
          <w:b/>
          <w:color w:val="000000"/>
          <w:sz w:val="16"/>
          <w:szCs w:val="16"/>
          <w:lang w:eastAsia="es-EC"/>
        </w:rPr>
      </w:pPr>
      <w:r>
        <w:rPr>
          <w:rFonts w:ascii="Arial Narrow" w:hAnsi="Arial Narrow" w:cs="Arial"/>
          <w:b/>
          <w:color w:val="000000"/>
          <w:sz w:val="16"/>
          <w:szCs w:val="16"/>
          <w:lang w:eastAsia="es-EC"/>
        </w:rPr>
        <w:t>CAPÍTULO V</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DEL CAMBIO EN LOS PLANES DE ESTUDIO</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Las comisiones de servicios y las ayudas económicas, se concederán solamente para estudiar en las áreas o disciplinas señaladas en el contrato correspondiente. Un cambio en los planes aprobados, sólo puede tener lugar con la autorización escrita de la FIP concedida con anterioridad a la realización del cambio.</w:t>
      </w:r>
    </w:p>
    <w:p w:rsidR="00280C69" w:rsidRDefault="00280C69" w:rsidP="00386CEF">
      <w:pPr>
        <w:tabs>
          <w:tab w:val="left" w:pos="2250"/>
          <w:tab w:val="left" w:pos="234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color w:val="000000"/>
          <w:sz w:val="16"/>
          <w:szCs w:val="16"/>
          <w:lang w:eastAsia="es-EC"/>
        </w:rPr>
        <w:tab/>
        <w:t>Para esta autorización la FIP solicitará el criterio de los Consejos Directivos de las unidades académicas o Juntas Directivas de los Centros correspondientes. Si el cambio se realizare sin la autorización previa requerida, la beca quedará sin efecto y la ESPOL ejecutará las cláusulas económicas que a cargo del becario se establezcan en el contrato.</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CAPÍTULO VI</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 LOS INFORMES</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El becario está obligado a informar a la FIP y a la Oficina de Relaciones Externas a fin de cada término académico de la marcha de sus estudios con la indicación de los resultados obtenidos así como el informe emitido por la Universidad en donde realiza sus estudios. Está obligado, igualmente, a comentar en forma objetiva cualquier circunstancia que se refiere a los documentos que envía.</w:t>
      </w:r>
    </w:p>
    <w:p w:rsidR="00280C69" w:rsidRDefault="00280C69" w:rsidP="00386CEF">
      <w:pPr>
        <w:tabs>
          <w:tab w:val="left" w:pos="2250"/>
          <w:tab w:val="left" w:pos="234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color w:val="000000"/>
          <w:sz w:val="16"/>
          <w:szCs w:val="16"/>
          <w:lang w:eastAsia="es-EC"/>
        </w:rPr>
        <w:tab/>
        <w:t>El becario está obligado también, a responder cualquier pregunta o solicitud de informes que, en relación con sus estudios y el avance de los mismos, haga la FIP o su respectiva Unidad Académica o Centro.</w:t>
      </w:r>
    </w:p>
    <w:p w:rsidR="00280C69" w:rsidRDefault="00280C69" w:rsidP="00386CEF">
      <w:pPr>
        <w:tabs>
          <w:tab w:val="left" w:pos="2250"/>
          <w:tab w:val="left" w:pos="234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color w:val="000000"/>
          <w:sz w:val="16"/>
          <w:szCs w:val="16"/>
          <w:lang w:eastAsia="es-EC"/>
        </w:rPr>
        <w:tab/>
        <w:t>La omisión en el cumplimiento de las obligaciones establecidas en este artículo dará derecho a la FIP a recomendar la suspensión de la transferencia de sueldos cuando aplique y las ayudas económicas mensuales, sin que la aplicación de esta medida represente responsabilidad alguna para la ESPOL.</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Sin perjuicio de los informes periódicos que el becario está obligado a enviar y de aquellos extraordinarios que la FIP solicitare en cualquier momento, el becario estará  obligado a  presentar en el lapso  de un mes, después  de su llegada al país, un informe final completo de sus actividades y experiencias en el país que estudió y que deberá contener, por lo menos lo siguiente:</w:t>
      </w:r>
    </w:p>
    <w:p w:rsidR="00280C69" w:rsidRDefault="00280C69" w:rsidP="00386CEF">
      <w:pPr>
        <w:pStyle w:val="ListParagraph"/>
        <w:numPr>
          <w:ilvl w:val="0"/>
          <w:numId w:val="33"/>
        </w:numPr>
        <w:tabs>
          <w:tab w:val="left" w:pos="284"/>
          <w:tab w:val="left" w:pos="77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Grado o grados académicos obtenidos: debe adjuntarse el título, certificación o  copias fotostáticas;</w:t>
      </w:r>
    </w:p>
    <w:p w:rsidR="00280C69" w:rsidRDefault="00280C69" w:rsidP="00386CEF">
      <w:pPr>
        <w:pStyle w:val="ListParagraph"/>
        <w:numPr>
          <w:ilvl w:val="0"/>
          <w:numId w:val="33"/>
        </w:numPr>
        <w:tabs>
          <w:tab w:val="left" w:pos="284"/>
          <w:tab w:val="left" w:pos="77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Transcripción de los cursos aprobados cuando aplique, acompañando catálogo que indique el contenido de estos cursos, o en su defecto, descripción certificada de dichos cursos;</w:t>
      </w:r>
    </w:p>
    <w:p w:rsidR="00280C69" w:rsidRDefault="00280C69" w:rsidP="00386CEF">
      <w:pPr>
        <w:pStyle w:val="ListParagraph"/>
        <w:numPr>
          <w:ilvl w:val="0"/>
          <w:numId w:val="33"/>
        </w:numPr>
        <w:tabs>
          <w:tab w:val="left" w:pos="284"/>
          <w:tab w:val="left" w:pos="77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Dos copias de la tesis de grado; y,</w:t>
      </w:r>
    </w:p>
    <w:p w:rsidR="00280C69" w:rsidRDefault="00280C69" w:rsidP="00386CEF">
      <w:pPr>
        <w:pStyle w:val="ListParagraph"/>
        <w:numPr>
          <w:ilvl w:val="0"/>
          <w:numId w:val="33"/>
        </w:numPr>
        <w:tabs>
          <w:tab w:val="left" w:pos="284"/>
          <w:tab w:val="left" w:pos="77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Cualquier otra información de naturaleza académica que permita la evaluación adecuada de sus estudios.</w:t>
      </w:r>
    </w:p>
    <w:p w:rsidR="00280C69" w:rsidRDefault="00280C69" w:rsidP="00386CEF">
      <w:pPr>
        <w:tabs>
          <w:tab w:val="left" w:pos="284"/>
          <w:tab w:val="left" w:pos="1134"/>
          <w:tab w:val="left" w:pos="2250"/>
          <w:tab w:val="left" w:pos="2340"/>
        </w:tabs>
        <w:spacing w:line="160" w:lineRule="exact"/>
        <w:ind w:left="1890" w:right="180" w:hanging="180"/>
        <w:jc w:val="both"/>
        <w:rPr>
          <w:rFonts w:ascii="Arial Narrow" w:hAnsi="Arial Narrow" w:cs="Arial"/>
          <w:b/>
          <w:bCs/>
          <w:color w:val="000000"/>
          <w:sz w:val="16"/>
          <w:szCs w:val="16"/>
          <w:lang w:eastAsia="es-EC"/>
        </w:rPr>
      </w:pPr>
      <w:r>
        <w:rPr>
          <w:rFonts w:ascii="Arial Narrow" w:hAnsi="Arial Narrow" w:cs="Arial"/>
          <w:color w:val="000000"/>
          <w:sz w:val="16"/>
          <w:szCs w:val="16"/>
          <w:lang w:eastAsia="es-EC"/>
        </w:rPr>
        <w:t>El informe deberá presentarse por duplicado y debidamente firmado.</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CAPÍTULO VII</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 LOS REQUISITOS AL CONCLUIR LOS ESTUDIOS Y PLAZOS PARA CUMPLIRLOS</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Al concluir su permanencia en el exterior, el becario está obligados a:</w:t>
      </w:r>
    </w:p>
    <w:p w:rsidR="00280C69" w:rsidRDefault="00280C69" w:rsidP="00386CEF">
      <w:pPr>
        <w:pStyle w:val="ListParagraph"/>
        <w:numPr>
          <w:ilvl w:val="0"/>
          <w:numId w:val="34"/>
        </w:numPr>
        <w:tabs>
          <w:tab w:val="left" w:pos="709"/>
          <w:tab w:val="left" w:pos="1134"/>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Comunicar a la FIP y a la Oficina de Relaciones Externas la terminación de sus estudios en su respectiva Universidad, dentro de los diez días después de que eso ocurra.</w:t>
      </w:r>
    </w:p>
    <w:p w:rsidR="00280C69" w:rsidRDefault="00280C69" w:rsidP="00386CEF">
      <w:pPr>
        <w:pStyle w:val="ListParagraph"/>
        <w:numPr>
          <w:ilvl w:val="0"/>
          <w:numId w:val="34"/>
        </w:numPr>
        <w:tabs>
          <w:tab w:val="left" w:pos="709"/>
          <w:tab w:val="left" w:pos="1134"/>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Regresar al país dentro de los treinta días siguientes a la finalización de sus estudios a la que se refiere el literal anterior e informar sobre este particular a la FIP, dentro de los diez días siguientes a su regreso. En casos especiales y con la autorización de la FIP, este término podrá prorrogarse por treinta días más.</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CAPÍTULO VIII</w:t>
      </w:r>
    </w:p>
    <w:p w:rsidR="00280C69" w:rsidRDefault="00280C69" w:rsidP="00386CEF">
      <w:pPr>
        <w:tabs>
          <w:tab w:val="left" w:pos="2250"/>
          <w:tab w:val="left" w:pos="2340"/>
        </w:tabs>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DE LAS ACTIVIDADES REMUNERADAS DURANTE EL PERÍODO DE LA BECA</w:t>
      </w:r>
    </w:p>
    <w:p w:rsidR="00280C69" w:rsidRDefault="00280C69" w:rsidP="00386CEF">
      <w:pPr>
        <w:pStyle w:val="ListParagraph"/>
        <w:numPr>
          <w:ilvl w:val="0"/>
          <w:numId w:val="27"/>
        </w:numPr>
        <w:tabs>
          <w:tab w:val="left" w:pos="900"/>
          <w:tab w:val="left" w:pos="2250"/>
          <w:tab w:val="left" w:pos="2340"/>
        </w:tabs>
        <w:spacing w:after="0" w:line="160" w:lineRule="exact"/>
        <w:ind w:left="1890" w:right="180" w:hanging="180"/>
        <w:contextualSpacing/>
        <w:jc w:val="both"/>
        <w:rPr>
          <w:rFonts w:ascii="Arial Narrow" w:hAnsi="Arial Narrow" w:cs="Arial"/>
          <w:color w:val="000000"/>
          <w:sz w:val="16"/>
          <w:szCs w:val="16"/>
          <w:lang w:eastAsia="es-EC"/>
        </w:rPr>
      </w:pPr>
      <w:r>
        <w:rPr>
          <w:rFonts w:ascii="Arial Narrow" w:hAnsi="Arial Narrow" w:cs="Arial"/>
          <w:color w:val="000000"/>
          <w:sz w:val="16"/>
          <w:szCs w:val="16"/>
          <w:lang w:eastAsia="es-EC"/>
        </w:rPr>
        <w:t xml:space="preserve"> No está permitido al becario ejecutar ninguna actividad remunerada durante el período de estudio. En casos justificados y a solicitud escrita y razonada del interesado, la FIP podrá autorizar una actividad suplementaria que esté en estrecha relación con el plan de estudios del becario.</w:t>
      </w:r>
    </w:p>
    <w:p w:rsidR="00280C69" w:rsidRDefault="00280C69" w:rsidP="00BE5072">
      <w:pPr>
        <w:spacing w:line="160" w:lineRule="exact"/>
        <w:ind w:left="1890" w:right="180" w:hanging="180"/>
        <w:jc w:val="center"/>
        <w:rPr>
          <w:rFonts w:ascii="Arial Narrow" w:hAnsi="Arial Narrow" w:cs="Arial"/>
          <w:b/>
          <w:bCs/>
          <w:color w:val="000000"/>
          <w:sz w:val="16"/>
          <w:szCs w:val="16"/>
          <w:lang w:eastAsia="es-EC"/>
        </w:rPr>
      </w:pPr>
      <w:r>
        <w:rPr>
          <w:rFonts w:ascii="Arial Narrow" w:hAnsi="Arial Narrow" w:cs="Arial"/>
          <w:b/>
          <w:bCs/>
          <w:color w:val="000000"/>
          <w:sz w:val="16"/>
          <w:szCs w:val="16"/>
          <w:lang w:eastAsia="es-EC"/>
        </w:rPr>
        <w:t>DISPOSICIONES GENERALES</w:t>
      </w:r>
    </w:p>
    <w:p w:rsidR="00280C69" w:rsidRDefault="00280C69" w:rsidP="00BE5072">
      <w:pPr>
        <w:pStyle w:val="ListParagraph"/>
        <w:tabs>
          <w:tab w:val="left" w:pos="90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b/>
          <w:color w:val="000000"/>
          <w:sz w:val="16"/>
          <w:szCs w:val="16"/>
          <w:lang w:eastAsia="es-EC"/>
        </w:rPr>
        <w:t>Primera.</w:t>
      </w:r>
      <w:r>
        <w:rPr>
          <w:rFonts w:ascii="Arial Narrow" w:hAnsi="Arial Narrow" w:cs="Arial"/>
          <w:color w:val="000000"/>
          <w:sz w:val="16"/>
          <w:szCs w:val="16"/>
          <w:lang w:eastAsia="es-EC"/>
        </w:rPr>
        <w:t xml:space="preserve"> Para el caso de los programas doctorales (PH.D o su equivalente) de tipo semi-presencial o a tiempo compartido, el tiempo de duración de los estudios será determinado para cada caso por la Comisión a que se refiere el Art. 4, literal c) del presente Reglamento. </w:t>
      </w:r>
    </w:p>
    <w:p w:rsidR="00280C69" w:rsidRDefault="00280C69" w:rsidP="00BE5072">
      <w:pPr>
        <w:pStyle w:val="ListParagraph"/>
        <w:tabs>
          <w:tab w:val="left" w:pos="900"/>
        </w:tabs>
        <w:spacing w:line="160" w:lineRule="exact"/>
        <w:ind w:left="1890" w:right="180" w:hanging="180"/>
        <w:jc w:val="both"/>
        <w:rPr>
          <w:rFonts w:ascii="Arial Narrow" w:hAnsi="Arial Narrow" w:cs="Arial"/>
          <w:color w:val="000000"/>
          <w:sz w:val="16"/>
          <w:szCs w:val="16"/>
          <w:lang w:eastAsia="es-EC"/>
        </w:rPr>
      </w:pPr>
      <w:r>
        <w:rPr>
          <w:rFonts w:ascii="Arial Narrow" w:hAnsi="Arial Narrow" w:cs="Arial"/>
          <w:b/>
          <w:color w:val="000000"/>
          <w:sz w:val="16"/>
          <w:szCs w:val="16"/>
          <w:lang w:eastAsia="es-EC"/>
        </w:rPr>
        <w:t>Segunda.</w:t>
      </w:r>
      <w:r>
        <w:rPr>
          <w:rFonts w:ascii="Arial Narrow" w:hAnsi="Arial Narrow" w:cs="Arial"/>
          <w:color w:val="000000"/>
          <w:sz w:val="16"/>
          <w:szCs w:val="16"/>
          <w:lang w:eastAsia="es-EC"/>
        </w:rPr>
        <w:t xml:space="preserve"> De ninguna manera la realización del Año Sabático puede ser imputable al programa doctoral.</w:t>
      </w:r>
    </w:p>
    <w:p w:rsidR="00280C69" w:rsidRDefault="00280C69" w:rsidP="00BE5072">
      <w:pPr>
        <w:pStyle w:val="ListParagraph"/>
        <w:tabs>
          <w:tab w:val="left" w:pos="900"/>
        </w:tabs>
        <w:spacing w:line="160" w:lineRule="exact"/>
        <w:ind w:left="1890" w:right="180" w:hanging="180"/>
        <w:jc w:val="both"/>
        <w:rPr>
          <w:rFonts w:ascii="Arial Narrow" w:hAnsi="Arial Narrow" w:cs="Arial"/>
          <w:b/>
          <w:color w:val="000000"/>
          <w:sz w:val="16"/>
          <w:szCs w:val="16"/>
          <w:lang w:eastAsia="es-EC"/>
        </w:rPr>
      </w:pPr>
      <w:r>
        <w:rPr>
          <w:rFonts w:ascii="Arial Narrow" w:hAnsi="Arial Narrow" w:cs="Arial"/>
          <w:b/>
          <w:color w:val="000000"/>
          <w:sz w:val="16"/>
          <w:szCs w:val="16"/>
          <w:lang w:eastAsia="es-EC"/>
        </w:rPr>
        <w:t xml:space="preserve">Tercera. </w:t>
      </w:r>
      <w:r>
        <w:rPr>
          <w:rFonts w:ascii="Arial Narrow" w:hAnsi="Arial Narrow" w:cs="Arial"/>
          <w:color w:val="000000"/>
          <w:sz w:val="16"/>
          <w:szCs w:val="16"/>
          <w:lang w:eastAsia="es-EC"/>
        </w:rPr>
        <w:t>Para</w:t>
      </w:r>
      <w:r>
        <w:rPr>
          <w:rFonts w:ascii="Arial Narrow" w:hAnsi="Arial Narrow" w:cs="Arial"/>
          <w:b/>
          <w:color w:val="000000"/>
          <w:sz w:val="16"/>
          <w:szCs w:val="16"/>
          <w:lang w:eastAsia="es-EC"/>
        </w:rPr>
        <w:t xml:space="preserve"> </w:t>
      </w:r>
      <w:r>
        <w:rPr>
          <w:rFonts w:ascii="Arial Narrow" w:hAnsi="Arial Narrow" w:cs="Arial"/>
          <w:color w:val="000000"/>
          <w:sz w:val="16"/>
          <w:szCs w:val="16"/>
          <w:lang w:eastAsia="es-EC"/>
        </w:rPr>
        <w:t>el caso</w:t>
      </w:r>
      <w:r>
        <w:rPr>
          <w:rFonts w:ascii="Arial Narrow" w:hAnsi="Arial Narrow" w:cs="Arial"/>
          <w:sz w:val="16"/>
          <w:szCs w:val="16"/>
        </w:rPr>
        <w:t xml:space="preserve"> de solicitudes de becas de perfeccionamiento doctoral o posdoctoral de los profesores o investigadores titulares auxiliares y contratados, así como también de graduados de la ESPOL, éstas serán tramitadas siempre y cuando existan las respectivas disponibilidades presupuestarias.</w:t>
      </w:r>
    </w:p>
    <w:p w:rsidR="00280C69" w:rsidRDefault="00280C69" w:rsidP="00BE5072">
      <w:pPr>
        <w:pStyle w:val="ListParagraph"/>
        <w:tabs>
          <w:tab w:val="left" w:pos="900"/>
        </w:tabs>
        <w:spacing w:line="160" w:lineRule="exact"/>
        <w:ind w:left="1890" w:right="180" w:hanging="180"/>
        <w:jc w:val="both"/>
        <w:rPr>
          <w:rFonts w:cs="Arial"/>
          <w:color w:val="000000"/>
          <w:sz w:val="16"/>
          <w:szCs w:val="16"/>
          <w:lang w:eastAsia="es-EC"/>
        </w:rPr>
      </w:pPr>
      <w:r>
        <w:rPr>
          <w:rFonts w:ascii="Arial Narrow" w:hAnsi="Arial Narrow" w:cs="Arial"/>
          <w:b/>
          <w:color w:val="000000"/>
          <w:sz w:val="16"/>
          <w:szCs w:val="16"/>
          <w:lang w:eastAsia="es-EC"/>
        </w:rPr>
        <w:t>Cuarta.</w:t>
      </w:r>
      <w:r>
        <w:rPr>
          <w:rFonts w:ascii="Arial Narrow" w:hAnsi="Arial Narrow" w:cs="Arial"/>
          <w:color w:val="000000"/>
          <w:sz w:val="16"/>
          <w:szCs w:val="16"/>
          <w:lang w:eastAsia="es-EC"/>
        </w:rPr>
        <w:t xml:space="preserve"> Se deroga el Reglamento de Becas para Capacitación, Perfeccionamiento y Formación Docente (2303)”</w:t>
      </w:r>
    </w:p>
    <w:p w:rsidR="00280C69" w:rsidRDefault="00280C69" w:rsidP="00115290">
      <w:pPr>
        <w:tabs>
          <w:tab w:val="num" w:pos="360"/>
        </w:tabs>
        <w:spacing w:line="200" w:lineRule="exact"/>
        <w:ind w:left="1440" w:hanging="1440"/>
        <w:jc w:val="both"/>
        <w:rPr>
          <w:rFonts w:ascii="Garamond" w:hAnsi="Garamond" w:cs="Garamond"/>
          <w:bCs/>
          <w:sz w:val="22"/>
          <w:szCs w:val="22"/>
        </w:rPr>
      </w:pPr>
      <w:r w:rsidRPr="00B820D9">
        <w:rPr>
          <w:rFonts w:ascii="Garamond" w:hAnsi="Garamond" w:cs="Garamond"/>
          <w:b/>
          <w:bCs/>
          <w:sz w:val="22"/>
          <w:szCs w:val="22"/>
          <w:u w:val="single"/>
        </w:rPr>
        <w:t>12-02-0</w:t>
      </w:r>
      <w:r>
        <w:rPr>
          <w:rFonts w:ascii="Garamond" w:hAnsi="Garamond" w:cs="Garamond"/>
          <w:b/>
          <w:bCs/>
          <w:sz w:val="22"/>
          <w:szCs w:val="22"/>
          <w:u w:val="single"/>
        </w:rPr>
        <w:t>80</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r>
      <w:r>
        <w:rPr>
          <w:rFonts w:ascii="Garamond" w:hAnsi="Garamond" w:cs="Garamond"/>
          <w:bCs/>
          <w:sz w:val="20"/>
        </w:rPr>
        <w:t xml:space="preserve">En referencia a la ayuda económica que ESPOL ha concedido a la </w:t>
      </w:r>
      <w:r>
        <w:rPr>
          <w:rFonts w:ascii="Garamond" w:hAnsi="Garamond" w:cs="Garamond"/>
          <w:b/>
          <w:bCs/>
          <w:sz w:val="20"/>
        </w:rPr>
        <w:t>Ing. Jacqueline Mejía</w:t>
      </w:r>
      <w:r>
        <w:rPr>
          <w:rFonts w:ascii="Garamond" w:hAnsi="Garamond" w:cs="Garamond"/>
          <w:bCs/>
          <w:sz w:val="20"/>
        </w:rPr>
        <w:t xml:space="preserve"> que consta en la resolución 12-02-65 adoptada por el Consejo Politécnico en sesión de febrero 15 de 2012, se</w:t>
      </w:r>
      <w:r>
        <w:rPr>
          <w:rFonts w:ascii="Garamond" w:hAnsi="Garamond" w:cs="Garamond"/>
          <w:b/>
          <w:bCs/>
          <w:sz w:val="20"/>
        </w:rPr>
        <w:t xml:space="preserve"> CONOCE </w:t>
      </w:r>
      <w:r>
        <w:rPr>
          <w:rFonts w:ascii="Garamond" w:hAnsi="Garamond" w:cs="Garamond"/>
          <w:bCs/>
          <w:sz w:val="20"/>
        </w:rPr>
        <w:t xml:space="preserve">el  pedido de </w:t>
      </w:r>
      <w:r>
        <w:rPr>
          <w:rFonts w:ascii="Garamond" w:hAnsi="Garamond" w:cs="Garamond"/>
          <w:b/>
          <w:bCs/>
          <w:sz w:val="20"/>
        </w:rPr>
        <w:t>RECONSIDERACIÓN</w:t>
      </w:r>
      <w:r>
        <w:rPr>
          <w:rFonts w:ascii="Garamond" w:hAnsi="Garamond" w:cs="Garamond"/>
          <w:bCs/>
          <w:sz w:val="20"/>
        </w:rPr>
        <w:t xml:space="preserve"> de aquella conforme lo que indica en su email de 21 de los mismos mes y año dirigido al Dr. Jorge Calderón, arguyendo</w:t>
      </w:r>
      <w:r>
        <w:rPr>
          <w:rFonts w:ascii="Garamond" w:hAnsi="Garamond" w:cs="Garamond"/>
          <w:bCs/>
          <w:sz w:val="22"/>
          <w:szCs w:val="22"/>
        </w:rPr>
        <w:t>:</w:t>
      </w:r>
    </w:p>
    <w:p w:rsidR="00280C69" w:rsidRDefault="00280C69" w:rsidP="00115290">
      <w:pPr>
        <w:tabs>
          <w:tab w:val="num" w:pos="360"/>
        </w:tabs>
        <w:spacing w:line="200" w:lineRule="exact"/>
        <w:jc w:val="both"/>
        <w:rPr>
          <w:rFonts w:ascii="Garamond" w:hAnsi="Garamond" w:cs="Garamond"/>
          <w:bCs/>
          <w:sz w:val="16"/>
          <w:szCs w:val="16"/>
        </w:rPr>
      </w:pPr>
    </w:p>
    <w:p w:rsidR="00280C69" w:rsidRDefault="00280C69" w:rsidP="00115290">
      <w:pPr>
        <w:tabs>
          <w:tab w:val="num" w:pos="360"/>
        </w:tabs>
        <w:spacing w:line="200" w:lineRule="exact"/>
        <w:ind w:left="1440"/>
        <w:jc w:val="both"/>
        <w:rPr>
          <w:rFonts w:ascii="Garamond" w:hAnsi="Garamond" w:cs="Garamond"/>
          <w:bCs/>
          <w:sz w:val="20"/>
        </w:rPr>
      </w:pPr>
      <w:r w:rsidRPr="001F43AF">
        <w:rPr>
          <w:rFonts w:ascii="Garamond" w:hAnsi="Garamond" w:cs="Garamond"/>
          <w:bCs/>
          <w:sz w:val="20"/>
        </w:rPr>
        <w:t>(1)</w:t>
      </w:r>
      <w:r>
        <w:rPr>
          <w:rFonts w:ascii="Garamond" w:hAnsi="Garamond" w:cs="Garamond"/>
          <w:bCs/>
          <w:sz w:val="22"/>
          <w:szCs w:val="22"/>
        </w:rPr>
        <w:t xml:space="preserve">   </w:t>
      </w:r>
      <w:r>
        <w:rPr>
          <w:rFonts w:ascii="Garamond" w:hAnsi="Garamond" w:cs="Garamond"/>
          <w:bCs/>
          <w:sz w:val="20"/>
        </w:rPr>
        <w:t>que la universidad de Granada, en donde cursa sus estudios doctorales, figura con el Nº ‘98’ en el ‘</w:t>
      </w:r>
      <w:r>
        <w:rPr>
          <w:rFonts w:ascii="Garamond" w:hAnsi="Garamond" w:cs="Garamond"/>
          <w:bCs/>
          <w:i/>
          <w:sz w:val="20"/>
        </w:rPr>
        <w:t xml:space="preserve">ranking 4 International Colleges </w:t>
      </w:r>
      <w:r>
        <w:rPr>
          <w:rFonts w:ascii="Cambria" w:hAnsi="Cambria" w:cs="Garamond"/>
          <w:bCs/>
          <w:i/>
          <w:sz w:val="20"/>
        </w:rPr>
        <w:t>&amp;</w:t>
      </w:r>
      <w:r>
        <w:rPr>
          <w:rFonts w:ascii="Garamond" w:hAnsi="Garamond" w:cs="Garamond"/>
          <w:bCs/>
          <w:i/>
          <w:sz w:val="20"/>
        </w:rPr>
        <w:t xml:space="preserve"> Universities</w:t>
      </w:r>
      <w:r>
        <w:rPr>
          <w:rFonts w:ascii="Garamond" w:hAnsi="Garamond" w:cs="Garamond"/>
          <w:bCs/>
          <w:sz w:val="20"/>
        </w:rPr>
        <w:t xml:space="preserve">’ y que éste “… </w:t>
      </w:r>
      <w:r>
        <w:rPr>
          <w:rFonts w:ascii="Garamond" w:hAnsi="Garamond" w:cs="Garamond"/>
          <w:bCs/>
          <w:i/>
          <w:sz w:val="20"/>
        </w:rPr>
        <w:t>es reconocido internacionalmente SINO la ESPOL no lo estuviera usando de referencia (…) Y ESTÁ EN EL RANKING QUE LA ESPOL ESTÁ MOSTRANDO EN SU PROPIA WEB</w:t>
      </w:r>
      <w:r>
        <w:rPr>
          <w:rFonts w:ascii="Garamond" w:hAnsi="Garamond" w:cs="Garamond"/>
          <w:bCs/>
          <w:sz w:val="20"/>
        </w:rPr>
        <w:t xml:space="preserve">…’ por lo que está acorde con lo pertinentemente dispuesto en el </w:t>
      </w:r>
      <w:r>
        <w:rPr>
          <w:rFonts w:ascii="Garamond" w:hAnsi="Garamond" w:cs="Garamond"/>
          <w:bCs/>
          <w:i/>
          <w:sz w:val="20"/>
        </w:rPr>
        <w:t>artículo 11 literal  II</w:t>
      </w:r>
      <w:r>
        <w:rPr>
          <w:rFonts w:ascii="Garamond" w:hAnsi="Garamond" w:cs="Garamond"/>
          <w:bCs/>
          <w:sz w:val="20"/>
        </w:rPr>
        <w:t xml:space="preserve"> (del ‘</w:t>
      </w:r>
      <w:r>
        <w:rPr>
          <w:rFonts w:ascii="Garamond" w:hAnsi="Garamond" w:cs="Arial"/>
          <w:bCs/>
          <w:sz w:val="20"/>
          <w:lang w:eastAsia="es-EC"/>
        </w:rPr>
        <w:t>Reglamento de becas para perfeccionamiento doctoral y postdoctoral en el exterior</w:t>
      </w:r>
      <w:r>
        <w:rPr>
          <w:rFonts w:ascii="Garamond" w:hAnsi="Garamond"/>
          <w:sz w:val="20"/>
          <w:lang w:eastAsia="es-EC"/>
        </w:rPr>
        <w:t>’</w:t>
      </w:r>
      <w:r>
        <w:rPr>
          <w:rFonts w:ascii="Garamond" w:hAnsi="Garamond" w:cs="Garamond"/>
          <w:bCs/>
          <w:sz w:val="20"/>
        </w:rPr>
        <w:t>), que cita;</w:t>
      </w:r>
    </w:p>
    <w:p w:rsidR="00280C69" w:rsidRDefault="00280C69" w:rsidP="00115290">
      <w:pPr>
        <w:tabs>
          <w:tab w:val="num" w:pos="360"/>
        </w:tabs>
        <w:spacing w:line="200" w:lineRule="exact"/>
        <w:ind w:left="1440"/>
        <w:jc w:val="both"/>
        <w:rPr>
          <w:rFonts w:ascii="Garamond" w:hAnsi="Garamond" w:cs="Garamond"/>
          <w:bCs/>
          <w:sz w:val="22"/>
          <w:szCs w:val="22"/>
        </w:rPr>
      </w:pPr>
      <w:r>
        <w:rPr>
          <w:rFonts w:ascii="Garamond" w:hAnsi="Garamond" w:cs="Garamond"/>
          <w:bCs/>
          <w:sz w:val="20"/>
        </w:rPr>
        <w:t xml:space="preserve">(2)  tocante al ‘idioma’ y con referencia del mismo reglamento, citando lo pertinente  señala que  “… </w:t>
      </w:r>
      <w:r>
        <w:rPr>
          <w:rFonts w:ascii="Garamond" w:hAnsi="Garamond" w:cs="Garamond"/>
          <w:bCs/>
          <w:i/>
          <w:sz w:val="20"/>
        </w:rPr>
        <w:t>no dice en qué porcentaje debe ser el idioma inglés, ni tampoco se escribe sobre la TESIS y en qué idioma se la presentará</w:t>
      </w:r>
      <w:r>
        <w:rPr>
          <w:rFonts w:ascii="Garamond" w:hAnsi="Garamond" w:cs="Garamond"/>
          <w:bCs/>
          <w:sz w:val="20"/>
        </w:rPr>
        <w:t>…”</w:t>
      </w:r>
      <w:r>
        <w:rPr>
          <w:rFonts w:ascii="Garamond" w:hAnsi="Garamond" w:cs="Garamond"/>
          <w:bCs/>
          <w:sz w:val="22"/>
          <w:szCs w:val="22"/>
        </w:rPr>
        <w:t>.</w:t>
      </w:r>
    </w:p>
    <w:p w:rsidR="00280C69" w:rsidRDefault="00280C69" w:rsidP="00115290">
      <w:pPr>
        <w:tabs>
          <w:tab w:val="num" w:pos="360"/>
        </w:tabs>
        <w:spacing w:line="200" w:lineRule="exact"/>
        <w:ind w:left="1440"/>
        <w:jc w:val="both"/>
        <w:rPr>
          <w:rFonts w:ascii="Garamond" w:hAnsi="Garamond" w:cs="Garamond"/>
          <w:bCs/>
          <w:sz w:val="16"/>
          <w:szCs w:val="16"/>
        </w:rPr>
      </w:pPr>
    </w:p>
    <w:p w:rsidR="00280C69" w:rsidRDefault="00280C69" w:rsidP="00115290">
      <w:pPr>
        <w:tabs>
          <w:tab w:val="num" w:pos="360"/>
        </w:tabs>
        <w:spacing w:line="200" w:lineRule="exact"/>
        <w:ind w:left="1440"/>
        <w:jc w:val="both"/>
        <w:rPr>
          <w:rFonts w:ascii="Garamond" w:hAnsi="Garamond" w:cs="Garamond"/>
          <w:bCs/>
          <w:sz w:val="22"/>
          <w:szCs w:val="22"/>
        </w:rPr>
      </w:pPr>
      <w:r>
        <w:rPr>
          <w:rFonts w:ascii="Garamond" w:hAnsi="Garamond" w:cs="Garamond"/>
          <w:bCs/>
          <w:sz w:val="20"/>
        </w:rPr>
        <w:t xml:space="preserve">El </w:t>
      </w:r>
      <w:r>
        <w:rPr>
          <w:rFonts w:ascii="Garamond" w:hAnsi="Garamond" w:cs="Garamond"/>
          <w:b/>
          <w:bCs/>
          <w:sz w:val="20"/>
        </w:rPr>
        <w:t>CONSEJO POLITÉCNICO CONSIDERA</w:t>
      </w:r>
      <w:r>
        <w:rPr>
          <w:rFonts w:ascii="Garamond" w:hAnsi="Garamond" w:cs="Garamond"/>
          <w:bCs/>
          <w:sz w:val="20"/>
        </w:rPr>
        <w:t xml:space="preserve"> tales argumentos, y re-examina lo correspondiente de la resolución 12-02-65 de su  sesión de febrero 15 de 2012; y, </w:t>
      </w:r>
      <w:r>
        <w:rPr>
          <w:rFonts w:ascii="Garamond" w:hAnsi="Garamond" w:cs="Garamond"/>
          <w:bCs/>
          <w:sz w:val="22"/>
          <w:szCs w:val="22"/>
        </w:rPr>
        <w:t>:</w:t>
      </w:r>
    </w:p>
    <w:p w:rsidR="00280C69" w:rsidRDefault="00280C69" w:rsidP="00115290">
      <w:pPr>
        <w:tabs>
          <w:tab w:val="num" w:pos="360"/>
        </w:tabs>
        <w:spacing w:line="200" w:lineRule="exact"/>
        <w:ind w:left="1440"/>
        <w:jc w:val="both"/>
        <w:rPr>
          <w:rFonts w:ascii="Garamond" w:hAnsi="Garamond" w:cs="Garamond"/>
          <w:bCs/>
          <w:sz w:val="16"/>
          <w:szCs w:val="16"/>
        </w:rPr>
      </w:pPr>
    </w:p>
    <w:p w:rsidR="00280C69" w:rsidRDefault="00280C69" w:rsidP="00115290">
      <w:pPr>
        <w:pStyle w:val="ListParagraph"/>
        <w:numPr>
          <w:ilvl w:val="0"/>
          <w:numId w:val="35"/>
        </w:numPr>
        <w:spacing w:after="0" w:line="200" w:lineRule="exact"/>
        <w:ind w:left="1440" w:firstLine="0"/>
        <w:contextualSpacing/>
        <w:jc w:val="both"/>
        <w:rPr>
          <w:rFonts w:ascii="Garamond" w:hAnsi="Garamond" w:cs="Garamond"/>
          <w:bCs/>
        </w:rPr>
      </w:pPr>
      <w:r>
        <w:rPr>
          <w:rFonts w:ascii="Garamond" w:hAnsi="Garamond" w:cs="Garamond"/>
          <w:bCs/>
          <w:sz w:val="20"/>
        </w:rPr>
        <w:t>Concordando en que  el ‘</w:t>
      </w:r>
      <w:r>
        <w:rPr>
          <w:rFonts w:ascii="Garamond" w:hAnsi="Garamond" w:cs="Garamond"/>
          <w:bCs/>
          <w:i/>
          <w:sz w:val="20"/>
        </w:rPr>
        <w:t xml:space="preserve">ranking 4 International Colleges </w:t>
      </w:r>
      <w:r>
        <w:rPr>
          <w:rFonts w:ascii="Cambria" w:hAnsi="Cambria" w:cs="Garamond"/>
          <w:bCs/>
          <w:i/>
          <w:sz w:val="20"/>
        </w:rPr>
        <w:t>&amp;</w:t>
      </w:r>
      <w:r>
        <w:rPr>
          <w:rFonts w:ascii="Garamond" w:hAnsi="Garamond" w:cs="Garamond"/>
          <w:bCs/>
          <w:i/>
          <w:sz w:val="20"/>
        </w:rPr>
        <w:t xml:space="preserve"> Universities</w:t>
      </w:r>
      <w:r>
        <w:rPr>
          <w:rFonts w:ascii="Garamond" w:hAnsi="Garamond" w:cs="Garamond"/>
          <w:bCs/>
          <w:sz w:val="20"/>
        </w:rPr>
        <w:t>’ se ajusta a lo estipulado pertinentemente en el ‘</w:t>
      </w:r>
      <w:r>
        <w:rPr>
          <w:rFonts w:ascii="Garamond" w:hAnsi="Garamond" w:cs="Arial"/>
          <w:bCs/>
          <w:sz w:val="20"/>
          <w:lang w:eastAsia="es-EC"/>
        </w:rPr>
        <w:t>Reglamento de becas para perfeccionamiento doctoral y postdoctoral en el exterior</w:t>
      </w:r>
      <w:r>
        <w:rPr>
          <w:rFonts w:ascii="Garamond" w:hAnsi="Garamond"/>
          <w:sz w:val="20"/>
          <w:lang w:eastAsia="es-EC"/>
        </w:rPr>
        <w:t xml:space="preserve">’,  </w:t>
      </w:r>
      <w:r>
        <w:rPr>
          <w:rFonts w:ascii="Garamond" w:hAnsi="Garamond" w:cs="Garamond"/>
          <w:b/>
          <w:bCs/>
          <w:sz w:val="20"/>
        </w:rPr>
        <w:t>RESUELVE</w:t>
      </w:r>
      <w:r>
        <w:rPr>
          <w:rFonts w:ascii="Garamond" w:hAnsi="Garamond"/>
          <w:b/>
          <w:sz w:val="20"/>
          <w:lang w:eastAsia="es-EC"/>
        </w:rPr>
        <w:t xml:space="preserve"> ACOGER,</w:t>
      </w:r>
      <w:r>
        <w:rPr>
          <w:rFonts w:ascii="Garamond" w:hAnsi="Garamond"/>
          <w:sz w:val="20"/>
          <w:lang w:eastAsia="es-EC"/>
        </w:rPr>
        <w:t xml:space="preserve"> </w:t>
      </w:r>
      <w:r>
        <w:rPr>
          <w:rFonts w:ascii="Garamond" w:hAnsi="Garamond"/>
          <w:b/>
          <w:sz w:val="20"/>
          <w:lang w:eastAsia="es-EC"/>
        </w:rPr>
        <w:t>en esta parte</w:t>
      </w:r>
      <w:r>
        <w:rPr>
          <w:rFonts w:ascii="Garamond" w:hAnsi="Garamond"/>
          <w:sz w:val="20"/>
          <w:lang w:eastAsia="es-EC"/>
        </w:rPr>
        <w:t xml:space="preserve">, el pedido de reconsideración de la </w:t>
      </w:r>
      <w:r>
        <w:rPr>
          <w:rFonts w:ascii="Garamond" w:hAnsi="Garamond" w:cs="Garamond"/>
          <w:bCs/>
          <w:sz w:val="20"/>
        </w:rPr>
        <w:t xml:space="preserve">Ing. Jacqueline Mejía, y </w:t>
      </w:r>
      <w:r>
        <w:rPr>
          <w:rFonts w:ascii="Garamond" w:hAnsi="Garamond" w:cs="Garamond"/>
          <w:b/>
          <w:bCs/>
          <w:sz w:val="20"/>
        </w:rPr>
        <w:t>MODIFICA</w:t>
      </w:r>
      <w:r>
        <w:rPr>
          <w:rFonts w:ascii="Garamond" w:hAnsi="Garamond" w:cs="Garamond"/>
          <w:bCs/>
          <w:sz w:val="20"/>
        </w:rPr>
        <w:t xml:space="preserve"> y </w:t>
      </w:r>
      <w:r>
        <w:rPr>
          <w:rFonts w:ascii="Garamond" w:hAnsi="Garamond" w:cs="Garamond"/>
          <w:b/>
          <w:bCs/>
          <w:sz w:val="20"/>
        </w:rPr>
        <w:t>RECTIFICA,</w:t>
      </w:r>
      <w:r>
        <w:rPr>
          <w:rFonts w:ascii="Garamond" w:hAnsi="Garamond" w:cs="Garamond"/>
          <w:bCs/>
          <w:sz w:val="20"/>
        </w:rPr>
        <w:t xml:space="preserve"> consecuentemente, el </w:t>
      </w:r>
      <w:r>
        <w:rPr>
          <w:rFonts w:ascii="Garamond" w:hAnsi="Garamond" w:cs="Garamond"/>
          <w:b/>
          <w:bCs/>
          <w:sz w:val="20"/>
        </w:rPr>
        <w:t>párrafo quinto (</w:t>
      </w:r>
      <w:r>
        <w:rPr>
          <w:rFonts w:ascii="Garamond" w:hAnsi="Garamond" w:cs="Garamond"/>
          <w:b/>
          <w:bCs/>
          <w:i/>
          <w:sz w:val="20"/>
        </w:rPr>
        <w:t>innumerado</w:t>
      </w:r>
      <w:r>
        <w:rPr>
          <w:rFonts w:ascii="Garamond" w:hAnsi="Garamond" w:cs="Garamond"/>
          <w:b/>
          <w:bCs/>
          <w:sz w:val="20"/>
        </w:rPr>
        <w:t>)  de la resolución 12-02-65</w:t>
      </w:r>
      <w:r>
        <w:rPr>
          <w:rFonts w:ascii="Garamond" w:hAnsi="Garamond" w:cs="Garamond"/>
          <w:bCs/>
          <w:sz w:val="20"/>
        </w:rPr>
        <w:t xml:space="preserve"> adoptada por el Consejo Politécnico en sesión de febrero 15 de 2012, </w:t>
      </w:r>
      <w:r>
        <w:rPr>
          <w:rFonts w:ascii="Garamond" w:hAnsi="Garamond" w:cs="Garamond"/>
          <w:b/>
          <w:bCs/>
          <w:sz w:val="20"/>
        </w:rPr>
        <w:t>el que dirá</w:t>
      </w:r>
      <w:r>
        <w:rPr>
          <w:rFonts w:ascii="Garamond" w:hAnsi="Garamond" w:cs="Garamond"/>
          <w:bCs/>
        </w:rPr>
        <w:t>:</w:t>
      </w:r>
    </w:p>
    <w:p w:rsidR="00280C69" w:rsidRDefault="00280C69" w:rsidP="00115290">
      <w:pPr>
        <w:tabs>
          <w:tab w:val="num" w:pos="360"/>
        </w:tabs>
        <w:spacing w:line="200" w:lineRule="exact"/>
        <w:ind w:left="1440"/>
        <w:jc w:val="both"/>
        <w:rPr>
          <w:rFonts w:ascii="Garamond" w:hAnsi="Garamond" w:cs="Garamond"/>
          <w:bCs/>
          <w:sz w:val="16"/>
          <w:szCs w:val="16"/>
        </w:rPr>
      </w:pPr>
    </w:p>
    <w:p w:rsidR="00280C69" w:rsidRDefault="00280C69" w:rsidP="00115290">
      <w:pPr>
        <w:pBdr>
          <w:top w:val="single" w:sz="4" w:space="2" w:color="auto"/>
          <w:left w:val="single" w:sz="4" w:space="4" w:color="auto"/>
          <w:bottom w:val="single" w:sz="4" w:space="1" w:color="auto"/>
          <w:right w:val="single" w:sz="4" w:space="4" w:color="auto"/>
        </w:pBdr>
        <w:tabs>
          <w:tab w:val="num" w:pos="360"/>
        </w:tabs>
        <w:spacing w:line="200" w:lineRule="exact"/>
        <w:ind w:left="1582"/>
        <w:jc w:val="both"/>
        <w:rPr>
          <w:rFonts w:ascii="Garamond" w:hAnsi="Garamond" w:cs="Garamond"/>
          <w:bCs/>
          <w:sz w:val="18"/>
          <w:szCs w:val="18"/>
        </w:rPr>
      </w:pPr>
      <w:r>
        <w:rPr>
          <w:rFonts w:ascii="Garamond" w:hAnsi="Garamond" w:cs="Garamond"/>
          <w:bCs/>
          <w:sz w:val="18"/>
          <w:szCs w:val="18"/>
        </w:rPr>
        <w:t xml:space="preserve">“…Conceder la ayuda económica de </w:t>
      </w:r>
      <w:r>
        <w:rPr>
          <w:rFonts w:ascii="Garamond" w:hAnsi="Garamond" w:cs="Garamond"/>
          <w:b/>
          <w:bCs/>
          <w:sz w:val="18"/>
          <w:szCs w:val="18"/>
        </w:rPr>
        <w:t>$1230</w:t>
      </w:r>
      <w:r>
        <w:rPr>
          <w:rFonts w:ascii="Garamond" w:hAnsi="Garamond" w:cs="Garamond"/>
          <w:bCs/>
          <w:sz w:val="18"/>
          <w:szCs w:val="18"/>
        </w:rPr>
        <w:t xml:space="preserve"> a la Profesora Titular principal de la ESPOL </w:t>
      </w:r>
      <w:r>
        <w:rPr>
          <w:rFonts w:ascii="Garamond" w:hAnsi="Garamond" w:cs="Garamond"/>
          <w:b/>
          <w:bCs/>
          <w:sz w:val="18"/>
          <w:szCs w:val="18"/>
        </w:rPr>
        <w:t>Ing. Jacqueline Mejía Luna</w:t>
      </w:r>
      <w:r>
        <w:rPr>
          <w:rFonts w:ascii="Garamond" w:hAnsi="Garamond" w:cs="Garamond"/>
          <w:bCs/>
          <w:sz w:val="18"/>
          <w:szCs w:val="18"/>
        </w:rPr>
        <w:t>, a más de la comisión de servicios con licencia con sueldo del 50% de su remuneración Mensual unificada que se le otorgara anteriormente; dejando puntualizado lo siguiente: …”</w:t>
      </w:r>
    </w:p>
    <w:p w:rsidR="00280C69" w:rsidRDefault="00280C69" w:rsidP="00115290">
      <w:pPr>
        <w:tabs>
          <w:tab w:val="num" w:pos="360"/>
        </w:tabs>
        <w:spacing w:line="200" w:lineRule="exact"/>
        <w:ind w:left="1440"/>
        <w:jc w:val="both"/>
        <w:rPr>
          <w:rFonts w:ascii="Garamond" w:hAnsi="Garamond"/>
          <w:sz w:val="16"/>
          <w:szCs w:val="16"/>
          <w:lang w:eastAsia="es-EC"/>
        </w:rPr>
      </w:pPr>
    </w:p>
    <w:p w:rsidR="00280C69" w:rsidRDefault="00280C69" w:rsidP="00115290">
      <w:pPr>
        <w:tabs>
          <w:tab w:val="num" w:pos="360"/>
        </w:tabs>
        <w:spacing w:line="200" w:lineRule="exact"/>
        <w:ind w:left="1440"/>
        <w:jc w:val="both"/>
        <w:rPr>
          <w:rFonts w:ascii="Garamond" w:hAnsi="Garamond"/>
          <w:sz w:val="20"/>
          <w:lang w:eastAsia="es-EC"/>
        </w:rPr>
      </w:pPr>
      <w:r>
        <w:rPr>
          <w:rFonts w:ascii="Garamond" w:hAnsi="Garamond"/>
          <w:b/>
          <w:sz w:val="20"/>
          <w:lang w:eastAsia="es-EC"/>
        </w:rPr>
        <w:t>2.-</w:t>
      </w:r>
      <w:r>
        <w:rPr>
          <w:rFonts w:ascii="Garamond" w:hAnsi="Garamond"/>
          <w:sz w:val="20"/>
          <w:lang w:eastAsia="es-EC"/>
        </w:rPr>
        <w:t xml:space="preserve">  Tocante a lo indicado por la </w:t>
      </w:r>
      <w:r>
        <w:rPr>
          <w:rFonts w:ascii="Garamond" w:hAnsi="Garamond" w:cs="Garamond"/>
          <w:b/>
          <w:bCs/>
          <w:sz w:val="20"/>
        </w:rPr>
        <w:t>Ing. Jacqueline Mejía</w:t>
      </w:r>
      <w:r>
        <w:rPr>
          <w:rFonts w:ascii="Garamond" w:hAnsi="Garamond"/>
          <w:sz w:val="20"/>
          <w:lang w:eastAsia="es-EC"/>
        </w:rPr>
        <w:t xml:space="preserve"> respecto del </w:t>
      </w:r>
      <w:r>
        <w:rPr>
          <w:rFonts w:ascii="Garamond" w:hAnsi="Garamond"/>
          <w:b/>
          <w:sz w:val="20"/>
          <w:lang w:eastAsia="es-EC"/>
        </w:rPr>
        <w:t>idioma inglés, RESUELVE DENEGAR</w:t>
      </w:r>
      <w:r>
        <w:rPr>
          <w:rFonts w:ascii="Garamond" w:hAnsi="Garamond"/>
          <w:sz w:val="20"/>
          <w:lang w:eastAsia="es-EC"/>
        </w:rPr>
        <w:t xml:space="preserve"> la reconsideración solicitada en este punto, dado que la pretensión e interés institucional es que los estudios y la tesis doctoral correspondiente sean en los idiomas  que se señala en el reglamento citado. </w:t>
      </w:r>
    </w:p>
    <w:p w:rsidR="00280C69" w:rsidRDefault="00280C69" w:rsidP="00D23C60">
      <w:pPr>
        <w:tabs>
          <w:tab w:val="num" w:pos="360"/>
        </w:tabs>
        <w:ind w:left="1440" w:right="-81" w:hanging="1440"/>
        <w:jc w:val="both"/>
        <w:rPr>
          <w:rFonts w:ascii="Garamond" w:hAnsi="Garamond" w:cs="Garamond"/>
          <w:b/>
          <w:bCs/>
          <w:sz w:val="22"/>
          <w:szCs w:val="22"/>
        </w:rPr>
      </w:pPr>
    </w:p>
    <w:p w:rsidR="00280C69" w:rsidRPr="00F67567" w:rsidRDefault="00280C69" w:rsidP="00115290">
      <w:pPr>
        <w:tabs>
          <w:tab w:val="num" w:pos="360"/>
        </w:tabs>
        <w:spacing w:line="220" w:lineRule="exact"/>
        <w:ind w:left="1440" w:right="-81" w:hanging="1440"/>
        <w:jc w:val="both"/>
        <w:rPr>
          <w:rFonts w:ascii="Garamond" w:hAnsi="Garamond" w:cs="Garamond"/>
          <w:bCs/>
          <w:sz w:val="20"/>
        </w:rPr>
      </w:pPr>
      <w:r w:rsidRPr="00B820D9">
        <w:rPr>
          <w:rFonts w:ascii="Garamond" w:hAnsi="Garamond" w:cs="Garamond"/>
          <w:b/>
          <w:bCs/>
          <w:sz w:val="22"/>
          <w:szCs w:val="22"/>
          <w:u w:val="single"/>
        </w:rPr>
        <w:t>12-02-0</w:t>
      </w:r>
      <w:r>
        <w:rPr>
          <w:rFonts w:ascii="Garamond" w:hAnsi="Garamond" w:cs="Garamond"/>
          <w:b/>
          <w:bCs/>
          <w:sz w:val="22"/>
          <w:szCs w:val="22"/>
          <w:u w:val="single"/>
        </w:rPr>
        <w:t>81</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r>
      <w:r w:rsidRPr="00F67567">
        <w:rPr>
          <w:rFonts w:ascii="Garamond" w:hAnsi="Garamond" w:cs="Garamond"/>
          <w:bCs/>
          <w:sz w:val="20"/>
        </w:rPr>
        <w:t xml:space="preserve">Habiendo tomado </w:t>
      </w:r>
      <w:r w:rsidRPr="00F67567">
        <w:rPr>
          <w:rFonts w:ascii="Garamond" w:hAnsi="Garamond" w:cs="Garamond"/>
          <w:b/>
          <w:bCs/>
          <w:sz w:val="20"/>
        </w:rPr>
        <w:t>CONOCIMIENTO</w:t>
      </w:r>
      <w:r w:rsidRPr="00F67567">
        <w:rPr>
          <w:rFonts w:ascii="Garamond" w:hAnsi="Garamond" w:cs="Garamond"/>
          <w:bCs/>
          <w:sz w:val="20"/>
        </w:rPr>
        <w:t xml:space="preserve"> de la resolución Nº CD-2012-027 que adoptara el Consejo Directivo del Instituto de Ciencias Matemáticas, solicitando al Consejo Politécnico </w:t>
      </w:r>
      <w:r w:rsidRPr="00F67567">
        <w:rPr>
          <w:rFonts w:ascii="Garamond" w:hAnsi="Garamond" w:cs="Garamond"/>
          <w:bCs/>
          <w:i/>
          <w:sz w:val="20"/>
        </w:rPr>
        <w:t>“…que se aplique el Artículo 207 de la Ley Orgánica de Educación Superior al Ing. Washington Armas Cabrera por incumplimiento de la disposición emitida por la Dirección de esta unidad, pedir al Ing. Armas la inmediata entrega al ICM de los libros que se encuentran en su poder, y que de su actuación se informe a todas las unidades para los fines pertinentes…”</w:t>
      </w:r>
      <w:r w:rsidRPr="00F67567">
        <w:rPr>
          <w:rFonts w:ascii="Garamond" w:hAnsi="Garamond" w:cs="Garamond"/>
          <w:bCs/>
          <w:sz w:val="20"/>
        </w:rPr>
        <w:t>; misma que el director de aquel instituto Ing. Pablo Álvarez, con los antecedentes que refiere, asienta y notifica con su memorando Nº 0008/MAT/2012 de febrero 14 de 2012 que dirige al Rector Dr. Moisés Tacle;</w:t>
      </w:r>
    </w:p>
    <w:p w:rsidR="00280C69" w:rsidRPr="00F67567" w:rsidRDefault="00280C69" w:rsidP="00115290">
      <w:pPr>
        <w:tabs>
          <w:tab w:val="num" w:pos="360"/>
        </w:tabs>
        <w:spacing w:line="220" w:lineRule="exact"/>
        <w:ind w:left="1440" w:right="-81" w:hanging="1440"/>
        <w:jc w:val="both"/>
        <w:rPr>
          <w:rFonts w:ascii="Garamond" w:hAnsi="Garamond" w:cs="Garamond"/>
          <w:bCs/>
          <w:sz w:val="20"/>
        </w:rPr>
      </w:pPr>
      <w:r w:rsidRPr="00F67567">
        <w:rPr>
          <w:rFonts w:ascii="Garamond" w:hAnsi="Garamond" w:cs="Garamond"/>
          <w:bCs/>
          <w:sz w:val="20"/>
        </w:rPr>
        <w:tab/>
      </w:r>
      <w:r w:rsidRPr="00F67567">
        <w:rPr>
          <w:rFonts w:ascii="Garamond" w:hAnsi="Garamond" w:cs="Garamond"/>
          <w:bCs/>
          <w:sz w:val="20"/>
        </w:rPr>
        <w:tab/>
      </w:r>
    </w:p>
    <w:p w:rsidR="00280C69" w:rsidRPr="00F67567" w:rsidRDefault="00280C69" w:rsidP="00115290">
      <w:pPr>
        <w:tabs>
          <w:tab w:val="num" w:pos="360"/>
        </w:tabs>
        <w:spacing w:line="220" w:lineRule="exact"/>
        <w:ind w:left="1440" w:right="-81" w:hanging="1440"/>
        <w:jc w:val="both"/>
        <w:rPr>
          <w:rFonts w:ascii="Garamond" w:hAnsi="Garamond"/>
          <w:sz w:val="20"/>
          <w:lang w:eastAsia="es-EC"/>
        </w:rPr>
      </w:pPr>
      <w:r w:rsidRPr="00F67567">
        <w:rPr>
          <w:rFonts w:ascii="Garamond" w:hAnsi="Garamond" w:cs="Garamond"/>
          <w:bCs/>
          <w:sz w:val="20"/>
        </w:rPr>
        <w:tab/>
      </w:r>
      <w:r w:rsidRPr="00F67567">
        <w:rPr>
          <w:rFonts w:ascii="Garamond" w:hAnsi="Garamond" w:cs="Garamond"/>
          <w:bCs/>
          <w:sz w:val="20"/>
        </w:rPr>
        <w:tab/>
        <w:t xml:space="preserve">Habiendo </w:t>
      </w:r>
      <w:r w:rsidRPr="00F67567">
        <w:rPr>
          <w:rFonts w:ascii="Garamond" w:hAnsi="Garamond" w:cs="Garamond"/>
          <w:b/>
          <w:bCs/>
          <w:sz w:val="20"/>
        </w:rPr>
        <w:t>CONOCIDO</w:t>
      </w:r>
      <w:r w:rsidRPr="00F67567">
        <w:rPr>
          <w:rFonts w:ascii="Garamond" w:hAnsi="Garamond" w:cs="Garamond"/>
          <w:bCs/>
          <w:sz w:val="20"/>
        </w:rPr>
        <w:t xml:space="preserve"> asimismo el oficio MAT-F-057-2012 de febrero 17 de 2012 que el Ing. Washington Armas Cabrera dirige al Rector Dr. Moisés Tacle con el que, expresando no haberla recibido, alude a la antedicha resolución Nº CD-2012-027 adoptada por el Consejo Directivo del Instituto de Ciencias Matemáticas que dice conocer referencialmente, y asienta pormenores de su gestión de Director del </w:t>
      </w:r>
      <w:r w:rsidRPr="00F67567">
        <w:rPr>
          <w:rFonts w:ascii="Garamond" w:hAnsi="Garamond"/>
          <w:i/>
          <w:sz w:val="20"/>
          <w:lang w:eastAsia="es-EC"/>
        </w:rPr>
        <w:t>‘P</w:t>
      </w:r>
      <w:r w:rsidRPr="00F67567">
        <w:rPr>
          <w:rFonts w:ascii="Garamond" w:hAnsi="Garamond" w:cs="Garamond"/>
          <w:i/>
          <w:sz w:val="20"/>
        </w:rPr>
        <w:t>royecto de soporte a la educación media (Proyecto material didáctico)</w:t>
      </w:r>
      <w:r w:rsidRPr="00F67567">
        <w:rPr>
          <w:rFonts w:ascii="Garamond" w:hAnsi="Garamond"/>
          <w:sz w:val="20"/>
          <w:lang w:eastAsia="es-EC"/>
        </w:rPr>
        <w:t xml:space="preserve">; concluyendo en que no es </w:t>
      </w:r>
      <w:r w:rsidRPr="00F67567">
        <w:rPr>
          <w:rFonts w:ascii="Garamond" w:hAnsi="Garamond"/>
          <w:i/>
          <w:sz w:val="20"/>
          <w:lang w:eastAsia="es-EC"/>
        </w:rPr>
        <w:t>de su interés aferrarse a esta función</w:t>
      </w:r>
      <w:r w:rsidRPr="00F67567">
        <w:rPr>
          <w:rFonts w:ascii="Garamond" w:hAnsi="Garamond"/>
          <w:sz w:val="20"/>
          <w:lang w:eastAsia="es-EC"/>
        </w:rPr>
        <w:t xml:space="preserve">, pero </w:t>
      </w:r>
      <w:r w:rsidRPr="00F67567">
        <w:rPr>
          <w:rFonts w:ascii="Garamond" w:hAnsi="Garamond"/>
          <w:i/>
          <w:sz w:val="20"/>
          <w:lang w:eastAsia="es-EC"/>
        </w:rPr>
        <w:t>requiere se le permita concluir el proceso de gestión de ventas y cobranzas de la temporada 2012, en el mes de agosto, para proceder a entregar una liquidación de las operaciones…”</w:t>
      </w:r>
      <w:r w:rsidRPr="00F67567">
        <w:rPr>
          <w:rFonts w:ascii="Garamond" w:hAnsi="Garamond"/>
          <w:sz w:val="20"/>
          <w:lang w:eastAsia="es-EC"/>
        </w:rPr>
        <w:t>; y,</w:t>
      </w:r>
    </w:p>
    <w:p w:rsidR="00280C69" w:rsidRPr="00F67567" w:rsidRDefault="00280C69" w:rsidP="00115290">
      <w:pPr>
        <w:tabs>
          <w:tab w:val="num" w:pos="360"/>
        </w:tabs>
        <w:spacing w:line="220" w:lineRule="exact"/>
        <w:ind w:left="1440" w:right="-81" w:hanging="1440"/>
        <w:jc w:val="both"/>
        <w:rPr>
          <w:rFonts w:ascii="Garamond" w:hAnsi="Garamond"/>
          <w:sz w:val="20"/>
          <w:lang w:eastAsia="es-EC"/>
        </w:rPr>
      </w:pPr>
    </w:p>
    <w:p w:rsidR="00280C69" w:rsidRPr="00F67567" w:rsidRDefault="00280C69" w:rsidP="00115290">
      <w:pPr>
        <w:tabs>
          <w:tab w:val="num" w:pos="360"/>
        </w:tabs>
        <w:spacing w:line="220" w:lineRule="exact"/>
        <w:ind w:left="1440" w:right="-81" w:hanging="1440"/>
        <w:jc w:val="both"/>
        <w:rPr>
          <w:rFonts w:ascii="Garamond" w:hAnsi="Garamond" w:cs="Garamond"/>
          <w:bCs/>
          <w:i/>
          <w:sz w:val="20"/>
        </w:rPr>
      </w:pPr>
      <w:r w:rsidRPr="00F67567">
        <w:rPr>
          <w:rFonts w:ascii="Garamond" w:hAnsi="Garamond"/>
          <w:sz w:val="20"/>
          <w:lang w:eastAsia="es-EC"/>
        </w:rPr>
        <w:tab/>
      </w:r>
      <w:r w:rsidRPr="00F67567">
        <w:rPr>
          <w:rFonts w:ascii="Garamond" w:hAnsi="Garamond"/>
          <w:sz w:val="20"/>
          <w:lang w:eastAsia="es-EC"/>
        </w:rPr>
        <w:tab/>
        <w:t xml:space="preserve">Habiendo </w:t>
      </w:r>
      <w:r w:rsidRPr="00F67567">
        <w:rPr>
          <w:rFonts w:ascii="Garamond" w:hAnsi="Garamond"/>
          <w:b/>
          <w:sz w:val="20"/>
          <w:lang w:eastAsia="es-EC"/>
        </w:rPr>
        <w:t>ESCUCHADO</w:t>
      </w:r>
      <w:r w:rsidRPr="00F67567">
        <w:rPr>
          <w:rFonts w:ascii="Garamond" w:hAnsi="Garamond"/>
          <w:sz w:val="20"/>
          <w:lang w:eastAsia="es-EC"/>
        </w:rPr>
        <w:t xml:space="preserve"> las exposiciones verbales que correspondientemente hicieran el director del Instituto de Ciencias Matemáticas Ing. Pablo Álvarez y el director del </w:t>
      </w:r>
      <w:r w:rsidRPr="00F67567">
        <w:rPr>
          <w:rFonts w:ascii="Garamond" w:hAnsi="Garamond"/>
          <w:i/>
          <w:sz w:val="20"/>
          <w:lang w:eastAsia="es-EC"/>
        </w:rPr>
        <w:t>‘P</w:t>
      </w:r>
      <w:r w:rsidRPr="00F67567">
        <w:rPr>
          <w:rFonts w:ascii="Garamond" w:hAnsi="Garamond" w:cs="Garamond"/>
          <w:i/>
          <w:sz w:val="20"/>
        </w:rPr>
        <w:t>royecto de soporte a la educación media (Proyecto material didáctico)</w:t>
      </w:r>
      <w:r w:rsidRPr="00F67567">
        <w:rPr>
          <w:rFonts w:ascii="Garamond" w:hAnsi="Garamond"/>
          <w:sz w:val="20"/>
          <w:lang w:eastAsia="es-EC"/>
        </w:rPr>
        <w:t xml:space="preserve">’ Ing. </w:t>
      </w:r>
      <w:r w:rsidRPr="00F67567">
        <w:rPr>
          <w:rFonts w:ascii="Garamond" w:hAnsi="Garamond" w:cs="Garamond"/>
          <w:bCs/>
          <w:sz w:val="20"/>
        </w:rPr>
        <w:t>Washington Armas Cabrera en esta sesión;</w:t>
      </w:r>
    </w:p>
    <w:p w:rsidR="00280C69" w:rsidRPr="00F67567" w:rsidRDefault="00280C69" w:rsidP="00115290">
      <w:pPr>
        <w:tabs>
          <w:tab w:val="num" w:pos="360"/>
        </w:tabs>
        <w:spacing w:line="220" w:lineRule="exact"/>
        <w:ind w:left="1440" w:right="-81" w:hanging="1440"/>
        <w:jc w:val="both"/>
        <w:rPr>
          <w:rFonts w:ascii="Garamond" w:hAnsi="Garamond" w:cs="Garamond"/>
          <w:bCs/>
          <w:i/>
          <w:sz w:val="20"/>
        </w:rPr>
      </w:pPr>
      <w:r w:rsidRPr="00F67567">
        <w:rPr>
          <w:rFonts w:ascii="Garamond" w:hAnsi="Garamond" w:cs="Garamond"/>
          <w:bCs/>
          <w:i/>
          <w:sz w:val="20"/>
        </w:rPr>
        <w:tab/>
      </w:r>
      <w:r w:rsidRPr="00F67567">
        <w:rPr>
          <w:rFonts w:ascii="Garamond" w:hAnsi="Garamond" w:cs="Garamond"/>
          <w:bCs/>
          <w:i/>
          <w:sz w:val="20"/>
        </w:rPr>
        <w:tab/>
      </w:r>
    </w:p>
    <w:p w:rsidR="00280C69" w:rsidRPr="00F67567" w:rsidRDefault="00280C69" w:rsidP="00115290">
      <w:pPr>
        <w:tabs>
          <w:tab w:val="num" w:pos="360"/>
        </w:tabs>
        <w:spacing w:line="220" w:lineRule="exact"/>
        <w:ind w:left="1440" w:right="-81" w:hanging="1440"/>
        <w:jc w:val="both"/>
        <w:rPr>
          <w:rFonts w:ascii="Garamond" w:hAnsi="Garamond" w:cs="Garamond"/>
          <w:sz w:val="20"/>
          <w:u w:val="single"/>
          <w:lang w:val="es-EC"/>
        </w:rPr>
      </w:pPr>
      <w:r w:rsidRPr="00F67567">
        <w:rPr>
          <w:rFonts w:ascii="Garamond" w:hAnsi="Garamond" w:cs="Garamond"/>
          <w:bCs/>
          <w:i/>
          <w:sz w:val="20"/>
        </w:rPr>
        <w:tab/>
      </w:r>
      <w:r w:rsidRPr="00F67567">
        <w:rPr>
          <w:rFonts w:ascii="Garamond" w:hAnsi="Garamond" w:cs="Garamond"/>
          <w:bCs/>
          <w:i/>
          <w:sz w:val="20"/>
        </w:rPr>
        <w:tab/>
      </w:r>
      <w:r w:rsidRPr="00F67567">
        <w:rPr>
          <w:rFonts w:ascii="Garamond" w:hAnsi="Garamond" w:cs="Garamond"/>
          <w:bCs/>
          <w:sz w:val="20"/>
        </w:rPr>
        <w:t xml:space="preserve">El </w:t>
      </w:r>
      <w:r w:rsidRPr="00F67567">
        <w:rPr>
          <w:rFonts w:ascii="Garamond" w:hAnsi="Garamond" w:cs="Garamond"/>
          <w:b/>
          <w:bCs/>
          <w:sz w:val="20"/>
        </w:rPr>
        <w:t>CONSEJO POLITÉCNICO RESUELVE</w:t>
      </w:r>
      <w:r w:rsidRPr="00F67567">
        <w:rPr>
          <w:rFonts w:ascii="Garamond" w:hAnsi="Garamond" w:cs="Garamond"/>
          <w:bCs/>
          <w:sz w:val="20"/>
        </w:rPr>
        <w:t xml:space="preserve"> conformar una COMISIÓN integrada por sus miembros </w:t>
      </w:r>
      <w:r w:rsidRPr="00F67567">
        <w:rPr>
          <w:rFonts w:ascii="Garamond" w:hAnsi="Garamond" w:cs="Garamond"/>
          <w:b/>
          <w:bCs/>
          <w:sz w:val="20"/>
        </w:rPr>
        <w:t>MSc. JERRY LANDÍVAR, Dr. DAVID MATAMOROS e Ing. GUSTAVO GUERRERO</w:t>
      </w:r>
      <w:r w:rsidRPr="00F67567">
        <w:rPr>
          <w:rFonts w:ascii="Garamond" w:hAnsi="Garamond" w:cs="Garamond"/>
          <w:bCs/>
          <w:sz w:val="20"/>
        </w:rPr>
        <w:t xml:space="preserve"> para que analice íntegramente el asunto, con examen de toda la documentación correspondiente, y presente un informe a este organismo.</w:t>
      </w:r>
    </w:p>
    <w:p w:rsidR="00280C69" w:rsidRDefault="00280C69" w:rsidP="00115290">
      <w:pPr>
        <w:tabs>
          <w:tab w:val="num" w:pos="360"/>
        </w:tabs>
        <w:ind w:left="1440" w:right="-81" w:hanging="1440"/>
        <w:jc w:val="both"/>
        <w:rPr>
          <w:rFonts w:ascii="Garamond" w:hAnsi="Garamond" w:cs="Garamond"/>
          <w:b/>
          <w:bCs/>
          <w:sz w:val="22"/>
          <w:szCs w:val="22"/>
          <w:u w:val="single"/>
          <w:lang w:val="es-EC"/>
        </w:rPr>
      </w:pPr>
    </w:p>
    <w:p w:rsidR="00280C69" w:rsidRPr="00C66789" w:rsidRDefault="00280C69" w:rsidP="00115290">
      <w:pPr>
        <w:tabs>
          <w:tab w:val="num" w:pos="360"/>
        </w:tabs>
        <w:spacing w:line="200" w:lineRule="exact"/>
        <w:ind w:left="1440" w:right="-81" w:hanging="1440"/>
        <w:jc w:val="both"/>
        <w:rPr>
          <w:rFonts w:ascii="Garamond" w:hAnsi="Garamond"/>
          <w:sz w:val="20"/>
        </w:rPr>
      </w:pPr>
      <w:r w:rsidRPr="00B820D9">
        <w:rPr>
          <w:rFonts w:ascii="Garamond" w:hAnsi="Garamond" w:cs="Garamond"/>
          <w:b/>
          <w:bCs/>
          <w:sz w:val="22"/>
          <w:szCs w:val="22"/>
          <w:u w:val="single"/>
        </w:rPr>
        <w:t>12-02-0</w:t>
      </w:r>
      <w:r>
        <w:rPr>
          <w:rFonts w:ascii="Garamond" w:hAnsi="Garamond" w:cs="Garamond"/>
          <w:b/>
          <w:bCs/>
          <w:sz w:val="22"/>
          <w:szCs w:val="22"/>
          <w:u w:val="single"/>
        </w:rPr>
        <w:t>82</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r>
      <w:r w:rsidRPr="00C66789">
        <w:rPr>
          <w:rFonts w:ascii="Garamond" w:hAnsi="Garamond" w:cs="Garamond"/>
          <w:bCs/>
          <w:sz w:val="20"/>
        </w:rPr>
        <w:t xml:space="preserve">Habiendo </w:t>
      </w:r>
      <w:r w:rsidRPr="00C66789">
        <w:rPr>
          <w:rFonts w:ascii="Garamond" w:hAnsi="Garamond" w:cs="Garamond"/>
          <w:b/>
          <w:bCs/>
          <w:sz w:val="20"/>
        </w:rPr>
        <w:t xml:space="preserve">CONOCIDO </w:t>
      </w:r>
      <w:r w:rsidRPr="00C66789">
        <w:rPr>
          <w:rFonts w:ascii="Garamond" w:hAnsi="Garamond" w:cs="Garamond"/>
          <w:bCs/>
          <w:sz w:val="20"/>
        </w:rPr>
        <w:t>la comunicación de febrero 16</w:t>
      </w:r>
      <w:r>
        <w:rPr>
          <w:rFonts w:ascii="Garamond" w:hAnsi="Garamond" w:cs="Garamond"/>
          <w:bCs/>
          <w:sz w:val="20"/>
        </w:rPr>
        <w:t xml:space="preserve"> de 2012 dirigida al Rector Dr. </w:t>
      </w:r>
      <w:r w:rsidRPr="00C66789">
        <w:rPr>
          <w:rFonts w:ascii="Garamond" w:hAnsi="Garamond" w:cs="Garamond"/>
          <w:bCs/>
          <w:sz w:val="20"/>
        </w:rPr>
        <w:t xml:space="preserve">Moisés Tacle por el Profesor de la facultad de Ingeniería en Electricidad y Computación Ing. Adolfo Salcedo Guerrero, quien </w:t>
      </w:r>
      <w:r w:rsidRPr="00C66789">
        <w:rPr>
          <w:rFonts w:ascii="Garamond" w:hAnsi="Garamond" w:cs="Garamond"/>
          <w:b/>
          <w:bCs/>
          <w:sz w:val="20"/>
        </w:rPr>
        <w:t>señala</w:t>
      </w:r>
      <w:r w:rsidRPr="00C66789">
        <w:rPr>
          <w:rFonts w:ascii="Garamond" w:hAnsi="Garamond"/>
          <w:sz w:val="20"/>
        </w:rPr>
        <w:t xml:space="preserve"> que es </w:t>
      </w:r>
      <w:r w:rsidRPr="00C66789">
        <w:rPr>
          <w:rFonts w:ascii="Garamond" w:hAnsi="Garamond"/>
          <w:i/>
          <w:sz w:val="20"/>
        </w:rPr>
        <w:t xml:space="preserve">miembro principal del Consejo Directivo de la FIEC desde el 23 de septiembre del 2012 según consta en el Libro de Posesiones de la Secretaría Administrativa y el único profesor miembro de aquel que fue reelegido; </w:t>
      </w:r>
      <w:r w:rsidRPr="00C66789">
        <w:rPr>
          <w:rFonts w:ascii="Garamond" w:hAnsi="Garamond"/>
          <w:sz w:val="20"/>
        </w:rPr>
        <w:t xml:space="preserve"> </w:t>
      </w:r>
      <w:r w:rsidRPr="00027267">
        <w:rPr>
          <w:rFonts w:ascii="Garamond" w:hAnsi="Garamond"/>
          <w:b/>
          <w:sz w:val="20"/>
        </w:rPr>
        <w:t xml:space="preserve">cita </w:t>
      </w:r>
      <w:r w:rsidRPr="00C66789">
        <w:rPr>
          <w:rFonts w:ascii="Garamond" w:hAnsi="Garamond"/>
          <w:sz w:val="20"/>
        </w:rPr>
        <w:t xml:space="preserve">el Art. 40 del estatuto vigente de ESPOL; </w:t>
      </w:r>
      <w:r w:rsidRPr="00027267">
        <w:rPr>
          <w:rFonts w:ascii="Garamond" w:hAnsi="Garamond"/>
          <w:b/>
          <w:sz w:val="20"/>
        </w:rPr>
        <w:t>argumenta</w:t>
      </w:r>
      <w:r>
        <w:rPr>
          <w:rFonts w:ascii="Garamond" w:hAnsi="Garamond"/>
          <w:b/>
          <w:sz w:val="20"/>
        </w:rPr>
        <w:t xml:space="preserve"> </w:t>
      </w:r>
      <w:r w:rsidRPr="00027267">
        <w:rPr>
          <w:rFonts w:ascii="Garamond" w:hAnsi="Garamond"/>
          <w:sz w:val="20"/>
        </w:rPr>
        <w:t>-</w:t>
      </w:r>
      <w:r w:rsidRPr="00C66789">
        <w:rPr>
          <w:rFonts w:ascii="Garamond" w:hAnsi="Garamond"/>
          <w:sz w:val="20"/>
        </w:rPr>
        <w:t xml:space="preserve">en lo principal- que </w:t>
      </w:r>
      <w:r w:rsidRPr="00C66789">
        <w:rPr>
          <w:rFonts w:ascii="Garamond" w:hAnsi="Garamond"/>
          <w:i/>
          <w:sz w:val="20"/>
        </w:rPr>
        <w:t xml:space="preserve">“… a la antigüedad a la que se refiere el artículo 40 DEBE SER CONSIDERADA DESDE EL PERÍODO PRECEDENTE,  y en consecuencia por ser </w:t>
      </w:r>
      <w:r>
        <w:rPr>
          <w:rFonts w:ascii="Garamond" w:hAnsi="Garamond"/>
          <w:i/>
          <w:sz w:val="20"/>
        </w:rPr>
        <w:t xml:space="preserve">el </w:t>
      </w:r>
      <w:r w:rsidRPr="00C66789">
        <w:rPr>
          <w:rFonts w:ascii="Garamond" w:hAnsi="Garamond"/>
          <w:i/>
          <w:sz w:val="20"/>
        </w:rPr>
        <w:t xml:space="preserve">único profesor miembro principal reelegido, soy el más antiguo en funciones del actual Consejo Directivo de la FIEC.  Por tanto es a mí a quien corresponde ejercer en derecho el decanato de la FIEC hasta que se designe, de acuerdo con la ley y el nuevo Estatuto, al próximo Decano…”; </w:t>
      </w:r>
      <w:r w:rsidRPr="00C66789">
        <w:rPr>
          <w:rFonts w:ascii="Garamond" w:hAnsi="Garamond"/>
          <w:sz w:val="20"/>
        </w:rPr>
        <w:t xml:space="preserve">y </w:t>
      </w:r>
      <w:r w:rsidRPr="00C66789">
        <w:rPr>
          <w:rFonts w:ascii="Garamond" w:hAnsi="Garamond"/>
          <w:b/>
          <w:sz w:val="20"/>
        </w:rPr>
        <w:t xml:space="preserve">solicita </w:t>
      </w:r>
      <w:r w:rsidRPr="00C66789">
        <w:rPr>
          <w:rFonts w:ascii="Garamond" w:hAnsi="Garamond"/>
          <w:sz w:val="20"/>
        </w:rPr>
        <w:t xml:space="preserve">ser recibido en comisión general para pedir se revoque la resolución </w:t>
      </w:r>
      <w:r w:rsidRPr="00C66789">
        <w:rPr>
          <w:rFonts w:ascii="Garamond" w:hAnsi="Garamond"/>
          <w:b/>
          <w:sz w:val="20"/>
        </w:rPr>
        <w:t>Nº 12-02-055</w:t>
      </w:r>
      <w:r w:rsidRPr="00C66789">
        <w:rPr>
          <w:rFonts w:ascii="Garamond" w:hAnsi="Garamond"/>
          <w:sz w:val="20"/>
        </w:rPr>
        <w:t>;y,</w:t>
      </w:r>
      <w:r>
        <w:rPr>
          <w:rFonts w:ascii="Garamond" w:hAnsi="Garamond"/>
          <w:sz w:val="20"/>
        </w:rPr>
        <w:t xml:space="preserve"> asimismo.</w:t>
      </w:r>
    </w:p>
    <w:p w:rsidR="00280C69" w:rsidRPr="00C66789" w:rsidRDefault="00280C69" w:rsidP="00115290">
      <w:pPr>
        <w:tabs>
          <w:tab w:val="num" w:pos="360"/>
        </w:tabs>
        <w:spacing w:line="200" w:lineRule="exact"/>
        <w:ind w:left="1440" w:right="-81" w:hanging="1440"/>
        <w:jc w:val="both"/>
        <w:rPr>
          <w:rFonts w:ascii="Garamond" w:hAnsi="Garamond"/>
          <w:sz w:val="20"/>
        </w:rPr>
      </w:pPr>
    </w:p>
    <w:p w:rsidR="00280C69" w:rsidRPr="00C66789" w:rsidRDefault="00280C69" w:rsidP="00115290">
      <w:pPr>
        <w:tabs>
          <w:tab w:val="num" w:pos="360"/>
        </w:tabs>
        <w:spacing w:line="200" w:lineRule="exact"/>
        <w:ind w:left="1440" w:right="-81" w:hanging="1440"/>
        <w:jc w:val="both"/>
        <w:rPr>
          <w:rFonts w:ascii="Garamond" w:hAnsi="Garamond" w:cs="Garamond"/>
          <w:bCs/>
          <w:sz w:val="20"/>
        </w:rPr>
      </w:pPr>
      <w:r w:rsidRPr="00C66789">
        <w:rPr>
          <w:rFonts w:ascii="Garamond" w:hAnsi="Garamond"/>
          <w:sz w:val="20"/>
        </w:rPr>
        <w:tab/>
      </w:r>
      <w:r w:rsidRPr="00C66789">
        <w:rPr>
          <w:rFonts w:ascii="Garamond" w:hAnsi="Garamond"/>
          <w:sz w:val="20"/>
        </w:rPr>
        <w:tab/>
        <w:t xml:space="preserve">Habiendo tomado CONOCIMIENTO de la resolución Nº 2012-050 adoptada por el Consejo Directivo de la facultad </w:t>
      </w:r>
      <w:r w:rsidRPr="00C66789">
        <w:rPr>
          <w:rFonts w:ascii="Garamond" w:hAnsi="Garamond" w:cs="Garamond"/>
          <w:bCs/>
          <w:sz w:val="20"/>
        </w:rPr>
        <w:t>de Ingeniería en Electricidad y Computación reunido en febrero 22 de 2012, que dice: “SOLICITAR AL CONSEJO POLITÉCNICO SE APLIQUE EL ESTATUTO VIGENTE”; misma que consta en el oficio IEL-D-114-2012 de febrero 22 de 2012 dirigido por el decano de dicha facultad Ing. Sergio Flores al Rector Dr. Moisés Tacle;</w:t>
      </w:r>
    </w:p>
    <w:p w:rsidR="00280C69" w:rsidRPr="00C66789" w:rsidRDefault="00280C69" w:rsidP="00115290">
      <w:pPr>
        <w:tabs>
          <w:tab w:val="num" w:pos="360"/>
        </w:tabs>
        <w:spacing w:line="200" w:lineRule="exact"/>
        <w:ind w:left="1440" w:right="-81" w:hanging="1440"/>
        <w:jc w:val="both"/>
        <w:rPr>
          <w:rFonts w:ascii="Garamond" w:hAnsi="Garamond"/>
          <w:sz w:val="20"/>
        </w:rPr>
      </w:pPr>
    </w:p>
    <w:p w:rsidR="00280C69" w:rsidRDefault="00280C69" w:rsidP="00115290">
      <w:pPr>
        <w:tabs>
          <w:tab w:val="num" w:pos="360"/>
        </w:tabs>
        <w:spacing w:line="200" w:lineRule="exact"/>
        <w:ind w:left="1440" w:right="-81" w:hanging="1440"/>
        <w:jc w:val="both"/>
        <w:rPr>
          <w:rFonts w:ascii="Garamond" w:hAnsi="Garamond"/>
          <w:b/>
          <w:sz w:val="20"/>
        </w:rPr>
      </w:pPr>
      <w:r>
        <w:rPr>
          <w:rFonts w:ascii="Garamond" w:hAnsi="Garamond"/>
          <w:sz w:val="20"/>
        </w:rPr>
        <w:tab/>
      </w:r>
      <w:r>
        <w:rPr>
          <w:rFonts w:ascii="Garamond" w:hAnsi="Garamond"/>
          <w:sz w:val="20"/>
        </w:rPr>
        <w:tab/>
      </w:r>
      <w:r w:rsidRPr="00B94A1B">
        <w:rPr>
          <w:rFonts w:ascii="Garamond" w:hAnsi="Garamond"/>
          <w:sz w:val="20"/>
        </w:rPr>
        <w:t xml:space="preserve">Con tales antecedentes, el </w:t>
      </w:r>
      <w:r w:rsidRPr="00B94A1B">
        <w:rPr>
          <w:rFonts w:ascii="Garamond" w:hAnsi="Garamond"/>
          <w:b/>
          <w:sz w:val="20"/>
        </w:rPr>
        <w:t>CONSEJO POLITÉCNICO RESUELVE:</w:t>
      </w:r>
    </w:p>
    <w:p w:rsidR="00280C69" w:rsidRPr="00B94A1B" w:rsidRDefault="00280C69" w:rsidP="00115290">
      <w:pPr>
        <w:tabs>
          <w:tab w:val="num" w:pos="360"/>
        </w:tabs>
        <w:spacing w:line="200" w:lineRule="exact"/>
        <w:ind w:left="1440" w:right="-81" w:hanging="1440"/>
        <w:jc w:val="both"/>
        <w:rPr>
          <w:rFonts w:ascii="Garamond" w:hAnsi="Garamond"/>
          <w:b/>
          <w:sz w:val="20"/>
        </w:rPr>
      </w:pPr>
    </w:p>
    <w:p w:rsidR="00280C69" w:rsidRPr="00B94A1B" w:rsidRDefault="00280C69" w:rsidP="00115290">
      <w:pPr>
        <w:pStyle w:val="ListParagraph"/>
        <w:numPr>
          <w:ilvl w:val="0"/>
          <w:numId w:val="36"/>
        </w:numPr>
        <w:tabs>
          <w:tab w:val="num" w:pos="360"/>
        </w:tabs>
        <w:spacing w:after="0" w:line="200" w:lineRule="exact"/>
        <w:ind w:right="-86"/>
        <w:contextualSpacing/>
        <w:jc w:val="both"/>
        <w:rPr>
          <w:rFonts w:ascii="Garamond" w:hAnsi="Garamond" w:cs="Garamond"/>
          <w:b/>
          <w:bCs/>
          <w:sz w:val="20"/>
        </w:rPr>
      </w:pPr>
      <w:r w:rsidRPr="00B94A1B">
        <w:rPr>
          <w:rFonts w:ascii="Garamond" w:hAnsi="Garamond" w:cs="Garamond"/>
          <w:b/>
          <w:bCs/>
          <w:sz w:val="20"/>
        </w:rPr>
        <w:t xml:space="preserve">REVOCAR </w:t>
      </w:r>
      <w:r w:rsidRPr="00B94A1B">
        <w:rPr>
          <w:rFonts w:ascii="Garamond" w:hAnsi="Garamond" w:cs="Garamond"/>
          <w:bCs/>
          <w:sz w:val="20"/>
        </w:rPr>
        <w:t>la resolución Nº</w:t>
      </w:r>
      <w:r w:rsidRPr="00B94A1B">
        <w:rPr>
          <w:rFonts w:ascii="Garamond" w:hAnsi="Garamond" w:cs="Garamond"/>
          <w:b/>
          <w:bCs/>
          <w:sz w:val="20"/>
        </w:rPr>
        <w:t xml:space="preserve"> 12-02-055 </w:t>
      </w:r>
      <w:r w:rsidRPr="00B94A1B">
        <w:rPr>
          <w:rFonts w:ascii="Garamond" w:hAnsi="Garamond" w:cs="Garamond"/>
          <w:bCs/>
          <w:sz w:val="20"/>
        </w:rPr>
        <w:t>que adoptara en su sesión de febrero 15 de 2012; y,</w:t>
      </w:r>
    </w:p>
    <w:p w:rsidR="00280C69" w:rsidRPr="00071649" w:rsidRDefault="00280C69" w:rsidP="00115290">
      <w:pPr>
        <w:pStyle w:val="ListParagraph"/>
        <w:numPr>
          <w:ilvl w:val="0"/>
          <w:numId w:val="36"/>
        </w:numPr>
        <w:tabs>
          <w:tab w:val="num" w:pos="360"/>
        </w:tabs>
        <w:spacing w:after="0" w:line="200" w:lineRule="exact"/>
        <w:ind w:right="-81"/>
        <w:contextualSpacing/>
        <w:jc w:val="both"/>
        <w:rPr>
          <w:rFonts w:ascii="Garamond" w:hAnsi="Garamond" w:cs="Garamond"/>
          <w:sz w:val="20"/>
          <w:u w:val="single"/>
        </w:rPr>
      </w:pPr>
      <w:r>
        <w:rPr>
          <w:rFonts w:ascii="Garamond" w:hAnsi="Garamond" w:cs="Garamond"/>
          <w:bCs/>
          <w:sz w:val="20"/>
        </w:rPr>
        <w:t>c</w:t>
      </w:r>
      <w:r w:rsidRPr="00F72965">
        <w:rPr>
          <w:rFonts w:ascii="Garamond" w:hAnsi="Garamond" w:cs="Garamond"/>
          <w:bCs/>
          <w:sz w:val="20"/>
        </w:rPr>
        <w:t>omo lo establece el estatuto vigente de ESPOL</w:t>
      </w:r>
      <w:r w:rsidRPr="00F72965">
        <w:rPr>
          <w:rFonts w:ascii="Garamond" w:hAnsi="Garamond" w:cs="Garamond"/>
          <w:b/>
          <w:bCs/>
          <w:sz w:val="20"/>
        </w:rPr>
        <w:t xml:space="preserve">, designar DECANO </w:t>
      </w:r>
      <w:r w:rsidRPr="00F72965">
        <w:rPr>
          <w:rFonts w:ascii="Garamond" w:hAnsi="Garamond" w:cs="Garamond"/>
          <w:bCs/>
          <w:sz w:val="20"/>
        </w:rPr>
        <w:t>de</w:t>
      </w:r>
      <w:r w:rsidRPr="00F72965">
        <w:rPr>
          <w:rFonts w:ascii="Garamond" w:hAnsi="Garamond" w:cs="Garamond"/>
          <w:b/>
          <w:bCs/>
          <w:sz w:val="20"/>
        </w:rPr>
        <w:t xml:space="preserve"> </w:t>
      </w:r>
      <w:r w:rsidRPr="00F72965">
        <w:rPr>
          <w:rFonts w:ascii="Garamond" w:hAnsi="Garamond"/>
          <w:sz w:val="20"/>
        </w:rPr>
        <w:t xml:space="preserve">la facultad </w:t>
      </w:r>
      <w:r w:rsidRPr="00F72965">
        <w:rPr>
          <w:rFonts w:ascii="Garamond" w:hAnsi="Garamond" w:cs="Garamond"/>
          <w:bCs/>
          <w:sz w:val="20"/>
        </w:rPr>
        <w:t xml:space="preserve">de Ingeniería en Electricidad y Computación al </w:t>
      </w:r>
      <w:r w:rsidRPr="00F72965">
        <w:rPr>
          <w:rFonts w:ascii="Garamond" w:hAnsi="Garamond" w:cs="Garamond"/>
          <w:b/>
          <w:bCs/>
          <w:sz w:val="20"/>
        </w:rPr>
        <w:t xml:space="preserve">Ing. ADOLFO SALCEDO GUERRERO; y designar SUBDECANA </w:t>
      </w:r>
      <w:r w:rsidRPr="00F72965">
        <w:rPr>
          <w:rFonts w:ascii="Garamond" w:hAnsi="Garamond" w:cs="Garamond"/>
          <w:bCs/>
          <w:sz w:val="20"/>
        </w:rPr>
        <w:t>de</w:t>
      </w:r>
      <w:r w:rsidRPr="00F72965">
        <w:rPr>
          <w:rFonts w:ascii="Garamond" w:hAnsi="Garamond" w:cs="Garamond"/>
          <w:b/>
          <w:bCs/>
          <w:sz w:val="20"/>
        </w:rPr>
        <w:t xml:space="preserve"> </w:t>
      </w:r>
      <w:r w:rsidRPr="00F72965">
        <w:rPr>
          <w:rFonts w:ascii="Garamond" w:hAnsi="Garamond"/>
          <w:sz w:val="20"/>
        </w:rPr>
        <w:t xml:space="preserve">la facultad </w:t>
      </w:r>
      <w:r w:rsidRPr="00F72965">
        <w:rPr>
          <w:rFonts w:ascii="Garamond" w:hAnsi="Garamond" w:cs="Garamond"/>
          <w:bCs/>
          <w:sz w:val="20"/>
        </w:rPr>
        <w:t xml:space="preserve">de Ingeniería en Electricidad y Computación a la </w:t>
      </w:r>
      <w:r w:rsidRPr="00071649">
        <w:rPr>
          <w:rFonts w:ascii="Garamond" w:hAnsi="Garamond" w:cs="Garamond"/>
          <w:b/>
          <w:bCs/>
          <w:sz w:val="20"/>
        </w:rPr>
        <w:t>Ing.</w:t>
      </w:r>
      <w:r w:rsidRPr="00F72965">
        <w:rPr>
          <w:rFonts w:ascii="Garamond" w:hAnsi="Garamond" w:cs="Garamond"/>
          <w:bCs/>
          <w:sz w:val="20"/>
        </w:rPr>
        <w:t xml:space="preserve"> </w:t>
      </w:r>
      <w:r w:rsidRPr="00F72965">
        <w:rPr>
          <w:rFonts w:ascii="Garamond" w:hAnsi="Garamond" w:cs="Garamond"/>
          <w:b/>
          <w:bCs/>
          <w:sz w:val="20"/>
        </w:rPr>
        <w:t>SARA RÍOS ORELLANA</w:t>
      </w:r>
      <w:r>
        <w:rPr>
          <w:rFonts w:ascii="Garamond" w:hAnsi="Garamond" w:cs="Garamond"/>
          <w:b/>
          <w:bCs/>
          <w:sz w:val="20"/>
        </w:rPr>
        <w:t>;</w:t>
      </w:r>
    </w:p>
    <w:p w:rsidR="00280C69" w:rsidRPr="00071649" w:rsidRDefault="00280C69" w:rsidP="00115290">
      <w:pPr>
        <w:spacing w:line="200" w:lineRule="exact"/>
        <w:ind w:left="720" w:right="-81" w:firstLine="720"/>
        <w:jc w:val="both"/>
        <w:rPr>
          <w:rFonts w:ascii="Garamond" w:hAnsi="Garamond" w:cs="Garamond"/>
          <w:sz w:val="20"/>
          <w:u w:val="single"/>
        </w:rPr>
      </w:pPr>
      <w:r w:rsidRPr="00071649">
        <w:rPr>
          <w:rFonts w:ascii="Garamond" w:hAnsi="Garamond" w:cs="Garamond"/>
          <w:sz w:val="20"/>
          <w:lang w:val="es-EC"/>
        </w:rPr>
        <w:t xml:space="preserve"> hasta que sean legalmente reemplazados.</w:t>
      </w:r>
    </w:p>
    <w:p w:rsidR="00280C69" w:rsidRPr="00216520" w:rsidRDefault="00280C69" w:rsidP="00D23C60">
      <w:pPr>
        <w:tabs>
          <w:tab w:val="num" w:pos="360"/>
        </w:tabs>
        <w:ind w:left="1440" w:right="-81" w:hanging="1440"/>
        <w:jc w:val="both"/>
        <w:rPr>
          <w:rFonts w:ascii="Garamond" w:hAnsi="Garamond" w:cs="Garamond"/>
          <w:b/>
          <w:bCs/>
          <w:sz w:val="22"/>
          <w:szCs w:val="22"/>
        </w:rPr>
      </w:pPr>
    </w:p>
    <w:p w:rsidR="00280C69" w:rsidRPr="00F73777" w:rsidRDefault="00280C69" w:rsidP="00115290">
      <w:pPr>
        <w:tabs>
          <w:tab w:val="num" w:pos="360"/>
        </w:tabs>
        <w:ind w:left="1440" w:right="-81" w:hanging="1440"/>
        <w:jc w:val="both"/>
        <w:rPr>
          <w:rFonts w:ascii="Garamond" w:hAnsi="Garamond" w:cs="Garamond"/>
          <w:szCs w:val="24"/>
          <w:u w:val="single"/>
          <w:lang w:val="es-EC"/>
        </w:rPr>
      </w:pPr>
      <w:r w:rsidRPr="00B820D9">
        <w:rPr>
          <w:rFonts w:ascii="Garamond" w:hAnsi="Garamond" w:cs="Garamond"/>
          <w:b/>
          <w:bCs/>
          <w:sz w:val="22"/>
          <w:szCs w:val="22"/>
          <w:u w:val="single"/>
        </w:rPr>
        <w:t>12-02-0</w:t>
      </w:r>
      <w:r>
        <w:rPr>
          <w:rFonts w:ascii="Garamond" w:hAnsi="Garamond" w:cs="Garamond"/>
          <w:b/>
          <w:bCs/>
          <w:sz w:val="22"/>
          <w:szCs w:val="22"/>
          <w:u w:val="single"/>
        </w:rPr>
        <w:t>83</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r>
      <w:r w:rsidRPr="00F73777">
        <w:rPr>
          <w:rFonts w:ascii="Garamond" w:hAnsi="Garamond"/>
          <w:szCs w:val="24"/>
        </w:rPr>
        <w:t xml:space="preserve">Se conoce los documentos: </w:t>
      </w:r>
      <w:r w:rsidRPr="00F73777">
        <w:rPr>
          <w:rFonts w:ascii="Garamond" w:hAnsi="Garamond"/>
          <w:i/>
          <w:szCs w:val="24"/>
          <w:lang w:eastAsia="es-EC"/>
        </w:rPr>
        <w:t>‘”Open Educational Resources”/Center for American Progress</w:t>
      </w:r>
      <w:r w:rsidRPr="00F73777">
        <w:rPr>
          <w:rFonts w:ascii="Garamond" w:hAnsi="Garamond"/>
          <w:szCs w:val="24"/>
          <w:lang w:eastAsia="es-EC"/>
        </w:rPr>
        <w:t>’; y</w:t>
      </w:r>
      <w:r w:rsidRPr="00F73777">
        <w:rPr>
          <w:rFonts w:ascii="Garamond" w:hAnsi="Garamond"/>
          <w:i/>
          <w:szCs w:val="24"/>
          <w:lang w:eastAsia="es-EC"/>
        </w:rPr>
        <w:t xml:space="preserve"> ‘</w:t>
      </w:r>
      <w:r>
        <w:rPr>
          <w:rFonts w:ascii="Garamond" w:hAnsi="Garamond"/>
          <w:i/>
          <w:szCs w:val="24"/>
          <w:lang w:eastAsia="es-EC"/>
        </w:rPr>
        <w:t xml:space="preserve"> “</w:t>
      </w:r>
      <w:r w:rsidRPr="00F73777">
        <w:rPr>
          <w:rFonts w:ascii="Garamond" w:hAnsi="Garamond"/>
          <w:szCs w:val="24"/>
          <w:lang w:eastAsia="es-EC"/>
        </w:rPr>
        <w:t>Estudiar gratis y en línea en una de las universidades más prestigiosas”/BBC Mundo’, que presenta el Rector Dr. Moisés Tacle en coadyuvamiento al plan de estudios doctorales para los profesores e investigadores de ESPOL.</w:t>
      </w:r>
    </w:p>
    <w:p w:rsidR="00280C69" w:rsidRDefault="00280C69" w:rsidP="00D23C60">
      <w:pPr>
        <w:tabs>
          <w:tab w:val="num" w:pos="360"/>
        </w:tabs>
        <w:ind w:left="1440" w:right="-81" w:hanging="1440"/>
        <w:jc w:val="both"/>
        <w:rPr>
          <w:rFonts w:ascii="Garamond" w:hAnsi="Garamond" w:cs="Garamond"/>
          <w:b/>
          <w:bCs/>
          <w:sz w:val="22"/>
          <w:szCs w:val="22"/>
        </w:rPr>
      </w:pPr>
    </w:p>
    <w:p w:rsidR="00280C69" w:rsidRDefault="00280C69" w:rsidP="00E4249B">
      <w:pPr>
        <w:tabs>
          <w:tab w:val="num" w:pos="360"/>
        </w:tabs>
        <w:ind w:left="1440" w:right="-496" w:hanging="1440"/>
        <w:jc w:val="both"/>
        <w:rPr>
          <w:rFonts w:ascii="Garamond" w:hAnsi="Garamond" w:cs="Garamond"/>
          <w:b/>
          <w:bCs/>
          <w:sz w:val="22"/>
          <w:szCs w:val="22"/>
        </w:rPr>
      </w:pPr>
      <w:r w:rsidRPr="00B820D9">
        <w:rPr>
          <w:rFonts w:ascii="Garamond" w:hAnsi="Garamond" w:cs="Garamond"/>
          <w:b/>
          <w:bCs/>
          <w:sz w:val="22"/>
          <w:szCs w:val="22"/>
          <w:u w:val="single"/>
        </w:rPr>
        <w:t>12-02-0</w:t>
      </w:r>
      <w:r>
        <w:rPr>
          <w:rFonts w:ascii="Garamond" w:hAnsi="Garamond" w:cs="Garamond"/>
          <w:b/>
          <w:bCs/>
          <w:sz w:val="22"/>
          <w:szCs w:val="22"/>
          <w:u w:val="single"/>
        </w:rPr>
        <w:t>84</w:t>
      </w:r>
      <w:r w:rsidRPr="00B820D9">
        <w:rPr>
          <w:rFonts w:ascii="Garamond" w:hAnsi="Garamond" w:cs="Garamond"/>
          <w:b/>
          <w:bCs/>
          <w:sz w:val="22"/>
          <w:szCs w:val="22"/>
        </w:rPr>
        <w:t>.-</w:t>
      </w:r>
      <w:r w:rsidRPr="00B820D9">
        <w:rPr>
          <w:rFonts w:ascii="Garamond" w:hAnsi="Garamond"/>
        </w:rPr>
        <w:t xml:space="preserve"> </w:t>
      </w:r>
      <w:r w:rsidRPr="00B820D9">
        <w:rPr>
          <w:rFonts w:ascii="Garamond" w:hAnsi="Garamond"/>
        </w:rPr>
        <w:tab/>
      </w:r>
      <w:r>
        <w:rPr>
          <w:rFonts w:ascii="Garamond" w:hAnsi="Garamond"/>
          <w:sz w:val="20"/>
        </w:rPr>
        <w:t xml:space="preserve">Al conocer el documento </w:t>
      </w:r>
      <w:r>
        <w:rPr>
          <w:rFonts w:ascii="Garamond" w:hAnsi="Garamond"/>
          <w:sz w:val="20"/>
          <w:lang w:eastAsia="es-EC"/>
        </w:rPr>
        <w:t>“</w:t>
      </w:r>
      <w:r>
        <w:rPr>
          <w:rFonts w:ascii="Garamond" w:hAnsi="Garamond"/>
          <w:b/>
          <w:sz w:val="20"/>
          <w:lang w:eastAsia="es-EC"/>
        </w:rPr>
        <w:t>CUPOS PARA NIVEL  0  Y   NIVEL  1   DE LAS CARRERAS DE ESPOL</w:t>
      </w:r>
      <w:r>
        <w:rPr>
          <w:rFonts w:ascii="Garamond" w:hAnsi="Garamond"/>
          <w:sz w:val="20"/>
          <w:lang w:eastAsia="es-EC"/>
        </w:rPr>
        <w:t xml:space="preserve">” </w:t>
      </w:r>
      <w:r>
        <w:rPr>
          <w:rFonts w:ascii="Garamond" w:hAnsi="Garamond"/>
          <w:sz w:val="20"/>
        </w:rPr>
        <w:t xml:space="preserve">elaborado, y presentado, por el </w:t>
      </w:r>
      <w:r>
        <w:rPr>
          <w:rFonts w:ascii="Garamond" w:hAnsi="Garamond"/>
          <w:b/>
          <w:sz w:val="20"/>
        </w:rPr>
        <w:t>VICERRECTOR ACADÉMICO ING. ARMANDO ALTAMIRANO</w:t>
      </w:r>
      <w:r>
        <w:rPr>
          <w:rFonts w:ascii="Garamond" w:hAnsi="Garamond"/>
          <w:sz w:val="20"/>
          <w:lang w:eastAsia="es-EC"/>
        </w:rPr>
        <w:t xml:space="preserve">, el </w:t>
      </w:r>
      <w:r>
        <w:rPr>
          <w:rFonts w:ascii="Garamond" w:hAnsi="Garamond"/>
          <w:b/>
          <w:sz w:val="20"/>
          <w:lang w:eastAsia="es-EC"/>
        </w:rPr>
        <w:t>CONSEJO POLITÉCNICO RESUELVE  APROBARLO</w:t>
      </w:r>
      <w:r>
        <w:rPr>
          <w:rFonts w:ascii="Garamond" w:hAnsi="Garamond"/>
          <w:sz w:val="20"/>
          <w:lang w:eastAsia="es-EC"/>
        </w:rPr>
        <w:t xml:space="preserve"> con las </w:t>
      </w:r>
      <w:r>
        <w:rPr>
          <w:rFonts w:ascii="Garamond" w:hAnsi="Garamond"/>
          <w:b/>
          <w:sz w:val="20"/>
          <w:lang w:eastAsia="es-EC"/>
        </w:rPr>
        <w:t>modificaciones</w:t>
      </w:r>
      <w:r>
        <w:rPr>
          <w:rFonts w:ascii="Garamond" w:hAnsi="Garamond"/>
          <w:sz w:val="20"/>
          <w:lang w:eastAsia="es-EC"/>
        </w:rPr>
        <w:t xml:space="preserve"> introducidas por este organismo en la presente sesión, conforme</w:t>
      </w:r>
      <w:r>
        <w:rPr>
          <w:rFonts w:ascii="Garamond" w:hAnsi="Garamond" w:cs="Garamond"/>
          <w:sz w:val="20"/>
          <w:lang w:eastAsia="es-EC"/>
        </w:rPr>
        <w:t xml:space="preserve"> se indica a continuación:</w:t>
      </w:r>
      <w:r>
        <w:rPr>
          <w:rFonts w:ascii="Garamond" w:hAnsi="Garamond"/>
          <w:sz w:val="20"/>
          <w:lang w:eastAsia="es-EC"/>
        </w:rPr>
        <w:t xml:space="preserve"> </w:t>
      </w:r>
    </w:p>
    <w:p w:rsidR="00280C69" w:rsidRDefault="00280C69" w:rsidP="00E4249B">
      <w:pPr>
        <w:spacing w:line="160" w:lineRule="exact"/>
        <w:rPr>
          <w:rFonts w:ascii="Garamond" w:hAnsi="Garamond" w:cs="Garamond"/>
          <w:color w:val="FF0000"/>
          <w:sz w:val="20"/>
          <w:u w:val="single"/>
          <w:lang w:val="es-EC"/>
        </w:rPr>
      </w:pPr>
    </w:p>
    <w:tbl>
      <w:tblPr>
        <w:tblW w:w="9130" w:type="dxa"/>
        <w:tblInd w:w="960" w:type="dxa"/>
        <w:tblCellMar>
          <w:left w:w="70" w:type="dxa"/>
          <w:right w:w="70" w:type="dxa"/>
        </w:tblCellMar>
        <w:tblLook w:val="0000"/>
      </w:tblPr>
      <w:tblGrid>
        <w:gridCol w:w="686"/>
        <w:gridCol w:w="462"/>
        <w:gridCol w:w="2382"/>
        <w:gridCol w:w="599"/>
        <w:gridCol w:w="484"/>
        <w:gridCol w:w="599"/>
        <w:gridCol w:w="484"/>
        <w:gridCol w:w="599"/>
        <w:gridCol w:w="599"/>
        <w:gridCol w:w="599"/>
        <w:gridCol w:w="484"/>
        <w:gridCol w:w="599"/>
        <w:gridCol w:w="484"/>
      </w:tblGrid>
      <w:tr w:rsidR="00280C69" w:rsidTr="00E4249B">
        <w:trPr>
          <w:trHeight w:val="315"/>
        </w:trPr>
        <w:tc>
          <w:tcPr>
            <w:tcW w:w="756" w:type="dxa"/>
            <w:noWrap/>
            <w:vAlign w:val="bottom"/>
          </w:tcPr>
          <w:p w:rsidR="00280C69" w:rsidRDefault="00280C69" w:rsidP="00EA4295">
            <w:pPr>
              <w:rPr>
                <w:rFonts w:ascii="Calibri" w:hAnsi="Calibri"/>
                <w:color w:val="000000"/>
                <w:sz w:val="16"/>
                <w:szCs w:val="16"/>
              </w:rPr>
            </w:pPr>
          </w:p>
        </w:tc>
        <w:tc>
          <w:tcPr>
            <w:tcW w:w="462" w:type="dxa"/>
            <w:noWrap/>
            <w:vAlign w:val="bottom"/>
          </w:tcPr>
          <w:p w:rsidR="00280C69" w:rsidRDefault="00280C69" w:rsidP="00EA4295">
            <w:pPr>
              <w:jc w:val="center"/>
              <w:rPr>
                <w:rFonts w:ascii="Calibri" w:hAnsi="Calibri"/>
                <w:color w:val="000000"/>
                <w:sz w:val="16"/>
                <w:szCs w:val="16"/>
              </w:rPr>
            </w:pPr>
          </w:p>
        </w:tc>
        <w:tc>
          <w:tcPr>
            <w:tcW w:w="2382" w:type="dxa"/>
            <w:noWrap/>
            <w:vAlign w:val="bottom"/>
          </w:tcPr>
          <w:p w:rsidR="00280C69" w:rsidRDefault="00280C69" w:rsidP="00EA4295">
            <w:pPr>
              <w:rPr>
                <w:rFonts w:ascii="Calibri" w:hAnsi="Calibri"/>
                <w:b/>
                <w:bCs/>
                <w:color w:val="000000"/>
                <w:sz w:val="12"/>
                <w:szCs w:val="12"/>
              </w:rPr>
            </w:pPr>
          </w:p>
        </w:tc>
        <w:tc>
          <w:tcPr>
            <w:tcW w:w="1083" w:type="dxa"/>
            <w:gridSpan w:val="2"/>
            <w:tcBorders>
              <w:top w:val="single" w:sz="8" w:space="0" w:color="auto"/>
              <w:left w:val="single" w:sz="8" w:space="0" w:color="auto"/>
              <w:bottom w:val="single" w:sz="8" w:space="0" w:color="auto"/>
              <w:right w:val="single" w:sz="8" w:space="0" w:color="000000"/>
            </w:tcBorders>
            <w:noWrap/>
            <w:vAlign w:val="bottom"/>
          </w:tcPr>
          <w:p w:rsidR="00280C69" w:rsidRDefault="00280C69" w:rsidP="00EA4295">
            <w:pPr>
              <w:ind w:left="-161"/>
              <w:jc w:val="center"/>
              <w:rPr>
                <w:rFonts w:ascii="Calibri" w:hAnsi="Calibri"/>
                <w:color w:val="000000"/>
                <w:sz w:val="16"/>
                <w:szCs w:val="16"/>
              </w:rPr>
            </w:pPr>
            <w:r>
              <w:rPr>
                <w:rFonts w:ascii="Calibri" w:hAnsi="Calibri"/>
                <w:color w:val="000000"/>
                <w:sz w:val="16"/>
                <w:szCs w:val="16"/>
              </w:rPr>
              <w:t>2009</w:t>
            </w:r>
          </w:p>
        </w:tc>
        <w:tc>
          <w:tcPr>
            <w:tcW w:w="1083" w:type="dxa"/>
            <w:gridSpan w:val="2"/>
            <w:tcBorders>
              <w:top w:val="single" w:sz="8" w:space="0" w:color="auto"/>
              <w:left w:val="nil"/>
              <w:bottom w:val="single" w:sz="8" w:space="0" w:color="auto"/>
              <w:right w:val="single" w:sz="8" w:space="0" w:color="000000"/>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2010</w:t>
            </w:r>
          </w:p>
        </w:tc>
        <w:tc>
          <w:tcPr>
            <w:tcW w:w="1198" w:type="dxa"/>
            <w:gridSpan w:val="2"/>
            <w:tcBorders>
              <w:top w:val="single" w:sz="8" w:space="0" w:color="auto"/>
              <w:left w:val="nil"/>
              <w:bottom w:val="single" w:sz="8" w:space="0" w:color="auto"/>
              <w:right w:val="single" w:sz="8" w:space="0" w:color="000000"/>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2011</w:t>
            </w:r>
          </w:p>
        </w:tc>
        <w:tc>
          <w:tcPr>
            <w:tcW w:w="1083" w:type="dxa"/>
            <w:gridSpan w:val="2"/>
            <w:tcBorders>
              <w:top w:val="single" w:sz="8" w:space="0" w:color="auto"/>
              <w:left w:val="nil"/>
              <w:bottom w:val="single" w:sz="8" w:space="0" w:color="auto"/>
              <w:right w:val="single" w:sz="8" w:space="0" w:color="000000"/>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2012</w:t>
            </w:r>
          </w:p>
        </w:tc>
        <w:tc>
          <w:tcPr>
            <w:tcW w:w="1083" w:type="dxa"/>
            <w:gridSpan w:val="2"/>
            <w:tcBorders>
              <w:top w:val="single" w:sz="8" w:space="0" w:color="auto"/>
              <w:left w:val="nil"/>
              <w:bottom w:val="single" w:sz="8" w:space="0" w:color="auto"/>
              <w:right w:val="single" w:sz="8" w:space="0" w:color="000000"/>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2013</w:t>
            </w:r>
          </w:p>
        </w:tc>
      </w:tr>
      <w:tr w:rsidR="00280C69" w:rsidTr="00E4249B">
        <w:trPr>
          <w:trHeight w:val="315"/>
        </w:trPr>
        <w:tc>
          <w:tcPr>
            <w:tcW w:w="756" w:type="dxa"/>
            <w:tcBorders>
              <w:top w:val="single" w:sz="8" w:space="0" w:color="auto"/>
              <w:left w:val="single" w:sz="8" w:space="0" w:color="auto"/>
              <w:bottom w:val="nil"/>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FACULTAD</w:t>
            </w:r>
          </w:p>
        </w:tc>
        <w:tc>
          <w:tcPr>
            <w:tcW w:w="462" w:type="dxa"/>
            <w:tcBorders>
              <w:top w:val="single" w:sz="8" w:space="0" w:color="auto"/>
              <w:left w:val="single" w:sz="8" w:space="0" w:color="auto"/>
              <w:bottom w:val="nil"/>
              <w:right w:val="single" w:sz="8" w:space="0" w:color="auto"/>
            </w:tcBorders>
            <w:noWrap/>
            <w:vAlign w:val="bottom"/>
          </w:tcPr>
          <w:p w:rsidR="00280C69" w:rsidRDefault="00280C69" w:rsidP="00EA4295">
            <w:pPr>
              <w:jc w:val="center"/>
              <w:rPr>
                <w:rFonts w:ascii="Calibri" w:hAnsi="Calibri"/>
                <w:b/>
                <w:bCs/>
                <w:color w:val="000000"/>
                <w:sz w:val="12"/>
                <w:szCs w:val="12"/>
              </w:rPr>
            </w:pPr>
            <w:r>
              <w:rPr>
                <w:rFonts w:ascii="Calibri" w:hAnsi="Calibri"/>
                <w:b/>
                <w:bCs/>
                <w:color w:val="000000"/>
                <w:sz w:val="12"/>
                <w:szCs w:val="12"/>
              </w:rPr>
              <w:t>No.</w:t>
            </w:r>
          </w:p>
        </w:tc>
        <w:tc>
          <w:tcPr>
            <w:tcW w:w="2382" w:type="dxa"/>
            <w:tcBorders>
              <w:top w:val="single" w:sz="8" w:space="0" w:color="auto"/>
              <w:left w:val="nil"/>
              <w:bottom w:val="nil"/>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CARRERA </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0</w:t>
            </w:r>
          </w:p>
        </w:tc>
        <w:tc>
          <w:tcPr>
            <w:tcW w:w="484" w:type="dxa"/>
            <w:tcBorders>
              <w:top w:val="nil"/>
              <w:left w:val="nil"/>
              <w:bottom w:val="nil"/>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1</w:t>
            </w:r>
          </w:p>
        </w:tc>
        <w:tc>
          <w:tcPr>
            <w:tcW w:w="599" w:type="dxa"/>
            <w:tcBorders>
              <w:top w:val="nil"/>
              <w:left w:val="nil"/>
              <w:bottom w:val="nil"/>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0</w:t>
            </w:r>
          </w:p>
        </w:tc>
        <w:tc>
          <w:tcPr>
            <w:tcW w:w="484" w:type="dxa"/>
            <w:tcBorders>
              <w:top w:val="nil"/>
              <w:left w:val="nil"/>
              <w:bottom w:val="nil"/>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1</w:t>
            </w:r>
          </w:p>
        </w:tc>
        <w:tc>
          <w:tcPr>
            <w:tcW w:w="599" w:type="dxa"/>
            <w:tcBorders>
              <w:top w:val="nil"/>
              <w:left w:val="nil"/>
              <w:bottom w:val="single" w:sz="8"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0</w:t>
            </w:r>
          </w:p>
        </w:tc>
        <w:tc>
          <w:tcPr>
            <w:tcW w:w="599" w:type="dxa"/>
            <w:tcBorders>
              <w:top w:val="nil"/>
              <w:left w:val="nil"/>
              <w:bottom w:val="nil"/>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1</w:t>
            </w:r>
          </w:p>
        </w:tc>
        <w:tc>
          <w:tcPr>
            <w:tcW w:w="599" w:type="dxa"/>
            <w:tcBorders>
              <w:top w:val="nil"/>
              <w:left w:val="nil"/>
              <w:bottom w:val="single" w:sz="8"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0</w:t>
            </w:r>
          </w:p>
        </w:tc>
        <w:tc>
          <w:tcPr>
            <w:tcW w:w="484" w:type="dxa"/>
            <w:tcBorders>
              <w:top w:val="nil"/>
              <w:left w:val="nil"/>
              <w:bottom w:val="nil"/>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1</w:t>
            </w:r>
          </w:p>
        </w:tc>
        <w:tc>
          <w:tcPr>
            <w:tcW w:w="599" w:type="dxa"/>
            <w:tcBorders>
              <w:top w:val="single" w:sz="8" w:space="0" w:color="auto"/>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0</w:t>
            </w:r>
          </w:p>
        </w:tc>
        <w:tc>
          <w:tcPr>
            <w:tcW w:w="484" w:type="dxa"/>
            <w:tcBorders>
              <w:top w:val="single" w:sz="8" w:space="0" w:color="auto"/>
              <w:left w:val="single" w:sz="8" w:space="0" w:color="auto"/>
              <w:bottom w:val="single" w:sz="8"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CUPOS NIVEL 1</w:t>
            </w:r>
          </w:p>
        </w:tc>
      </w:tr>
      <w:tr w:rsidR="00280C69" w:rsidTr="00E4249B">
        <w:trPr>
          <w:trHeight w:val="300"/>
        </w:trPr>
        <w:tc>
          <w:tcPr>
            <w:tcW w:w="756" w:type="dxa"/>
            <w:tcBorders>
              <w:top w:val="single" w:sz="8" w:space="0" w:color="auto"/>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single" w:sz="8" w:space="0" w:color="auto"/>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w:t>
            </w:r>
          </w:p>
        </w:tc>
        <w:tc>
          <w:tcPr>
            <w:tcW w:w="2382" w:type="dxa"/>
            <w:tcBorders>
              <w:top w:val="single" w:sz="8" w:space="0" w:color="auto"/>
              <w:left w:val="single" w:sz="8" w:space="0" w:color="auto"/>
              <w:bottom w:val="single" w:sz="4"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CIENCIAS COMPUTACIONALES</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220</w:t>
            </w:r>
          </w:p>
        </w:tc>
        <w:tc>
          <w:tcPr>
            <w:tcW w:w="484" w:type="dxa"/>
            <w:tcBorders>
              <w:top w:val="single" w:sz="8"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38</w:t>
            </w:r>
          </w:p>
        </w:tc>
        <w:tc>
          <w:tcPr>
            <w:tcW w:w="599" w:type="dxa"/>
            <w:tcBorders>
              <w:top w:val="single" w:sz="8"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189</w:t>
            </w:r>
          </w:p>
        </w:tc>
        <w:tc>
          <w:tcPr>
            <w:tcW w:w="484" w:type="dxa"/>
            <w:tcBorders>
              <w:top w:val="single" w:sz="8"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67</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207</w:t>
            </w:r>
          </w:p>
        </w:tc>
        <w:tc>
          <w:tcPr>
            <w:tcW w:w="599"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79</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192</w:t>
            </w:r>
          </w:p>
        </w:tc>
        <w:tc>
          <w:tcPr>
            <w:tcW w:w="484"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85</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2382" w:type="dxa"/>
            <w:tcBorders>
              <w:top w:val="nil"/>
              <w:left w:val="single" w:sz="8" w:space="0" w:color="auto"/>
              <w:bottom w:val="nil"/>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ELECTRONICA Y TELECOMUNICACIONES</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309</w:t>
            </w:r>
          </w:p>
        </w:tc>
        <w:tc>
          <w:tcPr>
            <w:tcW w:w="484"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116</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325</w:t>
            </w:r>
          </w:p>
        </w:tc>
        <w:tc>
          <w:tcPr>
            <w:tcW w:w="484"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143</w:t>
            </w:r>
          </w:p>
        </w:tc>
        <w:tc>
          <w:tcPr>
            <w:tcW w:w="599"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301</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160</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294</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w:t>
            </w:r>
          </w:p>
        </w:tc>
        <w:tc>
          <w:tcPr>
            <w:tcW w:w="599"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230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FIEC</w:t>
            </w:r>
          </w:p>
        </w:tc>
        <w:tc>
          <w:tcPr>
            <w:tcW w:w="462"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2382"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INGENIERIA EN ELECTRICIDAD, POTENCIA </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73</w:t>
            </w:r>
          </w:p>
        </w:tc>
        <w:tc>
          <w:tcPr>
            <w:tcW w:w="484"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38</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51</w:t>
            </w:r>
          </w:p>
        </w:tc>
        <w:tc>
          <w:tcPr>
            <w:tcW w:w="484"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28</w:t>
            </w:r>
          </w:p>
        </w:tc>
        <w:tc>
          <w:tcPr>
            <w:tcW w:w="599"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78</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47</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73</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45</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w:t>
            </w:r>
          </w:p>
        </w:tc>
        <w:tc>
          <w:tcPr>
            <w:tcW w:w="2382" w:type="dxa"/>
            <w:tcBorders>
              <w:top w:val="nil"/>
              <w:left w:val="single" w:sz="8" w:space="0" w:color="auto"/>
              <w:bottom w:val="single" w:sz="4"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ELECTRICIDAD , ELECTRONICA Y AUTOMATIZACION INDUSTRIAL</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73</w:t>
            </w:r>
          </w:p>
        </w:tc>
        <w:tc>
          <w:tcPr>
            <w:tcW w:w="484"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43</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57</w:t>
            </w:r>
          </w:p>
        </w:tc>
        <w:tc>
          <w:tcPr>
            <w:tcW w:w="484"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37</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99</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55</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103</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45</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2382" w:type="dxa"/>
            <w:tcBorders>
              <w:top w:val="nil"/>
              <w:left w:val="single" w:sz="8" w:space="0" w:color="auto"/>
              <w:bottom w:val="single" w:sz="4"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TELEMATICA</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139</w:t>
            </w:r>
          </w:p>
        </w:tc>
        <w:tc>
          <w:tcPr>
            <w:tcW w:w="484"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48</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134</w:t>
            </w:r>
          </w:p>
        </w:tc>
        <w:tc>
          <w:tcPr>
            <w:tcW w:w="484"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54</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102</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103</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r>
      <w:tr w:rsidR="00280C69" w:rsidTr="00E4249B">
        <w:trPr>
          <w:trHeight w:val="315"/>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w:t>
            </w:r>
          </w:p>
        </w:tc>
        <w:tc>
          <w:tcPr>
            <w:tcW w:w="2382" w:type="dxa"/>
            <w:tcBorders>
              <w:top w:val="nil"/>
              <w:left w:val="single" w:sz="8" w:space="0" w:color="auto"/>
              <w:bottom w:val="single" w:sz="8" w:space="0" w:color="auto"/>
              <w:right w:val="single" w:sz="8"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LICENCIATURA EN REDES Y SISTEMAS OPERATIVOS</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55</w:t>
            </w:r>
          </w:p>
        </w:tc>
        <w:tc>
          <w:tcPr>
            <w:tcW w:w="484"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27</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65</w:t>
            </w:r>
          </w:p>
        </w:tc>
        <w:tc>
          <w:tcPr>
            <w:tcW w:w="484"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58</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67</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47</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59</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45</w:t>
            </w:r>
          </w:p>
        </w:tc>
      </w:tr>
      <w:tr w:rsidR="00280C69" w:rsidTr="00E4249B">
        <w:trPr>
          <w:trHeight w:val="300"/>
        </w:trPr>
        <w:tc>
          <w:tcPr>
            <w:tcW w:w="756" w:type="dxa"/>
            <w:tcBorders>
              <w:top w:val="single" w:sz="8" w:space="0" w:color="auto"/>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w:t>
            </w:r>
          </w:p>
        </w:tc>
        <w:tc>
          <w:tcPr>
            <w:tcW w:w="2382" w:type="dxa"/>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CIVIL</w:t>
            </w:r>
          </w:p>
        </w:tc>
        <w:tc>
          <w:tcPr>
            <w:tcW w:w="599"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114</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146</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85</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166</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93</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211</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w:t>
            </w:r>
          </w:p>
        </w:tc>
        <w:tc>
          <w:tcPr>
            <w:tcW w:w="599"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FICT</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w:t>
            </w:r>
          </w:p>
        </w:tc>
        <w:tc>
          <w:tcPr>
            <w:tcW w:w="2382" w:type="dxa"/>
            <w:tcBorders>
              <w:top w:val="single" w:sz="4" w:space="0" w:color="auto"/>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INGENIERIA DE PETROLEO </w:t>
            </w:r>
          </w:p>
        </w:tc>
        <w:tc>
          <w:tcPr>
            <w:tcW w:w="599"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86</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33</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82</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35</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86</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46</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108</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INGENIERIA DE MINAS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27</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34</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15"/>
        </w:trPr>
        <w:tc>
          <w:tcPr>
            <w:tcW w:w="756" w:type="dxa"/>
            <w:tcBorders>
              <w:top w:val="nil"/>
              <w:left w:val="single" w:sz="8" w:space="0" w:color="auto"/>
              <w:bottom w:val="single" w:sz="8" w:space="0" w:color="auto"/>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w:t>
            </w:r>
          </w:p>
        </w:tc>
        <w:tc>
          <w:tcPr>
            <w:tcW w:w="2382" w:type="dxa"/>
            <w:tcBorders>
              <w:top w:val="nil"/>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GEOLOGIA</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29</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25</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w:t>
            </w:r>
          </w:p>
        </w:tc>
        <w:tc>
          <w:tcPr>
            <w:tcW w:w="599"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ECONOMIA CON  MENCION EN GESTION EMPRESARIAL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87</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68</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87</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69</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90</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79</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71</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FEN</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INGENIERIA COMERCIAL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92</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68</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99</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98</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71</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74</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15"/>
        </w:trPr>
        <w:tc>
          <w:tcPr>
            <w:tcW w:w="756" w:type="dxa"/>
            <w:tcBorders>
              <w:top w:val="nil"/>
              <w:left w:val="single" w:sz="8" w:space="0" w:color="auto"/>
              <w:bottom w:val="single" w:sz="8" w:space="0" w:color="auto"/>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2382" w:type="dxa"/>
            <w:tcBorders>
              <w:top w:val="nil"/>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NEGOCIOS INTERNACIONALES</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174</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138</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153</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154</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99</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117</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599"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MECANICA</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159</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64</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138</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67</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222</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125</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250</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180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r>
      <w:tr w:rsidR="00280C69" w:rsidTr="00E4249B">
        <w:trPr>
          <w:trHeight w:val="300"/>
        </w:trPr>
        <w:tc>
          <w:tcPr>
            <w:tcW w:w="756" w:type="dxa"/>
            <w:tcBorders>
              <w:top w:val="nil"/>
              <w:left w:val="single" w:sz="8" w:space="0" w:color="auto"/>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FIMCP</w:t>
            </w:r>
          </w:p>
        </w:tc>
        <w:tc>
          <w:tcPr>
            <w:tcW w:w="462"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Y ADMINISTRACION DE LA PRODUCCION INDUSTRIAL</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101</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41</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105</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57</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74</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111</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180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r>
      <w:tr w:rsidR="00280C69" w:rsidRPr="00E4249B" w:rsidTr="00E4249B">
        <w:trPr>
          <w:trHeight w:val="300"/>
        </w:trPr>
        <w:tc>
          <w:tcPr>
            <w:tcW w:w="756"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p w:rsidR="00280C69" w:rsidRDefault="00280C69" w:rsidP="00EA4295">
            <w:pPr>
              <w:jc w:val="center"/>
              <w:rPr>
                <w:rFonts w:ascii="Calibri" w:hAnsi="Calibri"/>
                <w:color w:val="000000"/>
                <w:sz w:val="16"/>
                <w:szCs w:val="16"/>
              </w:rPr>
            </w:pPr>
          </w:p>
        </w:tc>
        <w:tc>
          <w:tcPr>
            <w:tcW w:w="462"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2382" w:type="dxa"/>
            <w:tcBorders>
              <w:top w:val="single" w:sz="4" w:space="0" w:color="auto"/>
              <w:left w:val="nil"/>
              <w:bottom w:val="single" w:sz="4" w:space="0" w:color="auto"/>
              <w:right w:val="nil"/>
            </w:tcBorders>
            <w:noWrap/>
            <w:vAlign w:val="bottom"/>
          </w:tcPr>
          <w:p w:rsidR="00280C69" w:rsidRDefault="00280C69" w:rsidP="00EA4295">
            <w:pPr>
              <w:rPr>
                <w:rFonts w:ascii="Calibri" w:hAnsi="Calibri"/>
                <w:b/>
                <w:bCs/>
                <w:color w:val="000000"/>
                <w:sz w:val="12"/>
                <w:szCs w:val="12"/>
              </w:rPr>
            </w:pP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484"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484"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484"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c>
          <w:tcPr>
            <w:tcW w:w="484"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p>
        </w:tc>
      </w:tr>
      <w:tr w:rsidR="00280C69" w:rsidTr="00E4249B">
        <w:trPr>
          <w:trHeight w:val="300"/>
        </w:trPr>
        <w:tc>
          <w:tcPr>
            <w:tcW w:w="756" w:type="dxa"/>
            <w:tcBorders>
              <w:top w:val="single" w:sz="4" w:space="0" w:color="auto"/>
              <w:left w:val="single" w:sz="8" w:space="0" w:color="auto"/>
              <w:bottom w:val="nil"/>
              <w:right w:val="nil"/>
            </w:tcBorders>
            <w:noWrap/>
            <w:vAlign w:val="bottom"/>
          </w:tcPr>
          <w:p w:rsidR="00280C69" w:rsidRDefault="00280C69" w:rsidP="00EA4295">
            <w:pPr>
              <w:rPr>
                <w:rFonts w:ascii="Calibri" w:hAnsi="Calibri"/>
                <w:color w:val="000000"/>
                <w:sz w:val="16"/>
                <w:szCs w:val="16"/>
              </w:rPr>
            </w:pPr>
          </w:p>
        </w:tc>
        <w:tc>
          <w:tcPr>
            <w:tcW w:w="462" w:type="dxa"/>
            <w:tcBorders>
              <w:top w:val="single" w:sz="4" w:space="0" w:color="auto"/>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w:t>
            </w:r>
          </w:p>
        </w:tc>
        <w:tc>
          <w:tcPr>
            <w:tcW w:w="2382" w:type="dxa"/>
            <w:tcBorders>
              <w:top w:val="single" w:sz="4" w:space="0" w:color="auto"/>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ALIMENTOS</w:t>
            </w:r>
          </w:p>
        </w:tc>
        <w:tc>
          <w:tcPr>
            <w:tcW w:w="599"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69</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60</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28</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71</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33</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66</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110</w:t>
            </w:r>
          </w:p>
        </w:tc>
        <w:tc>
          <w:tcPr>
            <w:tcW w:w="484"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r>
      <w:tr w:rsidR="00280C69" w:rsidTr="00E4249B">
        <w:trPr>
          <w:trHeight w:val="315"/>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17</w:t>
            </w:r>
          </w:p>
        </w:tc>
        <w:tc>
          <w:tcPr>
            <w:tcW w:w="2382" w:type="dxa"/>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AGRICOLA Y BIOLOGICA</w:t>
            </w:r>
          </w:p>
        </w:tc>
        <w:tc>
          <w:tcPr>
            <w:tcW w:w="599"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26</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32</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26</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60</w:t>
            </w:r>
          </w:p>
        </w:tc>
      </w:tr>
      <w:tr w:rsidR="00280C69" w:rsidTr="00E4249B">
        <w:trPr>
          <w:trHeight w:val="300"/>
        </w:trPr>
        <w:tc>
          <w:tcPr>
            <w:tcW w:w="756" w:type="dxa"/>
            <w:tcBorders>
              <w:top w:val="single" w:sz="8" w:space="0" w:color="auto"/>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18</w:t>
            </w:r>
          </w:p>
        </w:tc>
        <w:tc>
          <w:tcPr>
            <w:tcW w:w="2382" w:type="dxa"/>
            <w:tcBorders>
              <w:top w:val="single" w:sz="8" w:space="0" w:color="auto"/>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BIOLOGIA</w:t>
            </w:r>
          </w:p>
        </w:tc>
        <w:tc>
          <w:tcPr>
            <w:tcW w:w="599" w:type="dxa"/>
            <w:tcBorders>
              <w:top w:val="single" w:sz="8"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18</w:t>
            </w:r>
          </w:p>
        </w:tc>
        <w:tc>
          <w:tcPr>
            <w:tcW w:w="484"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w:t>
            </w:r>
          </w:p>
        </w:tc>
        <w:tc>
          <w:tcPr>
            <w:tcW w:w="599"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47</w:t>
            </w:r>
          </w:p>
        </w:tc>
        <w:tc>
          <w:tcPr>
            <w:tcW w:w="484"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37</w:t>
            </w:r>
          </w:p>
        </w:tc>
        <w:tc>
          <w:tcPr>
            <w:tcW w:w="599"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63</w:t>
            </w:r>
          </w:p>
        </w:tc>
        <w:tc>
          <w:tcPr>
            <w:tcW w:w="599"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c>
          <w:tcPr>
            <w:tcW w:w="599"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48</w:t>
            </w:r>
          </w:p>
        </w:tc>
        <w:tc>
          <w:tcPr>
            <w:tcW w:w="484" w:type="dxa"/>
            <w:tcBorders>
              <w:top w:val="single" w:sz="8"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tcBorders>
              <w:top w:val="single" w:sz="8"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19</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ACUICULTURA</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23</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24</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FIMCBOR</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w:t>
            </w:r>
            <w:r>
              <w:rPr>
                <w:rFonts w:ascii="Calibri" w:hAnsi="Calibri"/>
                <w:b/>
                <w:bCs/>
                <w:color w:val="000000"/>
                <w:spacing w:val="-20"/>
                <w:sz w:val="12"/>
                <w:szCs w:val="12"/>
              </w:rPr>
              <w:t xml:space="preserve">    </w:t>
            </w:r>
            <w:r>
              <w:rPr>
                <w:rFonts w:ascii="Calibri" w:hAnsi="Calibri"/>
                <w:b/>
                <w:bCs/>
                <w:color w:val="000000"/>
                <w:sz w:val="12"/>
                <w:szCs w:val="12"/>
              </w:rPr>
              <w:t>OCEANICA Y CIENCIAS AMBIENTALES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39</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47</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21</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INGENIERIA NAVAL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59</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84</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22</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77</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96</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15"/>
        </w:trPr>
        <w:tc>
          <w:tcPr>
            <w:tcW w:w="756" w:type="dxa"/>
            <w:tcBorders>
              <w:top w:val="nil"/>
              <w:left w:val="single" w:sz="8" w:space="0" w:color="auto"/>
              <w:bottom w:val="single" w:sz="8" w:space="0" w:color="auto"/>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22</w:t>
            </w:r>
          </w:p>
        </w:tc>
        <w:tc>
          <w:tcPr>
            <w:tcW w:w="2382" w:type="dxa"/>
            <w:tcBorders>
              <w:top w:val="nil"/>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LICENCIATURA EN  TURISMO </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99</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97</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68</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81</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108</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108</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95</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90</w:t>
            </w:r>
          </w:p>
        </w:tc>
      </w:tr>
      <w:tr w:rsidR="00280C69" w:rsidTr="00E4249B">
        <w:trPr>
          <w:trHeight w:val="315"/>
        </w:trPr>
        <w:tc>
          <w:tcPr>
            <w:tcW w:w="756" w:type="dxa"/>
            <w:tcBorders>
              <w:top w:val="nil"/>
              <w:left w:val="single" w:sz="8" w:space="0" w:color="auto"/>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ICQA</w:t>
            </w:r>
          </w:p>
        </w:tc>
        <w:tc>
          <w:tcPr>
            <w:tcW w:w="462" w:type="dxa"/>
            <w:tcBorders>
              <w:top w:val="single" w:sz="8" w:space="0" w:color="auto"/>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23</w:t>
            </w:r>
          </w:p>
        </w:tc>
        <w:tc>
          <w:tcPr>
            <w:tcW w:w="2382" w:type="dxa"/>
            <w:tcBorders>
              <w:top w:val="nil"/>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QUIMICA</w:t>
            </w:r>
          </w:p>
        </w:tc>
        <w:tc>
          <w:tcPr>
            <w:tcW w:w="599"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94</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41</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118</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52</w:t>
            </w:r>
          </w:p>
        </w:tc>
        <w:tc>
          <w:tcPr>
            <w:tcW w:w="599"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137</w:t>
            </w:r>
          </w:p>
        </w:tc>
        <w:tc>
          <w:tcPr>
            <w:tcW w:w="484" w:type="dxa"/>
            <w:tcBorders>
              <w:top w:val="nil"/>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tcBorders>
              <w:top w:val="nil"/>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c>
          <w:tcPr>
            <w:tcW w:w="484"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24</w:t>
            </w:r>
          </w:p>
        </w:tc>
        <w:tc>
          <w:tcPr>
            <w:tcW w:w="2382" w:type="dxa"/>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ESTADISTICA INFORMATICA</w:t>
            </w:r>
          </w:p>
        </w:tc>
        <w:tc>
          <w:tcPr>
            <w:tcW w:w="599"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38</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21</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single" w:sz="8"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ICM</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25</w:t>
            </w:r>
          </w:p>
        </w:tc>
        <w:tc>
          <w:tcPr>
            <w:tcW w:w="2382" w:type="dxa"/>
            <w:tcBorders>
              <w:top w:val="single" w:sz="4" w:space="0" w:color="auto"/>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AUDITORIA Y CPA</w:t>
            </w:r>
          </w:p>
        </w:tc>
        <w:tc>
          <w:tcPr>
            <w:tcW w:w="599"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119</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59</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141</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109</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149</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108</w:t>
            </w:r>
          </w:p>
        </w:tc>
        <w:tc>
          <w:tcPr>
            <w:tcW w:w="599"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107</w:t>
            </w:r>
          </w:p>
        </w:tc>
        <w:tc>
          <w:tcPr>
            <w:tcW w:w="484" w:type="dxa"/>
            <w:tcBorders>
              <w:top w:val="single" w:sz="4" w:space="0" w:color="auto"/>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100</w:t>
            </w:r>
          </w:p>
        </w:tc>
      </w:tr>
      <w:tr w:rsidR="00280C69" w:rsidTr="00E4249B">
        <w:trPr>
          <w:trHeight w:val="315"/>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26</w:t>
            </w:r>
          </w:p>
        </w:tc>
        <w:tc>
          <w:tcPr>
            <w:tcW w:w="2382" w:type="dxa"/>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INGENIERIA EN LOGISTICA Y TRANSPORTE </w:t>
            </w:r>
          </w:p>
        </w:tc>
        <w:tc>
          <w:tcPr>
            <w:tcW w:w="599"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22</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13</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33</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18</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56</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39</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63</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15"/>
        </w:trPr>
        <w:tc>
          <w:tcPr>
            <w:tcW w:w="756" w:type="dxa"/>
            <w:tcBorders>
              <w:top w:val="single" w:sz="8" w:space="0" w:color="auto"/>
              <w:left w:val="single" w:sz="8" w:space="0" w:color="auto"/>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PROTAL</w:t>
            </w:r>
          </w:p>
        </w:tc>
        <w:tc>
          <w:tcPr>
            <w:tcW w:w="462" w:type="dxa"/>
            <w:tcBorders>
              <w:top w:val="single" w:sz="8" w:space="0" w:color="auto"/>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27</w:t>
            </w:r>
          </w:p>
        </w:tc>
        <w:tc>
          <w:tcPr>
            <w:tcW w:w="2382" w:type="dxa"/>
            <w:tcBorders>
              <w:top w:val="single" w:sz="8" w:space="0" w:color="auto"/>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LICENCIATURA EN NUTRICION </w:t>
            </w:r>
          </w:p>
        </w:tc>
        <w:tc>
          <w:tcPr>
            <w:tcW w:w="599" w:type="dxa"/>
            <w:tcBorders>
              <w:top w:val="single" w:sz="8" w:space="0" w:color="auto"/>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41</w:t>
            </w:r>
          </w:p>
        </w:tc>
        <w:tc>
          <w:tcPr>
            <w:tcW w:w="484"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28</w:t>
            </w:r>
          </w:p>
        </w:tc>
        <w:tc>
          <w:tcPr>
            <w:tcW w:w="599"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47</w:t>
            </w:r>
          </w:p>
        </w:tc>
        <w:tc>
          <w:tcPr>
            <w:tcW w:w="484"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42</w:t>
            </w:r>
          </w:p>
        </w:tc>
        <w:tc>
          <w:tcPr>
            <w:tcW w:w="599"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63</w:t>
            </w:r>
          </w:p>
        </w:tc>
        <w:tc>
          <w:tcPr>
            <w:tcW w:w="599"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37</w:t>
            </w:r>
          </w:p>
        </w:tc>
        <w:tc>
          <w:tcPr>
            <w:tcW w:w="599"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51</w:t>
            </w:r>
          </w:p>
        </w:tc>
        <w:tc>
          <w:tcPr>
            <w:tcW w:w="484"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single" w:sz="8" w:space="0" w:color="auto"/>
              <w:left w:val="nil"/>
              <w:bottom w:val="single" w:sz="8"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c>
          <w:tcPr>
            <w:tcW w:w="484"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28</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LICENCIATURA EN  DISEÑO GRAFICO Y PUBLICITARIO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152</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121</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114</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88</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120</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105</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100</w:t>
            </w:r>
          </w:p>
        </w:tc>
        <w:tc>
          <w:tcPr>
            <w:tcW w:w="484" w:type="dxa"/>
            <w:tcBorders>
              <w:top w:val="single" w:sz="8"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EDCOM</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29</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LICENCIATURA EN DISEÑO Y PRODUCCION AUDIOVISUAL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53</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41</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38</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33</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66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52</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72</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100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80</w:t>
            </w:r>
          </w:p>
        </w:tc>
      </w:tr>
      <w:tr w:rsidR="00280C69" w:rsidTr="00E4249B">
        <w:trPr>
          <w:trHeight w:val="300"/>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30</w:t>
            </w:r>
          </w:p>
        </w:tc>
        <w:tc>
          <w:tcPr>
            <w:tcW w:w="2382" w:type="dxa"/>
            <w:tcBorders>
              <w:top w:val="nil"/>
              <w:left w:val="nil"/>
              <w:bottom w:val="single" w:sz="4"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xml:space="preserve">LICENCIATURA EN  DISEÑO WEB Y APLICACIONES MULTIMEDIA </w:t>
            </w:r>
          </w:p>
        </w:tc>
        <w:tc>
          <w:tcPr>
            <w:tcW w:w="599"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0</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30</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17</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46</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28</w:t>
            </w:r>
          </w:p>
        </w:tc>
        <w:tc>
          <w:tcPr>
            <w:tcW w:w="599"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48</w:t>
            </w:r>
          </w:p>
        </w:tc>
        <w:tc>
          <w:tcPr>
            <w:tcW w:w="484" w:type="dxa"/>
            <w:tcBorders>
              <w:top w:val="nil"/>
              <w:left w:val="nil"/>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w:t>
            </w:r>
          </w:p>
        </w:tc>
        <w:tc>
          <w:tcPr>
            <w:tcW w:w="599" w:type="dxa"/>
            <w:tcBorders>
              <w:top w:val="nil"/>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15"/>
        </w:trPr>
        <w:tc>
          <w:tcPr>
            <w:tcW w:w="756" w:type="dxa"/>
            <w:tcBorders>
              <w:top w:val="nil"/>
              <w:left w:val="single" w:sz="8" w:space="0" w:color="auto"/>
              <w:bottom w:val="nil"/>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31</w:t>
            </w:r>
          </w:p>
        </w:tc>
        <w:tc>
          <w:tcPr>
            <w:tcW w:w="2382" w:type="dxa"/>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LICENCIATURA EN SISTEMAS DE INFORMACION (EDCOM)</w:t>
            </w:r>
          </w:p>
        </w:tc>
        <w:tc>
          <w:tcPr>
            <w:tcW w:w="599"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42</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28</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43</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37</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22</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16</w:t>
            </w:r>
          </w:p>
        </w:tc>
        <w:tc>
          <w:tcPr>
            <w:tcW w:w="599"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20</w:t>
            </w:r>
          </w:p>
        </w:tc>
        <w:tc>
          <w:tcPr>
            <w:tcW w:w="484" w:type="dxa"/>
            <w:tcBorders>
              <w:top w:val="nil"/>
              <w:left w:val="nil"/>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70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40</w:t>
            </w:r>
          </w:p>
        </w:tc>
      </w:tr>
      <w:tr w:rsidR="00280C69" w:rsidTr="00E4249B">
        <w:trPr>
          <w:trHeight w:val="315"/>
        </w:trPr>
        <w:tc>
          <w:tcPr>
            <w:tcW w:w="756" w:type="dxa"/>
            <w:tcBorders>
              <w:top w:val="single" w:sz="8" w:space="0" w:color="auto"/>
              <w:left w:val="single" w:sz="8" w:space="0" w:color="auto"/>
              <w:bottom w:val="single" w:sz="8" w:space="0" w:color="auto"/>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62"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2382" w:type="dxa"/>
            <w:tcBorders>
              <w:top w:val="single" w:sz="8" w:space="0" w:color="auto"/>
              <w:left w:val="nil"/>
              <w:bottom w:val="single" w:sz="8" w:space="0" w:color="auto"/>
              <w:right w:val="nil"/>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TOTAL</w:t>
            </w:r>
          </w:p>
        </w:tc>
        <w:tc>
          <w:tcPr>
            <w:tcW w:w="599" w:type="dxa"/>
            <w:tcBorders>
              <w:top w:val="single" w:sz="8" w:space="0" w:color="auto"/>
              <w:left w:val="single" w:sz="8" w:space="0" w:color="auto"/>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2489</w:t>
            </w:r>
          </w:p>
        </w:tc>
        <w:tc>
          <w:tcPr>
            <w:tcW w:w="484" w:type="dxa"/>
            <w:tcBorders>
              <w:top w:val="single" w:sz="8" w:space="0" w:color="auto"/>
              <w:left w:val="nil"/>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1245</w:t>
            </w:r>
          </w:p>
        </w:tc>
        <w:tc>
          <w:tcPr>
            <w:tcW w:w="599" w:type="dxa"/>
            <w:tcBorders>
              <w:top w:val="single" w:sz="8" w:space="0" w:color="auto"/>
              <w:left w:val="single" w:sz="8" w:space="0" w:color="auto"/>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2507</w:t>
            </w:r>
          </w:p>
        </w:tc>
        <w:tc>
          <w:tcPr>
            <w:tcW w:w="484" w:type="dxa"/>
            <w:tcBorders>
              <w:top w:val="single" w:sz="8" w:space="0" w:color="auto"/>
              <w:left w:val="nil"/>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1483</w:t>
            </w:r>
          </w:p>
        </w:tc>
        <w:tc>
          <w:tcPr>
            <w:tcW w:w="599" w:type="dxa"/>
            <w:tcBorders>
              <w:top w:val="single" w:sz="8" w:space="0" w:color="auto"/>
              <w:left w:val="single" w:sz="8" w:space="0" w:color="auto"/>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2913</w:t>
            </w:r>
          </w:p>
        </w:tc>
        <w:tc>
          <w:tcPr>
            <w:tcW w:w="599" w:type="dxa"/>
            <w:tcBorders>
              <w:top w:val="single" w:sz="8" w:space="0" w:color="auto"/>
              <w:left w:val="nil"/>
              <w:bottom w:val="single" w:sz="8" w:space="0" w:color="auto"/>
              <w:right w:val="single" w:sz="8" w:space="0" w:color="auto"/>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1751</w:t>
            </w:r>
          </w:p>
        </w:tc>
        <w:tc>
          <w:tcPr>
            <w:tcW w:w="599" w:type="dxa"/>
            <w:tcBorders>
              <w:top w:val="single" w:sz="8" w:space="0" w:color="auto"/>
              <w:left w:val="nil"/>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2851</w:t>
            </w:r>
          </w:p>
        </w:tc>
        <w:tc>
          <w:tcPr>
            <w:tcW w:w="484" w:type="dxa"/>
            <w:tcBorders>
              <w:top w:val="single" w:sz="8" w:space="0" w:color="auto"/>
              <w:left w:val="nil"/>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105</w:t>
            </w:r>
          </w:p>
        </w:tc>
        <w:tc>
          <w:tcPr>
            <w:tcW w:w="599" w:type="dxa"/>
            <w:tcBorders>
              <w:top w:val="single" w:sz="8" w:space="0" w:color="auto"/>
              <w:left w:val="single" w:sz="8" w:space="0" w:color="auto"/>
              <w:bottom w:val="single" w:sz="8" w:space="0" w:color="auto"/>
              <w:right w:val="nil"/>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3070</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2100</w:t>
            </w:r>
          </w:p>
        </w:tc>
      </w:tr>
      <w:tr w:rsidR="00280C69" w:rsidTr="00E4249B">
        <w:trPr>
          <w:trHeight w:val="300"/>
        </w:trPr>
        <w:tc>
          <w:tcPr>
            <w:tcW w:w="756" w:type="dxa"/>
            <w:noWrap/>
            <w:vAlign w:val="bottom"/>
          </w:tcPr>
          <w:p w:rsidR="00280C69" w:rsidRDefault="00280C69" w:rsidP="00EA4295">
            <w:pPr>
              <w:rPr>
                <w:rFonts w:ascii="Calibri" w:hAnsi="Calibri"/>
                <w:color w:val="000000"/>
                <w:sz w:val="16"/>
                <w:szCs w:val="16"/>
              </w:rPr>
            </w:pPr>
          </w:p>
        </w:tc>
        <w:tc>
          <w:tcPr>
            <w:tcW w:w="462" w:type="dxa"/>
            <w:noWrap/>
            <w:vAlign w:val="bottom"/>
          </w:tcPr>
          <w:p w:rsidR="00280C69" w:rsidRDefault="00280C69" w:rsidP="00EA4295">
            <w:pPr>
              <w:jc w:val="center"/>
              <w:rPr>
                <w:rFonts w:ascii="Calibri" w:hAnsi="Calibri"/>
                <w:color w:val="000000"/>
                <w:sz w:val="16"/>
                <w:szCs w:val="16"/>
              </w:rPr>
            </w:pPr>
          </w:p>
        </w:tc>
        <w:tc>
          <w:tcPr>
            <w:tcW w:w="2382" w:type="dxa"/>
            <w:noWrap/>
            <w:vAlign w:val="bottom"/>
          </w:tcPr>
          <w:p w:rsidR="00280C69" w:rsidRDefault="00280C69" w:rsidP="00EA4295">
            <w:pPr>
              <w:rPr>
                <w:rFonts w:ascii="Calibri" w:hAnsi="Calibri"/>
                <w:b/>
                <w:bCs/>
                <w:color w:val="000000"/>
                <w:sz w:val="12"/>
                <w:szCs w:val="12"/>
              </w:rPr>
            </w:pP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484"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r>
      <w:tr w:rsidR="00280C69" w:rsidTr="00E4249B">
        <w:trPr>
          <w:trHeight w:val="300"/>
        </w:trPr>
        <w:tc>
          <w:tcPr>
            <w:tcW w:w="756" w:type="dxa"/>
            <w:noWrap/>
            <w:vAlign w:val="bottom"/>
          </w:tcPr>
          <w:p w:rsidR="00280C69" w:rsidRDefault="00280C69" w:rsidP="00EA4295">
            <w:pPr>
              <w:rPr>
                <w:rFonts w:ascii="Calibri" w:hAnsi="Calibri"/>
                <w:color w:val="000000"/>
                <w:sz w:val="16"/>
                <w:szCs w:val="16"/>
              </w:rPr>
            </w:pPr>
          </w:p>
        </w:tc>
        <w:tc>
          <w:tcPr>
            <w:tcW w:w="462" w:type="dxa"/>
            <w:noWrap/>
            <w:vAlign w:val="bottom"/>
          </w:tcPr>
          <w:p w:rsidR="00280C69" w:rsidRDefault="00280C69" w:rsidP="00EA4295">
            <w:pPr>
              <w:jc w:val="center"/>
              <w:rPr>
                <w:rFonts w:ascii="Calibri" w:hAnsi="Calibri"/>
                <w:color w:val="000000"/>
                <w:sz w:val="16"/>
                <w:szCs w:val="16"/>
              </w:rPr>
            </w:pPr>
          </w:p>
        </w:tc>
        <w:tc>
          <w:tcPr>
            <w:tcW w:w="2382" w:type="dxa"/>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 LICENCIATURA EN OCEANOGRAFÍA Y CIENCIAS AMBIENTALES  ( 2009-2011)</w:t>
            </w: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484" w:type="dxa"/>
            <w:tcBorders>
              <w:top w:val="nil"/>
              <w:left w:val="single" w:sz="8" w:space="0" w:color="auto"/>
              <w:bottom w:val="nil"/>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 </w:t>
            </w: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r>
      <w:tr w:rsidR="00280C69" w:rsidTr="00E4249B">
        <w:trPr>
          <w:trHeight w:val="300"/>
        </w:trPr>
        <w:tc>
          <w:tcPr>
            <w:tcW w:w="756" w:type="dxa"/>
            <w:noWrap/>
            <w:vAlign w:val="bottom"/>
          </w:tcPr>
          <w:p w:rsidR="00280C69" w:rsidRDefault="00280C69" w:rsidP="00EA4295">
            <w:pPr>
              <w:rPr>
                <w:rFonts w:ascii="Calibri" w:hAnsi="Calibri"/>
                <w:color w:val="000000"/>
                <w:sz w:val="16"/>
                <w:szCs w:val="16"/>
              </w:rPr>
            </w:pPr>
          </w:p>
        </w:tc>
        <w:tc>
          <w:tcPr>
            <w:tcW w:w="462" w:type="dxa"/>
            <w:noWrap/>
            <w:vAlign w:val="bottom"/>
          </w:tcPr>
          <w:p w:rsidR="00280C69" w:rsidRDefault="00280C69" w:rsidP="00EA4295">
            <w:pPr>
              <w:jc w:val="center"/>
              <w:rPr>
                <w:rFonts w:ascii="Calibri" w:hAnsi="Calibri"/>
                <w:color w:val="000000"/>
                <w:sz w:val="16"/>
                <w:szCs w:val="16"/>
              </w:rPr>
            </w:pPr>
          </w:p>
        </w:tc>
        <w:tc>
          <w:tcPr>
            <w:tcW w:w="2382" w:type="dxa"/>
            <w:tcBorders>
              <w:top w:val="single" w:sz="4" w:space="0" w:color="auto"/>
              <w:left w:val="single" w:sz="4" w:space="0" w:color="auto"/>
              <w:bottom w:val="single" w:sz="4" w:space="0" w:color="auto"/>
              <w:right w:val="single" w:sz="4"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INGENIERIA EN MARKETING, COMUNICACIÓN Y VENTAS (ADMITIDOS 2012)</w:t>
            </w:r>
          </w:p>
        </w:tc>
        <w:tc>
          <w:tcPr>
            <w:tcW w:w="599" w:type="dxa"/>
            <w:tcBorders>
              <w:top w:val="single" w:sz="4" w:space="0" w:color="auto"/>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84" w:type="dxa"/>
            <w:tcBorders>
              <w:top w:val="single" w:sz="4" w:space="0" w:color="auto"/>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single" w:sz="4" w:space="0" w:color="auto"/>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84" w:type="dxa"/>
            <w:tcBorders>
              <w:top w:val="single" w:sz="4" w:space="0" w:color="auto"/>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single" w:sz="4" w:space="0" w:color="auto"/>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single" w:sz="4" w:space="0" w:color="auto"/>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single" w:sz="4" w:space="0" w:color="auto"/>
              <w:left w:val="nil"/>
              <w:bottom w:val="single" w:sz="4" w:space="0" w:color="auto"/>
              <w:right w:val="nil"/>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19</w:t>
            </w:r>
          </w:p>
        </w:tc>
        <w:tc>
          <w:tcPr>
            <w:tcW w:w="484" w:type="dxa"/>
            <w:tcBorders>
              <w:top w:val="single" w:sz="4" w:space="0" w:color="auto"/>
              <w:left w:val="single" w:sz="8" w:space="0" w:color="auto"/>
              <w:bottom w:val="single" w:sz="4"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3</w:t>
            </w: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r>
      <w:tr w:rsidR="00280C69" w:rsidTr="00E4249B">
        <w:trPr>
          <w:trHeight w:val="315"/>
        </w:trPr>
        <w:tc>
          <w:tcPr>
            <w:tcW w:w="756" w:type="dxa"/>
            <w:noWrap/>
            <w:vAlign w:val="bottom"/>
          </w:tcPr>
          <w:p w:rsidR="00280C69" w:rsidRDefault="00280C69" w:rsidP="00EA4295">
            <w:pPr>
              <w:rPr>
                <w:rFonts w:ascii="Calibri" w:hAnsi="Calibri"/>
                <w:color w:val="000000"/>
                <w:sz w:val="16"/>
                <w:szCs w:val="16"/>
              </w:rPr>
            </w:pPr>
          </w:p>
        </w:tc>
        <w:tc>
          <w:tcPr>
            <w:tcW w:w="462" w:type="dxa"/>
            <w:noWrap/>
            <w:vAlign w:val="bottom"/>
          </w:tcPr>
          <w:p w:rsidR="00280C69" w:rsidRDefault="00280C69" w:rsidP="00EA4295">
            <w:pPr>
              <w:jc w:val="center"/>
              <w:rPr>
                <w:rFonts w:ascii="Calibri" w:hAnsi="Calibri"/>
                <w:color w:val="000000"/>
                <w:sz w:val="16"/>
                <w:szCs w:val="16"/>
              </w:rPr>
            </w:pPr>
          </w:p>
        </w:tc>
        <w:tc>
          <w:tcPr>
            <w:tcW w:w="2382" w:type="dxa"/>
            <w:tcBorders>
              <w:top w:val="nil"/>
              <w:left w:val="single" w:sz="4" w:space="0" w:color="auto"/>
              <w:bottom w:val="single" w:sz="4" w:space="0" w:color="auto"/>
              <w:right w:val="single" w:sz="4" w:space="0" w:color="auto"/>
            </w:tcBorders>
            <w:noWrap/>
            <w:vAlign w:val="bottom"/>
          </w:tcPr>
          <w:p w:rsidR="00280C69" w:rsidRDefault="00280C69" w:rsidP="00EA4295">
            <w:pPr>
              <w:rPr>
                <w:rFonts w:ascii="Calibri" w:hAnsi="Calibri"/>
                <w:b/>
                <w:bCs/>
                <w:color w:val="000000"/>
                <w:sz w:val="12"/>
                <w:szCs w:val="12"/>
              </w:rPr>
            </w:pPr>
            <w:r>
              <w:rPr>
                <w:rFonts w:ascii="Calibri" w:hAnsi="Calibri"/>
                <w:b/>
                <w:bCs/>
                <w:color w:val="000000"/>
                <w:sz w:val="12"/>
                <w:szCs w:val="12"/>
              </w:rPr>
              <w:t>LICENCIATURA EN COMUNICACIÓN SOCIAL (ADMITIDOS 2012)</w:t>
            </w:r>
          </w:p>
        </w:tc>
        <w:tc>
          <w:tcPr>
            <w:tcW w:w="599" w:type="dxa"/>
            <w:tcBorders>
              <w:top w:val="nil"/>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84" w:type="dxa"/>
            <w:tcBorders>
              <w:top w:val="nil"/>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nil"/>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84" w:type="dxa"/>
            <w:tcBorders>
              <w:top w:val="nil"/>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nil"/>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nil"/>
              <w:left w:val="nil"/>
              <w:bottom w:val="single" w:sz="4" w:space="0" w:color="auto"/>
              <w:right w:val="single" w:sz="4" w:space="0" w:color="auto"/>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599" w:type="dxa"/>
            <w:tcBorders>
              <w:top w:val="nil"/>
              <w:left w:val="nil"/>
              <w:bottom w:val="single" w:sz="4" w:space="0" w:color="auto"/>
              <w:right w:val="nil"/>
            </w:tcBorders>
            <w:noWrap/>
            <w:vAlign w:val="bottom"/>
          </w:tcPr>
          <w:p w:rsidR="00280C69" w:rsidRDefault="00280C69" w:rsidP="00EA4295">
            <w:pPr>
              <w:rPr>
                <w:rFonts w:ascii="Calibri" w:hAnsi="Calibri"/>
                <w:color w:val="000000"/>
                <w:sz w:val="16"/>
                <w:szCs w:val="16"/>
              </w:rPr>
            </w:pPr>
            <w:r>
              <w:rPr>
                <w:rFonts w:ascii="Calibri" w:hAnsi="Calibri"/>
                <w:color w:val="000000"/>
                <w:sz w:val="16"/>
                <w:szCs w:val="16"/>
              </w:rPr>
              <w:t> </w:t>
            </w: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color w:val="000000"/>
                <w:sz w:val="16"/>
                <w:szCs w:val="16"/>
              </w:rPr>
            </w:pPr>
            <w:r>
              <w:rPr>
                <w:rFonts w:ascii="Calibri" w:hAnsi="Calibri"/>
                <w:color w:val="000000"/>
                <w:sz w:val="16"/>
                <w:szCs w:val="16"/>
              </w:rPr>
              <w:t>9</w:t>
            </w: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r>
      <w:tr w:rsidR="00280C69" w:rsidTr="00E4249B">
        <w:trPr>
          <w:trHeight w:val="315"/>
        </w:trPr>
        <w:tc>
          <w:tcPr>
            <w:tcW w:w="756" w:type="dxa"/>
            <w:noWrap/>
            <w:vAlign w:val="bottom"/>
          </w:tcPr>
          <w:p w:rsidR="00280C69" w:rsidRDefault="00280C69" w:rsidP="00EA4295">
            <w:pPr>
              <w:rPr>
                <w:rFonts w:ascii="Calibri" w:hAnsi="Calibri"/>
                <w:color w:val="000000"/>
                <w:sz w:val="16"/>
                <w:szCs w:val="16"/>
              </w:rPr>
            </w:pPr>
          </w:p>
        </w:tc>
        <w:tc>
          <w:tcPr>
            <w:tcW w:w="462" w:type="dxa"/>
            <w:noWrap/>
            <w:vAlign w:val="bottom"/>
          </w:tcPr>
          <w:p w:rsidR="00280C69" w:rsidRDefault="00280C69" w:rsidP="00EA4295">
            <w:pPr>
              <w:jc w:val="center"/>
              <w:rPr>
                <w:rFonts w:ascii="Calibri" w:hAnsi="Calibri"/>
                <w:color w:val="000000"/>
                <w:sz w:val="16"/>
                <w:szCs w:val="16"/>
              </w:rPr>
            </w:pPr>
          </w:p>
        </w:tc>
        <w:tc>
          <w:tcPr>
            <w:tcW w:w="2382" w:type="dxa"/>
            <w:noWrap/>
            <w:vAlign w:val="bottom"/>
          </w:tcPr>
          <w:p w:rsidR="00280C69" w:rsidRDefault="00280C69" w:rsidP="00EA4295">
            <w:pPr>
              <w:rPr>
                <w:rFonts w:ascii="Calibri" w:hAnsi="Calibri"/>
                <w:b/>
                <w:bCs/>
                <w:color w:val="000000"/>
                <w:sz w:val="12"/>
                <w:szCs w:val="12"/>
              </w:rPr>
            </w:pP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599" w:type="dxa"/>
            <w:noWrap/>
            <w:vAlign w:val="bottom"/>
          </w:tcPr>
          <w:p w:rsidR="00280C69" w:rsidRDefault="00280C69" w:rsidP="00EA4295">
            <w:pPr>
              <w:rPr>
                <w:rFonts w:ascii="Calibri" w:hAnsi="Calibri"/>
                <w:color w:val="000000"/>
                <w:sz w:val="16"/>
                <w:szCs w:val="16"/>
              </w:rPr>
            </w:pPr>
          </w:p>
        </w:tc>
        <w:tc>
          <w:tcPr>
            <w:tcW w:w="484" w:type="dxa"/>
            <w:tcBorders>
              <w:top w:val="nil"/>
              <w:left w:val="single" w:sz="8" w:space="0" w:color="auto"/>
              <w:bottom w:val="single" w:sz="8" w:space="0" w:color="auto"/>
              <w:right w:val="single" w:sz="8" w:space="0" w:color="auto"/>
            </w:tcBorders>
            <w:noWrap/>
            <w:vAlign w:val="bottom"/>
          </w:tcPr>
          <w:p w:rsidR="00280C69" w:rsidRDefault="00280C69" w:rsidP="00EA4295">
            <w:pPr>
              <w:jc w:val="center"/>
              <w:rPr>
                <w:rFonts w:ascii="Calibri" w:hAnsi="Calibri"/>
                <w:b/>
                <w:bCs/>
                <w:color w:val="000000"/>
                <w:sz w:val="16"/>
                <w:szCs w:val="16"/>
              </w:rPr>
            </w:pPr>
            <w:r>
              <w:rPr>
                <w:rFonts w:ascii="Calibri" w:hAnsi="Calibri"/>
                <w:b/>
                <w:bCs/>
                <w:color w:val="000000"/>
                <w:sz w:val="16"/>
                <w:szCs w:val="16"/>
              </w:rPr>
              <w:t>117</w:t>
            </w:r>
          </w:p>
        </w:tc>
        <w:tc>
          <w:tcPr>
            <w:tcW w:w="599" w:type="dxa"/>
            <w:noWrap/>
            <w:vAlign w:val="bottom"/>
          </w:tcPr>
          <w:p w:rsidR="00280C69" w:rsidRDefault="00280C69" w:rsidP="00EA4295">
            <w:pPr>
              <w:rPr>
                <w:rFonts w:ascii="Calibri" w:hAnsi="Calibri"/>
                <w:color w:val="000000"/>
                <w:sz w:val="16"/>
                <w:szCs w:val="16"/>
              </w:rPr>
            </w:pPr>
          </w:p>
        </w:tc>
        <w:tc>
          <w:tcPr>
            <w:tcW w:w="484" w:type="dxa"/>
            <w:noWrap/>
            <w:vAlign w:val="bottom"/>
          </w:tcPr>
          <w:p w:rsidR="00280C69" w:rsidRDefault="00280C69" w:rsidP="00EA4295">
            <w:pPr>
              <w:rPr>
                <w:rFonts w:ascii="Calibri" w:hAnsi="Calibri"/>
                <w:color w:val="000000"/>
                <w:sz w:val="16"/>
                <w:szCs w:val="16"/>
              </w:rPr>
            </w:pPr>
          </w:p>
        </w:tc>
      </w:tr>
    </w:tbl>
    <w:p w:rsidR="00280C69" w:rsidRDefault="00280C69" w:rsidP="00D23C60">
      <w:pPr>
        <w:tabs>
          <w:tab w:val="num" w:pos="360"/>
        </w:tabs>
        <w:ind w:left="1440" w:right="-81" w:hanging="1440"/>
        <w:jc w:val="both"/>
        <w:rPr>
          <w:rFonts w:ascii="Garamond" w:hAnsi="Garamond"/>
        </w:rPr>
      </w:pPr>
    </w:p>
    <w:p w:rsidR="00280C69" w:rsidRDefault="00280C69" w:rsidP="0099765D">
      <w:pPr>
        <w:tabs>
          <w:tab w:val="num" w:pos="360"/>
        </w:tabs>
        <w:ind w:left="1440" w:right="-81" w:hanging="1440"/>
        <w:jc w:val="both"/>
        <w:rPr>
          <w:rFonts w:ascii="Garamond" w:hAnsi="Garamond" w:cs="Garamond"/>
          <w:b/>
          <w:bCs/>
          <w:sz w:val="22"/>
          <w:szCs w:val="22"/>
          <w:u w:val="single"/>
        </w:rPr>
      </w:pPr>
    </w:p>
    <w:p w:rsidR="00280C69" w:rsidRPr="00216520" w:rsidRDefault="00280C69" w:rsidP="00FC26AA">
      <w:pPr>
        <w:ind w:left="1440" w:hanging="1440"/>
        <w:jc w:val="both"/>
        <w:rPr>
          <w:rFonts w:ascii="Garamond" w:hAnsi="Garamond" w:cs="Garamond"/>
          <w:b/>
          <w:bCs/>
          <w:sz w:val="22"/>
          <w:szCs w:val="22"/>
        </w:rPr>
      </w:pPr>
    </w:p>
    <w:p w:rsidR="00280C69" w:rsidRDefault="00280C69" w:rsidP="002B32A2">
      <w:pPr>
        <w:pStyle w:val="NoSpacing"/>
        <w:ind w:left="2250" w:hanging="630"/>
        <w:jc w:val="both"/>
        <w:rPr>
          <w:sz w:val="22"/>
          <w:szCs w:val="22"/>
        </w:rPr>
      </w:pPr>
    </w:p>
    <w:p w:rsidR="00280C69" w:rsidRPr="00B75905" w:rsidRDefault="00280C69" w:rsidP="00885A10">
      <w:pPr>
        <w:pStyle w:val="NoSpacing"/>
        <w:ind w:left="1530" w:hanging="630"/>
        <w:jc w:val="both"/>
        <w:rPr>
          <w:sz w:val="22"/>
          <w:szCs w:val="22"/>
        </w:rPr>
      </w:pPr>
    </w:p>
    <w:p w:rsidR="00280C69" w:rsidRPr="00B75905" w:rsidRDefault="00280C69" w:rsidP="00134611">
      <w:pPr>
        <w:pStyle w:val="ListParagraph"/>
        <w:tabs>
          <w:tab w:val="left" w:pos="993"/>
        </w:tabs>
        <w:spacing w:after="0" w:line="240" w:lineRule="auto"/>
        <w:ind w:left="1980" w:hanging="1980"/>
        <w:contextualSpacing/>
        <w:jc w:val="center"/>
        <w:rPr>
          <w:rFonts w:ascii="Times New Roman" w:hAnsi="Times New Roman" w:cs="Times New Roman"/>
          <w:b/>
          <w:lang w:eastAsia="es-EC"/>
        </w:rPr>
      </w:pPr>
      <w:r w:rsidRPr="00B75905">
        <w:rPr>
          <w:rFonts w:ascii="Times New Roman" w:hAnsi="Times New Roman" w:cs="Times New Roman"/>
          <w:b/>
          <w:lang w:eastAsia="es-EC"/>
        </w:rPr>
        <w:t>NOTA: Estas Resoluciones pueden ser consultadas en la dirección de Internet:</w:t>
      </w:r>
    </w:p>
    <w:p w:rsidR="00280C69" w:rsidRPr="00B75905" w:rsidRDefault="00280C69" w:rsidP="00134611">
      <w:pPr>
        <w:jc w:val="center"/>
        <w:rPr>
          <w:b/>
        </w:rPr>
      </w:pPr>
      <w:r w:rsidRPr="00B75905">
        <w:rPr>
          <w:b/>
        </w:rPr>
        <w:t>www.dspace.espol.edu.ec</w:t>
      </w:r>
    </w:p>
    <w:p w:rsidR="00280C69" w:rsidRPr="00B75905" w:rsidRDefault="00280C69" w:rsidP="00885A10">
      <w:pPr>
        <w:jc w:val="both"/>
      </w:pPr>
    </w:p>
    <w:sectPr w:rsidR="00280C69" w:rsidRPr="00B75905" w:rsidSect="00F054DE">
      <w:headerReference w:type="default" r:id="rId7"/>
      <w:footerReference w:type="default" r:id="rId8"/>
      <w:pgSz w:w="12240" w:h="15840" w:code="1"/>
      <w:pgMar w:top="1440" w:right="1440" w:bottom="72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69" w:rsidRDefault="00280C69" w:rsidP="00AF5EC7">
      <w:r>
        <w:separator/>
      </w:r>
    </w:p>
  </w:endnote>
  <w:endnote w:type="continuationSeparator" w:id="0">
    <w:p w:rsidR="00280C69" w:rsidRDefault="00280C69"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69" w:rsidRDefault="00280C69">
    <w:pPr>
      <w:pStyle w:val="Footer"/>
      <w:jc w:val="right"/>
    </w:pPr>
    <w:fldSimple w:instr=" PAGE   \* MERGEFORMAT ">
      <w:r>
        <w:rPr>
          <w:noProof/>
        </w:rPr>
        <w:t>1</w:t>
      </w:r>
    </w:fldSimple>
  </w:p>
  <w:p w:rsidR="00280C69" w:rsidRDefault="00280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69" w:rsidRDefault="00280C69" w:rsidP="00AF5EC7">
      <w:r>
        <w:separator/>
      </w:r>
    </w:p>
  </w:footnote>
  <w:footnote w:type="continuationSeparator" w:id="0">
    <w:p w:rsidR="00280C69" w:rsidRDefault="00280C69" w:rsidP="00AF5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69" w:rsidRDefault="00280C69" w:rsidP="00AE744A">
    <w:pPr>
      <w:pStyle w:val="Header"/>
      <w:jc w:val="right"/>
    </w:pPr>
    <w:r w:rsidRPr="00144BF5">
      <w:rPr>
        <w:color w:val="000000"/>
        <w:sz w:val="20"/>
      </w:rPr>
      <w:t xml:space="preserve">Resoluciones C.P. </w:t>
    </w:r>
    <w:r>
      <w:rPr>
        <w:color w:val="000000"/>
        <w:sz w:val="20"/>
      </w:rPr>
      <w:t>23</w:t>
    </w:r>
    <w:r w:rsidRPr="00144BF5">
      <w:rPr>
        <w:color w:val="000000"/>
        <w:sz w:val="20"/>
      </w:rPr>
      <w:t xml:space="preserve"> </w:t>
    </w:r>
    <w:r>
      <w:rPr>
        <w:color w:val="000000"/>
        <w:sz w:val="20"/>
      </w:rPr>
      <w:t>febrero</w:t>
    </w:r>
    <w:r w:rsidRPr="00144BF5">
      <w:rPr>
        <w:color w:val="000000"/>
        <w:sz w:val="20"/>
      </w:rPr>
      <w:t>/</w:t>
    </w:r>
    <w:r>
      <w:rPr>
        <w:color w:val="000000"/>
        <w:sz w:val="20"/>
      </w:rPr>
      <w:t>20</w:t>
    </w:r>
    <w:r w:rsidRPr="00144BF5">
      <w:rPr>
        <w:color w:val="000000"/>
        <w:sz w:val="20"/>
      </w:rPr>
      <w:t>1</w:t>
    </w:r>
    <w:r>
      <w:rPr>
        <w:color w:val="000000"/>
        <w:sz w:val="20"/>
      </w:rPr>
      <w:t>2</w:t>
    </w:r>
  </w:p>
  <w:p w:rsidR="00280C69" w:rsidRDefault="00280C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1289"/>
    <w:multiLevelType w:val="hybridMultilevel"/>
    <w:tmpl w:val="CF56C982"/>
    <w:lvl w:ilvl="0" w:tplc="FAB0D3C0">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55A0594"/>
    <w:multiLevelType w:val="hybridMultilevel"/>
    <w:tmpl w:val="06DC7CF2"/>
    <w:lvl w:ilvl="0" w:tplc="D5CA4D90">
      <w:start w:val="1"/>
      <w:numFmt w:val="decimal"/>
      <w:lvlText w:val="(%1)"/>
      <w:lvlJc w:val="left"/>
      <w:pPr>
        <w:ind w:left="1800" w:hanging="360"/>
      </w:pPr>
      <w:rPr>
        <w:rFonts w:cs="Times New Roman" w:hint="default"/>
        <w:b/>
        <w:sz w:val="20"/>
        <w:szCs w:val="2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D257ED2"/>
    <w:multiLevelType w:val="hybridMultilevel"/>
    <w:tmpl w:val="342E3F6C"/>
    <w:lvl w:ilvl="0" w:tplc="E9E82B74">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0E5C065C"/>
    <w:multiLevelType w:val="hybridMultilevel"/>
    <w:tmpl w:val="E55C9D70"/>
    <w:lvl w:ilvl="0" w:tplc="7E284EFE">
      <w:start w:val="1"/>
      <w:numFmt w:val="lowerLetter"/>
      <w:lvlText w:val="%1)"/>
      <w:lvlJc w:val="left"/>
      <w:pPr>
        <w:ind w:left="1068" w:hanging="360"/>
      </w:pPr>
      <w:rPr>
        <w:rFonts w:cs="Times New Roman"/>
        <w:b/>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4">
    <w:nsid w:val="12A91E96"/>
    <w:multiLevelType w:val="hybridMultilevel"/>
    <w:tmpl w:val="2B4A2AE8"/>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196B599D"/>
    <w:multiLevelType w:val="hybridMultilevel"/>
    <w:tmpl w:val="9E0E1A40"/>
    <w:lvl w:ilvl="0" w:tplc="84E83716">
      <w:start w:val="1"/>
      <w:numFmt w:val="lowerLetter"/>
      <w:lvlText w:val="%1)"/>
      <w:lvlJc w:val="left"/>
      <w:pPr>
        <w:ind w:left="2444" w:hanging="360"/>
      </w:pPr>
      <w:rPr>
        <w:rFonts w:cs="Times New Roman"/>
        <w:b/>
      </w:rPr>
    </w:lvl>
    <w:lvl w:ilvl="1" w:tplc="04090019">
      <w:start w:val="1"/>
      <w:numFmt w:val="lowerLetter"/>
      <w:lvlText w:val="%2."/>
      <w:lvlJc w:val="left"/>
      <w:pPr>
        <w:ind w:left="3164" w:hanging="360"/>
      </w:pPr>
      <w:rPr>
        <w:rFonts w:cs="Times New Roman"/>
      </w:rPr>
    </w:lvl>
    <w:lvl w:ilvl="2" w:tplc="0409001B">
      <w:start w:val="1"/>
      <w:numFmt w:val="lowerRoman"/>
      <w:lvlText w:val="%3."/>
      <w:lvlJc w:val="right"/>
      <w:pPr>
        <w:ind w:left="3884" w:hanging="180"/>
      </w:pPr>
      <w:rPr>
        <w:rFonts w:cs="Times New Roman"/>
      </w:rPr>
    </w:lvl>
    <w:lvl w:ilvl="3" w:tplc="0409000F" w:tentative="1">
      <w:start w:val="1"/>
      <w:numFmt w:val="decimal"/>
      <w:lvlText w:val="%4."/>
      <w:lvlJc w:val="left"/>
      <w:pPr>
        <w:ind w:left="4604" w:hanging="360"/>
      </w:pPr>
      <w:rPr>
        <w:rFonts w:cs="Times New Roman"/>
      </w:rPr>
    </w:lvl>
    <w:lvl w:ilvl="4" w:tplc="04090019" w:tentative="1">
      <w:start w:val="1"/>
      <w:numFmt w:val="lowerLetter"/>
      <w:lvlText w:val="%5."/>
      <w:lvlJc w:val="left"/>
      <w:pPr>
        <w:ind w:left="5324" w:hanging="360"/>
      </w:pPr>
      <w:rPr>
        <w:rFonts w:cs="Times New Roman"/>
      </w:rPr>
    </w:lvl>
    <w:lvl w:ilvl="5" w:tplc="0409001B" w:tentative="1">
      <w:start w:val="1"/>
      <w:numFmt w:val="lowerRoman"/>
      <w:lvlText w:val="%6."/>
      <w:lvlJc w:val="right"/>
      <w:pPr>
        <w:ind w:left="6044" w:hanging="180"/>
      </w:pPr>
      <w:rPr>
        <w:rFonts w:cs="Times New Roman"/>
      </w:rPr>
    </w:lvl>
    <w:lvl w:ilvl="6" w:tplc="0409000F" w:tentative="1">
      <w:start w:val="1"/>
      <w:numFmt w:val="decimal"/>
      <w:lvlText w:val="%7."/>
      <w:lvlJc w:val="left"/>
      <w:pPr>
        <w:ind w:left="6764" w:hanging="360"/>
      </w:pPr>
      <w:rPr>
        <w:rFonts w:cs="Times New Roman"/>
      </w:rPr>
    </w:lvl>
    <w:lvl w:ilvl="7" w:tplc="04090019" w:tentative="1">
      <w:start w:val="1"/>
      <w:numFmt w:val="lowerLetter"/>
      <w:lvlText w:val="%8."/>
      <w:lvlJc w:val="left"/>
      <w:pPr>
        <w:ind w:left="7484" w:hanging="360"/>
      </w:pPr>
      <w:rPr>
        <w:rFonts w:cs="Times New Roman"/>
      </w:rPr>
    </w:lvl>
    <w:lvl w:ilvl="8" w:tplc="0409001B" w:tentative="1">
      <w:start w:val="1"/>
      <w:numFmt w:val="lowerRoman"/>
      <w:lvlText w:val="%9."/>
      <w:lvlJc w:val="right"/>
      <w:pPr>
        <w:ind w:left="8204" w:hanging="180"/>
      </w:pPr>
      <w:rPr>
        <w:rFonts w:cs="Times New Roman"/>
      </w:rPr>
    </w:lvl>
  </w:abstractNum>
  <w:abstractNum w:abstractNumId="6">
    <w:nsid w:val="25FE289B"/>
    <w:multiLevelType w:val="hybridMultilevel"/>
    <w:tmpl w:val="EC8A1A6C"/>
    <w:lvl w:ilvl="0" w:tplc="00B455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29622D"/>
    <w:multiLevelType w:val="hybridMultilevel"/>
    <w:tmpl w:val="57B42150"/>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9">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10">
    <w:nsid w:val="33753AA0"/>
    <w:multiLevelType w:val="hybridMultilevel"/>
    <w:tmpl w:val="3E50E216"/>
    <w:lvl w:ilvl="0" w:tplc="ED50A42C">
      <w:start w:val="1"/>
      <w:numFmt w:val="decimal"/>
      <w:lvlText w:val="%1."/>
      <w:lvlJc w:val="left"/>
      <w:pPr>
        <w:ind w:left="644" w:hanging="360"/>
      </w:pPr>
      <w:rPr>
        <w:rFonts w:cs="Times New Roman"/>
        <w:b/>
        <w:sz w:val="20"/>
        <w:szCs w:val="2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1">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12">
    <w:nsid w:val="38D875F0"/>
    <w:multiLevelType w:val="hybridMultilevel"/>
    <w:tmpl w:val="95AC74CE"/>
    <w:lvl w:ilvl="0" w:tplc="0409000F">
      <w:start w:val="1"/>
      <w:numFmt w:val="lowerRoman"/>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3">
    <w:nsid w:val="3FCF1F0C"/>
    <w:multiLevelType w:val="hybridMultilevel"/>
    <w:tmpl w:val="B9569FAA"/>
    <w:lvl w:ilvl="0" w:tplc="E4CAA8D4">
      <w:start w:val="1"/>
      <w:numFmt w:val="lowerLetter"/>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29C211D"/>
    <w:multiLevelType w:val="hybridMultilevel"/>
    <w:tmpl w:val="81448D88"/>
    <w:lvl w:ilvl="0" w:tplc="30D47CA0">
      <w:start w:val="1"/>
      <w:numFmt w:val="decimal"/>
      <w:lvlText w:val="Art. %1.-"/>
      <w:lvlJc w:val="left"/>
      <w:pPr>
        <w:ind w:left="360" w:hanging="360"/>
      </w:pPr>
      <w:rPr>
        <w:rFonts w:ascii="Calibri" w:hAnsi="Calibri" w:cs="Times New Roman" w:hint="default"/>
        <w:b/>
        <w:i w:val="0"/>
        <w:sz w:val="16"/>
        <w:szCs w:val="16"/>
      </w:rPr>
    </w:lvl>
    <w:lvl w:ilvl="1" w:tplc="98428852">
      <w:start w:val="4"/>
      <w:numFmt w:val="bullet"/>
      <w:lvlText w:val="-"/>
      <w:lvlJc w:val="left"/>
      <w:pPr>
        <w:ind w:left="1080" w:hanging="360"/>
      </w:pPr>
      <w:rPr>
        <w:rFonts w:ascii="Arial" w:eastAsia="Times New Roman" w:hAnsi="Arial" w:hint="default"/>
      </w:rPr>
    </w:lvl>
    <w:lvl w:ilvl="2" w:tplc="E9A88150">
      <w:start w:val="1"/>
      <w:numFmt w:val="lowerLetter"/>
      <w:lvlText w:val="%3)"/>
      <w:lvlJc w:val="left"/>
      <w:pPr>
        <w:ind w:left="1980" w:hanging="360"/>
      </w:pPr>
      <w:rPr>
        <w:rFonts w:cs="Times New Roman" w:hint="default"/>
        <w:b/>
      </w:rPr>
    </w:lvl>
    <w:lvl w:ilvl="3" w:tplc="0C0A000F">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5">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16">
    <w:nsid w:val="51032EB7"/>
    <w:multiLevelType w:val="hybridMultilevel"/>
    <w:tmpl w:val="4E266B06"/>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7">
    <w:nsid w:val="52710100"/>
    <w:multiLevelType w:val="hybridMultilevel"/>
    <w:tmpl w:val="FE849FFC"/>
    <w:lvl w:ilvl="0" w:tplc="0C0A0011">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8">
    <w:nsid w:val="57B21BC1"/>
    <w:multiLevelType w:val="hybridMultilevel"/>
    <w:tmpl w:val="04661CEC"/>
    <w:lvl w:ilvl="0" w:tplc="FEB61AA2">
      <w:start w:val="7"/>
      <w:numFmt w:val="decimal"/>
      <w:lvlText w:val="%1."/>
      <w:lvlJc w:val="left"/>
      <w:pPr>
        <w:tabs>
          <w:tab w:val="num" w:pos="780"/>
        </w:tabs>
        <w:ind w:left="780" w:hanging="420"/>
      </w:pPr>
      <w:rPr>
        <w:rFonts w:cs="Times New Roman" w:hint="default"/>
        <w:b/>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8D950B2"/>
    <w:multiLevelType w:val="multilevel"/>
    <w:tmpl w:val="E88E2B7A"/>
    <w:lvl w:ilvl="0">
      <w:start w:val="10"/>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915"/>
        </w:tabs>
        <w:ind w:left="915" w:hanging="555"/>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0">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1">
    <w:nsid w:val="5FBB526E"/>
    <w:multiLevelType w:val="hybridMultilevel"/>
    <w:tmpl w:val="C110FD3A"/>
    <w:lvl w:ilvl="0" w:tplc="3044EF88">
      <w:start w:val="1"/>
      <w:numFmt w:val="decimal"/>
      <w:lvlText w:val="(%1)"/>
      <w:lvlJc w:val="left"/>
      <w:pPr>
        <w:tabs>
          <w:tab w:val="num" w:pos="1470"/>
        </w:tabs>
        <w:ind w:left="1470" w:hanging="39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22">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78A70425"/>
    <w:multiLevelType w:val="hybridMultilevel"/>
    <w:tmpl w:val="761C8086"/>
    <w:lvl w:ilvl="0" w:tplc="98428852">
      <w:start w:val="4"/>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DB01BFC"/>
    <w:multiLevelType w:val="hybridMultilevel"/>
    <w:tmpl w:val="AFEEE1F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F1634C9"/>
    <w:multiLevelType w:val="hybridMultilevel"/>
    <w:tmpl w:val="A2843F7A"/>
    <w:lvl w:ilvl="0" w:tplc="94C24E52">
      <w:start w:val="1"/>
      <w:numFmt w:val="decimal"/>
      <w:lvlText w:val="%1."/>
      <w:lvlJc w:val="left"/>
      <w:pPr>
        <w:ind w:left="1800" w:hanging="360"/>
      </w:pPr>
      <w:rPr>
        <w:rFonts w:cs="Times New Roman"/>
        <w:b/>
        <w:sz w:val="16"/>
        <w:szCs w:val="16"/>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20"/>
  </w:num>
  <w:num w:numId="2">
    <w:abstractNumId w:val="23"/>
  </w:num>
  <w:num w:numId="3">
    <w:abstractNumId w:val="15"/>
  </w:num>
  <w:num w:numId="4">
    <w:abstractNumId w:val="11"/>
  </w:num>
  <w:num w:numId="5">
    <w:abstractNumId w:val="7"/>
  </w:num>
  <w:num w:numId="6">
    <w:abstractNumId w:val="4"/>
  </w:num>
  <w:num w:numId="7">
    <w:abstractNumId w:val="22"/>
  </w:num>
  <w:num w:numId="8">
    <w:abstractNumId w:val="9"/>
  </w:num>
  <w:num w:numId="9">
    <w:abstractNumId w:val="6"/>
  </w:num>
  <w:num w:numId="10">
    <w:abstractNumId w:val="18"/>
  </w:num>
  <w:num w:numId="11">
    <w:abstractNumId w:val="19"/>
  </w:num>
  <w:num w:numId="12">
    <w:abstractNumId w:val="0"/>
  </w:num>
  <w:num w:numId="13">
    <w:abstractNumId w:val="12"/>
  </w:num>
  <w:num w:numId="14">
    <w:abstractNumId w:val="14"/>
  </w:num>
  <w:num w:numId="15">
    <w:abstractNumId w:val="25"/>
  </w:num>
  <w:num w:numId="16">
    <w:abstractNumId w:val="13"/>
  </w:num>
  <w:num w:numId="17">
    <w:abstractNumId w:val="2"/>
  </w:num>
  <w:num w:numId="18">
    <w:abstractNumId w:val="5"/>
  </w:num>
  <w:num w:numId="19">
    <w:abstractNumId w:val="26"/>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37A7"/>
    <w:rsid w:val="00013829"/>
    <w:rsid w:val="000240D8"/>
    <w:rsid w:val="00024C4B"/>
    <w:rsid w:val="00027267"/>
    <w:rsid w:val="00027F5A"/>
    <w:rsid w:val="00030271"/>
    <w:rsid w:val="00036E7B"/>
    <w:rsid w:val="00045757"/>
    <w:rsid w:val="000537B6"/>
    <w:rsid w:val="00057EAF"/>
    <w:rsid w:val="00063D32"/>
    <w:rsid w:val="00065529"/>
    <w:rsid w:val="000715C1"/>
    <w:rsid w:val="00071649"/>
    <w:rsid w:val="0007383F"/>
    <w:rsid w:val="00080279"/>
    <w:rsid w:val="000808A0"/>
    <w:rsid w:val="0008196C"/>
    <w:rsid w:val="00083E88"/>
    <w:rsid w:val="0008414B"/>
    <w:rsid w:val="00094D7A"/>
    <w:rsid w:val="00095AF1"/>
    <w:rsid w:val="0009665F"/>
    <w:rsid w:val="000A066B"/>
    <w:rsid w:val="000A0792"/>
    <w:rsid w:val="000A488D"/>
    <w:rsid w:val="000B056D"/>
    <w:rsid w:val="000B6E7A"/>
    <w:rsid w:val="000C321D"/>
    <w:rsid w:val="000D511A"/>
    <w:rsid w:val="000E1BF2"/>
    <w:rsid w:val="000E734B"/>
    <w:rsid w:val="0010430F"/>
    <w:rsid w:val="00110739"/>
    <w:rsid w:val="00115290"/>
    <w:rsid w:val="001210A4"/>
    <w:rsid w:val="001241A5"/>
    <w:rsid w:val="00134611"/>
    <w:rsid w:val="00140372"/>
    <w:rsid w:val="00144BF5"/>
    <w:rsid w:val="00154312"/>
    <w:rsid w:val="0016300F"/>
    <w:rsid w:val="00170CEB"/>
    <w:rsid w:val="00174C2A"/>
    <w:rsid w:val="00191611"/>
    <w:rsid w:val="00192A1A"/>
    <w:rsid w:val="00194173"/>
    <w:rsid w:val="0019493D"/>
    <w:rsid w:val="001A43B3"/>
    <w:rsid w:val="001A7127"/>
    <w:rsid w:val="001B2864"/>
    <w:rsid w:val="001B2EA9"/>
    <w:rsid w:val="001B48B5"/>
    <w:rsid w:val="001B7DAA"/>
    <w:rsid w:val="001C040F"/>
    <w:rsid w:val="001C32FE"/>
    <w:rsid w:val="001C43C0"/>
    <w:rsid w:val="001C48C4"/>
    <w:rsid w:val="001D296C"/>
    <w:rsid w:val="001E0BC0"/>
    <w:rsid w:val="001E655D"/>
    <w:rsid w:val="001E6B00"/>
    <w:rsid w:val="001F3193"/>
    <w:rsid w:val="001F43AF"/>
    <w:rsid w:val="00202857"/>
    <w:rsid w:val="00212630"/>
    <w:rsid w:val="00216520"/>
    <w:rsid w:val="0022067B"/>
    <w:rsid w:val="002213B2"/>
    <w:rsid w:val="00223877"/>
    <w:rsid w:val="00227B3B"/>
    <w:rsid w:val="002328C4"/>
    <w:rsid w:val="002434DB"/>
    <w:rsid w:val="00243807"/>
    <w:rsid w:val="00245BE9"/>
    <w:rsid w:val="0025646D"/>
    <w:rsid w:val="00262A9B"/>
    <w:rsid w:val="00280C69"/>
    <w:rsid w:val="00281718"/>
    <w:rsid w:val="00283B99"/>
    <w:rsid w:val="0029456A"/>
    <w:rsid w:val="002B04C7"/>
    <w:rsid w:val="002B32A2"/>
    <w:rsid w:val="002C101D"/>
    <w:rsid w:val="002C24C7"/>
    <w:rsid w:val="002C2C81"/>
    <w:rsid w:val="002C722F"/>
    <w:rsid w:val="002D184E"/>
    <w:rsid w:val="002D5D6B"/>
    <w:rsid w:val="002E3469"/>
    <w:rsid w:val="002E5AA6"/>
    <w:rsid w:val="002E6F83"/>
    <w:rsid w:val="00305343"/>
    <w:rsid w:val="00311787"/>
    <w:rsid w:val="00313255"/>
    <w:rsid w:val="00313DFE"/>
    <w:rsid w:val="003345C2"/>
    <w:rsid w:val="00355BA4"/>
    <w:rsid w:val="00363930"/>
    <w:rsid w:val="0037525D"/>
    <w:rsid w:val="00381046"/>
    <w:rsid w:val="00382112"/>
    <w:rsid w:val="00385891"/>
    <w:rsid w:val="00386CEF"/>
    <w:rsid w:val="003A3E0F"/>
    <w:rsid w:val="003A4470"/>
    <w:rsid w:val="003B58D8"/>
    <w:rsid w:val="003C61D6"/>
    <w:rsid w:val="003D1D54"/>
    <w:rsid w:val="003D643F"/>
    <w:rsid w:val="003E35F4"/>
    <w:rsid w:val="003E3D64"/>
    <w:rsid w:val="003F0698"/>
    <w:rsid w:val="003F4A41"/>
    <w:rsid w:val="003F4B16"/>
    <w:rsid w:val="003F4DAC"/>
    <w:rsid w:val="00405659"/>
    <w:rsid w:val="0040573C"/>
    <w:rsid w:val="004060CF"/>
    <w:rsid w:val="00407F76"/>
    <w:rsid w:val="00415D91"/>
    <w:rsid w:val="004414DF"/>
    <w:rsid w:val="00455883"/>
    <w:rsid w:val="00456289"/>
    <w:rsid w:val="00457C38"/>
    <w:rsid w:val="00461F86"/>
    <w:rsid w:val="00463018"/>
    <w:rsid w:val="00477116"/>
    <w:rsid w:val="00483A1C"/>
    <w:rsid w:val="00485D97"/>
    <w:rsid w:val="004A1E1B"/>
    <w:rsid w:val="004A238C"/>
    <w:rsid w:val="004A446B"/>
    <w:rsid w:val="004B0582"/>
    <w:rsid w:val="004B2F79"/>
    <w:rsid w:val="004B40C8"/>
    <w:rsid w:val="004B6954"/>
    <w:rsid w:val="004B7568"/>
    <w:rsid w:val="004C203E"/>
    <w:rsid w:val="004D1BA3"/>
    <w:rsid w:val="004D44FC"/>
    <w:rsid w:val="004D490E"/>
    <w:rsid w:val="004D7138"/>
    <w:rsid w:val="004E0154"/>
    <w:rsid w:val="004E1F55"/>
    <w:rsid w:val="004E1F64"/>
    <w:rsid w:val="004E2758"/>
    <w:rsid w:val="004E7A1A"/>
    <w:rsid w:val="004E7F57"/>
    <w:rsid w:val="004F39BA"/>
    <w:rsid w:val="0050088B"/>
    <w:rsid w:val="00504235"/>
    <w:rsid w:val="005044C6"/>
    <w:rsid w:val="00521EA6"/>
    <w:rsid w:val="0052275E"/>
    <w:rsid w:val="00531765"/>
    <w:rsid w:val="005363C5"/>
    <w:rsid w:val="00544C68"/>
    <w:rsid w:val="005475A4"/>
    <w:rsid w:val="005533C8"/>
    <w:rsid w:val="0055725D"/>
    <w:rsid w:val="0059190E"/>
    <w:rsid w:val="00596C2B"/>
    <w:rsid w:val="005A1A72"/>
    <w:rsid w:val="005A5E5F"/>
    <w:rsid w:val="005B0B60"/>
    <w:rsid w:val="005C3CF7"/>
    <w:rsid w:val="005C4BBF"/>
    <w:rsid w:val="005E08FF"/>
    <w:rsid w:val="005E4677"/>
    <w:rsid w:val="005F084B"/>
    <w:rsid w:val="005F10F1"/>
    <w:rsid w:val="00600665"/>
    <w:rsid w:val="00601214"/>
    <w:rsid w:val="00602824"/>
    <w:rsid w:val="00605380"/>
    <w:rsid w:val="00613D0F"/>
    <w:rsid w:val="00617F26"/>
    <w:rsid w:val="00626AEA"/>
    <w:rsid w:val="00627ED6"/>
    <w:rsid w:val="006321A3"/>
    <w:rsid w:val="006371C9"/>
    <w:rsid w:val="00650F4E"/>
    <w:rsid w:val="00660EE2"/>
    <w:rsid w:val="00671D0C"/>
    <w:rsid w:val="006760EC"/>
    <w:rsid w:val="00680C57"/>
    <w:rsid w:val="006838EE"/>
    <w:rsid w:val="00684E42"/>
    <w:rsid w:val="006A2056"/>
    <w:rsid w:val="006A5E65"/>
    <w:rsid w:val="006B0F3B"/>
    <w:rsid w:val="006C6DDB"/>
    <w:rsid w:val="006D025E"/>
    <w:rsid w:val="006F5228"/>
    <w:rsid w:val="006F715F"/>
    <w:rsid w:val="00701227"/>
    <w:rsid w:val="007059BC"/>
    <w:rsid w:val="0071482D"/>
    <w:rsid w:val="00717123"/>
    <w:rsid w:val="007179D3"/>
    <w:rsid w:val="00717B29"/>
    <w:rsid w:val="00721B38"/>
    <w:rsid w:val="00742264"/>
    <w:rsid w:val="0075012C"/>
    <w:rsid w:val="0076504C"/>
    <w:rsid w:val="00771D26"/>
    <w:rsid w:val="00775E06"/>
    <w:rsid w:val="007A3280"/>
    <w:rsid w:val="007A6DF8"/>
    <w:rsid w:val="007B4F15"/>
    <w:rsid w:val="007B6FBF"/>
    <w:rsid w:val="007B710C"/>
    <w:rsid w:val="007C2198"/>
    <w:rsid w:val="007C404D"/>
    <w:rsid w:val="007C4537"/>
    <w:rsid w:val="007D66D6"/>
    <w:rsid w:val="007D755B"/>
    <w:rsid w:val="0080799D"/>
    <w:rsid w:val="00813B3B"/>
    <w:rsid w:val="00825A84"/>
    <w:rsid w:val="00836A62"/>
    <w:rsid w:val="00851582"/>
    <w:rsid w:val="00853A9F"/>
    <w:rsid w:val="0085619D"/>
    <w:rsid w:val="008568A8"/>
    <w:rsid w:val="008577D0"/>
    <w:rsid w:val="00857F4B"/>
    <w:rsid w:val="008603A1"/>
    <w:rsid w:val="00861622"/>
    <w:rsid w:val="00871DCC"/>
    <w:rsid w:val="00875F20"/>
    <w:rsid w:val="00884EAB"/>
    <w:rsid w:val="00885A10"/>
    <w:rsid w:val="0088687D"/>
    <w:rsid w:val="00886F29"/>
    <w:rsid w:val="00892D8A"/>
    <w:rsid w:val="00896958"/>
    <w:rsid w:val="008A2A66"/>
    <w:rsid w:val="008A35E4"/>
    <w:rsid w:val="008A6580"/>
    <w:rsid w:val="008A793F"/>
    <w:rsid w:val="008B1BB3"/>
    <w:rsid w:val="008B3733"/>
    <w:rsid w:val="008B6552"/>
    <w:rsid w:val="008C0B79"/>
    <w:rsid w:val="008C32AE"/>
    <w:rsid w:val="008D0E9C"/>
    <w:rsid w:val="008E237F"/>
    <w:rsid w:val="00923350"/>
    <w:rsid w:val="00923C9E"/>
    <w:rsid w:val="0092430D"/>
    <w:rsid w:val="00927129"/>
    <w:rsid w:val="009409EE"/>
    <w:rsid w:val="0094217F"/>
    <w:rsid w:val="009429AA"/>
    <w:rsid w:val="00944A98"/>
    <w:rsid w:val="0094682A"/>
    <w:rsid w:val="00963FF1"/>
    <w:rsid w:val="009717B7"/>
    <w:rsid w:val="009744DA"/>
    <w:rsid w:val="00981DEC"/>
    <w:rsid w:val="009856B9"/>
    <w:rsid w:val="009862E3"/>
    <w:rsid w:val="00987FDB"/>
    <w:rsid w:val="009938AE"/>
    <w:rsid w:val="0099765D"/>
    <w:rsid w:val="009A2A44"/>
    <w:rsid w:val="009A5EB8"/>
    <w:rsid w:val="009A6228"/>
    <w:rsid w:val="009A7FD3"/>
    <w:rsid w:val="009D38A8"/>
    <w:rsid w:val="009E4065"/>
    <w:rsid w:val="009E5AAA"/>
    <w:rsid w:val="009F003D"/>
    <w:rsid w:val="009F1B8B"/>
    <w:rsid w:val="00A00B4E"/>
    <w:rsid w:val="00A02FC1"/>
    <w:rsid w:val="00A043E5"/>
    <w:rsid w:val="00A20743"/>
    <w:rsid w:val="00A258E6"/>
    <w:rsid w:val="00A3005A"/>
    <w:rsid w:val="00A37272"/>
    <w:rsid w:val="00A404AD"/>
    <w:rsid w:val="00A41E94"/>
    <w:rsid w:val="00A45ECB"/>
    <w:rsid w:val="00A50D15"/>
    <w:rsid w:val="00A53498"/>
    <w:rsid w:val="00A70B4C"/>
    <w:rsid w:val="00A86474"/>
    <w:rsid w:val="00A8735F"/>
    <w:rsid w:val="00A929F9"/>
    <w:rsid w:val="00A93C10"/>
    <w:rsid w:val="00A963C3"/>
    <w:rsid w:val="00A96E5B"/>
    <w:rsid w:val="00AB379C"/>
    <w:rsid w:val="00AB38B4"/>
    <w:rsid w:val="00AC6E63"/>
    <w:rsid w:val="00AD4380"/>
    <w:rsid w:val="00AE38DE"/>
    <w:rsid w:val="00AE744A"/>
    <w:rsid w:val="00AF12AC"/>
    <w:rsid w:val="00AF21AD"/>
    <w:rsid w:val="00AF5EC7"/>
    <w:rsid w:val="00B00606"/>
    <w:rsid w:val="00B075E2"/>
    <w:rsid w:val="00B07968"/>
    <w:rsid w:val="00B108B6"/>
    <w:rsid w:val="00B173ED"/>
    <w:rsid w:val="00B218BA"/>
    <w:rsid w:val="00B262D6"/>
    <w:rsid w:val="00B277D9"/>
    <w:rsid w:val="00B33DF0"/>
    <w:rsid w:val="00B35337"/>
    <w:rsid w:val="00B3708F"/>
    <w:rsid w:val="00B52404"/>
    <w:rsid w:val="00B53BEF"/>
    <w:rsid w:val="00B54AAD"/>
    <w:rsid w:val="00B64F8E"/>
    <w:rsid w:val="00B75905"/>
    <w:rsid w:val="00B820D9"/>
    <w:rsid w:val="00B82C84"/>
    <w:rsid w:val="00B83357"/>
    <w:rsid w:val="00B83633"/>
    <w:rsid w:val="00B918D4"/>
    <w:rsid w:val="00B94A1B"/>
    <w:rsid w:val="00B9500E"/>
    <w:rsid w:val="00B957A4"/>
    <w:rsid w:val="00BA3742"/>
    <w:rsid w:val="00BB0E8B"/>
    <w:rsid w:val="00BB4A3C"/>
    <w:rsid w:val="00BB7676"/>
    <w:rsid w:val="00BB7877"/>
    <w:rsid w:val="00BC0A4D"/>
    <w:rsid w:val="00BC5442"/>
    <w:rsid w:val="00BD35B6"/>
    <w:rsid w:val="00BD6B0C"/>
    <w:rsid w:val="00BE36B7"/>
    <w:rsid w:val="00BE3EFE"/>
    <w:rsid w:val="00BE5072"/>
    <w:rsid w:val="00BF058F"/>
    <w:rsid w:val="00BF2ADC"/>
    <w:rsid w:val="00C06461"/>
    <w:rsid w:val="00C06E75"/>
    <w:rsid w:val="00C11AB2"/>
    <w:rsid w:val="00C12874"/>
    <w:rsid w:val="00C208D8"/>
    <w:rsid w:val="00C36C66"/>
    <w:rsid w:val="00C40C82"/>
    <w:rsid w:val="00C43D49"/>
    <w:rsid w:val="00C474E5"/>
    <w:rsid w:val="00C574EA"/>
    <w:rsid w:val="00C614DE"/>
    <w:rsid w:val="00C66789"/>
    <w:rsid w:val="00C66E4E"/>
    <w:rsid w:val="00C7354D"/>
    <w:rsid w:val="00C80B56"/>
    <w:rsid w:val="00C81EC7"/>
    <w:rsid w:val="00C878DD"/>
    <w:rsid w:val="00C90AA3"/>
    <w:rsid w:val="00CA049A"/>
    <w:rsid w:val="00CA1E83"/>
    <w:rsid w:val="00CA263F"/>
    <w:rsid w:val="00CA6B20"/>
    <w:rsid w:val="00CB4E4C"/>
    <w:rsid w:val="00CC04A2"/>
    <w:rsid w:val="00CD4D8E"/>
    <w:rsid w:val="00CE05C2"/>
    <w:rsid w:val="00CE53B6"/>
    <w:rsid w:val="00CE7E5B"/>
    <w:rsid w:val="00D01CCE"/>
    <w:rsid w:val="00D05FAF"/>
    <w:rsid w:val="00D072CE"/>
    <w:rsid w:val="00D07CB8"/>
    <w:rsid w:val="00D170B5"/>
    <w:rsid w:val="00D17E57"/>
    <w:rsid w:val="00D21F44"/>
    <w:rsid w:val="00D23C4B"/>
    <w:rsid w:val="00D23C60"/>
    <w:rsid w:val="00D24898"/>
    <w:rsid w:val="00D25E9C"/>
    <w:rsid w:val="00D26125"/>
    <w:rsid w:val="00D26E04"/>
    <w:rsid w:val="00D31006"/>
    <w:rsid w:val="00D3489A"/>
    <w:rsid w:val="00D36858"/>
    <w:rsid w:val="00D42EF9"/>
    <w:rsid w:val="00D45867"/>
    <w:rsid w:val="00D503BC"/>
    <w:rsid w:val="00D52BC8"/>
    <w:rsid w:val="00D54BCA"/>
    <w:rsid w:val="00D56EF7"/>
    <w:rsid w:val="00D57FFD"/>
    <w:rsid w:val="00D62459"/>
    <w:rsid w:val="00D72698"/>
    <w:rsid w:val="00D72F29"/>
    <w:rsid w:val="00D75519"/>
    <w:rsid w:val="00D7777D"/>
    <w:rsid w:val="00D85955"/>
    <w:rsid w:val="00DA5949"/>
    <w:rsid w:val="00DB3E22"/>
    <w:rsid w:val="00DE716D"/>
    <w:rsid w:val="00DF52B9"/>
    <w:rsid w:val="00DF78C0"/>
    <w:rsid w:val="00E06863"/>
    <w:rsid w:val="00E1443D"/>
    <w:rsid w:val="00E20CD7"/>
    <w:rsid w:val="00E24B7E"/>
    <w:rsid w:val="00E24D22"/>
    <w:rsid w:val="00E25C2C"/>
    <w:rsid w:val="00E33F8B"/>
    <w:rsid w:val="00E349C8"/>
    <w:rsid w:val="00E4249B"/>
    <w:rsid w:val="00E46E95"/>
    <w:rsid w:val="00E54B01"/>
    <w:rsid w:val="00E55248"/>
    <w:rsid w:val="00E60293"/>
    <w:rsid w:val="00E615F9"/>
    <w:rsid w:val="00E62712"/>
    <w:rsid w:val="00E6394F"/>
    <w:rsid w:val="00E650EF"/>
    <w:rsid w:val="00E655E9"/>
    <w:rsid w:val="00E73597"/>
    <w:rsid w:val="00E7434A"/>
    <w:rsid w:val="00E83160"/>
    <w:rsid w:val="00EA4295"/>
    <w:rsid w:val="00EB2233"/>
    <w:rsid w:val="00EB63FE"/>
    <w:rsid w:val="00EC0F27"/>
    <w:rsid w:val="00ED64EF"/>
    <w:rsid w:val="00ED7BB6"/>
    <w:rsid w:val="00EE00B8"/>
    <w:rsid w:val="00EF1F1A"/>
    <w:rsid w:val="00EF3044"/>
    <w:rsid w:val="00EF376E"/>
    <w:rsid w:val="00EF7DFE"/>
    <w:rsid w:val="00F012DD"/>
    <w:rsid w:val="00F054DE"/>
    <w:rsid w:val="00F13820"/>
    <w:rsid w:val="00F23081"/>
    <w:rsid w:val="00F23A28"/>
    <w:rsid w:val="00F26BCA"/>
    <w:rsid w:val="00F410C3"/>
    <w:rsid w:val="00F460EF"/>
    <w:rsid w:val="00F5076D"/>
    <w:rsid w:val="00F5246D"/>
    <w:rsid w:val="00F56044"/>
    <w:rsid w:val="00F60474"/>
    <w:rsid w:val="00F65E1E"/>
    <w:rsid w:val="00F67567"/>
    <w:rsid w:val="00F70F78"/>
    <w:rsid w:val="00F72965"/>
    <w:rsid w:val="00F73777"/>
    <w:rsid w:val="00F8302D"/>
    <w:rsid w:val="00F913BB"/>
    <w:rsid w:val="00F973CA"/>
    <w:rsid w:val="00FC0EBB"/>
    <w:rsid w:val="00FC26AA"/>
    <w:rsid w:val="00FC33D0"/>
    <w:rsid w:val="00FD164C"/>
    <w:rsid w:val="00FD6D36"/>
    <w:rsid w:val="00FF1992"/>
    <w:rsid w:val="00FF553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paragraph" w:styleId="Heading1">
    <w:name w:val="heading 1"/>
    <w:basedOn w:val="Normal"/>
    <w:next w:val="Normal"/>
    <w:link w:val="Heading1Char"/>
    <w:uiPriority w:val="99"/>
    <w:qFormat/>
    <w:rsid w:val="003A3E0F"/>
    <w:pPr>
      <w:spacing w:line="360" w:lineRule="auto"/>
      <w:jc w:val="both"/>
      <w:outlineLvl w:val="0"/>
    </w:pPr>
    <w:rPr>
      <w:b/>
      <w:bCs/>
      <w:color w:val="000000"/>
      <w:sz w:val="20"/>
      <w:lang w:val="es-EC" w:eastAsia="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0F"/>
    <w:rPr>
      <w:rFonts w:ascii="Times New Roman" w:hAnsi="Times New Roman" w:cs="Times New Roman"/>
      <w:b/>
      <w:bCs/>
      <w:color w:val="000000"/>
      <w:sz w:val="20"/>
      <w:szCs w:val="20"/>
      <w:lang w:val="es-EC" w:eastAsia="es-EC"/>
    </w:rPr>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 w:type="paragraph" w:styleId="PlainText">
    <w:name w:val="Plain Text"/>
    <w:basedOn w:val="Normal"/>
    <w:link w:val="PlainTextChar"/>
    <w:uiPriority w:val="99"/>
    <w:rsid w:val="007C404D"/>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locked/>
    <w:rsid w:val="007C404D"/>
    <w:rPr>
      <w:rFonts w:ascii="Consolas" w:hAnsi="Consolas" w:cs="Times New Roman"/>
      <w:sz w:val="21"/>
      <w:szCs w:val="21"/>
    </w:rPr>
  </w:style>
  <w:style w:type="paragraph" w:customStyle="1" w:styleId="Sinespaciado3">
    <w:name w:val="Sin espaciado3"/>
    <w:uiPriority w:val="99"/>
    <w:rsid w:val="003A3E0F"/>
    <w:rPr>
      <w:rFonts w:ascii="Times New Roman" w:eastAsia="Times New Roman" w:hAnsi="Times New Roman"/>
      <w:sz w:val="24"/>
      <w:szCs w:val="24"/>
    </w:rPr>
  </w:style>
  <w:style w:type="paragraph" w:styleId="BlockText">
    <w:name w:val="Block Text"/>
    <w:basedOn w:val="Normal"/>
    <w:uiPriority w:val="99"/>
    <w:rsid w:val="00B52404"/>
    <w:pPr>
      <w:ind w:left="142" w:right="-568"/>
      <w:jc w:val="both"/>
    </w:pPr>
  </w:style>
</w:styles>
</file>

<file path=word/webSettings.xml><?xml version="1.0" encoding="utf-8"?>
<w:webSettings xmlns:r="http://schemas.openxmlformats.org/officeDocument/2006/relationships" xmlns:w="http://schemas.openxmlformats.org/wordprocessingml/2006/main">
  <w:divs>
    <w:div w:id="1706053543">
      <w:marLeft w:val="0"/>
      <w:marRight w:val="0"/>
      <w:marTop w:val="0"/>
      <w:marBottom w:val="0"/>
      <w:divBdr>
        <w:top w:val="none" w:sz="0" w:space="0" w:color="auto"/>
        <w:left w:val="none" w:sz="0" w:space="0" w:color="auto"/>
        <w:bottom w:val="none" w:sz="0" w:space="0" w:color="auto"/>
        <w:right w:val="none" w:sz="0" w:space="0" w:color="auto"/>
      </w:divBdr>
    </w:div>
    <w:div w:id="1706053544">
      <w:marLeft w:val="0"/>
      <w:marRight w:val="0"/>
      <w:marTop w:val="0"/>
      <w:marBottom w:val="0"/>
      <w:divBdr>
        <w:top w:val="none" w:sz="0" w:space="0" w:color="auto"/>
        <w:left w:val="none" w:sz="0" w:space="0" w:color="auto"/>
        <w:bottom w:val="none" w:sz="0" w:space="0" w:color="auto"/>
        <w:right w:val="none" w:sz="0" w:space="0" w:color="auto"/>
      </w:divBdr>
    </w:div>
    <w:div w:id="1706053545">
      <w:marLeft w:val="0"/>
      <w:marRight w:val="0"/>
      <w:marTop w:val="0"/>
      <w:marBottom w:val="0"/>
      <w:divBdr>
        <w:top w:val="none" w:sz="0" w:space="0" w:color="auto"/>
        <w:left w:val="none" w:sz="0" w:space="0" w:color="auto"/>
        <w:bottom w:val="none" w:sz="0" w:space="0" w:color="auto"/>
        <w:right w:val="none" w:sz="0" w:space="0" w:color="auto"/>
      </w:divBdr>
    </w:div>
    <w:div w:id="1706053546">
      <w:marLeft w:val="0"/>
      <w:marRight w:val="0"/>
      <w:marTop w:val="0"/>
      <w:marBottom w:val="0"/>
      <w:divBdr>
        <w:top w:val="none" w:sz="0" w:space="0" w:color="auto"/>
        <w:left w:val="none" w:sz="0" w:space="0" w:color="auto"/>
        <w:bottom w:val="none" w:sz="0" w:space="0" w:color="auto"/>
        <w:right w:val="none" w:sz="0" w:space="0" w:color="auto"/>
      </w:divBdr>
    </w:div>
    <w:div w:id="1706053547">
      <w:marLeft w:val="0"/>
      <w:marRight w:val="0"/>
      <w:marTop w:val="0"/>
      <w:marBottom w:val="0"/>
      <w:divBdr>
        <w:top w:val="none" w:sz="0" w:space="0" w:color="auto"/>
        <w:left w:val="none" w:sz="0" w:space="0" w:color="auto"/>
        <w:bottom w:val="none" w:sz="0" w:space="0" w:color="auto"/>
        <w:right w:val="none" w:sz="0" w:space="0" w:color="auto"/>
      </w:divBdr>
    </w:div>
    <w:div w:id="170605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4201</Words>
  <Characters>23107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JUEVES 23 DE FEBRERO DE 2012</dc:title>
  <dc:subject/>
  <dc:creator>gcjara</dc:creator>
  <cp:keywords/>
  <dc:description/>
  <cp:lastModifiedBy>talvarad</cp:lastModifiedBy>
  <cp:revision>2</cp:revision>
  <cp:lastPrinted>2012-02-08T16:35:00Z</cp:lastPrinted>
  <dcterms:created xsi:type="dcterms:W3CDTF">2012-08-16T21:05:00Z</dcterms:created>
  <dcterms:modified xsi:type="dcterms:W3CDTF">2012-08-16T21:05:00Z</dcterms:modified>
</cp:coreProperties>
</file>