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E3" w:rsidRPr="0066607F" w:rsidRDefault="0066607F" w:rsidP="00BF4E5E">
      <w:pPr>
        <w:jc w:val="both"/>
        <w:rPr>
          <w:b/>
          <w:lang w:val="es-ES_tradnl"/>
        </w:rPr>
      </w:pPr>
      <w:r w:rsidRPr="0066607F">
        <w:rPr>
          <w:b/>
          <w:lang w:eastAsia="ja-JP"/>
        </w:rPr>
        <w:t>“Análisis estadístico de las características de una organización logística y de operaciones, para el desarrollo de un sistema de medición de indicadores de gestión  bajo el esquema “Tarjetas de Evaluación Balanceadas”.</w:t>
      </w:r>
      <w:r w:rsidRPr="0066607F">
        <w:rPr>
          <w:b/>
          <w:lang w:val="es-ES_tradnl"/>
        </w:rPr>
        <w:t xml:space="preserve"> </w:t>
      </w:r>
    </w:p>
    <w:p w:rsidR="00BF4E5E" w:rsidRDefault="00BF4E5E">
      <w:pPr>
        <w:rPr>
          <w:lang w:val="es-ES_tradnl"/>
        </w:rPr>
      </w:pPr>
    </w:p>
    <w:p w:rsidR="00BF4E5E" w:rsidRPr="0066607F" w:rsidRDefault="0066607F">
      <w:pPr>
        <w:rPr>
          <w:lang w:val="es-EC"/>
        </w:rPr>
      </w:pPr>
      <w:r>
        <w:rPr>
          <w:lang w:val="es-EC"/>
        </w:rPr>
        <w:t>Nelson Alex Quito Caceres</w:t>
      </w:r>
      <w:r w:rsidR="00BF4E5E" w:rsidRPr="0066607F">
        <w:rPr>
          <w:vertAlign w:val="superscript"/>
          <w:lang w:val="es-EC"/>
        </w:rPr>
        <w:t>1</w:t>
      </w:r>
      <w:r w:rsidR="00BF4E5E" w:rsidRPr="0066607F">
        <w:rPr>
          <w:lang w:val="es-EC"/>
        </w:rPr>
        <w:t xml:space="preserve">, </w:t>
      </w:r>
      <w:r>
        <w:rPr>
          <w:lang w:val="es-EC"/>
        </w:rPr>
        <w:t>Wehrli Pérez Caicer</w:t>
      </w:r>
      <w:r w:rsidR="00BF4E5E" w:rsidRPr="0066607F">
        <w:rPr>
          <w:vertAlign w:val="superscript"/>
          <w:lang w:val="es-EC"/>
        </w:rPr>
        <w:t>2</w:t>
      </w:r>
    </w:p>
    <w:p w:rsidR="00BF4E5E" w:rsidRPr="0066607F" w:rsidRDefault="00BF4E5E">
      <w:pPr>
        <w:rPr>
          <w:lang w:val="es-EC"/>
        </w:rPr>
      </w:pPr>
    </w:p>
    <w:p w:rsidR="00F727F1" w:rsidRPr="00F727F1" w:rsidRDefault="00F727F1">
      <w:r w:rsidRPr="00DA5110">
        <w:rPr>
          <w:vertAlign w:val="superscript"/>
        </w:rPr>
        <w:t>1</w:t>
      </w:r>
      <w:r w:rsidRPr="00F727F1">
        <w:t xml:space="preserve">Ingeniero </w:t>
      </w:r>
      <w:r w:rsidR="00630A56">
        <w:t xml:space="preserve">en </w:t>
      </w:r>
      <w:r w:rsidRPr="00F727F1">
        <w:t>Estadística Informática 200</w:t>
      </w:r>
      <w:r w:rsidR="00630A56">
        <w:t>3</w:t>
      </w:r>
    </w:p>
    <w:p w:rsidR="00F727F1" w:rsidRDefault="00F727F1" w:rsidP="00B44D34">
      <w:pPr>
        <w:jc w:val="both"/>
      </w:pPr>
      <w:r w:rsidRPr="00DA5110">
        <w:rPr>
          <w:vertAlign w:val="superscript"/>
        </w:rPr>
        <w:t>2</w:t>
      </w:r>
      <w:r w:rsidRPr="00F727F1">
        <w:t xml:space="preserve">Director de Tesis, </w:t>
      </w:r>
      <w:r w:rsidR="0066607F">
        <w:t>Ingeniero en Estadística - Informática</w:t>
      </w:r>
      <w:r w:rsidR="00DA5110">
        <w:t xml:space="preserve">, </w:t>
      </w:r>
      <w:r w:rsidR="0066607F">
        <w:t>ESPOL</w:t>
      </w:r>
      <w:r w:rsidR="00DA5110">
        <w:t>, 199</w:t>
      </w:r>
      <w:r w:rsidR="0066607F">
        <w:t>9. Profesor de ESPOL desde 2001</w:t>
      </w:r>
    </w:p>
    <w:p w:rsidR="00DA5110" w:rsidRDefault="00DA5110"/>
    <w:p w:rsidR="00DA5110" w:rsidRPr="00DA5110" w:rsidRDefault="00DA5110">
      <w:pPr>
        <w:rPr>
          <w:b/>
          <w:u w:val="single"/>
        </w:rPr>
      </w:pPr>
      <w:r w:rsidRPr="00DA5110">
        <w:rPr>
          <w:b/>
          <w:u w:val="single"/>
        </w:rPr>
        <w:t>RESUMEN</w:t>
      </w:r>
    </w:p>
    <w:p w:rsidR="00DA5110" w:rsidRDefault="00DA5110"/>
    <w:p w:rsidR="0066607F" w:rsidRPr="0066607F" w:rsidRDefault="0066607F" w:rsidP="0066607F">
      <w:pPr>
        <w:pStyle w:val="Textoindependiente"/>
      </w:pPr>
      <w:r w:rsidRPr="0066607F">
        <w:t>El presente trabajo es un estudio estadístico de una organización (SAGEMAR S.A.), dedicada a realizar servicios de remolques en los puertos del país, para su realización se estableció el Análisis de Componentes Principales como método para la construcción de indicadores  sintéticos de gestión, bajo el esquema “Tarjetas de Evaluación Balanceadas”.</w:t>
      </w:r>
    </w:p>
    <w:p w:rsidR="004C26EB" w:rsidRDefault="004C26EB" w:rsidP="006437D4">
      <w:pPr>
        <w:jc w:val="both"/>
      </w:pPr>
    </w:p>
    <w:p w:rsidR="004C26EB" w:rsidRPr="00774F58" w:rsidRDefault="00230B96" w:rsidP="00230B96">
      <w:pPr>
        <w:tabs>
          <w:tab w:val="left" w:pos="2685"/>
        </w:tabs>
        <w:jc w:val="both"/>
        <w:rPr>
          <w:b/>
          <w:u w:val="single"/>
        </w:rPr>
      </w:pPr>
      <w:r w:rsidRPr="00774F58">
        <w:rPr>
          <w:b/>
          <w:u w:val="single"/>
        </w:rPr>
        <w:t>INTRO</w:t>
      </w:r>
      <w:r w:rsidR="00774F58">
        <w:rPr>
          <w:b/>
          <w:u w:val="single"/>
        </w:rPr>
        <w:t>D</w:t>
      </w:r>
      <w:r w:rsidRPr="00774F58">
        <w:rPr>
          <w:b/>
          <w:u w:val="single"/>
        </w:rPr>
        <w:t>UCCIÓN</w:t>
      </w:r>
    </w:p>
    <w:p w:rsidR="004C26EB" w:rsidRDefault="004C26EB" w:rsidP="00DA5110">
      <w:pPr>
        <w:jc w:val="both"/>
      </w:pPr>
    </w:p>
    <w:p w:rsidR="0066607F" w:rsidRPr="0066607F" w:rsidRDefault="0066607F" w:rsidP="0066607F">
      <w:pPr>
        <w:jc w:val="both"/>
      </w:pPr>
      <w:r w:rsidRPr="0066607F">
        <w:t>La competitividad internacional, la apertura de los mercados y la globalización,  representan uno de los mayores retos para el país a comienzos del nuevo siglo, esto nos  obliga a formular  procesos que proporcionen el equipo de instrumentos  necesarios para alcanzar el éxito competitivo futuro.</w:t>
      </w:r>
    </w:p>
    <w:p w:rsidR="0066607F" w:rsidRPr="0066607F" w:rsidRDefault="0066607F" w:rsidP="0066607F">
      <w:pPr>
        <w:jc w:val="both"/>
      </w:pPr>
    </w:p>
    <w:p w:rsidR="0066607F" w:rsidRPr="0066607F" w:rsidRDefault="0066607F" w:rsidP="0066607F">
      <w:pPr>
        <w:jc w:val="both"/>
      </w:pPr>
      <w:r w:rsidRPr="0066607F">
        <w:t>Una de las necesidades básicas de las organizaciones es la evaluación de su gestión, saber si se están cumpliendo sus objetivos, si fueron suficientes los recursos destinados para su logro, si los recursos fueron utilizados de la manera mas eficiente y eficaz, saber donde es necesario mejorar, es decir poder medir su desempeño y comparar los resultados obtenidos con criterios previamente establecidos con el fin de poder hacer un juicio de valor tomando en cuenta la magnitud de la diferencia encontrada entre lo previsto y lo obtenido.</w:t>
      </w:r>
    </w:p>
    <w:p w:rsidR="0066607F" w:rsidRPr="0066607F" w:rsidRDefault="0066607F" w:rsidP="0066607F">
      <w:pPr>
        <w:jc w:val="both"/>
      </w:pPr>
    </w:p>
    <w:p w:rsidR="0066607F" w:rsidRPr="0066607F" w:rsidRDefault="0066607F" w:rsidP="0066607F">
      <w:pPr>
        <w:jc w:val="both"/>
        <w:rPr>
          <w:lang w:eastAsia="ja-JP"/>
        </w:rPr>
      </w:pPr>
      <w:r w:rsidRPr="0066607F">
        <w:t>Por estas razones el  desarrollo de un sistema de medición de indicadores bajo el esquema “Tarjetas de evaluación balanceadas”, más que un sistema de medición es un sistema de gestión  que nos sirven como guías para la gestión actual, así mismo para marcar los objetivos estratégicos de la actuaci</w:t>
      </w:r>
      <w:r w:rsidRPr="0066607F">
        <w:rPr>
          <w:lang w:eastAsia="ja-JP"/>
        </w:rPr>
        <w:t xml:space="preserve">ón futura. </w:t>
      </w:r>
    </w:p>
    <w:p w:rsidR="0066607F" w:rsidRPr="0066607F" w:rsidRDefault="0066607F" w:rsidP="0066607F">
      <w:pPr>
        <w:jc w:val="both"/>
        <w:rPr>
          <w:lang w:eastAsia="ja-JP"/>
        </w:rPr>
      </w:pPr>
    </w:p>
    <w:p w:rsidR="0066607F" w:rsidRPr="006D2514" w:rsidRDefault="0066607F" w:rsidP="0066607F">
      <w:pPr>
        <w:jc w:val="both"/>
        <w:rPr>
          <w:rFonts w:ascii="Arial" w:hAnsi="Arial" w:cs="Arial"/>
          <w:lang w:eastAsia="ja-JP"/>
        </w:rPr>
      </w:pPr>
      <w:r w:rsidRPr="0066607F">
        <w:rPr>
          <w:lang w:eastAsia="ja-JP"/>
        </w:rPr>
        <w:t xml:space="preserve">El Cuadro de mando Integral (The Balanced Scorecard) desarrollado por Robert S. Kaplan y David P. Norton muestra la forma como utilizar esta herramienta. La relación entre el trabajo a desarrollarse con otras investigaciones se basa fundamentalmente en el uso de algunos métodos y técnicas usadas por Kaplan y Norton y la diferencia que pretende imponer este trabajo radica en el análisis estadístico de indicadores de gestión específicos para las organizaciones que utilizan procesos logísticos y de operaciones, estos indicadores tienen la finalidad de medir cuantitativamente los avances de estas organizaciones en la aplicación </w:t>
      </w:r>
      <w:r w:rsidRPr="00B7739E">
        <w:rPr>
          <w:lang w:eastAsia="ja-JP"/>
        </w:rPr>
        <w:t>de sus procesos  y evaluar su gestión en el largo plazo.</w:t>
      </w:r>
      <w:r w:rsidRPr="006D2514">
        <w:rPr>
          <w:rFonts w:ascii="Arial" w:hAnsi="Arial" w:cs="Arial"/>
          <w:lang w:eastAsia="ja-JP"/>
        </w:rPr>
        <w:t xml:space="preserve"> </w:t>
      </w:r>
    </w:p>
    <w:p w:rsidR="004C26EB" w:rsidRDefault="004C26EB" w:rsidP="00DA5110">
      <w:pPr>
        <w:jc w:val="both"/>
      </w:pPr>
    </w:p>
    <w:p w:rsidR="00B7739E" w:rsidRDefault="00B7739E" w:rsidP="00DA5110">
      <w:pPr>
        <w:jc w:val="both"/>
      </w:pPr>
    </w:p>
    <w:p w:rsidR="00B7739E" w:rsidRDefault="00B7739E" w:rsidP="00DA5110">
      <w:pPr>
        <w:jc w:val="both"/>
      </w:pPr>
    </w:p>
    <w:p w:rsidR="00B7739E" w:rsidRDefault="00B7739E" w:rsidP="00DA5110">
      <w:pPr>
        <w:jc w:val="both"/>
      </w:pPr>
    </w:p>
    <w:p w:rsidR="00B7739E" w:rsidRDefault="00B7739E" w:rsidP="00DA5110">
      <w:pPr>
        <w:jc w:val="both"/>
      </w:pPr>
    </w:p>
    <w:p w:rsidR="00B7739E" w:rsidRDefault="00B7739E" w:rsidP="00DA5110">
      <w:pPr>
        <w:jc w:val="both"/>
      </w:pPr>
    </w:p>
    <w:p w:rsidR="009C2E21" w:rsidRPr="009C2E21" w:rsidRDefault="009C2E21" w:rsidP="00DA5110">
      <w:pPr>
        <w:jc w:val="both"/>
        <w:rPr>
          <w:b/>
          <w:u w:val="single"/>
        </w:rPr>
      </w:pPr>
      <w:r>
        <w:rPr>
          <w:b/>
          <w:u w:val="single"/>
        </w:rPr>
        <w:lastRenderedPageBreak/>
        <w:t>CONTENIDO</w:t>
      </w:r>
    </w:p>
    <w:p w:rsidR="009C2E21" w:rsidRDefault="009C2E21" w:rsidP="00DA5110">
      <w:pPr>
        <w:jc w:val="both"/>
      </w:pPr>
    </w:p>
    <w:p w:rsidR="009C2E21" w:rsidRDefault="002223C8" w:rsidP="002223C8">
      <w:pPr>
        <w:numPr>
          <w:ilvl w:val="0"/>
          <w:numId w:val="1"/>
        </w:numPr>
        <w:tabs>
          <w:tab w:val="clear" w:pos="720"/>
          <w:tab w:val="num" w:pos="360"/>
        </w:tabs>
        <w:ind w:left="360"/>
        <w:jc w:val="both"/>
      </w:pPr>
      <w:r>
        <w:t xml:space="preserve">  </w:t>
      </w:r>
      <w:r w:rsidR="004646FD">
        <w:t>ASPECTOS GENERALES DE LA TESIS</w:t>
      </w:r>
    </w:p>
    <w:p w:rsidR="002223C8" w:rsidRDefault="002223C8" w:rsidP="002223C8">
      <w:pPr>
        <w:ind w:left="360"/>
        <w:jc w:val="both"/>
      </w:pPr>
    </w:p>
    <w:p w:rsidR="0001201C" w:rsidRDefault="0001201C" w:rsidP="00CF4411">
      <w:pPr>
        <w:jc w:val="both"/>
      </w:pPr>
      <w:r>
        <w:t>1.1  INDICADORES</w:t>
      </w:r>
    </w:p>
    <w:p w:rsidR="0001201C" w:rsidRDefault="0001201C" w:rsidP="00CF4411">
      <w:pPr>
        <w:jc w:val="both"/>
      </w:pPr>
    </w:p>
    <w:p w:rsidR="0001201C" w:rsidRPr="0001201C" w:rsidRDefault="0001201C" w:rsidP="0001201C">
      <w:pPr>
        <w:jc w:val="both"/>
        <w:rPr>
          <w:lang w:val="es-MX"/>
        </w:rPr>
      </w:pPr>
      <w:r w:rsidRPr="0001201C">
        <w:rPr>
          <w:lang w:val="es-MX"/>
        </w:rPr>
        <w:t xml:space="preserve">Un indicador es una relación de datos numéricos que hacen posible evaluar el desempeño y los resultados en cada componente de gestión clave para la organización, permiten determinar que tan cerca se esta del cumplimiento de las metas y objetivos trazados. Los indicadores pueden estar expresados en unidades de medida como horas, días, o como un porcentaje. </w:t>
      </w:r>
    </w:p>
    <w:p w:rsidR="0001201C" w:rsidRPr="0001201C" w:rsidRDefault="0001201C" w:rsidP="00CF4411">
      <w:pPr>
        <w:jc w:val="both"/>
        <w:rPr>
          <w:lang w:val="es-MX"/>
        </w:rPr>
      </w:pPr>
    </w:p>
    <w:p w:rsidR="00CF4411" w:rsidRDefault="00CF4411" w:rsidP="00CF4411">
      <w:pPr>
        <w:jc w:val="both"/>
      </w:pPr>
      <w:r>
        <w:t>1.</w:t>
      </w:r>
      <w:r w:rsidR="0001201C">
        <w:t>2</w:t>
      </w:r>
      <w:r>
        <w:t xml:space="preserve">  </w:t>
      </w:r>
      <w:r w:rsidR="004646FD">
        <w:t>CUADRO DE MANDO INTEGRAL</w:t>
      </w:r>
    </w:p>
    <w:p w:rsidR="00CF4411" w:rsidRDefault="00CF4411" w:rsidP="00CF4411">
      <w:pPr>
        <w:jc w:val="both"/>
      </w:pPr>
    </w:p>
    <w:p w:rsidR="004646FD" w:rsidRPr="0001201C" w:rsidRDefault="004646FD" w:rsidP="0001201C">
      <w:pPr>
        <w:jc w:val="both"/>
        <w:rPr>
          <w:lang w:eastAsia="ja-JP"/>
        </w:rPr>
      </w:pPr>
      <w:r w:rsidRPr="0001201C">
        <w:rPr>
          <w:lang w:eastAsia="ja-JP"/>
        </w:rPr>
        <w:t xml:space="preserve">El cuadro de mando integral proporciona un marco que traduce la visión y estrategia de una empresa, en un conjunto de indicadores de actuación, utiliza las mediciones para informar a los empleados sobre los causantes del éxito actual y futuro. </w:t>
      </w:r>
    </w:p>
    <w:p w:rsidR="004646FD" w:rsidRPr="0001201C" w:rsidRDefault="004646FD" w:rsidP="0001201C">
      <w:pPr>
        <w:jc w:val="both"/>
        <w:rPr>
          <w:lang w:eastAsia="ja-JP"/>
        </w:rPr>
      </w:pPr>
      <w:r w:rsidRPr="0001201C">
        <w:rPr>
          <w:lang w:eastAsia="ja-JP"/>
        </w:rPr>
        <w:t>El cuadro de mando integral transforma la misión y la estrategia en objetivos e indicadores organizados en cuatro perspectivas diferentes: finanzas, clientes, procesos internos y formación y crecimiento.</w:t>
      </w:r>
    </w:p>
    <w:p w:rsidR="004646FD" w:rsidRPr="0001201C" w:rsidRDefault="004646FD" w:rsidP="0001201C">
      <w:pPr>
        <w:jc w:val="both"/>
        <w:rPr>
          <w:lang w:eastAsia="ja-JP"/>
        </w:rPr>
      </w:pPr>
      <w:r w:rsidRPr="0001201C">
        <w:rPr>
          <w:lang w:eastAsia="ja-JP"/>
        </w:rPr>
        <w:t xml:space="preserve">El cuadro de mando integral debe ser utilizado como un sistema de comunicación, de información y de formación y no como un sistema de control.    </w:t>
      </w:r>
    </w:p>
    <w:p w:rsidR="004646FD" w:rsidRPr="004646FD" w:rsidRDefault="004646FD" w:rsidP="004646FD">
      <w:pPr>
        <w:jc w:val="both"/>
        <w:rPr>
          <w:lang w:eastAsia="ja-JP"/>
        </w:rPr>
      </w:pPr>
      <w:r w:rsidRPr="004646FD">
        <w:rPr>
          <w:lang w:eastAsia="ja-JP"/>
        </w:rPr>
        <w:t>Las cuatro perspectivas del cuadro de mando integral permiten un equilibrio entre los objetivos a corto y largo plazo, entre los resultados deseados y los inductores de actuación de esos resultados y entre las medidas objetivas más duras y las más suaves y subjetivas</w:t>
      </w:r>
    </w:p>
    <w:p w:rsidR="004646FD" w:rsidRDefault="004646FD" w:rsidP="004646FD">
      <w:pPr>
        <w:jc w:val="both"/>
        <w:rPr>
          <w:rFonts w:ascii="Arial" w:hAnsi="Arial" w:cs="Arial"/>
          <w:lang w:eastAsia="ja-JP"/>
        </w:rPr>
      </w:pPr>
    </w:p>
    <w:p w:rsidR="00CF4411" w:rsidRDefault="0001201C" w:rsidP="00CF4411">
      <w:pPr>
        <w:numPr>
          <w:ilvl w:val="0"/>
          <w:numId w:val="1"/>
        </w:numPr>
        <w:tabs>
          <w:tab w:val="clear" w:pos="720"/>
          <w:tab w:val="num" w:pos="360"/>
        </w:tabs>
        <w:ind w:left="360"/>
        <w:jc w:val="both"/>
      </w:pPr>
      <w:r>
        <w:t xml:space="preserve"> MARCO TEORICO DE LA ESTADISTICA MULTIVARIANTE A SER APLICADA</w:t>
      </w:r>
    </w:p>
    <w:p w:rsidR="00CF4411" w:rsidRDefault="00CF4411" w:rsidP="002223C8">
      <w:pPr>
        <w:ind w:left="360"/>
        <w:jc w:val="both"/>
      </w:pPr>
    </w:p>
    <w:p w:rsidR="002223C8" w:rsidRDefault="00CF4411" w:rsidP="002223C8">
      <w:pPr>
        <w:jc w:val="both"/>
      </w:pPr>
      <w:r>
        <w:t>2</w:t>
      </w:r>
      <w:r w:rsidR="002223C8">
        <w:t>.1  INTRODUCCIÓN</w:t>
      </w:r>
      <w:r w:rsidR="0001201C">
        <w:t xml:space="preserve"> AL ANALISIS MULTIVARIANTE</w:t>
      </w:r>
    </w:p>
    <w:p w:rsidR="002223C8" w:rsidRDefault="002223C8" w:rsidP="002223C8">
      <w:pPr>
        <w:jc w:val="both"/>
      </w:pPr>
    </w:p>
    <w:p w:rsidR="0001201C" w:rsidRDefault="0001201C" w:rsidP="0001201C">
      <w:pPr>
        <w:jc w:val="both"/>
      </w:pPr>
      <w:r w:rsidRPr="0001201C">
        <w:t xml:space="preserve">El análisis multivariante se refiere a todos los métodos estadísticos que analizan simultáneamente medidas múltiples de cada individuo u objeto sometido a investigación. Cualquier análisis simultáneo de más de dos variables puede ser considerado aproximadamente como un análisis multivariante. </w:t>
      </w:r>
    </w:p>
    <w:p w:rsidR="0001201C" w:rsidRPr="0001201C" w:rsidRDefault="0001201C" w:rsidP="0001201C">
      <w:pPr>
        <w:jc w:val="both"/>
      </w:pPr>
      <w:r w:rsidRPr="0001201C">
        <w:t>Para ser considerado verdaderamente multivariante, todas las variables deben de ser aleatorias y estar interrelacionadas de tal forma que sus diferentes efectos no puedan ser interpretados separadamente con algún sentido.</w:t>
      </w:r>
    </w:p>
    <w:p w:rsidR="0001201C" w:rsidRDefault="0001201C" w:rsidP="0001201C">
      <w:pPr>
        <w:jc w:val="both"/>
        <w:rPr>
          <w:rFonts w:ascii="Arial" w:hAnsi="Arial" w:cs="Arial"/>
        </w:rPr>
      </w:pPr>
      <w:r w:rsidRPr="0001201C">
        <w:t>El propósito del análisis multivariantes es medir, explicar y predecir el grado de relación de los valores teóricos (combinaciones múltiples de variables) y no solo en el número de variables u observaciones</w:t>
      </w:r>
      <w:r>
        <w:rPr>
          <w:rFonts w:ascii="Arial" w:hAnsi="Arial" w:cs="Arial"/>
        </w:rPr>
        <w:t>.</w:t>
      </w:r>
    </w:p>
    <w:p w:rsidR="0001201C" w:rsidRDefault="0001201C" w:rsidP="002223C8">
      <w:pPr>
        <w:jc w:val="both"/>
      </w:pPr>
    </w:p>
    <w:p w:rsidR="00E55CBB" w:rsidRDefault="00CF4411" w:rsidP="002223C8">
      <w:pPr>
        <w:jc w:val="both"/>
      </w:pPr>
      <w:r>
        <w:t>2</w:t>
      </w:r>
      <w:r w:rsidR="00E55CBB">
        <w:t xml:space="preserve">.2  </w:t>
      </w:r>
      <w:r w:rsidR="00EC00A4">
        <w:t xml:space="preserve">ANÁLISIS </w:t>
      </w:r>
      <w:r w:rsidR="0001201C">
        <w:t>DE COMPONENTES PRINCIPALES</w:t>
      </w:r>
    </w:p>
    <w:p w:rsidR="0001201C" w:rsidRDefault="0001201C" w:rsidP="002223C8">
      <w:pPr>
        <w:jc w:val="both"/>
      </w:pPr>
    </w:p>
    <w:p w:rsidR="0001201C" w:rsidRDefault="0001201C" w:rsidP="0001201C">
      <w:pPr>
        <w:pStyle w:val="Textoindependiente"/>
        <w:rPr>
          <w:rFonts w:ascii="Arial" w:hAnsi="Arial" w:cs="Arial"/>
          <w:lang w:val="es-ES_tradnl"/>
        </w:rPr>
      </w:pPr>
      <w:r w:rsidRPr="0001201C">
        <w:rPr>
          <w:lang w:val="es-ES_tradnl"/>
        </w:rPr>
        <w:t>El método de Análisis de Componentes Principales permite la estructuración  de un conjunto de datos multivariantes obtenidos de una población, cuya distribución no es necesariamente conocida</w:t>
      </w:r>
      <w:r>
        <w:rPr>
          <w:rFonts w:ascii="Arial" w:hAnsi="Arial" w:cs="Arial"/>
          <w:lang w:val="es-ES_tradnl"/>
        </w:rPr>
        <w:t>.</w:t>
      </w:r>
    </w:p>
    <w:p w:rsidR="0001201C" w:rsidRPr="0001201C" w:rsidRDefault="0001201C" w:rsidP="002223C8">
      <w:pPr>
        <w:jc w:val="both"/>
        <w:rPr>
          <w:lang w:val="es-ES_tradnl"/>
        </w:rPr>
      </w:pPr>
    </w:p>
    <w:p w:rsidR="00D854C5" w:rsidRDefault="00D854C5" w:rsidP="002223C8">
      <w:pPr>
        <w:jc w:val="both"/>
      </w:pPr>
    </w:p>
    <w:p w:rsidR="00D854C5" w:rsidRDefault="00D854C5" w:rsidP="002223C8">
      <w:pPr>
        <w:jc w:val="both"/>
      </w:pPr>
    </w:p>
    <w:p w:rsidR="00191ED5" w:rsidRDefault="00052E6E" w:rsidP="00052E6E">
      <w:pPr>
        <w:numPr>
          <w:ilvl w:val="0"/>
          <w:numId w:val="1"/>
        </w:numPr>
        <w:tabs>
          <w:tab w:val="clear" w:pos="720"/>
          <w:tab w:val="num" w:pos="360"/>
        </w:tabs>
        <w:ind w:left="360"/>
        <w:jc w:val="both"/>
      </w:pPr>
      <w:r>
        <w:lastRenderedPageBreak/>
        <w:t>DETERMINACIÓN DE LAS VARIABLES QUE SON MOTIVO DE INVESTIGACION</w:t>
      </w:r>
    </w:p>
    <w:p w:rsidR="00052E6E" w:rsidRDefault="00052E6E" w:rsidP="00191ED5">
      <w:pPr>
        <w:jc w:val="both"/>
      </w:pPr>
    </w:p>
    <w:p w:rsidR="00191ED5" w:rsidRDefault="00DE6E36" w:rsidP="00191ED5">
      <w:pPr>
        <w:jc w:val="both"/>
      </w:pPr>
      <w:r>
        <w:t>3</w:t>
      </w:r>
      <w:r w:rsidR="00191ED5">
        <w:t xml:space="preserve">.1  </w:t>
      </w:r>
      <w:r w:rsidR="00052E6E">
        <w:t>DEFINICION DE LAS OBSERVACIONES</w:t>
      </w:r>
    </w:p>
    <w:p w:rsidR="00191ED5" w:rsidRDefault="00191ED5" w:rsidP="00191ED5">
      <w:pPr>
        <w:jc w:val="both"/>
      </w:pPr>
    </w:p>
    <w:p w:rsidR="00052E6E" w:rsidRPr="00052E6E" w:rsidRDefault="00052E6E" w:rsidP="00052E6E">
      <w:pPr>
        <w:jc w:val="both"/>
      </w:pPr>
      <w:r w:rsidRPr="00052E6E">
        <w:t>Para el desarrollo del presente trabajo se utilizó la base de datos de SAGEMAR S.A. correspondiente al año 2003 y el estudio se lo realizó en los puertos en los cuales esta prestó servicio como son:</w:t>
      </w:r>
      <w:r w:rsidR="00B70339">
        <w:t xml:space="preserve"> Guayaquil, Puerto Bolívar y Esmeraldas</w:t>
      </w:r>
    </w:p>
    <w:p w:rsidR="00052E6E" w:rsidRDefault="00052E6E" w:rsidP="00052E6E">
      <w:pPr>
        <w:jc w:val="both"/>
      </w:pPr>
      <w:r w:rsidRPr="00052E6E">
        <w:t>Se consideraron a los 19 clientes fijos existentes hasta el año 2003 y se incluyeron a los clientes esporádicos que tuvo la empresa agrupándolos en una sola observación.</w:t>
      </w:r>
    </w:p>
    <w:p w:rsidR="00052E6E" w:rsidRDefault="00052E6E" w:rsidP="00052E6E">
      <w:pPr>
        <w:jc w:val="both"/>
      </w:pPr>
    </w:p>
    <w:p w:rsidR="00052E6E" w:rsidRPr="00052E6E" w:rsidRDefault="00052E6E" w:rsidP="00052E6E">
      <w:pPr>
        <w:jc w:val="both"/>
      </w:pPr>
      <w:r>
        <w:t>3.2  DEFINICIÓN DE LAS VARIABLES</w:t>
      </w:r>
    </w:p>
    <w:p w:rsidR="003D262D" w:rsidRDefault="003D262D" w:rsidP="002223C8">
      <w:pPr>
        <w:jc w:val="both"/>
      </w:pPr>
    </w:p>
    <w:p w:rsidR="00052E6E" w:rsidRPr="00052E6E" w:rsidRDefault="00052E6E" w:rsidP="00052E6E">
      <w:pPr>
        <w:jc w:val="both"/>
      </w:pPr>
      <w:r w:rsidRPr="00052E6E">
        <w:t xml:space="preserve">En este capítulo se describen las variables que se han considerado relevantes para el estudio de este trabajo, para determinar esas variables se consulto a la Alta Dirección de SAGEMAR S.A. </w:t>
      </w:r>
    </w:p>
    <w:p w:rsidR="00052E6E" w:rsidRPr="00052E6E" w:rsidRDefault="00052E6E" w:rsidP="00052E6E">
      <w:pPr>
        <w:jc w:val="both"/>
      </w:pPr>
      <w:r w:rsidRPr="00052E6E">
        <w:t>En estas entrevistas se les consultó ¿Qué es lo que ellos querían lograr de su organización?, ¿Qué información ellos consideraban necesaria para la investigación?, gracias a la colaboración que se obtuvo de ellos llegamos a las variables que se estudian.</w:t>
      </w:r>
    </w:p>
    <w:p w:rsidR="00052E6E" w:rsidRDefault="00052E6E" w:rsidP="002223C8">
      <w:pPr>
        <w:jc w:val="both"/>
      </w:pPr>
    </w:p>
    <w:p w:rsidR="00B70339" w:rsidRDefault="00B70339" w:rsidP="002223C8">
      <w:pPr>
        <w:jc w:val="both"/>
      </w:pPr>
      <w:r>
        <w:t>3.2.1  X</w:t>
      </w:r>
      <w:r>
        <w:rPr>
          <w:vertAlign w:val="subscript"/>
        </w:rPr>
        <w:t xml:space="preserve">1 </w:t>
      </w:r>
      <w:r>
        <w:t xml:space="preserve"> MINUTOS</w:t>
      </w:r>
    </w:p>
    <w:p w:rsidR="00B70339" w:rsidRDefault="00B70339" w:rsidP="002223C8">
      <w:pPr>
        <w:jc w:val="both"/>
      </w:pPr>
    </w:p>
    <w:p w:rsidR="00B70339" w:rsidRPr="00B70339" w:rsidRDefault="00B70339" w:rsidP="00B70339">
      <w:pPr>
        <w:jc w:val="both"/>
      </w:pPr>
      <w:r w:rsidRPr="00B70339">
        <w:t>Esta variable nos indica el tiempo total en minutos que utilizaron las agencias en las diferentes Autoridades Portuarias del país al realizar las respectivas maniobras para sus servicios.</w:t>
      </w:r>
    </w:p>
    <w:p w:rsidR="00B70339" w:rsidRPr="00B70339" w:rsidRDefault="00B70339" w:rsidP="00B70339">
      <w:pPr>
        <w:jc w:val="both"/>
      </w:pPr>
      <w:r w:rsidRPr="00B70339">
        <w:t>En la tabla 3.2.1. se puede observar que la agencia TRANSMABO utilizó 26.819 minutos de maniobras, esta agencia representa el cliente que más tiempo utilizó los servicios con un 17,30%, esto nos quiere decir que de cada 100 minutos que se realizan maniobras 17,3  minutos se los realiza a la agencia TRANSMABO.</w:t>
      </w:r>
    </w:p>
    <w:p w:rsidR="00052E6E" w:rsidRDefault="00052E6E" w:rsidP="00052E6E">
      <w:pPr>
        <w:pStyle w:val="Ttulo1"/>
        <w:ind w:left="1134"/>
      </w:pPr>
      <w:r>
        <w:t>Tabla 3.2.1.</w:t>
      </w:r>
    </w:p>
    <w:p w:rsidR="00052E6E" w:rsidRDefault="00052E6E" w:rsidP="00052E6E">
      <w:pPr>
        <w:spacing w:line="360" w:lineRule="auto"/>
        <w:ind w:left="1134"/>
        <w:jc w:val="center"/>
        <w:rPr>
          <w:rFonts w:ascii="Arial" w:hAnsi="Arial"/>
          <w:sz w:val="20"/>
        </w:rPr>
      </w:pPr>
      <w:r w:rsidRPr="00052E6E">
        <w:rPr>
          <w:b/>
        </w:rPr>
        <w:t>Tabla de Frecuencia de la variable X</w:t>
      </w:r>
      <w:r w:rsidRPr="00052E6E">
        <w:rPr>
          <w:b/>
          <w:vertAlign w:val="subscript"/>
        </w:rPr>
        <w:t>1</w:t>
      </w:r>
      <w:r w:rsidRPr="00052E6E">
        <w:rPr>
          <w:b/>
        </w:rPr>
        <w:t xml:space="preserve">  Minutos</w:t>
      </w:r>
      <w:r w:rsidR="00B70339">
        <w:rPr>
          <w:b/>
        </w:rPr>
        <w:t xml:space="preserve"> </w:t>
      </w:r>
      <w:r>
        <w:rPr>
          <w:rFonts w:ascii="Arial" w:hAnsi="Arial"/>
          <w:sz w:val="20"/>
        </w:rPr>
        <w:t>(Año 2003)</w:t>
      </w:r>
    </w:p>
    <w:p w:rsidR="00052E6E" w:rsidRDefault="00052E6E" w:rsidP="00052E6E">
      <w:pPr>
        <w:spacing w:line="480" w:lineRule="auto"/>
        <w:ind w:left="1134"/>
        <w:jc w:val="center"/>
        <w:rPr>
          <w:rFonts w:ascii="Arial" w:hAnsi="Arial"/>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17pt;margin-top:.4pt;width:266.05pt;height:235.05pt;z-index:251657216">
            <v:imagedata r:id="rId5" o:title=""/>
            <w10:wrap type="square" side="right"/>
          </v:shape>
          <o:OLEObject Type="Embed" ProgID="Excel.Sheet.8" ShapeID="_x0000_s1038" DrawAspect="Content" ObjectID="_1343036603" r:id="rId6"/>
        </w:pict>
      </w:r>
    </w:p>
    <w:p w:rsidR="00052E6E" w:rsidRDefault="00052E6E" w:rsidP="00052E6E">
      <w:pPr>
        <w:spacing w:line="480" w:lineRule="auto"/>
        <w:rPr>
          <w:rFonts w:ascii="Arial" w:hAnsi="Arial"/>
        </w:rPr>
      </w:pPr>
      <w:r>
        <w:rPr>
          <w:rFonts w:ascii="Arial" w:hAnsi="Arial"/>
          <w:noProof/>
        </w:rPr>
        <w:pict>
          <v:shapetype id="_x0000_t202" coordsize="21600,21600" o:spt="202" path="m,l,21600r21600,l21600,xe">
            <v:stroke joinstyle="miter"/>
            <v:path gradientshapeok="t" o:connecttype="rect"/>
          </v:shapetype>
          <v:shape id="_x0000_s1039" type="#_x0000_t202" style="position:absolute;margin-left:126pt;margin-top:375.6pt;width:243pt;height:35.4pt;z-index:251658240" filled="f" stroked="f">
            <v:textbox style="mso-next-textbox:#_x0000_s1039">
              <w:txbxContent>
                <w:p w:rsidR="001D5A19" w:rsidRDefault="001D5A19" w:rsidP="00052E6E">
                  <w:pPr>
                    <w:rPr>
                      <w:rFonts w:ascii="Arial" w:hAnsi="Arial" w:cs="Arial"/>
                    </w:rPr>
                  </w:pPr>
                  <w:r>
                    <w:rPr>
                      <w:rFonts w:ascii="Arial" w:hAnsi="Arial" w:cs="Arial"/>
                    </w:rPr>
                    <w:t xml:space="preserve">Fuente: Base de datos de SAGEMAR S.A. </w:t>
                  </w:r>
                </w:p>
              </w:txbxContent>
            </v:textbox>
          </v:shape>
        </w:pict>
      </w:r>
    </w:p>
    <w:p w:rsidR="00052E6E" w:rsidRDefault="00052E6E" w:rsidP="00052E6E">
      <w:pPr>
        <w:spacing w:line="480" w:lineRule="auto"/>
        <w:rPr>
          <w:rFonts w:ascii="Arial" w:hAnsi="Arial"/>
        </w:rPr>
      </w:pPr>
    </w:p>
    <w:p w:rsidR="00052E6E" w:rsidRDefault="00052E6E" w:rsidP="00052E6E">
      <w:pPr>
        <w:jc w:val="center"/>
      </w:pPr>
    </w:p>
    <w:p w:rsidR="00052E6E" w:rsidRDefault="00052E6E" w:rsidP="00052E6E">
      <w:pPr>
        <w:jc w:val="center"/>
      </w:pPr>
    </w:p>
    <w:p w:rsidR="00052E6E" w:rsidRDefault="00052E6E" w:rsidP="00052E6E">
      <w:pPr>
        <w:jc w:val="center"/>
      </w:pPr>
    </w:p>
    <w:p w:rsidR="00052E6E" w:rsidRDefault="00052E6E" w:rsidP="00052E6E">
      <w:pPr>
        <w:jc w:val="center"/>
      </w:pPr>
    </w:p>
    <w:p w:rsidR="00052E6E" w:rsidRDefault="00052E6E" w:rsidP="00052E6E">
      <w:pPr>
        <w:jc w:val="center"/>
      </w:pPr>
    </w:p>
    <w:p w:rsidR="00052E6E" w:rsidRDefault="00052E6E" w:rsidP="00052E6E">
      <w:pPr>
        <w:jc w:val="center"/>
      </w:pPr>
    </w:p>
    <w:p w:rsidR="00052E6E" w:rsidRDefault="00052E6E" w:rsidP="00052E6E">
      <w:pPr>
        <w:jc w:val="center"/>
      </w:pPr>
    </w:p>
    <w:p w:rsidR="00052E6E" w:rsidRDefault="00052E6E" w:rsidP="00052E6E">
      <w:pPr>
        <w:jc w:val="center"/>
      </w:pPr>
    </w:p>
    <w:p w:rsidR="00052E6E" w:rsidRDefault="00052E6E" w:rsidP="00052E6E">
      <w:pPr>
        <w:jc w:val="center"/>
      </w:pPr>
    </w:p>
    <w:p w:rsidR="00052E6E" w:rsidRDefault="00052E6E" w:rsidP="00052E6E">
      <w:pPr>
        <w:jc w:val="center"/>
      </w:pPr>
    </w:p>
    <w:p w:rsidR="00052E6E" w:rsidRDefault="00052E6E" w:rsidP="00052E6E">
      <w:pPr>
        <w:jc w:val="center"/>
      </w:pPr>
    </w:p>
    <w:p w:rsidR="00B70339" w:rsidRDefault="00B70339" w:rsidP="00052E6E">
      <w:pPr>
        <w:jc w:val="center"/>
      </w:pPr>
    </w:p>
    <w:p w:rsidR="00052E6E" w:rsidRDefault="00B70339" w:rsidP="00B70339">
      <w:pPr>
        <w:jc w:val="center"/>
        <w:rPr>
          <w:rFonts w:ascii="Arial" w:hAnsi="Arial" w:cs="Arial"/>
        </w:rPr>
      </w:pPr>
      <w:r>
        <w:t xml:space="preserve">                           </w:t>
      </w:r>
      <w:r w:rsidR="00052E6E" w:rsidRPr="00052E6E">
        <w:t>Fuente: Base de datos de SAGEMAR S.A</w:t>
      </w:r>
      <w:r w:rsidR="00052E6E">
        <w:rPr>
          <w:rFonts w:ascii="Arial" w:hAnsi="Arial" w:cs="Arial"/>
        </w:rPr>
        <w:t>.</w:t>
      </w:r>
    </w:p>
    <w:p w:rsidR="00052E6E" w:rsidRDefault="00B70339" w:rsidP="00B70339">
      <w:pPr>
        <w:ind w:left="540" w:hanging="540"/>
        <w:jc w:val="both"/>
      </w:pPr>
      <w:r>
        <w:lastRenderedPageBreak/>
        <w:t>4.    APLICACIÓN DE COMPONENTES PRINCIPALES PARA LA CONSTRUCCIÓN DE INDICADORES DE GESTIÓN BAJO EL ESQUEMA DE TARJETAS BALANCEADAS</w:t>
      </w:r>
    </w:p>
    <w:p w:rsidR="00B70339" w:rsidRDefault="00B70339" w:rsidP="00B70339">
      <w:pPr>
        <w:ind w:left="540" w:hanging="540"/>
        <w:jc w:val="both"/>
      </w:pPr>
    </w:p>
    <w:p w:rsidR="00B70339" w:rsidRPr="00B70339" w:rsidRDefault="00B70339" w:rsidP="00B70339">
      <w:pPr>
        <w:ind w:left="540" w:hanging="540"/>
        <w:jc w:val="both"/>
      </w:pPr>
      <w:r>
        <w:t>4.1   APLICACIÓN DEL ANÁLISIS DE COMPONENTES PRINCIPALES</w:t>
      </w:r>
    </w:p>
    <w:p w:rsidR="00B70339" w:rsidRDefault="00B70339" w:rsidP="002223C8">
      <w:pPr>
        <w:jc w:val="both"/>
        <w:rPr>
          <w:b/>
          <w:u w:val="single"/>
        </w:rPr>
      </w:pPr>
    </w:p>
    <w:p w:rsidR="00B70339" w:rsidRPr="00B70339" w:rsidRDefault="00B70339" w:rsidP="00B70339">
      <w:pPr>
        <w:jc w:val="both"/>
      </w:pPr>
      <w:r w:rsidRPr="00B70339">
        <w:t>Antes de comenzar el desarrollo de las componentes principales, mediante el cual se pretende hallar los indicadores sintéticos bajo el esquema de las tarjetas balanceadas (Balanced Scorecard), es necesario primero analizar que clase de análisis de componentes principales se va a realizar.</w:t>
      </w:r>
    </w:p>
    <w:p w:rsidR="00B70339" w:rsidRPr="00B70339" w:rsidRDefault="00B70339" w:rsidP="00B70339">
      <w:pPr>
        <w:jc w:val="both"/>
      </w:pPr>
      <w:r w:rsidRPr="00B70339">
        <w:t xml:space="preserve">El análisis de componentes principales que se propone en el presente trabajo es normado, en el cual las variables serán centradas y reducidas, razón por la cual las componentes se constituirán con los vectores propios de la matriz de correlación R. </w:t>
      </w:r>
    </w:p>
    <w:p w:rsidR="00B70339" w:rsidRDefault="00B70339" w:rsidP="002223C8">
      <w:pPr>
        <w:jc w:val="both"/>
        <w:rPr>
          <w:b/>
          <w:u w:val="single"/>
        </w:rPr>
      </w:pPr>
    </w:p>
    <w:p w:rsidR="004D6E05" w:rsidRDefault="004D6E05" w:rsidP="002223C8">
      <w:pPr>
        <w:jc w:val="both"/>
        <w:rPr>
          <w:b/>
          <w:u w:val="single"/>
        </w:rPr>
      </w:pPr>
    </w:p>
    <w:p w:rsidR="00D854C5" w:rsidRPr="0063682B" w:rsidRDefault="0063682B" w:rsidP="002223C8">
      <w:pPr>
        <w:jc w:val="both"/>
        <w:rPr>
          <w:b/>
          <w:u w:val="single"/>
        </w:rPr>
      </w:pPr>
      <w:r>
        <w:rPr>
          <w:b/>
          <w:u w:val="single"/>
        </w:rPr>
        <w:t>CONCLUSIONES</w:t>
      </w:r>
    </w:p>
    <w:p w:rsidR="00D854C5" w:rsidRDefault="00D854C5" w:rsidP="002223C8">
      <w:pPr>
        <w:jc w:val="both"/>
      </w:pPr>
    </w:p>
    <w:p w:rsidR="00E37B7F" w:rsidRDefault="00E37B7F" w:rsidP="00E37B7F">
      <w:pPr>
        <w:numPr>
          <w:ilvl w:val="0"/>
          <w:numId w:val="3"/>
        </w:numPr>
        <w:ind w:left="714" w:hanging="357"/>
        <w:jc w:val="both"/>
      </w:pPr>
      <w:r w:rsidRPr="00E37B7F">
        <w:t>Se utilizaron 154.647 minutos en el año 2003 para la realización de las maniobras. La correlación entre las variables minutos y remolcadores (0.965) es muy alta por lo que se puede concluir que ha mayor tiempo utilizado  mayor es el número de remolcadores necesarios para la operación y viceversa.</w:t>
      </w:r>
    </w:p>
    <w:p w:rsidR="00E37B7F" w:rsidRPr="00E37B7F" w:rsidRDefault="00E37B7F" w:rsidP="00E37B7F">
      <w:pPr>
        <w:numPr>
          <w:ilvl w:val="0"/>
          <w:numId w:val="3"/>
        </w:numPr>
        <w:ind w:left="714" w:hanging="357"/>
        <w:jc w:val="both"/>
        <w:rPr>
          <w:b/>
        </w:rPr>
      </w:pPr>
      <w:r w:rsidRPr="00E37B7F">
        <w:t>Se realizaron maniobras a 548 buques: La correlación existente entre las variables buques y Atención de nuestro personal es muy baja, por lo que se puede concluir que no afecta el número de buques que se asista para disminuir el grado de atención de nuestro personal.</w:t>
      </w:r>
    </w:p>
    <w:p w:rsidR="00E37B7F" w:rsidRPr="00E37B7F" w:rsidRDefault="00E37B7F" w:rsidP="00E37B7F">
      <w:pPr>
        <w:numPr>
          <w:ilvl w:val="0"/>
          <w:numId w:val="3"/>
        </w:numPr>
        <w:ind w:left="714" w:hanging="357"/>
        <w:jc w:val="both"/>
        <w:rPr>
          <w:b/>
        </w:rPr>
      </w:pPr>
      <w:r w:rsidRPr="00E37B7F">
        <w:t>No necesariamente una agencia que tenga un índice alto en la parte financiera lo va a tener en la parte no financiera.</w:t>
      </w:r>
    </w:p>
    <w:p w:rsidR="00E37B7F" w:rsidRPr="00E37B7F" w:rsidRDefault="00E37B7F" w:rsidP="00E37B7F">
      <w:pPr>
        <w:numPr>
          <w:ilvl w:val="0"/>
          <w:numId w:val="3"/>
        </w:numPr>
        <w:ind w:left="714" w:hanging="357"/>
        <w:jc w:val="both"/>
        <w:rPr>
          <w:b/>
        </w:rPr>
      </w:pPr>
      <w:r w:rsidRPr="00E37B7F">
        <w:t>La matriz de datos generales de 20 individuos por 14 variables se redujo a 2 componentes principales las que representan el 76.64% de la varianza total. De acuerdo a las variables que mayor información aportan a cada componente la primera componente principal aporta con un 44.45% de la varianza total, mientras que la segunda componente principal aporta con un 32.28% de la varianza total.</w:t>
      </w:r>
    </w:p>
    <w:p w:rsidR="00E37B7F" w:rsidRPr="00E37B7F" w:rsidRDefault="00E37B7F" w:rsidP="00E37B7F">
      <w:pPr>
        <w:jc w:val="both"/>
      </w:pPr>
    </w:p>
    <w:p w:rsidR="00D854C5" w:rsidRDefault="00D854C5" w:rsidP="002223C8">
      <w:pPr>
        <w:jc w:val="both"/>
      </w:pPr>
    </w:p>
    <w:p w:rsidR="00D854C5" w:rsidRPr="009729C8" w:rsidRDefault="009729C8" w:rsidP="002223C8">
      <w:pPr>
        <w:jc w:val="both"/>
        <w:rPr>
          <w:b/>
          <w:u w:val="single"/>
        </w:rPr>
      </w:pPr>
      <w:r>
        <w:rPr>
          <w:b/>
          <w:u w:val="single"/>
        </w:rPr>
        <w:t>REFERENCIAS</w:t>
      </w:r>
    </w:p>
    <w:p w:rsidR="009729C8" w:rsidRDefault="009729C8" w:rsidP="002223C8">
      <w:pPr>
        <w:jc w:val="both"/>
      </w:pPr>
    </w:p>
    <w:p w:rsidR="003852F6" w:rsidRDefault="00124943" w:rsidP="003852F6">
      <w:pPr>
        <w:ind w:left="360" w:hanging="360"/>
        <w:jc w:val="both"/>
      </w:pPr>
      <w:r>
        <w:t>1.</w:t>
      </w:r>
      <w:r>
        <w:tab/>
      </w:r>
      <w:r w:rsidR="003852F6" w:rsidRPr="003852F6">
        <w:t>ROBERT S. KAPLAN, DAVID P. NORTON (2002), “Cuadro de Mando Integral (The Balanced Scorecard)” Segunda Edición, Ediciones Gestión 2000,  S.A., Barcelona.</w:t>
      </w:r>
    </w:p>
    <w:p w:rsidR="003852F6" w:rsidRDefault="00124943" w:rsidP="003852F6">
      <w:pPr>
        <w:ind w:left="360" w:hanging="360"/>
        <w:jc w:val="both"/>
        <w:rPr>
          <w:bCs/>
          <w:lang w:val="es-MX"/>
        </w:rPr>
      </w:pPr>
      <w:r>
        <w:t>2.</w:t>
      </w:r>
      <w:r w:rsidR="003852F6">
        <w:t xml:space="preserve">  </w:t>
      </w:r>
      <w:r w:rsidR="003852F6" w:rsidRPr="003852F6">
        <w:rPr>
          <w:lang w:val="es-MX"/>
        </w:rPr>
        <w:t>DAVID NORTON, “Balanced Scorecard</w:t>
      </w:r>
      <w:r w:rsidR="003852F6" w:rsidRPr="003852F6">
        <w:rPr>
          <w:bCs/>
          <w:lang w:val="es-MX"/>
        </w:rPr>
        <w:t>”, Congreso de Management 2003, 2 y 3 de Octubre de 2003, Swissotel – Quito.</w:t>
      </w:r>
    </w:p>
    <w:p w:rsidR="003852F6" w:rsidRPr="003852F6" w:rsidRDefault="003852F6" w:rsidP="003852F6">
      <w:pPr>
        <w:ind w:left="360" w:hanging="360"/>
        <w:jc w:val="both"/>
        <w:rPr>
          <w:lang w:val="es-MX"/>
        </w:rPr>
      </w:pPr>
      <w:r>
        <w:rPr>
          <w:bCs/>
          <w:lang w:val="es-MX"/>
        </w:rPr>
        <w:t xml:space="preserve">3. </w:t>
      </w:r>
      <w:r w:rsidRPr="003852F6">
        <w:rPr>
          <w:lang w:val="es-MX"/>
        </w:rPr>
        <w:t>J.F. HAIR. Jr., R.E. ANDERSON., R.L.TATHAM., W.C. BLACK, “Análisis Multivariante” Quinta Edición,  Editorial Prentice – Hall Iberia, Madrid.</w:t>
      </w:r>
    </w:p>
    <w:p w:rsidR="003852F6" w:rsidRPr="003852F6" w:rsidRDefault="00124943" w:rsidP="003852F6">
      <w:pPr>
        <w:ind w:left="360" w:hanging="360"/>
        <w:jc w:val="both"/>
      </w:pPr>
      <w:r>
        <w:t>4.</w:t>
      </w:r>
      <w:r w:rsidR="003852F6">
        <w:t xml:space="preserve"> </w:t>
      </w:r>
      <w:r w:rsidR="003852F6" w:rsidRPr="003852F6">
        <w:t xml:space="preserve">FREUND JONH, WALPOLE RONALD. (1990), “Estadística Matemática con </w:t>
      </w:r>
      <w:r w:rsidR="003852F6">
        <w:t xml:space="preserve">  </w:t>
      </w:r>
      <w:r w:rsidR="003852F6" w:rsidRPr="003852F6">
        <w:t>Aplicaciones.” Cuarta Edición, Editorial Prentice - Hall Hispanoamericana, S.A. México.</w:t>
      </w:r>
    </w:p>
    <w:p w:rsidR="003852F6" w:rsidRPr="003852F6" w:rsidRDefault="003852F6" w:rsidP="003852F6">
      <w:pPr>
        <w:ind w:left="360" w:hanging="360"/>
        <w:jc w:val="both"/>
        <w:rPr>
          <w:lang w:val="es-MX"/>
        </w:rPr>
      </w:pPr>
      <w:r>
        <w:t xml:space="preserve">5. </w:t>
      </w:r>
      <w:r w:rsidRPr="003852F6">
        <w:t xml:space="preserve">MANUEL ATO, JUAN JOSE LOPEZ (1994), “Fundamentos de Estadística con SYSTAT”, Edición RA-MA 1994, </w:t>
      </w:r>
      <w:r w:rsidRPr="003852F6">
        <w:rPr>
          <w:lang w:val="es-MX"/>
        </w:rPr>
        <w:t>Editorial Addison – Wesley Iberoamericana, S.A. Wilmington, Delaware, E.U.A.</w:t>
      </w:r>
    </w:p>
    <w:p w:rsidR="00D854C5" w:rsidRPr="003852F6" w:rsidRDefault="00D854C5" w:rsidP="00124943">
      <w:pPr>
        <w:tabs>
          <w:tab w:val="left" w:pos="360"/>
        </w:tabs>
        <w:ind w:left="360" w:hanging="360"/>
        <w:jc w:val="both"/>
        <w:rPr>
          <w:lang w:val="es-MX"/>
        </w:rPr>
      </w:pPr>
    </w:p>
    <w:p w:rsidR="00D854C5" w:rsidRDefault="00D854C5" w:rsidP="002223C8">
      <w:pPr>
        <w:jc w:val="both"/>
      </w:pPr>
    </w:p>
    <w:p w:rsidR="003852F6" w:rsidRDefault="003852F6" w:rsidP="003852F6">
      <w:pPr>
        <w:spacing w:line="480" w:lineRule="auto"/>
        <w:jc w:val="center"/>
        <w:rPr>
          <w:b/>
          <w:sz w:val="32"/>
          <w:szCs w:val="32"/>
        </w:rPr>
      </w:pPr>
    </w:p>
    <w:p w:rsidR="003852F6" w:rsidRDefault="003852F6" w:rsidP="003852F6">
      <w:pPr>
        <w:spacing w:line="480" w:lineRule="auto"/>
        <w:jc w:val="center"/>
        <w:rPr>
          <w:b/>
          <w:sz w:val="32"/>
          <w:szCs w:val="32"/>
        </w:rPr>
      </w:pPr>
    </w:p>
    <w:p w:rsidR="003852F6" w:rsidRDefault="003852F6" w:rsidP="003852F6">
      <w:pPr>
        <w:spacing w:line="480" w:lineRule="auto"/>
        <w:jc w:val="center"/>
        <w:rPr>
          <w:b/>
          <w:sz w:val="32"/>
          <w:szCs w:val="32"/>
        </w:rPr>
      </w:pPr>
    </w:p>
    <w:p w:rsidR="003852F6" w:rsidRDefault="003852F6" w:rsidP="003852F6">
      <w:pPr>
        <w:spacing w:line="480" w:lineRule="auto"/>
        <w:jc w:val="center"/>
        <w:rPr>
          <w:b/>
          <w:sz w:val="32"/>
          <w:szCs w:val="32"/>
        </w:rPr>
      </w:pPr>
    </w:p>
    <w:p w:rsidR="003852F6" w:rsidRPr="003852F6" w:rsidRDefault="003852F6" w:rsidP="003852F6">
      <w:pPr>
        <w:spacing w:line="480" w:lineRule="auto"/>
        <w:jc w:val="center"/>
        <w:rPr>
          <w:b/>
          <w:sz w:val="32"/>
          <w:szCs w:val="32"/>
        </w:rPr>
      </w:pPr>
      <w:r w:rsidRPr="003852F6">
        <w:rPr>
          <w:b/>
          <w:sz w:val="32"/>
          <w:szCs w:val="32"/>
        </w:rPr>
        <w:t>ANEXO  A</w:t>
      </w:r>
    </w:p>
    <w:p w:rsidR="003852F6" w:rsidRPr="003852F6" w:rsidRDefault="003852F6" w:rsidP="003852F6">
      <w:pPr>
        <w:spacing w:line="480" w:lineRule="auto"/>
        <w:jc w:val="center"/>
        <w:rPr>
          <w:b/>
        </w:rPr>
      </w:pPr>
      <w:r w:rsidRPr="003852F6">
        <w:rPr>
          <w:b/>
        </w:rPr>
        <w:t>CONCEPTOS  REFERENTES A LOS INDIVIDUOS Y LAS VARIABLES UTILIZADAS</w:t>
      </w:r>
    </w:p>
    <w:p w:rsidR="003852F6" w:rsidRPr="003852F6" w:rsidRDefault="003852F6" w:rsidP="003852F6">
      <w:pPr>
        <w:spacing w:line="480" w:lineRule="auto"/>
        <w:jc w:val="center"/>
        <w:rPr>
          <w:b/>
        </w:rPr>
      </w:pPr>
    </w:p>
    <w:p w:rsidR="003852F6" w:rsidRPr="003852F6" w:rsidRDefault="003852F6" w:rsidP="003852F6">
      <w:pPr>
        <w:spacing w:line="480" w:lineRule="auto"/>
        <w:jc w:val="both"/>
      </w:pPr>
      <w:r w:rsidRPr="003852F6">
        <w:rPr>
          <w:b/>
        </w:rPr>
        <w:t xml:space="preserve">Agencia.- </w:t>
      </w:r>
      <w:r w:rsidRPr="003852F6">
        <w:t>Persona jurídica relacionada con armadores (dueños de los barcos) y operadores de buques con el fin de poder atender los buques de los armadores.</w:t>
      </w:r>
    </w:p>
    <w:p w:rsidR="003852F6" w:rsidRPr="003852F6" w:rsidRDefault="003852F6" w:rsidP="003852F6">
      <w:pPr>
        <w:jc w:val="both"/>
      </w:pPr>
    </w:p>
    <w:p w:rsidR="003852F6" w:rsidRPr="003852F6" w:rsidRDefault="003852F6" w:rsidP="003852F6">
      <w:pPr>
        <w:spacing w:line="480" w:lineRule="auto"/>
        <w:jc w:val="both"/>
      </w:pPr>
      <w:r w:rsidRPr="003852F6">
        <w:rPr>
          <w:b/>
        </w:rPr>
        <w:t xml:space="preserve">Remolcadores.- </w:t>
      </w:r>
      <w:r w:rsidRPr="003852F6">
        <w:t>Artefacto naval utilizado para prestar servicios de maniobras portuarias, remolques y asistencia de naves en peligro tanto dentro como fuera de bahías, ríos, etc.</w:t>
      </w:r>
    </w:p>
    <w:p w:rsidR="003852F6" w:rsidRPr="003852F6" w:rsidRDefault="003852F6" w:rsidP="003852F6">
      <w:pPr>
        <w:jc w:val="both"/>
      </w:pPr>
    </w:p>
    <w:p w:rsidR="003852F6" w:rsidRPr="003852F6" w:rsidRDefault="003852F6" w:rsidP="003852F6">
      <w:pPr>
        <w:spacing w:line="480" w:lineRule="auto"/>
        <w:jc w:val="both"/>
      </w:pPr>
      <w:r w:rsidRPr="003852F6">
        <w:rPr>
          <w:b/>
        </w:rPr>
        <w:t xml:space="preserve">TRB Facturado.- </w:t>
      </w:r>
      <w:r w:rsidRPr="003852F6">
        <w:t>Tonelaje de Registro Bruto que se facturó a las agencias navieras.</w:t>
      </w:r>
    </w:p>
    <w:p w:rsidR="003852F6" w:rsidRPr="003852F6" w:rsidRDefault="003852F6" w:rsidP="003852F6">
      <w:pPr>
        <w:jc w:val="both"/>
      </w:pPr>
    </w:p>
    <w:p w:rsidR="003852F6" w:rsidRPr="003852F6" w:rsidRDefault="003852F6" w:rsidP="003852F6">
      <w:pPr>
        <w:spacing w:line="480" w:lineRule="auto"/>
        <w:jc w:val="both"/>
      </w:pPr>
      <w:r w:rsidRPr="003852F6">
        <w:rPr>
          <w:b/>
        </w:rPr>
        <w:t xml:space="preserve">TRB Movilizado.- </w:t>
      </w:r>
      <w:r w:rsidRPr="003852F6">
        <w:t>Tonelaje de Registro Bruto que se movilizó a las agencias navieras.</w:t>
      </w:r>
    </w:p>
    <w:p w:rsidR="003852F6" w:rsidRPr="003852F6" w:rsidRDefault="003852F6" w:rsidP="003852F6">
      <w:pPr>
        <w:jc w:val="both"/>
      </w:pPr>
    </w:p>
    <w:p w:rsidR="003852F6" w:rsidRPr="003852F6" w:rsidRDefault="003852F6" w:rsidP="003852F6">
      <w:pPr>
        <w:spacing w:line="480" w:lineRule="auto"/>
        <w:jc w:val="both"/>
      </w:pPr>
      <w:r w:rsidRPr="003852F6">
        <w:rPr>
          <w:b/>
        </w:rPr>
        <w:t xml:space="preserve">Faenas.-  </w:t>
      </w:r>
      <w:r w:rsidRPr="003852F6">
        <w:t>Operación realizada por los remolcadores al prestar los servicios.</w:t>
      </w:r>
    </w:p>
    <w:p w:rsidR="003852F6" w:rsidRPr="003852F6" w:rsidRDefault="003852F6" w:rsidP="003852F6">
      <w:pPr>
        <w:jc w:val="both"/>
      </w:pPr>
    </w:p>
    <w:p w:rsidR="003852F6" w:rsidRPr="003852F6" w:rsidRDefault="003852F6" w:rsidP="003852F6">
      <w:pPr>
        <w:spacing w:line="480" w:lineRule="auto"/>
        <w:jc w:val="both"/>
      </w:pPr>
      <w:r w:rsidRPr="003852F6">
        <w:rPr>
          <w:b/>
        </w:rPr>
        <w:t xml:space="preserve">Maniobra.- </w:t>
      </w:r>
      <w:r w:rsidRPr="003852F6">
        <w:t>Faena realizada por un remolcador para eventos tales como: atraque, desatraque, abarluamiento, desabarluamiento,  salvataje, etc.</w:t>
      </w:r>
    </w:p>
    <w:p w:rsidR="003852F6" w:rsidRPr="003852F6" w:rsidRDefault="003852F6" w:rsidP="003852F6">
      <w:pPr>
        <w:spacing w:line="480" w:lineRule="auto"/>
        <w:jc w:val="both"/>
      </w:pPr>
    </w:p>
    <w:p w:rsidR="003852F6" w:rsidRDefault="003852F6" w:rsidP="003852F6">
      <w:pPr>
        <w:spacing w:line="480" w:lineRule="auto"/>
        <w:jc w:val="both"/>
        <w:rPr>
          <w:rFonts w:ascii="Arial" w:hAnsi="Arial" w:cs="Arial"/>
        </w:rPr>
      </w:pPr>
    </w:p>
    <w:p w:rsidR="003852F6" w:rsidRDefault="003852F6" w:rsidP="003852F6">
      <w:pPr>
        <w:spacing w:line="480" w:lineRule="auto"/>
        <w:jc w:val="both"/>
        <w:rPr>
          <w:rFonts w:ascii="Arial" w:hAnsi="Arial" w:cs="Arial"/>
        </w:rPr>
      </w:pPr>
    </w:p>
    <w:p w:rsidR="003852F6" w:rsidRPr="00B10448" w:rsidRDefault="003852F6" w:rsidP="003852F6">
      <w:pPr>
        <w:spacing w:line="480" w:lineRule="auto"/>
        <w:jc w:val="both"/>
        <w:rPr>
          <w:rFonts w:ascii="Arial" w:hAnsi="Arial" w:cs="Arial"/>
        </w:rPr>
      </w:pPr>
    </w:p>
    <w:p w:rsidR="003852F6" w:rsidRDefault="003852F6" w:rsidP="003852F6">
      <w:pPr>
        <w:spacing w:line="480" w:lineRule="auto"/>
        <w:jc w:val="center"/>
        <w:rPr>
          <w:b/>
          <w:sz w:val="32"/>
          <w:szCs w:val="32"/>
        </w:rPr>
      </w:pPr>
    </w:p>
    <w:p w:rsidR="003852F6" w:rsidRDefault="003852F6" w:rsidP="003852F6">
      <w:pPr>
        <w:spacing w:line="480" w:lineRule="auto"/>
        <w:jc w:val="center"/>
        <w:rPr>
          <w:b/>
          <w:sz w:val="32"/>
          <w:szCs w:val="32"/>
        </w:rPr>
      </w:pPr>
    </w:p>
    <w:p w:rsidR="003852F6" w:rsidRDefault="003852F6" w:rsidP="003852F6">
      <w:pPr>
        <w:spacing w:line="480" w:lineRule="auto"/>
        <w:jc w:val="center"/>
        <w:rPr>
          <w:b/>
          <w:sz w:val="32"/>
          <w:szCs w:val="32"/>
        </w:rPr>
      </w:pPr>
    </w:p>
    <w:p w:rsidR="003852F6" w:rsidRPr="003852F6" w:rsidRDefault="003852F6" w:rsidP="003852F6">
      <w:pPr>
        <w:spacing w:line="480" w:lineRule="auto"/>
        <w:jc w:val="center"/>
        <w:rPr>
          <w:b/>
          <w:sz w:val="32"/>
          <w:szCs w:val="32"/>
        </w:rPr>
      </w:pPr>
      <w:r w:rsidRPr="003852F6">
        <w:rPr>
          <w:b/>
          <w:sz w:val="32"/>
          <w:szCs w:val="32"/>
        </w:rPr>
        <w:t>ANEXO B</w:t>
      </w:r>
    </w:p>
    <w:p w:rsidR="003852F6" w:rsidRDefault="003852F6" w:rsidP="003852F6">
      <w:pPr>
        <w:spacing w:line="480" w:lineRule="auto"/>
        <w:jc w:val="center"/>
        <w:rPr>
          <w:rFonts w:ascii="Arial" w:hAnsi="Arial" w:cs="Arial"/>
          <w:b/>
          <w:vertAlign w:val="subscript"/>
        </w:rPr>
      </w:pPr>
      <w:r w:rsidRPr="003852F6">
        <w:rPr>
          <w:b/>
        </w:rPr>
        <w:t>ESTADISTICOS  DESCRIPTIVOS</w:t>
      </w:r>
      <w:r>
        <w:rPr>
          <w:rFonts w:ascii="Arial" w:hAnsi="Arial" w:cs="Arial"/>
          <w:b/>
        </w:rPr>
        <w:t xml:space="preserve"> </w:t>
      </w:r>
      <w:r>
        <w:rPr>
          <w:rFonts w:ascii="Arial" w:hAnsi="Arial" w:cs="Arial"/>
          <w:b/>
          <w:vertAlign w:val="subscript"/>
        </w:rPr>
        <w:t xml:space="preserve"> </w:t>
      </w:r>
    </w:p>
    <w:p w:rsidR="003852F6" w:rsidRDefault="003852F6" w:rsidP="003852F6">
      <w:pPr>
        <w:spacing w:line="480" w:lineRule="auto"/>
        <w:ind w:left="1410"/>
        <w:jc w:val="both"/>
        <w:rPr>
          <w:rFonts w:ascii="Arial" w:hAnsi="Arial" w:cs="Arial"/>
          <w:b/>
        </w:rPr>
      </w:pPr>
    </w:p>
    <w:tbl>
      <w:tblPr>
        <w:tblW w:w="8420" w:type="dxa"/>
        <w:tblInd w:w="60" w:type="dxa"/>
        <w:tblCellMar>
          <w:left w:w="70" w:type="dxa"/>
          <w:right w:w="70" w:type="dxa"/>
        </w:tblCellMar>
        <w:tblLook w:val="0000"/>
      </w:tblPr>
      <w:tblGrid>
        <w:gridCol w:w="2580"/>
        <w:gridCol w:w="1460"/>
        <w:gridCol w:w="1460"/>
        <w:gridCol w:w="1460"/>
        <w:gridCol w:w="1460"/>
      </w:tblGrid>
      <w:tr w:rsidR="003852F6" w:rsidRPr="003852F6">
        <w:trPr>
          <w:trHeight w:val="330"/>
        </w:trPr>
        <w:tc>
          <w:tcPr>
            <w:tcW w:w="2580" w:type="dxa"/>
            <w:tcBorders>
              <w:top w:val="single" w:sz="8" w:space="0" w:color="auto"/>
              <w:left w:val="single" w:sz="8" w:space="0" w:color="auto"/>
              <w:bottom w:val="nil"/>
              <w:right w:val="nil"/>
            </w:tcBorders>
            <w:noWrap/>
            <w:vAlign w:val="bottom"/>
          </w:tcPr>
          <w:p w:rsidR="003852F6" w:rsidRPr="003852F6" w:rsidRDefault="003852F6" w:rsidP="003852F6">
            <w:r w:rsidRPr="003852F6">
              <w:t> </w:t>
            </w:r>
          </w:p>
        </w:tc>
        <w:tc>
          <w:tcPr>
            <w:tcW w:w="1460" w:type="dxa"/>
            <w:tcBorders>
              <w:top w:val="single" w:sz="8" w:space="0" w:color="auto"/>
              <w:left w:val="single" w:sz="8" w:space="0" w:color="auto"/>
              <w:bottom w:val="single" w:sz="8" w:space="0" w:color="auto"/>
              <w:right w:val="nil"/>
            </w:tcBorders>
            <w:noWrap/>
            <w:vAlign w:val="bottom"/>
          </w:tcPr>
          <w:p w:rsidR="003852F6" w:rsidRPr="003852F6" w:rsidRDefault="003852F6" w:rsidP="003852F6">
            <w:pPr>
              <w:jc w:val="center"/>
              <w:rPr>
                <w:b/>
                <w:bCs/>
              </w:rPr>
            </w:pPr>
            <w:r w:rsidRPr="003852F6">
              <w:rPr>
                <w:b/>
                <w:bCs/>
              </w:rPr>
              <w:t>X1</w:t>
            </w:r>
          </w:p>
        </w:tc>
        <w:tc>
          <w:tcPr>
            <w:tcW w:w="1460" w:type="dxa"/>
            <w:tcBorders>
              <w:top w:val="single" w:sz="8" w:space="0" w:color="auto"/>
              <w:left w:val="single" w:sz="8" w:space="0" w:color="auto"/>
              <w:bottom w:val="single" w:sz="8" w:space="0" w:color="auto"/>
              <w:right w:val="single" w:sz="8" w:space="0" w:color="auto"/>
            </w:tcBorders>
            <w:noWrap/>
            <w:vAlign w:val="bottom"/>
          </w:tcPr>
          <w:p w:rsidR="003852F6" w:rsidRPr="003852F6" w:rsidRDefault="003852F6" w:rsidP="003852F6">
            <w:pPr>
              <w:jc w:val="center"/>
              <w:rPr>
                <w:b/>
                <w:bCs/>
              </w:rPr>
            </w:pPr>
            <w:r w:rsidRPr="003852F6">
              <w:rPr>
                <w:b/>
                <w:bCs/>
              </w:rPr>
              <w:t>X2</w:t>
            </w:r>
          </w:p>
        </w:tc>
        <w:tc>
          <w:tcPr>
            <w:tcW w:w="1460" w:type="dxa"/>
            <w:tcBorders>
              <w:top w:val="single" w:sz="8" w:space="0" w:color="auto"/>
              <w:left w:val="nil"/>
              <w:bottom w:val="single" w:sz="8" w:space="0" w:color="auto"/>
              <w:right w:val="nil"/>
            </w:tcBorders>
            <w:noWrap/>
            <w:vAlign w:val="bottom"/>
          </w:tcPr>
          <w:p w:rsidR="003852F6" w:rsidRPr="003852F6" w:rsidRDefault="003852F6" w:rsidP="003852F6">
            <w:pPr>
              <w:jc w:val="center"/>
              <w:rPr>
                <w:b/>
                <w:bCs/>
              </w:rPr>
            </w:pPr>
            <w:r w:rsidRPr="003852F6">
              <w:rPr>
                <w:b/>
                <w:bCs/>
              </w:rPr>
              <w:t>X3</w:t>
            </w:r>
          </w:p>
        </w:tc>
        <w:tc>
          <w:tcPr>
            <w:tcW w:w="1460" w:type="dxa"/>
            <w:tcBorders>
              <w:top w:val="single" w:sz="8" w:space="0" w:color="auto"/>
              <w:left w:val="single" w:sz="8" w:space="0" w:color="auto"/>
              <w:bottom w:val="single" w:sz="8" w:space="0" w:color="auto"/>
              <w:right w:val="single" w:sz="8" w:space="0" w:color="auto"/>
            </w:tcBorders>
            <w:noWrap/>
            <w:vAlign w:val="bottom"/>
          </w:tcPr>
          <w:p w:rsidR="003852F6" w:rsidRPr="003852F6" w:rsidRDefault="003852F6" w:rsidP="003852F6">
            <w:pPr>
              <w:jc w:val="center"/>
              <w:rPr>
                <w:b/>
                <w:bCs/>
              </w:rPr>
            </w:pPr>
            <w:r w:rsidRPr="003852F6">
              <w:rPr>
                <w:b/>
                <w:bCs/>
              </w:rPr>
              <w:t>X4</w:t>
            </w:r>
          </w:p>
        </w:tc>
      </w:tr>
      <w:tr w:rsidR="003852F6" w:rsidRPr="003852F6">
        <w:trPr>
          <w:trHeight w:val="315"/>
        </w:trPr>
        <w:tc>
          <w:tcPr>
            <w:tcW w:w="2580" w:type="dxa"/>
            <w:tcBorders>
              <w:top w:val="single" w:sz="8" w:space="0" w:color="auto"/>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Número de casos</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20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20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20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20 </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Mínimo</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1,105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25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133,620 </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Máximo</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26,819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89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849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7,846,843 </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Rango</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25,714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88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824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7,713,223 </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Suma</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154,647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540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3,636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41,524,200 </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Mediana</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5,920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20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117.5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1,601,442 </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Media</w:t>
            </w:r>
          </w:p>
        </w:tc>
        <w:tc>
          <w:tcPr>
            <w:tcW w:w="1460" w:type="dxa"/>
            <w:tcBorders>
              <w:top w:val="nil"/>
              <w:left w:val="nil"/>
              <w:bottom w:val="nil"/>
              <w:right w:val="nil"/>
            </w:tcBorders>
            <w:noWrap/>
            <w:vAlign w:val="bottom"/>
          </w:tcPr>
          <w:p w:rsidR="003852F6" w:rsidRPr="003852F6" w:rsidRDefault="003852F6" w:rsidP="003852F6">
            <w:pPr>
              <w:jc w:val="right"/>
            </w:pPr>
            <w:r w:rsidRPr="003852F6">
              <w:t>7.732E+03</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27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181.8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right"/>
            </w:pPr>
            <w:r w:rsidRPr="003852F6">
              <w:t>2.076E+06</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CI Superior 95%</w:t>
            </w:r>
          </w:p>
        </w:tc>
        <w:tc>
          <w:tcPr>
            <w:tcW w:w="1460" w:type="dxa"/>
            <w:tcBorders>
              <w:top w:val="nil"/>
              <w:left w:val="nil"/>
              <w:bottom w:val="nil"/>
              <w:right w:val="nil"/>
            </w:tcBorders>
            <w:noWrap/>
            <w:vAlign w:val="bottom"/>
          </w:tcPr>
          <w:p w:rsidR="003852F6" w:rsidRPr="003852F6" w:rsidRDefault="003852F6" w:rsidP="003852F6">
            <w:pPr>
              <w:jc w:val="right"/>
            </w:pPr>
            <w:r w:rsidRPr="003852F6">
              <w:t>1.088E+04</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38.036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276.048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right"/>
            </w:pPr>
            <w:r w:rsidRPr="003852F6">
              <w:t>3.017E+06</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CI Inferior 95%</w:t>
            </w:r>
          </w:p>
        </w:tc>
        <w:tc>
          <w:tcPr>
            <w:tcW w:w="1460" w:type="dxa"/>
            <w:tcBorders>
              <w:top w:val="nil"/>
              <w:left w:val="nil"/>
              <w:bottom w:val="nil"/>
              <w:right w:val="nil"/>
            </w:tcBorders>
            <w:noWrap/>
            <w:vAlign w:val="bottom"/>
          </w:tcPr>
          <w:p w:rsidR="003852F6" w:rsidRPr="003852F6" w:rsidRDefault="003852F6" w:rsidP="003852F6">
            <w:pPr>
              <w:jc w:val="right"/>
            </w:pPr>
            <w:r w:rsidRPr="003852F6">
              <w:t>4.582E+03</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15.964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87.552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right"/>
            </w:pPr>
            <w:r w:rsidRPr="003852F6">
              <w:t>1.136E+06</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Error Estándar</w:t>
            </w:r>
          </w:p>
        </w:tc>
        <w:tc>
          <w:tcPr>
            <w:tcW w:w="1460" w:type="dxa"/>
            <w:tcBorders>
              <w:top w:val="nil"/>
              <w:left w:val="nil"/>
              <w:bottom w:val="nil"/>
              <w:right w:val="nil"/>
            </w:tcBorders>
            <w:noWrap/>
            <w:vAlign w:val="bottom"/>
          </w:tcPr>
          <w:p w:rsidR="003852F6" w:rsidRPr="003852F6" w:rsidRDefault="003852F6" w:rsidP="003852F6">
            <w:pPr>
              <w:jc w:val="right"/>
            </w:pPr>
            <w:r w:rsidRPr="003852F6">
              <w:t>1.505E+03</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5.273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45.030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right"/>
            </w:pPr>
            <w:r w:rsidRPr="003852F6">
              <w:t>4.493E+05</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Desviación Estándar</w:t>
            </w:r>
          </w:p>
        </w:tc>
        <w:tc>
          <w:tcPr>
            <w:tcW w:w="1460" w:type="dxa"/>
            <w:tcBorders>
              <w:top w:val="nil"/>
              <w:left w:val="nil"/>
              <w:bottom w:val="nil"/>
              <w:right w:val="nil"/>
            </w:tcBorders>
            <w:noWrap/>
            <w:vAlign w:val="bottom"/>
          </w:tcPr>
          <w:p w:rsidR="003852F6" w:rsidRPr="003852F6" w:rsidRDefault="003852F6" w:rsidP="003852F6">
            <w:pPr>
              <w:jc w:val="right"/>
            </w:pPr>
            <w:r w:rsidRPr="003852F6">
              <w:t>6.732E+03</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23.580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201.379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right"/>
            </w:pPr>
            <w:r w:rsidRPr="003852F6">
              <w:t>2.009E+06</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Varianza</w:t>
            </w:r>
          </w:p>
        </w:tc>
        <w:tc>
          <w:tcPr>
            <w:tcW w:w="1460" w:type="dxa"/>
            <w:tcBorders>
              <w:top w:val="nil"/>
              <w:left w:val="nil"/>
              <w:bottom w:val="nil"/>
              <w:right w:val="nil"/>
            </w:tcBorders>
            <w:noWrap/>
            <w:vAlign w:val="bottom"/>
          </w:tcPr>
          <w:p w:rsidR="003852F6" w:rsidRPr="003852F6" w:rsidRDefault="003852F6" w:rsidP="003852F6">
            <w:pPr>
              <w:jc w:val="right"/>
            </w:pPr>
            <w:r w:rsidRPr="003852F6">
              <w:t>4.532E+07</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556 </w:t>
            </w:r>
          </w:p>
        </w:tc>
        <w:tc>
          <w:tcPr>
            <w:tcW w:w="1460" w:type="dxa"/>
            <w:tcBorders>
              <w:top w:val="nil"/>
              <w:left w:val="nil"/>
              <w:bottom w:val="nil"/>
              <w:right w:val="nil"/>
            </w:tcBorders>
            <w:noWrap/>
            <w:vAlign w:val="bottom"/>
          </w:tcPr>
          <w:p w:rsidR="003852F6" w:rsidRPr="003852F6" w:rsidRDefault="003852F6" w:rsidP="003852F6">
            <w:pPr>
              <w:jc w:val="right"/>
            </w:pPr>
            <w:r w:rsidRPr="003852F6">
              <w:t>4.055E+04</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right"/>
            </w:pPr>
            <w:r w:rsidRPr="003852F6">
              <w:t>4.038E+12</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Covarianza</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0.871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0.873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1.108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0.968 </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Sesgo (G1)</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1.651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1.264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2.292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1.656 </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SE Sesgo</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0.512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0.512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0.512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0.512 </w:t>
            </w:r>
          </w:p>
        </w:tc>
      </w:tr>
      <w:tr w:rsidR="003852F6" w:rsidRPr="003852F6">
        <w:trPr>
          <w:trHeight w:val="315"/>
        </w:trPr>
        <w:tc>
          <w:tcPr>
            <w:tcW w:w="2580"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Kurtosis (G2)</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2.559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1.072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5.843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2.920 </w:t>
            </w:r>
          </w:p>
        </w:tc>
      </w:tr>
      <w:tr w:rsidR="003852F6" w:rsidRPr="003852F6">
        <w:trPr>
          <w:trHeight w:val="330"/>
        </w:trPr>
        <w:tc>
          <w:tcPr>
            <w:tcW w:w="2580" w:type="dxa"/>
            <w:tcBorders>
              <w:top w:val="nil"/>
              <w:left w:val="single" w:sz="8" w:space="0" w:color="auto"/>
              <w:bottom w:val="single" w:sz="8" w:space="0" w:color="auto"/>
              <w:right w:val="single" w:sz="8" w:space="0" w:color="auto"/>
            </w:tcBorders>
            <w:noWrap/>
            <w:vAlign w:val="bottom"/>
          </w:tcPr>
          <w:p w:rsidR="003852F6" w:rsidRPr="003852F6" w:rsidRDefault="003852F6" w:rsidP="003852F6">
            <w:pPr>
              <w:rPr>
                <w:b/>
                <w:bCs/>
              </w:rPr>
            </w:pPr>
            <w:r w:rsidRPr="003852F6">
              <w:rPr>
                <w:b/>
                <w:bCs/>
              </w:rPr>
              <w:t>SE Kurtosis</w:t>
            </w:r>
          </w:p>
        </w:tc>
        <w:tc>
          <w:tcPr>
            <w:tcW w:w="1460" w:type="dxa"/>
            <w:tcBorders>
              <w:top w:val="nil"/>
              <w:left w:val="nil"/>
              <w:bottom w:val="single" w:sz="8" w:space="0" w:color="auto"/>
              <w:right w:val="nil"/>
            </w:tcBorders>
            <w:noWrap/>
            <w:vAlign w:val="bottom"/>
          </w:tcPr>
          <w:p w:rsidR="003852F6" w:rsidRPr="003852F6" w:rsidRDefault="003852F6" w:rsidP="003852F6">
            <w:r w:rsidRPr="003852F6">
              <w:t xml:space="preserve">           0.992 </w:t>
            </w:r>
          </w:p>
        </w:tc>
        <w:tc>
          <w:tcPr>
            <w:tcW w:w="1460" w:type="dxa"/>
            <w:tcBorders>
              <w:top w:val="nil"/>
              <w:left w:val="single" w:sz="8" w:space="0" w:color="auto"/>
              <w:bottom w:val="single" w:sz="8" w:space="0" w:color="auto"/>
              <w:right w:val="single" w:sz="8" w:space="0" w:color="auto"/>
            </w:tcBorders>
            <w:noWrap/>
            <w:vAlign w:val="bottom"/>
          </w:tcPr>
          <w:p w:rsidR="003852F6" w:rsidRPr="003852F6" w:rsidRDefault="003852F6" w:rsidP="003852F6">
            <w:r w:rsidRPr="003852F6">
              <w:t xml:space="preserve">           0.992 </w:t>
            </w:r>
          </w:p>
        </w:tc>
        <w:tc>
          <w:tcPr>
            <w:tcW w:w="1460" w:type="dxa"/>
            <w:tcBorders>
              <w:top w:val="nil"/>
              <w:left w:val="nil"/>
              <w:bottom w:val="single" w:sz="8" w:space="0" w:color="auto"/>
              <w:right w:val="nil"/>
            </w:tcBorders>
            <w:noWrap/>
            <w:vAlign w:val="bottom"/>
          </w:tcPr>
          <w:p w:rsidR="003852F6" w:rsidRPr="003852F6" w:rsidRDefault="003852F6" w:rsidP="003852F6">
            <w:r w:rsidRPr="003852F6">
              <w:t xml:space="preserve">           0.992 </w:t>
            </w:r>
          </w:p>
        </w:tc>
        <w:tc>
          <w:tcPr>
            <w:tcW w:w="1460" w:type="dxa"/>
            <w:tcBorders>
              <w:top w:val="nil"/>
              <w:left w:val="single" w:sz="8" w:space="0" w:color="auto"/>
              <w:bottom w:val="single" w:sz="8" w:space="0" w:color="auto"/>
              <w:right w:val="single" w:sz="8" w:space="0" w:color="auto"/>
            </w:tcBorders>
            <w:noWrap/>
            <w:vAlign w:val="bottom"/>
          </w:tcPr>
          <w:p w:rsidR="003852F6" w:rsidRPr="003852F6" w:rsidRDefault="003852F6" w:rsidP="003852F6">
            <w:r w:rsidRPr="003852F6">
              <w:t xml:space="preserve">           0.992 </w:t>
            </w:r>
          </w:p>
        </w:tc>
      </w:tr>
    </w:tbl>
    <w:p w:rsidR="003852F6" w:rsidRPr="003852F6" w:rsidRDefault="003852F6" w:rsidP="003852F6">
      <w:pPr>
        <w:spacing w:line="480" w:lineRule="auto"/>
        <w:ind w:left="1410"/>
        <w:jc w:val="both"/>
        <w:rPr>
          <w:b/>
        </w:rPr>
      </w:pPr>
    </w:p>
    <w:p w:rsidR="003852F6" w:rsidRDefault="003852F6" w:rsidP="003852F6">
      <w:pPr>
        <w:spacing w:line="480" w:lineRule="auto"/>
        <w:ind w:left="1410"/>
        <w:jc w:val="both"/>
        <w:rPr>
          <w:b/>
        </w:rPr>
      </w:pPr>
    </w:p>
    <w:p w:rsidR="003852F6" w:rsidRDefault="003852F6" w:rsidP="003852F6">
      <w:pPr>
        <w:spacing w:line="480" w:lineRule="auto"/>
        <w:ind w:left="1410"/>
        <w:jc w:val="both"/>
        <w:rPr>
          <w:b/>
        </w:rPr>
      </w:pPr>
    </w:p>
    <w:p w:rsidR="003852F6" w:rsidRDefault="003852F6" w:rsidP="003852F6">
      <w:pPr>
        <w:spacing w:line="480" w:lineRule="auto"/>
        <w:ind w:left="1410"/>
        <w:jc w:val="both"/>
        <w:rPr>
          <w:b/>
        </w:rPr>
      </w:pPr>
    </w:p>
    <w:p w:rsidR="003852F6" w:rsidRDefault="003852F6" w:rsidP="003852F6">
      <w:pPr>
        <w:spacing w:line="480" w:lineRule="auto"/>
        <w:ind w:left="1410"/>
        <w:jc w:val="both"/>
        <w:rPr>
          <w:b/>
        </w:rPr>
      </w:pPr>
    </w:p>
    <w:p w:rsidR="003852F6" w:rsidRDefault="003852F6" w:rsidP="003852F6">
      <w:pPr>
        <w:spacing w:line="480" w:lineRule="auto"/>
        <w:ind w:left="1410"/>
        <w:jc w:val="both"/>
        <w:rPr>
          <w:b/>
        </w:rPr>
      </w:pPr>
    </w:p>
    <w:p w:rsidR="003852F6" w:rsidRPr="003852F6" w:rsidRDefault="003852F6" w:rsidP="003852F6">
      <w:pPr>
        <w:spacing w:line="480" w:lineRule="auto"/>
        <w:ind w:left="1410"/>
        <w:jc w:val="both"/>
        <w:rPr>
          <w:b/>
        </w:rPr>
      </w:pPr>
    </w:p>
    <w:p w:rsidR="003852F6" w:rsidRPr="003852F6" w:rsidRDefault="003852F6" w:rsidP="003852F6">
      <w:pPr>
        <w:spacing w:line="480" w:lineRule="auto"/>
        <w:jc w:val="center"/>
        <w:rPr>
          <w:b/>
        </w:rPr>
      </w:pPr>
      <w:r w:rsidRPr="003852F6">
        <w:rPr>
          <w:b/>
          <w:vertAlign w:val="subscript"/>
        </w:rPr>
        <w:t xml:space="preserve"> </w:t>
      </w:r>
    </w:p>
    <w:tbl>
      <w:tblPr>
        <w:tblW w:w="8416" w:type="dxa"/>
        <w:tblInd w:w="60" w:type="dxa"/>
        <w:tblCellMar>
          <w:left w:w="70" w:type="dxa"/>
          <w:right w:w="70" w:type="dxa"/>
        </w:tblCellMar>
        <w:tblLook w:val="0000"/>
      </w:tblPr>
      <w:tblGrid>
        <w:gridCol w:w="2588"/>
        <w:gridCol w:w="1488"/>
        <w:gridCol w:w="1460"/>
        <w:gridCol w:w="1440"/>
        <w:gridCol w:w="1440"/>
      </w:tblGrid>
      <w:tr w:rsidR="003852F6" w:rsidRPr="003852F6">
        <w:trPr>
          <w:trHeight w:val="330"/>
        </w:trPr>
        <w:tc>
          <w:tcPr>
            <w:tcW w:w="2588" w:type="dxa"/>
            <w:tcBorders>
              <w:top w:val="single" w:sz="8" w:space="0" w:color="auto"/>
              <w:left w:val="single" w:sz="8" w:space="0" w:color="auto"/>
              <w:bottom w:val="nil"/>
              <w:right w:val="nil"/>
            </w:tcBorders>
            <w:noWrap/>
            <w:vAlign w:val="bottom"/>
          </w:tcPr>
          <w:p w:rsidR="003852F6" w:rsidRPr="003852F6" w:rsidRDefault="003852F6" w:rsidP="003852F6">
            <w:r w:rsidRPr="003852F6">
              <w:lastRenderedPageBreak/>
              <w:t> </w:t>
            </w:r>
          </w:p>
        </w:tc>
        <w:tc>
          <w:tcPr>
            <w:tcW w:w="1488" w:type="dxa"/>
            <w:tcBorders>
              <w:top w:val="single" w:sz="8" w:space="0" w:color="auto"/>
              <w:left w:val="nil"/>
              <w:bottom w:val="single" w:sz="8" w:space="0" w:color="auto"/>
              <w:right w:val="nil"/>
            </w:tcBorders>
            <w:noWrap/>
            <w:vAlign w:val="bottom"/>
          </w:tcPr>
          <w:p w:rsidR="003852F6" w:rsidRPr="003852F6" w:rsidRDefault="003852F6" w:rsidP="003852F6">
            <w:pPr>
              <w:jc w:val="center"/>
              <w:rPr>
                <w:b/>
                <w:bCs/>
              </w:rPr>
            </w:pPr>
            <w:r w:rsidRPr="003852F6">
              <w:rPr>
                <w:b/>
                <w:bCs/>
              </w:rPr>
              <w:t>X5</w:t>
            </w:r>
          </w:p>
        </w:tc>
        <w:tc>
          <w:tcPr>
            <w:tcW w:w="1460" w:type="dxa"/>
            <w:tcBorders>
              <w:top w:val="single" w:sz="8" w:space="0" w:color="auto"/>
              <w:left w:val="single" w:sz="8" w:space="0" w:color="auto"/>
              <w:bottom w:val="single" w:sz="8" w:space="0" w:color="auto"/>
              <w:right w:val="single" w:sz="8" w:space="0" w:color="auto"/>
            </w:tcBorders>
            <w:noWrap/>
            <w:vAlign w:val="bottom"/>
          </w:tcPr>
          <w:p w:rsidR="003852F6" w:rsidRPr="003852F6" w:rsidRDefault="003852F6" w:rsidP="003852F6">
            <w:pPr>
              <w:jc w:val="center"/>
              <w:rPr>
                <w:b/>
                <w:bCs/>
              </w:rPr>
            </w:pPr>
            <w:r w:rsidRPr="003852F6">
              <w:rPr>
                <w:b/>
                <w:bCs/>
              </w:rPr>
              <w:t>X6</w:t>
            </w:r>
          </w:p>
        </w:tc>
        <w:tc>
          <w:tcPr>
            <w:tcW w:w="1440" w:type="dxa"/>
            <w:tcBorders>
              <w:top w:val="single" w:sz="8" w:space="0" w:color="auto"/>
              <w:left w:val="nil"/>
              <w:bottom w:val="single" w:sz="8" w:space="0" w:color="auto"/>
              <w:right w:val="nil"/>
            </w:tcBorders>
            <w:noWrap/>
            <w:vAlign w:val="bottom"/>
          </w:tcPr>
          <w:p w:rsidR="003852F6" w:rsidRPr="003852F6" w:rsidRDefault="003852F6" w:rsidP="003852F6">
            <w:pPr>
              <w:jc w:val="center"/>
              <w:rPr>
                <w:b/>
                <w:bCs/>
              </w:rPr>
            </w:pPr>
            <w:r w:rsidRPr="003852F6">
              <w:rPr>
                <w:b/>
                <w:bCs/>
              </w:rPr>
              <w:t>X7</w:t>
            </w:r>
          </w:p>
        </w:tc>
        <w:tc>
          <w:tcPr>
            <w:tcW w:w="1440" w:type="dxa"/>
            <w:tcBorders>
              <w:top w:val="single" w:sz="8" w:space="0" w:color="auto"/>
              <w:left w:val="single" w:sz="8" w:space="0" w:color="auto"/>
              <w:bottom w:val="single" w:sz="8" w:space="0" w:color="auto"/>
              <w:right w:val="single" w:sz="8" w:space="0" w:color="auto"/>
            </w:tcBorders>
            <w:noWrap/>
            <w:vAlign w:val="bottom"/>
          </w:tcPr>
          <w:p w:rsidR="003852F6" w:rsidRPr="003852F6" w:rsidRDefault="003852F6" w:rsidP="003852F6">
            <w:pPr>
              <w:jc w:val="center"/>
              <w:rPr>
                <w:b/>
                <w:bCs/>
              </w:rPr>
            </w:pPr>
            <w:r w:rsidRPr="003852F6">
              <w:rPr>
                <w:b/>
                <w:bCs/>
              </w:rPr>
              <w:t>X8</w:t>
            </w:r>
          </w:p>
        </w:tc>
      </w:tr>
      <w:tr w:rsidR="003852F6" w:rsidRPr="003852F6">
        <w:trPr>
          <w:trHeight w:val="315"/>
        </w:trPr>
        <w:tc>
          <w:tcPr>
            <w:tcW w:w="2588" w:type="dxa"/>
            <w:tcBorders>
              <w:top w:val="single" w:sz="8" w:space="0" w:color="auto"/>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Número de casos</w:t>
            </w:r>
          </w:p>
        </w:tc>
        <w:tc>
          <w:tcPr>
            <w:tcW w:w="1488" w:type="dxa"/>
            <w:tcBorders>
              <w:top w:val="nil"/>
              <w:left w:val="nil"/>
              <w:bottom w:val="nil"/>
              <w:right w:val="nil"/>
            </w:tcBorders>
            <w:noWrap/>
            <w:vAlign w:val="bottom"/>
          </w:tcPr>
          <w:p w:rsidR="003852F6" w:rsidRPr="003852F6" w:rsidRDefault="003852F6" w:rsidP="003852F6">
            <w:pPr>
              <w:jc w:val="center"/>
            </w:pPr>
            <w:r w:rsidRPr="003852F6">
              <w:t xml:space="preserve">                 20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20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20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20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Mínimo</w:t>
            </w:r>
          </w:p>
        </w:tc>
        <w:tc>
          <w:tcPr>
            <w:tcW w:w="1488" w:type="dxa"/>
            <w:tcBorders>
              <w:top w:val="nil"/>
              <w:left w:val="nil"/>
              <w:bottom w:val="nil"/>
              <w:right w:val="nil"/>
            </w:tcBorders>
            <w:noWrap/>
            <w:vAlign w:val="bottom"/>
          </w:tcPr>
          <w:p w:rsidR="003852F6" w:rsidRPr="003852F6" w:rsidRDefault="003852F6" w:rsidP="003852F6">
            <w:pPr>
              <w:jc w:val="center"/>
            </w:pPr>
            <w:r w:rsidRPr="003852F6">
              <w:t xml:space="preserve">       133,620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23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22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3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Máximo</w:t>
            </w:r>
          </w:p>
        </w:tc>
        <w:tc>
          <w:tcPr>
            <w:tcW w:w="1488" w:type="dxa"/>
            <w:tcBorders>
              <w:top w:val="nil"/>
              <w:left w:val="nil"/>
              <w:bottom w:val="nil"/>
              <w:right w:val="nil"/>
            </w:tcBorders>
            <w:noWrap/>
            <w:vAlign w:val="bottom"/>
          </w:tcPr>
          <w:p w:rsidR="003852F6" w:rsidRPr="003852F6" w:rsidRDefault="003852F6" w:rsidP="003852F6">
            <w:pPr>
              <w:jc w:val="right"/>
            </w:pPr>
            <w:r w:rsidRPr="003852F6">
              <w:t>6.101E+06</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901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645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5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Rango</w:t>
            </w:r>
          </w:p>
        </w:tc>
        <w:tc>
          <w:tcPr>
            <w:tcW w:w="1488" w:type="dxa"/>
            <w:tcBorders>
              <w:top w:val="nil"/>
              <w:left w:val="nil"/>
              <w:bottom w:val="nil"/>
              <w:right w:val="nil"/>
            </w:tcBorders>
            <w:noWrap/>
            <w:vAlign w:val="bottom"/>
          </w:tcPr>
          <w:p w:rsidR="003852F6" w:rsidRPr="003852F6" w:rsidRDefault="003852F6" w:rsidP="003852F6">
            <w:pPr>
              <w:jc w:val="right"/>
            </w:pPr>
            <w:r w:rsidRPr="003852F6">
              <w:t>5.967E+06</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878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623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Suma</w:t>
            </w:r>
          </w:p>
        </w:tc>
        <w:tc>
          <w:tcPr>
            <w:tcW w:w="1488" w:type="dxa"/>
            <w:tcBorders>
              <w:top w:val="nil"/>
              <w:left w:val="nil"/>
              <w:bottom w:val="nil"/>
              <w:right w:val="nil"/>
            </w:tcBorders>
            <w:noWrap/>
            <w:vAlign w:val="bottom"/>
          </w:tcPr>
          <w:p w:rsidR="003852F6" w:rsidRPr="003852F6" w:rsidRDefault="003852F6" w:rsidP="003852F6">
            <w:pPr>
              <w:jc w:val="center"/>
            </w:pPr>
            <w:r w:rsidRPr="003852F6">
              <w:t xml:space="preserve"> 32,407,100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3,591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2,925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81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Mediana</w:t>
            </w:r>
          </w:p>
        </w:tc>
        <w:tc>
          <w:tcPr>
            <w:tcW w:w="1488" w:type="dxa"/>
            <w:tcBorders>
              <w:top w:val="nil"/>
              <w:left w:val="nil"/>
              <w:bottom w:val="nil"/>
              <w:right w:val="nil"/>
            </w:tcBorders>
            <w:noWrap/>
            <w:vAlign w:val="bottom"/>
          </w:tcPr>
          <w:p w:rsidR="003852F6" w:rsidRPr="003852F6" w:rsidRDefault="003852F6" w:rsidP="003852F6">
            <w:pPr>
              <w:jc w:val="right"/>
            </w:pPr>
            <w:r w:rsidRPr="003852F6">
              <w:t>1.114E+06</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119</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103.5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Media</w:t>
            </w:r>
          </w:p>
        </w:tc>
        <w:tc>
          <w:tcPr>
            <w:tcW w:w="1488" w:type="dxa"/>
            <w:tcBorders>
              <w:top w:val="nil"/>
              <w:left w:val="nil"/>
              <w:bottom w:val="nil"/>
              <w:right w:val="nil"/>
            </w:tcBorders>
            <w:noWrap/>
            <w:vAlign w:val="bottom"/>
          </w:tcPr>
          <w:p w:rsidR="003852F6" w:rsidRPr="003852F6" w:rsidRDefault="003852F6" w:rsidP="003852F6">
            <w:pPr>
              <w:jc w:val="right"/>
            </w:pPr>
            <w:r w:rsidRPr="003852F6">
              <w:t>1.620E+06</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179.55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146.25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4.05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CI Superior 95%</w:t>
            </w:r>
          </w:p>
        </w:tc>
        <w:tc>
          <w:tcPr>
            <w:tcW w:w="1488" w:type="dxa"/>
            <w:tcBorders>
              <w:top w:val="nil"/>
              <w:left w:val="nil"/>
              <w:bottom w:val="nil"/>
              <w:right w:val="nil"/>
            </w:tcBorders>
            <w:noWrap/>
            <w:vAlign w:val="bottom"/>
          </w:tcPr>
          <w:p w:rsidR="003852F6" w:rsidRPr="003852F6" w:rsidRDefault="003852F6" w:rsidP="003852F6">
            <w:pPr>
              <w:jc w:val="right"/>
            </w:pPr>
            <w:r w:rsidRPr="003852F6">
              <w:t>2.380E+06</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273.615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214.618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4.234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CI Inferior 95%</w:t>
            </w:r>
          </w:p>
        </w:tc>
        <w:tc>
          <w:tcPr>
            <w:tcW w:w="1488" w:type="dxa"/>
            <w:tcBorders>
              <w:top w:val="nil"/>
              <w:left w:val="nil"/>
              <w:bottom w:val="nil"/>
              <w:right w:val="nil"/>
            </w:tcBorders>
            <w:noWrap/>
            <w:vAlign w:val="bottom"/>
          </w:tcPr>
          <w:p w:rsidR="003852F6" w:rsidRPr="003852F6" w:rsidRDefault="003852F6" w:rsidP="003852F6">
            <w:pPr>
              <w:jc w:val="right"/>
            </w:pPr>
            <w:r w:rsidRPr="003852F6">
              <w:t>8.611E+05</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85.485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77.882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3.866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Error Estándar</w:t>
            </w:r>
          </w:p>
        </w:tc>
        <w:tc>
          <w:tcPr>
            <w:tcW w:w="1488" w:type="dxa"/>
            <w:tcBorders>
              <w:top w:val="nil"/>
              <w:left w:val="nil"/>
              <w:bottom w:val="nil"/>
              <w:right w:val="nil"/>
            </w:tcBorders>
            <w:noWrap/>
            <w:vAlign w:val="bottom"/>
          </w:tcPr>
          <w:p w:rsidR="003852F6" w:rsidRPr="003852F6" w:rsidRDefault="003852F6" w:rsidP="003852F6">
            <w:pPr>
              <w:jc w:val="right"/>
            </w:pPr>
            <w:r w:rsidRPr="003852F6">
              <w:t>3.627E+05</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44.942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32.665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0.088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Desviación Estándar</w:t>
            </w:r>
          </w:p>
        </w:tc>
        <w:tc>
          <w:tcPr>
            <w:tcW w:w="1488" w:type="dxa"/>
            <w:tcBorders>
              <w:top w:val="nil"/>
              <w:left w:val="nil"/>
              <w:bottom w:val="nil"/>
              <w:right w:val="nil"/>
            </w:tcBorders>
            <w:noWrap/>
            <w:vAlign w:val="bottom"/>
          </w:tcPr>
          <w:p w:rsidR="003852F6" w:rsidRPr="003852F6" w:rsidRDefault="003852F6" w:rsidP="003852F6">
            <w:pPr>
              <w:jc w:val="right"/>
            </w:pPr>
            <w:r w:rsidRPr="003852F6">
              <w:t>1.622E+06</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200.987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146.081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0.394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Varianza</w:t>
            </w:r>
          </w:p>
        </w:tc>
        <w:tc>
          <w:tcPr>
            <w:tcW w:w="1488" w:type="dxa"/>
            <w:tcBorders>
              <w:top w:val="nil"/>
              <w:left w:val="nil"/>
              <w:bottom w:val="nil"/>
              <w:right w:val="nil"/>
            </w:tcBorders>
            <w:noWrap/>
            <w:vAlign w:val="bottom"/>
          </w:tcPr>
          <w:p w:rsidR="003852F6" w:rsidRPr="003852F6" w:rsidRDefault="003852F6" w:rsidP="003852F6">
            <w:pPr>
              <w:jc w:val="right"/>
            </w:pPr>
            <w:r w:rsidRPr="003852F6">
              <w:t>2.632E+12</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right"/>
            </w:pPr>
            <w:r w:rsidRPr="003852F6">
              <w:t>40,395.734</w:t>
            </w:r>
          </w:p>
        </w:tc>
        <w:tc>
          <w:tcPr>
            <w:tcW w:w="1440" w:type="dxa"/>
            <w:tcBorders>
              <w:top w:val="nil"/>
              <w:left w:val="nil"/>
              <w:bottom w:val="nil"/>
              <w:right w:val="nil"/>
            </w:tcBorders>
            <w:noWrap/>
            <w:vAlign w:val="bottom"/>
          </w:tcPr>
          <w:p w:rsidR="003852F6" w:rsidRPr="003852F6" w:rsidRDefault="003852F6" w:rsidP="003852F6">
            <w:pPr>
              <w:jc w:val="right"/>
            </w:pPr>
            <w:r w:rsidRPr="003852F6">
              <w:t>2.134E+04</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0.155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Covarianza</w:t>
            </w:r>
          </w:p>
        </w:tc>
        <w:tc>
          <w:tcPr>
            <w:tcW w:w="1488" w:type="dxa"/>
            <w:tcBorders>
              <w:top w:val="nil"/>
              <w:left w:val="nil"/>
              <w:bottom w:val="nil"/>
              <w:right w:val="nil"/>
            </w:tcBorders>
            <w:noWrap/>
            <w:vAlign w:val="bottom"/>
          </w:tcPr>
          <w:p w:rsidR="003852F6" w:rsidRPr="003852F6" w:rsidRDefault="003852F6" w:rsidP="003852F6">
            <w:pPr>
              <w:jc w:val="center"/>
            </w:pPr>
            <w:r w:rsidRPr="003852F6">
              <w:t xml:space="preserve">           1.001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1.119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0.999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0.097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Sesgo (G1)</w:t>
            </w:r>
          </w:p>
        </w:tc>
        <w:tc>
          <w:tcPr>
            <w:tcW w:w="1488" w:type="dxa"/>
            <w:tcBorders>
              <w:top w:val="nil"/>
              <w:left w:val="nil"/>
              <w:bottom w:val="nil"/>
              <w:right w:val="nil"/>
            </w:tcBorders>
            <w:noWrap/>
            <w:vAlign w:val="bottom"/>
          </w:tcPr>
          <w:p w:rsidR="003852F6" w:rsidRPr="003852F6" w:rsidRDefault="003852F6" w:rsidP="003852F6">
            <w:pPr>
              <w:jc w:val="center"/>
            </w:pPr>
            <w:r w:rsidRPr="003852F6">
              <w:t xml:space="preserve">           1.562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2.749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2.396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0.531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SE Sesgo</w:t>
            </w:r>
          </w:p>
        </w:tc>
        <w:tc>
          <w:tcPr>
            <w:tcW w:w="1488" w:type="dxa"/>
            <w:tcBorders>
              <w:top w:val="nil"/>
              <w:left w:val="nil"/>
              <w:bottom w:val="nil"/>
              <w:right w:val="nil"/>
            </w:tcBorders>
            <w:noWrap/>
            <w:vAlign w:val="bottom"/>
          </w:tcPr>
          <w:p w:rsidR="003852F6" w:rsidRPr="003852F6" w:rsidRDefault="003852F6" w:rsidP="003852F6">
            <w:pPr>
              <w:jc w:val="center"/>
            </w:pPr>
            <w:r w:rsidRPr="003852F6">
              <w:t xml:space="preserve">           0.512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0.512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0.512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0.512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Kurtosis (G2)</w:t>
            </w:r>
          </w:p>
        </w:tc>
        <w:tc>
          <w:tcPr>
            <w:tcW w:w="1488" w:type="dxa"/>
            <w:tcBorders>
              <w:top w:val="nil"/>
              <w:left w:val="nil"/>
              <w:bottom w:val="nil"/>
              <w:right w:val="nil"/>
            </w:tcBorders>
            <w:noWrap/>
            <w:vAlign w:val="bottom"/>
          </w:tcPr>
          <w:p w:rsidR="003852F6" w:rsidRPr="003852F6" w:rsidRDefault="003852F6" w:rsidP="003852F6">
            <w:pPr>
              <w:jc w:val="center"/>
            </w:pPr>
            <w:r w:rsidRPr="003852F6">
              <w:t xml:space="preserve">           2.348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8.821 </w:t>
            </w:r>
          </w:p>
        </w:tc>
        <w:tc>
          <w:tcPr>
            <w:tcW w:w="1440" w:type="dxa"/>
            <w:tcBorders>
              <w:top w:val="nil"/>
              <w:left w:val="nil"/>
              <w:bottom w:val="nil"/>
              <w:right w:val="nil"/>
            </w:tcBorders>
            <w:noWrap/>
            <w:vAlign w:val="bottom"/>
          </w:tcPr>
          <w:p w:rsidR="003852F6" w:rsidRPr="003852F6" w:rsidRDefault="003852F6" w:rsidP="003852F6">
            <w:pPr>
              <w:jc w:val="center"/>
            </w:pPr>
            <w:r w:rsidRPr="003852F6">
              <w:t xml:space="preserve">           6.812 </w:t>
            </w:r>
          </w:p>
        </w:tc>
        <w:tc>
          <w:tcPr>
            <w:tcW w:w="144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4.985 </w:t>
            </w:r>
          </w:p>
        </w:tc>
      </w:tr>
      <w:tr w:rsidR="003852F6" w:rsidRPr="003852F6">
        <w:trPr>
          <w:trHeight w:val="330"/>
        </w:trPr>
        <w:tc>
          <w:tcPr>
            <w:tcW w:w="2588" w:type="dxa"/>
            <w:tcBorders>
              <w:top w:val="nil"/>
              <w:left w:val="single" w:sz="8" w:space="0" w:color="auto"/>
              <w:bottom w:val="single" w:sz="8" w:space="0" w:color="auto"/>
              <w:right w:val="single" w:sz="8" w:space="0" w:color="auto"/>
            </w:tcBorders>
            <w:noWrap/>
            <w:vAlign w:val="bottom"/>
          </w:tcPr>
          <w:p w:rsidR="003852F6" w:rsidRPr="003852F6" w:rsidRDefault="003852F6" w:rsidP="003852F6">
            <w:pPr>
              <w:rPr>
                <w:b/>
                <w:bCs/>
              </w:rPr>
            </w:pPr>
            <w:r w:rsidRPr="003852F6">
              <w:rPr>
                <w:b/>
                <w:bCs/>
              </w:rPr>
              <w:t>SE Kurtosis</w:t>
            </w:r>
          </w:p>
        </w:tc>
        <w:tc>
          <w:tcPr>
            <w:tcW w:w="1488" w:type="dxa"/>
            <w:tcBorders>
              <w:top w:val="nil"/>
              <w:left w:val="nil"/>
              <w:bottom w:val="single" w:sz="8" w:space="0" w:color="auto"/>
              <w:right w:val="nil"/>
            </w:tcBorders>
            <w:noWrap/>
            <w:vAlign w:val="bottom"/>
          </w:tcPr>
          <w:p w:rsidR="003852F6" w:rsidRPr="003852F6" w:rsidRDefault="003852F6" w:rsidP="003852F6">
            <w:r w:rsidRPr="003852F6">
              <w:t xml:space="preserve">           0.992 </w:t>
            </w:r>
          </w:p>
        </w:tc>
        <w:tc>
          <w:tcPr>
            <w:tcW w:w="1460" w:type="dxa"/>
            <w:tcBorders>
              <w:top w:val="nil"/>
              <w:left w:val="single" w:sz="8" w:space="0" w:color="auto"/>
              <w:bottom w:val="single" w:sz="8" w:space="0" w:color="auto"/>
              <w:right w:val="single" w:sz="8" w:space="0" w:color="auto"/>
            </w:tcBorders>
            <w:noWrap/>
            <w:vAlign w:val="bottom"/>
          </w:tcPr>
          <w:p w:rsidR="003852F6" w:rsidRPr="003852F6" w:rsidRDefault="003852F6" w:rsidP="003852F6">
            <w:pPr>
              <w:jc w:val="center"/>
            </w:pPr>
            <w:r w:rsidRPr="003852F6">
              <w:t>0.992</w:t>
            </w:r>
          </w:p>
        </w:tc>
        <w:tc>
          <w:tcPr>
            <w:tcW w:w="1440" w:type="dxa"/>
            <w:tcBorders>
              <w:top w:val="nil"/>
              <w:left w:val="nil"/>
              <w:bottom w:val="single" w:sz="8" w:space="0" w:color="auto"/>
              <w:right w:val="nil"/>
            </w:tcBorders>
            <w:noWrap/>
            <w:vAlign w:val="bottom"/>
          </w:tcPr>
          <w:p w:rsidR="003852F6" w:rsidRPr="003852F6" w:rsidRDefault="003852F6" w:rsidP="003852F6">
            <w:pPr>
              <w:jc w:val="center"/>
            </w:pPr>
            <w:r w:rsidRPr="003852F6">
              <w:t>0.992</w:t>
            </w:r>
          </w:p>
        </w:tc>
        <w:tc>
          <w:tcPr>
            <w:tcW w:w="1440" w:type="dxa"/>
            <w:tcBorders>
              <w:top w:val="nil"/>
              <w:left w:val="single" w:sz="8" w:space="0" w:color="auto"/>
              <w:bottom w:val="single" w:sz="8" w:space="0" w:color="auto"/>
              <w:right w:val="single" w:sz="8" w:space="0" w:color="auto"/>
            </w:tcBorders>
            <w:noWrap/>
            <w:vAlign w:val="bottom"/>
          </w:tcPr>
          <w:p w:rsidR="003852F6" w:rsidRPr="003852F6" w:rsidRDefault="003852F6" w:rsidP="003852F6">
            <w:r w:rsidRPr="003852F6">
              <w:t xml:space="preserve">           0.992 </w:t>
            </w:r>
          </w:p>
        </w:tc>
      </w:tr>
    </w:tbl>
    <w:p w:rsidR="003852F6" w:rsidRPr="003852F6" w:rsidRDefault="003852F6" w:rsidP="003852F6">
      <w:pPr>
        <w:spacing w:line="480" w:lineRule="auto"/>
        <w:ind w:left="1410" w:hanging="1410"/>
        <w:jc w:val="both"/>
        <w:rPr>
          <w:b/>
        </w:rPr>
      </w:pPr>
    </w:p>
    <w:p w:rsidR="003852F6" w:rsidRPr="003852F6" w:rsidRDefault="003852F6" w:rsidP="003852F6">
      <w:pPr>
        <w:spacing w:line="480" w:lineRule="auto"/>
        <w:ind w:left="1410" w:hanging="1410"/>
        <w:jc w:val="both"/>
        <w:rPr>
          <w:b/>
        </w:rPr>
      </w:pPr>
    </w:p>
    <w:tbl>
      <w:tblPr>
        <w:tblW w:w="8436" w:type="dxa"/>
        <w:tblInd w:w="60" w:type="dxa"/>
        <w:tblCellMar>
          <w:left w:w="70" w:type="dxa"/>
          <w:right w:w="70" w:type="dxa"/>
        </w:tblCellMar>
        <w:tblLook w:val="0000"/>
      </w:tblPr>
      <w:tblGrid>
        <w:gridCol w:w="2588"/>
        <w:gridCol w:w="1468"/>
        <w:gridCol w:w="1460"/>
        <w:gridCol w:w="1460"/>
        <w:gridCol w:w="1460"/>
      </w:tblGrid>
      <w:tr w:rsidR="003852F6" w:rsidRPr="003852F6">
        <w:trPr>
          <w:trHeight w:val="330"/>
        </w:trPr>
        <w:tc>
          <w:tcPr>
            <w:tcW w:w="2588" w:type="dxa"/>
            <w:tcBorders>
              <w:top w:val="single" w:sz="8" w:space="0" w:color="auto"/>
              <w:left w:val="single" w:sz="8" w:space="0" w:color="auto"/>
              <w:bottom w:val="nil"/>
              <w:right w:val="nil"/>
            </w:tcBorders>
            <w:noWrap/>
            <w:vAlign w:val="bottom"/>
          </w:tcPr>
          <w:p w:rsidR="003852F6" w:rsidRPr="003852F6" w:rsidRDefault="003852F6" w:rsidP="003852F6">
            <w:r w:rsidRPr="003852F6">
              <w:t> </w:t>
            </w:r>
          </w:p>
        </w:tc>
        <w:tc>
          <w:tcPr>
            <w:tcW w:w="1468" w:type="dxa"/>
            <w:tcBorders>
              <w:top w:val="single" w:sz="8" w:space="0" w:color="auto"/>
              <w:left w:val="nil"/>
              <w:bottom w:val="single" w:sz="8" w:space="0" w:color="auto"/>
              <w:right w:val="nil"/>
            </w:tcBorders>
            <w:noWrap/>
            <w:vAlign w:val="bottom"/>
          </w:tcPr>
          <w:p w:rsidR="003852F6" w:rsidRPr="003852F6" w:rsidRDefault="003852F6" w:rsidP="003852F6">
            <w:pPr>
              <w:jc w:val="center"/>
              <w:rPr>
                <w:b/>
                <w:bCs/>
              </w:rPr>
            </w:pPr>
            <w:r w:rsidRPr="003852F6">
              <w:rPr>
                <w:b/>
                <w:bCs/>
              </w:rPr>
              <w:t>X9</w:t>
            </w:r>
          </w:p>
        </w:tc>
        <w:tc>
          <w:tcPr>
            <w:tcW w:w="1460" w:type="dxa"/>
            <w:tcBorders>
              <w:top w:val="single" w:sz="8" w:space="0" w:color="auto"/>
              <w:left w:val="single" w:sz="8" w:space="0" w:color="auto"/>
              <w:bottom w:val="single" w:sz="8" w:space="0" w:color="auto"/>
              <w:right w:val="single" w:sz="8" w:space="0" w:color="auto"/>
            </w:tcBorders>
            <w:noWrap/>
            <w:vAlign w:val="bottom"/>
          </w:tcPr>
          <w:p w:rsidR="003852F6" w:rsidRPr="003852F6" w:rsidRDefault="003852F6" w:rsidP="003852F6">
            <w:pPr>
              <w:jc w:val="center"/>
              <w:rPr>
                <w:b/>
                <w:bCs/>
              </w:rPr>
            </w:pPr>
            <w:r w:rsidRPr="003852F6">
              <w:rPr>
                <w:b/>
                <w:bCs/>
              </w:rPr>
              <w:t>X10</w:t>
            </w:r>
          </w:p>
        </w:tc>
        <w:tc>
          <w:tcPr>
            <w:tcW w:w="1460" w:type="dxa"/>
            <w:tcBorders>
              <w:top w:val="single" w:sz="8" w:space="0" w:color="auto"/>
              <w:left w:val="nil"/>
              <w:bottom w:val="single" w:sz="8" w:space="0" w:color="auto"/>
              <w:right w:val="nil"/>
            </w:tcBorders>
            <w:noWrap/>
            <w:vAlign w:val="bottom"/>
          </w:tcPr>
          <w:p w:rsidR="003852F6" w:rsidRPr="003852F6" w:rsidRDefault="003852F6" w:rsidP="003852F6">
            <w:pPr>
              <w:jc w:val="center"/>
              <w:rPr>
                <w:b/>
                <w:bCs/>
              </w:rPr>
            </w:pPr>
            <w:r w:rsidRPr="003852F6">
              <w:rPr>
                <w:b/>
                <w:bCs/>
              </w:rPr>
              <w:t>X11</w:t>
            </w:r>
          </w:p>
        </w:tc>
        <w:tc>
          <w:tcPr>
            <w:tcW w:w="1460" w:type="dxa"/>
            <w:tcBorders>
              <w:top w:val="single" w:sz="8" w:space="0" w:color="auto"/>
              <w:left w:val="single" w:sz="8" w:space="0" w:color="auto"/>
              <w:bottom w:val="single" w:sz="8" w:space="0" w:color="auto"/>
              <w:right w:val="single" w:sz="8" w:space="0" w:color="auto"/>
            </w:tcBorders>
            <w:noWrap/>
            <w:vAlign w:val="bottom"/>
          </w:tcPr>
          <w:p w:rsidR="003852F6" w:rsidRPr="003852F6" w:rsidRDefault="003852F6" w:rsidP="003852F6">
            <w:pPr>
              <w:jc w:val="center"/>
              <w:rPr>
                <w:b/>
                <w:bCs/>
              </w:rPr>
            </w:pPr>
            <w:r w:rsidRPr="003852F6">
              <w:rPr>
                <w:b/>
                <w:bCs/>
              </w:rPr>
              <w:t>X12</w:t>
            </w:r>
          </w:p>
        </w:tc>
      </w:tr>
      <w:tr w:rsidR="003852F6" w:rsidRPr="003852F6">
        <w:trPr>
          <w:trHeight w:val="315"/>
        </w:trPr>
        <w:tc>
          <w:tcPr>
            <w:tcW w:w="2588" w:type="dxa"/>
            <w:tcBorders>
              <w:top w:val="single" w:sz="8" w:space="0" w:color="auto"/>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Número de casos</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20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20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20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20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Mínimo</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4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2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Máximo</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5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5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5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5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Rango</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1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3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3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Suma</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89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82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81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72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Mediana</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4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4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Media</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4.45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4.1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4.05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3.60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CI Superior 95%</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4.689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4.436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4.436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4.040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CI Inferior 95%</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4.211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3.764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3.664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3.160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Error Estándar</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0.114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0.161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0.185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0.210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Desviación Estándar</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0.510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0.718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0.826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0.940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Varianza</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0.261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0.516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0.682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0.884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Covarianza</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0.115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0.175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0.204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0.261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Sesgo (G1)</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0.218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1.099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0.722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1.165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SE Sesgo</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0.512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0.512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0.512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0.512 </w:t>
            </w:r>
          </w:p>
        </w:tc>
      </w:tr>
      <w:tr w:rsidR="003852F6" w:rsidRPr="003852F6">
        <w:trPr>
          <w:trHeight w:val="315"/>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Kurtosis (G2)</w:t>
            </w:r>
          </w:p>
        </w:tc>
        <w:tc>
          <w:tcPr>
            <w:tcW w:w="1468" w:type="dxa"/>
            <w:tcBorders>
              <w:top w:val="nil"/>
              <w:left w:val="nil"/>
              <w:bottom w:val="nil"/>
              <w:right w:val="nil"/>
            </w:tcBorders>
            <w:noWrap/>
            <w:vAlign w:val="bottom"/>
          </w:tcPr>
          <w:p w:rsidR="003852F6" w:rsidRPr="003852F6" w:rsidRDefault="003852F6" w:rsidP="003852F6">
            <w:pPr>
              <w:jc w:val="center"/>
            </w:pPr>
            <w:r w:rsidRPr="003852F6">
              <w:t xml:space="preserve">-          2.183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3.030 </w:t>
            </w:r>
          </w:p>
        </w:tc>
        <w:tc>
          <w:tcPr>
            <w:tcW w:w="1460" w:type="dxa"/>
            <w:tcBorders>
              <w:top w:val="nil"/>
              <w:left w:val="nil"/>
              <w:bottom w:val="nil"/>
              <w:right w:val="nil"/>
            </w:tcBorders>
            <w:noWrap/>
            <w:vAlign w:val="bottom"/>
          </w:tcPr>
          <w:p w:rsidR="003852F6" w:rsidRPr="003852F6" w:rsidRDefault="003852F6" w:rsidP="003852F6">
            <w:pPr>
              <w:jc w:val="center"/>
            </w:pPr>
            <w:r w:rsidRPr="003852F6">
              <w:t xml:space="preserve">           0.534 </w:t>
            </w:r>
          </w:p>
        </w:tc>
        <w:tc>
          <w:tcPr>
            <w:tcW w:w="1460" w:type="dxa"/>
            <w:tcBorders>
              <w:top w:val="nil"/>
              <w:left w:val="single" w:sz="8" w:space="0" w:color="auto"/>
              <w:bottom w:val="nil"/>
              <w:right w:val="single" w:sz="8" w:space="0" w:color="auto"/>
            </w:tcBorders>
            <w:noWrap/>
            <w:vAlign w:val="bottom"/>
          </w:tcPr>
          <w:p w:rsidR="003852F6" w:rsidRPr="003852F6" w:rsidRDefault="003852F6" w:rsidP="003852F6">
            <w:pPr>
              <w:jc w:val="center"/>
            </w:pPr>
            <w:r w:rsidRPr="003852F6">
              <w:t xml:space="preserve">           2.085 </w:t>
            </w:r>
          </w:p>
        </w:tc>
      </w:tr>
      <w:tr w:rsidR="003852F6" w:rsidRPr="003852F6">
        <w:trPr>
          <w:trHeight w:val="330"/>
        </w:trPr>
        <w:tc>
          <w:tcPr>
            <w:tcW w:w="2588" w:type="dxa"/>
            <w:tcBorders>
              <w:top w:val="nil"/>
              <w:left w:val="single" w:sz="8" w:space="0" w:color="auto"/>
              <w:bottom w:val="single" w:sz="8" w:space="0" w:color="auto"/>
              <w:right w:val="single" w:sz="8" w:space="0" w:color="auto"/>
            </w:tcBorders>
            <w:noWrap/>
            <w:vAlign w:val="bottom"/>
          </w:tcPr>
          <w:p w:rsidR="003852F6" w:rsidRPr="003852F6" w:rsidRDefault="003852F6" w:rsidP="003852F6">
            <w:pPr>
              <w:rPr>
                <w:b/>
                <w:bCs/>
              </w:rPr>
            </w:pPr>
            <w:r w:rsidRPr="003852F6">
              <w:rPr>
                <w:b/>
                <w:bCs/>
              </w:rPr>
              <w:t>SE Kurtosis</w:t>
            </w:r>
          </w:p>
        </w:tc>
        <w:tc>
          <w:tcPr>
            <w:tcW w:w="1468" w:type="dxa"/>
            <w:tcBorders>
              <w:top w:val="nil"/>
              <w:left w:val="nil"/>
              <w:bottom w:val="single" w:sz="8" w:space="0" w:color="auto"/>
              <w:right w:val="nil"/>
            </w:tcBorders>
            <w:noWrap/>
            <w:vAlign w:val="bottom"/>
          </w:tcPr>
          <w:p w:rsidR="003852F6" w:rsidRPr="003852F6" w:rsidRDefault="003852F6" w:rsidP="003852F6">
            <w:r w:rsidRPr="003852F6">
              <w:t xml:space="preserve">           0.992 </w:t>
            </w:r>
          </w:p>
        </w:tc>
        <w:tc>
          <w:tcPr>
            <w:tcW w:w="1460" w:type="dxa"/>
            <w:tcBorders>
              <w:top w:val="nil"/>
              <w:left w:val="single" w:sz="8" w:space="0" w:color="auto"/>
              <w:bottom w:val="single" w:sz="8" w:space="0" w:color="auto"/>
              <w:right w:val="single" w:sz="8" w:space="0" w:color="auto"/>
            </w:tcBorders>
            <w:noWrap/>
            <w:vAlign w:val="bottom"/>
          </w:tcPr>
          <w:p w:rsidR="003852F6" w:rsidRPr="003852F6" w:rsidRDefault="003852F6" w:rsidP="003852F6">
            <w:r w:rsidRPr="003852F6">
              <w:t xml:space="preserve">           0.992 </w:t>
            </w:r>
          </w:p>
        </w:tc>
        <w:tc>
          <w:tcPr>
            <w:tcW w:w="1460" w:type="dxa"/>
            <w:tcBorders>
              <w:top w:val="nil"/>
              <w:left w:val="nil"/>
              <w:bottom w:val="single" w:sz="8" w:space="0" w:color="auto"/>
              <w:right w:val="nil"/>
            </w:tcBorders>
            <w:noWrap/>
            <w:vAlign w:val="bottom"/>
          </w:tcPr>
          <w:p w:rsidR="003852F6" w:rsidRPr="003852F6" w:rsidRDefault="003852F6" w:rsidP="003852F6">
            <w:r w:rsidRPr="003852F6">
              <w:t xml:space="preserve">           0.992 </w:t>
            </w:r>
          </w:p>
        </w:tc>
        <w:tc>
          <w:tcPr>
            <w:tcW w:w="1460" w:type="dxa"/>
            <w:tcBorders>
              <w:top w:val="nil"/>
              <w:left w:val="single" w:sz="8" w:space="0" w:color="auto"/>
              <w:bottom w:val="single" w:sz="8" w:space="0" w:color="auto"/>
              <w:right w:val="single" w:sz="8" w:space="0" w:color="auto"/>
            </w:tcBorders>
            <w:noWrap/>
            <w:vAlign w:val="bottom"/>
          </w:tcPr>
          <w:p w:rsidR="003852F6" w:rsidRPr="003852F6" w:rsidRDefault="003852F6" w:rsidP="003852F6">
            <w:r w:rsidRPr="003852F6">
              <w:t xml:space="preserve">           0.992 </w:t>
            </w:r>
          </w:p>
        </w:tc>
      </w:tr>
    </w:tbl>
    <w:p w:rsidR="003852F6" w:rsidRPr="003852F6" w:rsidRDefault="003852F6" w:rsidP="003852F6">
      <w:pPr>
        <w:spacing w:line="480" w:lineRule="auto"/>
        <w:ind w:left="1410" w:hanging="1410"/>
        <w:jc w:val="both"/>
        <w:rPr>
          <w:b/>
        </w:rPr>
      </w:pPr>
    </w:p>
    <w:p w:rsidR="003852F6" w:rsidRPr="003852F6" w:rsidRDefault="003852F6" w:rsidP="003852F6">
      <w:pPr>
        <w:spacing w:line="480" w:lineRule="auto"/>
        <w:ind w:left="1410" w:hanging="1410"/>
        <w:jc w:val="both"/>
        <w:rPr>
          <w:b/>
        </w:rPr>
      </w:pPr>
    </w:p>
    <w:p w:rsidR="003852F6" w:rsidRPr="003852F6" w:rsidRDefault="003852F6" w:rsidP="003852F6">
      <w:pPr>
        <w:spacing w:line="480" w:lineRule="auto"/>
        <w:ind w:left="1410" w:hanging="1410"/>
        <w:jc w:val="both"/>
        <w:rPr>
          <w:b/>
        </w:rPr>
      </w:pPr>
    </w:p>
    <w:p w:rsidR="003852F6" w:rsidRPr="003852F6" w:rsidRDefault="003852F6" w:rsidP="003852F6">
      <w:pPr>
        <w:spacing w:line="480" w:lineRule="auto"/>
        <w:ind w:left="1410" w:hanging="1410"/>
        <w:jc w:val="both"/>
        <w:rPr>
          <w:b/>
        </w:rPr>
      </w:pPr>
    </w:p>
    <w:tbl>
      <w:tblPr>
        <w:tblW w:w="5516" w:type="dxa"/>
        <w:jc w:val="center"/>
        <w:tblInd w:w="60" w:type="dxa"/>
        <w:tblCellMar>
          <w:left w:w="70" w:type="dxa"/>
          <w:right w:w="70" w:type="dxa"/>
        </w:tblCellMar>
        <w:tblLook w:val="0000"/>
      </w:tblPr>
      <w:tblGrid>
        <w:gridCol w:w="2588"/>
        <w:gridCol w:w="1468"/>
        <w:gridCol w:w="1460"/>
      </w:tblGrid>
      <w:tr w:rsidR="003852F6" w:rsidRPr="003852F6">
        <w:trPr>
          <w:trHeight w:val="330"/>
          <w:jc w:val="center"/>
        </w:trPr>
        <w:tc>
          <w:tcPr>
            <w:tcW w:w="2588" w:type="dxa"/>
            <w:tcBorders>
              <w:top w:val="single" w:sz="8" w:space="0" w:color="auto"/>
              <w:left w:val="single" w:sz="8" w:space="0" w:color="auto"/>
              <w:bottom w:val="nil"/>
              <w:right w:val="nil"/>
            </w:tcBorders>
            <w:noWrap/>
            <w:vAlign w:val="bottom"/>
          </w:tcPr>
          <w:p w:rsidR="003852F6" w:rsidRPr="003852F6" w:rsidRDefault="003852F6" w:rsidP="003852F6">
            <w:r w:rsidRPr="003852F6">
              <w:t> </w:t>
            </w:r>
          </w:p>
        </w:tc>
        <w:tc>
          <w:tcPr>
            <w:tcW w:w="1468" w:type="dxa"/>
            <w:tcBorders>
              <w:top w:val="single" w:sz="8" w:space="0" w:color="auto"/>
              <w:left w:val="nil"/>
              <w:bottom w:val="single" w:sz="8" w:space="0" w:color="auto"/>
              <w:right w:val="single" w:sz="8" w:space="0" w:color="auto"/>
            </w:tcBorders>
            <w:noWrap/>
            <w:vAlign w:val="bottom"/>
          </w:tcPr>
          <w:p w:rsidR="003852F6" w:rsidRPr="003852F6" w:rsidRDefault="003852F6" w:rsidP="003852F6">
            <w:pPr>
              <w:jc w:val="center"/>
              <w:rPr>
                <w:b/>
                <w:bCs/>
              </w:rPr>
            </w:pPr>
            <w:r w:rsidRPr="003852F6">
              <w:rPr>
                <w:b/>
                <w:bCs/>
              </w:rPr>
              <w:t>X13</w:t>
            </w:r>
          </w:p>
        </w:tc>
        <w:tc>
          <w:tcPr>
            <w:tcW w:w="1460" w:type="dxa"/>
            <w:tcBorders>
              <w:top w:val="single" w:sz="8" w:space="0" w:color="auto"/>
              <w:left w:val="nil"/>
              <w:bottom w:val="single" w:sz="8" w:space="0" w:color="auto"/>
              <w:right w:val="single" w:sz="8" w:space="0" w:color="auto"/>
            </w:tcBorders>
            <w:noWrap/>
            <w:vAlign w:val="bottom"/>
          </w:tcPr>
          <w:p w:rsidR="003852F6" w:rsidRPr="003852F6" w:rsidRDefault="003852F6" w:rsidP="003852F6">
            <w:pPr>
              <w:jc w:val="center"/>
              <w:rPr>
                <w:b/>
                <w:bCs/>
              </w:rPr>
            </w:pPr>
            <w:r w:rsidRPr="003852F6">
              <w:rPr>
                <w:b/>
                <w:bCs/>
              </w:rPr>
              <w:t>X14</w:t>
            </w:r>
          </w:p>
        </w:tc>
      </w:tr>
      <w:tr w:rsidR="003852F6" w:rsidRPr="003852F6">
        <w:trPr>
          <w:trHeight w:val="315"/>
          <w:jc w:val="center"/>
        </w:trPr>
        <w:tc>
          <w:tcPr>
            <w:tcW w:w="2588" w:type="dxa"/>
            <w:tcBorders>
              <w:top w:val="single" w:sz="8" w:space="0" w:color="auto"/>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Número de casos</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20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20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Mínimo</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2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3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Máximo</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5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5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Rango</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3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2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Suma</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86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84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Mediana</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4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4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Media</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4.30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4.20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CI Superior 95%</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4.643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4.445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CI Inferior 95%</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3.957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3.955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Error Estándar</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0.164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0.117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Desviación Estándar</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0.733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0.523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Varianza</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0.537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0.274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Covarianza</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0.170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0.125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Sesgo (G1)</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1.445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0.294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SE Sesgo</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0.512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0.512 </w:t>
            </w:r>
          </w:p>
        </w:tc>
      </w:tr>
      <w:tr w:rsidR="003852F6" w:rsidRPr="003852F6">
        <w:trPr>
          <w:trHeight w:val="315"/>
          <w:jc w:val="center"/>
        </w:trPr>
        <w:tc>
          <w:tcPr>
            <w:tcW w:w="2588" w:type="dxa"/>
            <w:tcBorders>
              <w:top w:val="nil"/>
              <w:left w:val="single" w:sz="8" w:space="0" w:color="auto"/>
              <w:bottom w:val="nil"/>
              <w:right w:val="single" w:sz="8" w:space="0" w:color="auto"/>
            </w:tcBorders>
            <w:noWrap/>
            <w:vAlign w:val="bottom"/>
          </w:tcPr>
          <w:p w:rsidR="003852F6" w:rsidRPr="003852F6" w:rsidRDefault="003852F6" w:rsidP="003852F6">
            <w:pPr>
              <w:rPr>
                <w:b/>
                <w:bCs/>
              </w:rPr>
            </w:pPr>
            <w:r w:rsidRPr="003852F6">
              <w:rPr>
                <w:b/>
                <w:bCs/>
              </w:rPr>
              <w:t>Kurtosis (G2)</w:t>
            </w:r>
          </w:p>
        </w:tc>
        <w:tc>
          <w:tcPr>
            <w:tcW w:w="1468"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3.979 </w:t>
            </w:r>
          </w:p>
        </w:tc>
        <w:tc>
          <w:tcPr>
            <w:tcW w:w="1460" w:type="dxa"/>
            <w:tcBorders>
              <w:top w:val="nil"/>
              <w:left w:val="nil"/>
              <w:bottom w:val="nil"/>
              <w:right w:val="single" w:sz="8" w:space="0" w:color="auto"/>
            </w:tcBorders>
            <w:noWrap/>
            <w:vAlign w:val="bottom"/>
          </w:tcPr>
          <w:p w:rsidR="003852F6" w:rsidRPr="003852F6" w:rsidRDefault="003852F6" w:rsidP="003852F6">
            <w:pPr>
              <w:jc w:val="center"/>
            </w:pPr>
            <w:r w:rsidRPr="003852F6">
              <w:t xml:space="preserve">           0.457 </w:t>
            </w:r>
          </w:p>
        </w:tc>
      </w:tr>
      <w:tr w:rsidR="003852F6" w:rsidRPr="003852F6">
        <w:trPr>
          <w:trHeight w:val="330"/>
          <w:jc w:val="center"/>
        </w:trPr>
        <w:tc>
          <w:tcPr>
            <w:tcW w:w="2588" w:type="dxa"/>
            <w:tcBorders>
              <w:top w:val="nil"/>
              <w:left w:val="single" w:sz="8" w:space="0" w:color="auto"/>
              <w:bottom w:val="single" w:sz="8" w:space="0" w:color="auto"/>
              <w:right w:val="single" w:sz="8" w:space="0" w:color="auto"/>
            </w:tcBorders>
            <w:noWrap/>
            <w:vAlign w:val="bottom"/>
          </w:tcPr>
          <w:p w:rsidR="003852F6" w:rsidRPr="003852F6" w:rsidRDefault="003852F6" w:rsidP="003852F6">
            <w:pPr>
              <w:rPr>
                <w:b/>
                <w:bCs/>
              </w:rPr>
            </w:pPr>
            <w:r w:rsidRPr="003852F6">
              <w:rPr>
                <w:b/>
                <w:bCs/>
              </w:rPr>
              <w:t>SE Kurtosis</w:t>
            </w:r>
          </w:p>
        </w:tc>
        <w:tc>
          <w:tcPr>
            <w:tcW w:w="1468" w:type="dxa"/>
            <w:tcBorders>
              <w:top w:val="nil"/>
              <w:left w:val="nil"/>
              <w:bottom w:val="single" w:sz="8" w:space="0" w:color="auto"/>
              <w:right w:val="single" w:sz="8" w:space="0" w:color="auto"/>
            </w:tcBorders>
            <w:noWrap/>
            <w:vAlign w:val="bottom"/>
          </w:tcPr>
          <w:p w:rsidR="003852F6" w:rsidRPr="003852F6" w:rsidRDefault="003852F6" w:rsidP="003852F6">
            <w:r w:rsidRPr="003852F6">
              <w:t xml:space="preserve">           0.992 </w:t>
            </w:r>
          </w:p>
        </w:tc>
        <w:tc>
          <w:tcPr>
            <w:tcW w:w="1460" w:type="dxa"/>
            <w:tcBorders>
              <w:top w:val="nil"/>
              <w:left w:val="nil"/>
              <w:bottom w:val="single" w:sz="8" w:space="0" w:color="auto"/>
              <w:right w:val="single" w:sz="8" w:space="0" w:color="auto"/>
            </w:tcBorders>
            <w:noWrap/>
            <w:vAlign w:val="bottom"/>
          </w:tcPr>
          <w:p w:rsidR="003852F6" w:rsidRPr="003852F6" w:rsidRDefault="003852F6" w:rsidP="003852F6">
            <w:r w:rsidRPr="003852F6">
              <w:t xml:space="preserve">           0.992 </w:t>
            </w:r>
          </w:p>
        </w:tc>
      </w:tr>
    </w:tbl>
    <w:p w:rsidR="003852F6" w:rsidRPr="003852F6" w:rsidRDefault="003852F6" w:rsidP="003852F6">
      <w:pPr>
        <w:spacing w:line="480" w:lineRule="auto"/>
        <w:ind w:left="1410" w:hanging="1410"/>
        <w:jc w:val="both"/>
        <w:rPr>
          <w:b/>
        </w:rPr>
      </w:pPr>
    </w:p>
    <w:p w:rsidR="00D854C5" w:rsidRDefault="00D854C5"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Default="00262FFD" w:rsidP="002223C8">
      <w:pPr>
        <w:jc w:val="both"/>
      </w:pPr>
    </w:p>
    <w:p w:rsidR="00262FFD" w:rsidRPr="003852F6" w:rsidRDefault="00262FFD" w:rsidP="00262FFD">
      <w:pPr>
        <w:jc w:val="center"/>
      </w:pPr>
    </w:p>
    <w:p w:rsidR="00D854C5" w:rsidRPr="003852F6" w:rsidRDefault="00D854C5" w:rsidP="002223C8">
      <w:pPr>
        <w:jc w:val="both"/>
      </w:pPr>
    </w:p>
    <w:p w:rsidR="00262FFD" w:rsidRPr="00262FFD" w:rsidRDefault="00262FFD" w:rsidP="00262FFD">
      <w:pPr>
        <w:jc w:val="center"/>
        <w:rPr>
          <w:b/>
          <w:sz w:val="32"/>
          <w:szCs w:val="32"/>
        </w:rPr>
      </w:pPr>
      <w:r w:rsidRPr="00262FFD">
        <w:rPr>
          <w:b/>
          <w:sz w:val="32"/>
          <w:szCs w:val="32"/>
        </w:rPr>
        <w:t>ANEXO C</w:t>
      </w:r>
    </w:p>
    <w:p w:rsidR="00262FFD" w:rsidRDefault="00262FFD" w:rsidP="00262FFD">
      <w:pPr>
        <w:jc w:val="center"/>
        <w:rPr>
          <w:rFonts w:ascii="Arial" w:hAnsi="Arial" w:cs="Arial"/>
          <w:b/>
        </w:rPr>
      </w:pPr>
    </w:p>
    <w:p w:rsidR="00D854C5" w:rsidRPr="003852F6" w:rsidRDefault="00C90C32" w:rsidP="00262FFD">
      <w:pPr>
        <w:jc w:val="center"/>
      </w:pPr>
      <w:r>
        <w:rPr>
          <w:rFonts w:ascii="Arial" w:hAnsi="Arial" w:cs="Arial"/>
          <w:noProof/>
          <w:lang w:val="en-US" w:eastAsia="en-US"/>
        </w:rPr>
        <w:drawing>
          <wp:inline distT="0" distB="0" distL="0" distR="0">
            <wp:extent cx="3676650" cy="73723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676650" cy="7372350"/>
                    </a:xfrm>
                    <a:prstGeom prst="rect">
                      <a:avLst/>
                    </a:prstGeom>
                    <a:noFill/>
                    <a:ln w="9525">
                      <a:noFill/>
                      <a:miter lim="800000"/>
                      <a:headEnd/>
                      <a:tailEnd/>
                    </a:ln>
                  </pic:spPr>
                </pic:pic>
              </a:graphicData>
            </a:graphic>
          </wp:inline>
        </w:drawing>
      </w:r>
    </w:p>
    <w:p w:rsidR="002159EA" w:rsidRPr="003852F6" w:rsidRDefault="002159EA" w:rsidP="002223C8">
      <w:pPr>
        <w:jc w:val="both"/>
      </w:pPr>
    </w:p>
    <w:p w:rsidR="002159EA" w:rsidRPr="003852F6" w:rsidRDefault="002159EA" w:rsidP="002223C8">
      <w:pPr>
        <w:jc w:val="both"/>
      </w:pPr>
    </w:p>
    <w:sectPr w:rsidR="002159EA" w:rsidRPr="003852F6" w:rsidSect="00427887">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32DD"/>
    <w:multiLevelType w:val="hybridMultilevel"/>
    <w:tmpl w:val="E7A2F914"/>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
    <w:nsid w:val="38B83BA3"/>
    <w:multiLevelType w:val="hybridMultilevel"/>
    <w:tmpl w:val="5AA031C6"/>
    <w:lvl w:ilvl="0" w:tplc="F4DC454C">
      <w:start w:val="1"/>
      <w:numFmt w:val="decimal"/>
      <w:lvlText w:val="%1."/>
      <w:lvlJc w:val="left"/>
      <w:pPr>
        <w:tabs>
          <w:tab w:val="num" w:pos="720"/>
        </w:tabs>
        <w:ind w:left="72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524B5FB4"/>
    <w:multiLevelType w:val="hybridMultilevel"/>
    <w:tmpl w:val="219A9980"/>
    <w:lvl w:ilvl="0" w:tplc="080A0001">
      <w:start w:val="1"/>
      <w:numFmt w:val="bullet"/>
      <w:lvlText w:val=""/>
      <w:lvlJc w:val="left"/>
      <w:pPr>
        <w:tabs>
          <w:tab w:val="num" w:pos="1170"/>
        </w:tabs>
        <w:ind w:left="1170" w:hanging="360"/>
      </w:pPr>
      <w:rPr>
        <w:rFonts w:ascii="Symbol" w:hAnsi="Symbol" w:hint="default"/>
      </w:rPr>
    </w:lvl>
    <w:lvl w:ilvl="1" w:tplc="080A0003" w:tentative="1">
      <w:start w:val="1"/>
      <w:numFmt w:val="bullet"/>
      <w:lvlText w:val="o"/>
      <w:lvlJc w:val="left"/>
      <w:pPr>
        <w:tabs>
          <w:tab w:val="num" w:pos="1890"/>
        </w:tabs>
        <w:ind w:left="1890" w:hanging="360"/>
      </w:pPr>
      <w:rPr>
        <w:rFonts w:ascii="Courier New" w:hAnsi="Courier New" w:cs="Courier New" w:hint="default"/>
      </w:rPr>
    </w:lvl>
    <w:lvl w:ilvl="2" w:tplc="080A0005" w:tentative="1">
      <w:start w:val="1"/>
      <w:numFmt w:val="bullet"/>
      <w:lvlText w:val=""/>
      <w:lvlJc w:val="left"/>
      <w:pPr>
        <w:tabs>
          <w:tab w:val="num" w:pos="2610"/>
        </w:tabs>
        <w:ind w:left="2610" w:hanging="360"/>
      </w:pPr>
      <w:rPr>
        <w:rFonts w:ascii="Wingdings" w:hAnsi="Wingdings" w:hint="default"/>
      </w:rPr>
    </w:lvl>
    <w:lvl w:ilvl="3" w:tplc="080A0001" w:tentative="1">
      <w:start w:val="1"/>
      <w:numFmt w:val="bullet"/>
      <w:lvlText w:val=""/>
      <w:lvlJc w:val="left"/>
      <w:pPr>
        <w:tabs>
          <w:tab w:val="num" w:pos="3330"/>
        </w:tabs>
        <w:ind w:left="3330" w:hanging="360"/>
      </w:pPr>
      <w:rPr>
        <w:rFonts w:ascii="Symbol" w:hAnsi="Symbol" w:hint="default"/>
      </w:rPr>
    </w:lvl>
    <w:lvl w:ilvl="4" w:tplc="080A0003" w:tentative="1">
      <w:start w:val="1"/>
      <w:numFmt w:val="bullet"/>
      <w:lvlText w:val="o"/>
      <w:lvlJc w:val="left"/>
      <w:pPr>
        <w:tabs>
          <w:tab w:val="num" w:pos="4050"/>
        </w:tabs>
        <w:ind w:left="4050" w:hanging="360"/>
      </w:pPr>
      <w:rPr>
        <w:rFonts w:ascii="Courier New" w:hAnsi="Courier New" w:cs="Courier New" w:hint="default"/>
      </w:rPr>
    </w:lvl>
    <w:lvl w:ilvl="5" w:tplc="080A0005" w:tentative="1">
      <w:start w:val="1"/>
      <w:numFmt w:val="bullet"/>
      <w:lvlText w:val=""/>
      <w:lvlJc w:val="left"/>
      <w:pPr>
        <w:tabs>
          <w:tab w:val="num" w:pos="4770"/>
        </w:tabs>
        <w:ind w:left="4770" w:hanging="360"/>
      </w:pPr>
      <w:rPr>
        <w:rFonts w:ascii="Wingdings" w:hAnsi="Wingdings" w:hint="default"/>
      </w:rPr>
    </w:lvl>
    <w:lvl w:ilvl="6" w:tplc="080A0001" w:tentative="1">
      <w:start w:val="1"/>
      <w:numFmt w:val="bullet"/>
      <w:lvlText w:val=""/>
      <w:lvlJc w:val="left"/>
      <w:pPr>
        <w:tabs>
          <w:tab w:val="num" w:pos="5490"/>
        </w:tabs>
        <w:ind w:left="5490" w:hanging="360"/>
      </w:pPr>
      <w:rPr>
        <w:rFonts w:ascii="Symbol" w:hAnsi="Symbol" w:hint="default"/>
      </w:rPr>
    </w:lvl>
    <w:lvl w:ilvl="7" w:tplc="080A0003" w:tentative="1">
      <w:start w:val="1"/>
      <w:numFmt w:val="bullet"/>
      <w:lvlText w:val="o"/>
      <w:lvlJc w:val="left"/>
      <w:pPr>
        <w:tabs>
          <w:tab w:val="num" w:pos="6210"/>
        </w:tabs>
        <w:ind w:left="6210" w:hanging="360"/>
      </w:pPr>
      <w:rPr>
        <w:rFonts w:ascii="Courier New" w:hAnsi="Courier New" w:cs="Courier New" w:hint="default"/>
      </w:rPr>
    </w:lvl>
    <w:lvl w:ilvl="8" w:tplc="080A0005" w:tentative="1">
      <w:start w:val="1"/>
      <w:numFmt w:val="bullet"/>
      <w:lvlText w:val=""/>
      <w:lvlJc w:val="left"/>
      <w:pPr>
        <w:tabs>
          <w:tab w:val="num" w:pos="6930"/>
        </w:tabs>
        <w:ind w:left="6930" w:hanging="360"/>
      </w:pPr>
      <w:rPr>
        <w:rFonts w:ascii="Wingdings" w:hAnsi="Wingdings" w:hint="default"/>
      </w:rPr>
    </w:lvl>
  </w:abstractNum>
  <w:abstractNum w:abstractNumId="3">
    <w:nsid w:val="52682D5E"/>
    <w:multiLevelType w:val="hybridMultilevel"/>
    <w:tmpl w:val="D264DC32"/>
    <w:lvl w:ilvl="0" w:tplc="9DE0451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9"/>
  <w:hyphenationZone w:val="425"/>
  <w:noPunctuationKerning/>
  <w:characterSpacingControl w:val="doNotCompress"/>
  <w:compat/>
  <w:rsids>
    <w:rsidRoot w:val="00E461E3"/>
    <w:rsid w:val="0001201C"/>
    <w:rsid w:val="00024B46"/>
    <w:rsid w:val="000368C2"/>
    <w:rsid w:val="00052E6E"/>
    <w:rsid w:val="000931FC"/>
    <w:rsid w:val="00124943"/>
    <w:rsid w:val="00150A36"/>
    <w:rsid w:val="00151C88"/>
    <w:rsid w:val="00191ED5"/>
    <w:rsid w:val="001A2F5B"/>
    <w:rsid w:val="001D5A19"/>
    <w:rsid w:val="001F1F8E"/>
    <w:rsid w:val="001F7400"/>
    <w:rsid w:val="002159EA"/>
    <w:rsid w:val="002223C8"/>
    <w:rsid w:val="00230B96"/>
    <w:rsid w:val="00262FFD"/>
    <w:rsid w:val="0028761B"/>
    <w:rsid w:val="002B7192"/>
    <w:rsid w:val="002D7393"/>
    <w:rsid w:val="002E0DBF"/>
    <w:rsid w:val="00360346"/>
    <w:rsid w:val="003852F6"/>
    <w:rsid w:val="003D262D"/>
    <w:rsid w:val="00427887"/>
    <w:rsid w:val="004646FD"/>
    <w:rsid w:val="004A6084"/>
    <w:rsid w:val="004C26EB"/>
    <w:rsid w:val="004C2DF5"/>
    <w:rsid w:val="004D6E05"/>
    <w:rsid w:val="00630A56"/>
    <w:rsid w:val="0063682B"/>
    <w:rsid w:val="006437D4"/>
    <w:rsid w:val="00643E0A"/>
    <w:rsid w:val="0066607F"/>
    <w:rsid w:val="0070601F"/>
    <w:rsid w:val="00745395"/>
    <w:rsid w:val="00774F58"/>
    <w:rsid w:val="007924C7"/>
    <w:rsid w:val="009025F4"/>
    <w:rsid w:val="0091349C"/>
    <w:rsid w:val="0092698A"/>
    <w:rsid w:val="009429D9"/>
    <w:rsid w:val="009729C8"/>
    <w:rsid w:val="009C2E21"/>
    <w:rsid w:val="009D4809"/>
    <w:rsid w:val="00A40A7D"/>
    <w:rsid w:val="00A44059"/>
    <w:rsid w:val="00AD7908"/>
    <w:rsid w:val="00B44D34"/>
    <w:rsid w:val="00B45F74"/>
    <w:rsid w:val="00B70339"/>
    <w:rsid w:val="00B7739E"/>
    <w:rsid w:val="00BF4E5E"/>
    <w:rsid w:val="00C64FB5"/>
    <w:rsid w:val="00C90C32"/>
    <w:rsid w:val="00CF4411"/>
    <w:rsid w:val="00D854C5"/>
    <w:rsid w:val="00D904CA"/>
    <w:rsid w:val="00DA5110"/>
    <w:rsid w:val="00DD4622"/>
    <w:rsid w:val="00DE6E36"/>
    <w:rsid w:val="00DF04FC"/>
    <w:rsid w:val="00E25F6F"/>
    <w:rsid w:val="00E37B7F"/>
    <w:rsid w:val="00E461E3"/>
    <w:rsid w:val="00E55CBB"/>
    <w:rsid w:val="00EC00A4"/>
    <w:rsid w:val="00EC65EF"/>
    <w:rsid w:val="00EF07B7"/>
    <w:rsid w:val="00F5304A"/>
    <w:rsid w:val="00F5372F"/>
    <w:rsid w:val="00F72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D854C5"/>
    <w:pPr>
      <w:keepNext/>
      <w:jc w:val="center"/>
      <w:outlineLvl w:val="0"/>
    </w:pPr>
    <w:rPr>
      <w:b/>
      <w:sz w:val="20"/>
      <w:szCs w:val="20"/>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191ED5"/>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43E0A"/>
    <w:rPr>
      <w:color w:val="0000FF"/>
      <w:u w:val="single"/>
    </w:rPr>
  </w:style>
  <w:style w:type="paragraph" w:styleId="Textoindependiente">
    <w:name w:val="Body Text"/>
    <w:basedOn w:val="Normal"/>
    <w:rsid w:val="0066607F"/>
    <w:pPr>
      <w:jc w:val="both"/>
    </w:pPr>
    <w:rPr>
      <w:rFonts w:eastAsia="MS Minch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Hoja_de_c_lculo_de_Microsoft_Office_Excel_97-20031.xls"/><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2279</Words>
  <Characters>12996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“Análisis estadístico multivariante de los registros de la Corporación Aduanera Ecuatoriana</vt:lpstr>
    </vt:vector>
  </TitlesOfParts>
  <Company>Familiar</Company>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estadístico multivariante de los registros de la Corporación Aduanera Ecuatoriana</dc:title>
  <dc:subject/>
  <dc:creator>William Sanchez</dc:creator>
  <cp:keywords/>
  <dc:description/>
  <cp:lastModifiedBy>ehernand</cp:lastModifiedBy>
  <cp:revision>2</cp:revision>
  <cp:lastPrinted>2004-06-21T23:59:00Z</cp:lastPrinted>
  <dcterms:created xsi:type="dcterms:W3CDTF">2010-08-11T17:57:00Z</dcterms:created>
  <dcterms:modified xsi:type="dcterms:W3CDTF">2010-08-11T17:57:00Z</dcterms:modified>
</cp:coreProperties>
</file>