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96" w:rsidRPr="00150049" w:rsidRDefault="00971796" w:rsidP="008522BB">
      <w:pPr>
        <w:tabs>
          <w:tab w:val="left" w:pos="6521"/>
        </w:tabs>
        <w:spacing w:after="0"/>
        <w:jc w:val="center"/>
      </w:pPr>
      <w:r w:rsidRPr="00150049">
        <w:t xml:space="preserve">EXAMEN DE PRIMER PARCIAL  DE  </w:t>
      </w:r>
      <w:r w:rsidR="00980D05">
        <w:t>SIMULACION DE NEGOCIOS</w:t>
      </w:r>
      <w:r w:rsidRPr="00150049">
        <w:t xml:space="preserve"> - FIEC</w:t>
      </w:r>
    </w:p>
    <w:p w:rsidR="00971796" w:rsidRPr="00150049" w:rsidRDefault="00971796" w:rsidP="00971796">
      <w:pPr>
        <w:spacing w:after="0"/>
      </w:pPr>
      <w:r w:rsidRPr="00150049">
        <w:t>PROFESOR: Ing. Mónica González</w:t>
      </w:r>
      <w:r w:rsidR="00EC3AF4">
        <w:t xml:space="preserve">     </w:t>
      </w:r>
      <w:r w:rsidR="002F6F8B">
        <w:t>30 de noviembre de 2011</w:t>
      </w:r>
      <w:r w:rsidR="00EC3AF4">
        <w:t xml:space="preserve"> </w:t>
      </w:r>
      <w:r w:rsidR="00EE5ACB">
        <w:t xml:space="preserve"> </w:t>
      </w:r>
      <w:r w:rsidRPr="00150049">
        <w:t>NOMBRE:</w:t>
      </w:r>
    </w:p>
    <w:p w:rsidR="00971796" w:rsidRPr="00150049" w:rsidRDefault="007F18DD" w:rsidP="0024312C">
      <w:pPr>
        <w:pStyle w:val="Prrafodelista"/>
        <w:numPr>
          <w:ilvl w:val="0"/>
          <w:numId w:val="1"/>
        </w:numPr>
        <w:spacing w:after="0"/>
      </w:pPr>
      <w:r>
        <w:rPr>
          <w:noProof/>
          <w:lang w:val="quz-EC" w:eastAsia="quz-EC"/>
        </w:rPr>
        <w:drawing>
          <wp:anchor distT="0" distB="0" distL="114300" distR="114300" simplePos="0" relativeHeight="251659264" behindDoc="1" locked="0" layoutInCell="1" allowOverlap="1">
            <wp:simplePos x="0" y="0"/>
            <wp:positionH relativeFrom="column">
              <wp:posOffset>4210050</wp:posOffset>
            </wp:positionH>
            <wp:positionV relativeFrom="paragraph">
              <wp:posOffset>130810</wp:posOffset>
            </wp:positionV>
            <wp:extent cx="2400300" cy="1914525"/>
            <wp:effectExtent l="19050" t="0" r="0" b="0"/>
            <wp:wrapTight wrapText="bothSides">
              <wp:wrapPolygon edited="0">
                <wp:start x="514" y="645"/>
                <wp:lineTo x="857" y="4084"/>
                <wp:lineTo x="2057" y="4084"/>
                <wp:lineTo x="686" y="5588"/>
                <wp:lineTo x="686" y="6018"/>
                <wp:lineTo x="2057" y="7522"/>
                <wp:lineTo x="343" y="7952"/>
                <wp:lineTo x="-171" y="16549"/>
                <wp:lineTo x="686" y="17839"/>
                <wp:lineTo x="1543" y="20848"/>
                <wp:lineTo x="9257" y="21063"/>
                <wp:lineTo x="9943" y="21063"/>
                <wp:lineTo x="21086" y="20633"/>
                <wp:lineTo x="21086" y="18054"/>
                <wp:lineTo x="11657" y="17839"/>
                <wp:lineTo x="19200" y="16334"/>
                <wp:lineTo x="20229" y="15904"/>
                <wp:lineTo x="18000" y="14400"/>
                <wp:lineTo x="20571" y="13325"/>
                <wp:lineTo x="21086" y="12036"/>
                <wp:lineTo x="20400" y="10961"/>
                <wp:lineTo x="20743" y="8597"/>
                <wp:lineTo x="19714" y="8167"/>
                <wp:lineTo x="12686" y="7522"/>
                <wp:lineTo x="20057" y="6018"/>
                <wp:lineTo x="20057" y="5803"/>
                <wp:lineTo x="12000" y="4084"/>
                <wp:lineTo x="20400" y="3654"/>
                <wp:lineTo x="20057" y="645"/>
                <wp:lineTo x="2057" y="645"/>
                <wp:lineTo x="514" y="645"/>
              </wp:wrapPolygon>
            </wp:wrapTight>
            <wp:docPr id="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2400300" cy="1914525"/>
                    </a:xfrm>
                    <a:prstGeom prst="rect">
                      <a:avLst/>
                    </a:prstGeom>
                    <a:noFill/>
                    <a:ln w="9525">
                      <a:noFill/>
                      <a:miter lim="800000"/>
                      <a:headEnd/>
                      <a:tailEnd/>
                    </a:ln>
                  </pic:spPr>
                </pic:pic>
              </a:graphicData>
            </a:graphic>
          </wp:anchor>
        </w:drawing>
      </w:r>
      <w:r w:rsidR="005E5F32" w:rsidRPr="00150049">
        <w:t>Elija y e</w:t>
      </w:r>
      <w:r w:rsidR="00971796" w:rsidRPr="00150049">
        <w:t>ncierre en un círculo la</w:t>
      </w:r>
      <w:r w:rsidR="00C277D1">
        <w:t xml:space="preserve"> o las</w:t>
      </w:r>
      <w:r w:rsidR="00971796" w:rsidRPr="00150049">
        <w:t xml:space="preserve"> respuesta</w:t>
      </w:r>
      <w:r w:rsidR="00C277D1">
        <w:t>s</w:t>
      </w:r>
      <w:r w:rsidR="00971796" w:rsidRPr="00150049">
        <w:t xml:space="preserve"> correcta</w:t>
      </w:r>
      <w:r w:rsidR="00C277D1">
        <w:t>s</w:t>
      </w:r>
      <w:r w:rsidR="00971796" w:rsidRPr="00150049">
        <w:t xml:space="preserve"> (</w:t>
      </w:r>
      <w:r w:rsidR="00980D05">
        <w:t>10</w:t>
      </w:r>
      <w:r w:rsidR="00971796" w:rsidRPr="00150049">
        <w:t xml:space="preserve"> puntos)</w:t>
      </w:r>
    </w:p>
    <w:p w:rsidR="00771DCC" w:rsidRDefault="00771DCC" w:rsidP="000607EB">
      <w:pPr>
        <w:pStyle w:val="Prrafodelista"/>
        <w:numPr>
          <w:ilvl w:val="1"/>
          <w:numId w:val="1"/>
        </w:numPr>
        <w:spacing w:after="0"/>
        <w:ind w:left="426" w:firstLine="0"/>
      </w:pPr>
      <w:r>
        <w:t>En la Industria de aceites, la curva de economías de escala usando cierta Tecnología (T1), para las 10 empresas establecid</w:t>
      </w:r>
      <w:r w:rsidR="007F18DD">
        <w:t>as, viene dada por:</w:t>
      </w:r>
    </w:p>
    <w:p w:rsidR="00771DCC" w:rsidRDefault="00771DCC" w:rsidP="00771DCC">
      <w:pPr>
        <w:spacing w:after="0"/>
        <w:ind w:left="426"/>
      </w:pPr>
      <w:r>
        <w:t xml:space="preserve">Un nuevo entrante ingresará usando una mejor tecnología (T2) </w:t>
      </w:r>
      <w:r w:rsidRPr="00771DCC">
        <w:t>que reduce el volumen de producción para alcanzar el costo óptimo de fabricación</w:t>
      </w:r>
      <w:r>
        <w:t xml:space="preserve"> (Co</w:t>
      </w:r>
      <w:r w:rsidR="0023539B">
        <w:t>)</w:t>
      </w:r>
      <w:r w:rsidRPr="00771DCC">
        <w:t>.</w:t>
      </w:r>
      <w:r>
        <w:t xml:space="preserve"> </w:t>
      </w:r>
      <w:r w:rsidRPr="00771DCC">
        <w:t xml:space="preserve">Hacia donde se desplazará la curva </w:t>
      </w:r>
      <w:r w:rsidR="007F18DD">
        <w:t>con T2</w:t>
      </w:r>
      <w:r w:rsidRPr="00771DCC">
        <w:t xml:space="preserve">? </w:t>
      </w:r>
    </w:p>
    <w:p w:rsidR="000607EB" w:rsidRPr="00150049" w:rsidRDefault="00771DCC" w:rsidP="000607EB">
      <w:pPr>
        <w:pStyle w:val="Prrafodelista"/>
        <w:numPr>
          <w:ilvl w:val="3"/>
          <w:numId w:val="1"/>
        </w:numPr>
        <w:spacing w:after="0"/>
        <w:ind w:left="709" w:firstLine="0"/>
      </w:pPr>
      <w:r>
        <w:t>A</w:t>
      </w:r>
      <w:r w:rsidR="007F18DD" w:rsidRPr="007F18DD">
        <w:t xml:space="preserve"> </w:t>
      </w:r>
    </w:p>
    <w:p w:rsidR="000607EB" w:rsidRPr="00150049" w:rsidRDefault="00771DCC" w:rsidP="000607EB">
      <w:pPr>
        <w:pStyle w:val="Prrafodelista"/>
        <w:numPr>
          <w:ilvl w:val="3"/>
          <w:numId w:val="1"/>
        </w:numPr>
        <w:spacing w:after="0"/>
        <w:ind w:left="709" w:firstLine="0"/>
      </w:pPr>
      <w:r>
        <w:t>B</w:t>
      </w:r>
      <w:r w:rsidRPr="00771DCC">
        <w:t xml:space="preserve"> </w:t>
      </w:r>
    </w:p>
    <w:p w:rsidR="000607EB" w:rsidRPr="00150049" w:rsidRDefault="00771DCC" w:rsidP="000607EB">
      <w:pPr>
        <w:pStyle w:val="Prrafodelista"/>
        <w:numPr>
          <w:ilvl w:val="3"/>
          <w:numId w:val="1"/>
        </w:numPr>
        <w:spacing w:after="0"/>
        <w:ind w:left="709" w:firstLine="0"/>
      </w:pPr>
      <w:r>
        <w:t>C</w:t>
      </w:r>
    </w:p>
    <w:p w:rsidR="000607EB" w:rsidRPr="00150049" w:rsidRDefault="000607EB" w:rsidP="000607EB">
      <w:pPr>
        <w:pStyle w:val="Prrafodelista"/>
        <w:numPr>
          <w:ilvl w:val="3"/>
          <w:numId w:val="1"/>
        </w:numPr>
        <w:spacing w:after="0"/>
        <w:ind w:left="709" w:firstLine="0"/>
      </w:pPr>
      <w:r w:rsidRPr="00150049">
        <w:t>Ninguna de las anteriores</w:t>
      </w:r>
    </w:p>
    <w:p w:rsidR="007F18DD" w:rsidRDefault="007F18DD" w:rsidP="007F18DD">
      <w:pPr>
        <w:pStyle w:val="Prrafodelista"/>
        <w:numPr>
          <w:ilvl w:val="1"/>
          <w:numId w:val="1"/>
        </w:numPr>
        <w:spacing w:after="0"/>
        <w:ind w:left="426" w:firstLine="0"/>
      </w:pPr>
      <w:r>
        <w:t xml:space="preserve">El análisis BCG de las 4 UEN de la empresa </w:t>
      </w:r>
      <w:r w:rsidRPr="001D176D">
        <w:t>“</w:t>
      </w:r>
      <w:r>
        <w:t xml:space="preserve">Envía” muestra que 2 de ellas son </w:t>
      </w:r>
      <w:r w:rsidRPr="005C4AA9">
        <w:t>?</w:t>
      </w:r>
      <w:r>
        <w:t>, que estrategia deberá adoptar</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0"/>
        <w:gridCol w:w="4050"/>
      </w:tblGrid>
      <w:tr w:rsidR="007F18DD" w:rsidTr="007F18DD">
        <w:tblPrEx>
          <w:tblCellMar>
            <w:top w:w="0" w:type="dxa"/>
            <w:bottom w:w="0" w:type="dxa"/>
          </w:tblCellMar>
        </w:tblPrEx>
        <w:trPr>
          <w:trHeight w:val="304"/>
        </w:trPr>
        <w:tc>
          <w:tcPr>
            <w:tcW w:w="5940" w:type="dxa"/>
          </w:tcPr>
          <w:p w:rsidR="007F18DD" w:rsidRDefault="007F18DD" w:rsidP="007F18DD">
            <w:pPr>
              <w:pStyle w:val="Prrafodelista"/>
              <w:numPr>
                <w:ilvl w:val="3"/>
                <w:numId w:val="1"/>
              </w:numPr>
              <w:spacing w:after="0"/>
              <w:ind w:left="109" w:firstLine="0"/>
            </w:pPr>
            <w:r>
              <w:t>Analizar e invertir o vender</w:t>
            </w:r>
          </w:p>
        </w:tc>
        <w:tc>
          <w:tcPr>
            <w:tcW w:w="4050" w:type="dxa"/>
          </w:tcPr>
          <w:p w:rsidR="007F18DD" w:rsidRDefault="007F18DD" w:rsidP="007F18DD">
            <w:pPr>
              <w:pStyle w:val="Prrafodelista"/>
              <w:numPr>
                <w:ilvl w:val="3"/>
                <w:numId w:val="1"/>
              </w:numPr>
              <w:spacing w:after="0"/>
              <w:ind w:left="109" w:firstLine="0"/>
            </w:pPr>
            <w:r>
              <w:t>Liquidar</w:t>
            </w:r>
          </w:p>
        </w:tc>
      </w:tr>
      <w:tr w:rsidR="007F18DD" w:rsidTr="007F18DD">
        <w:tblPrEx>
          <w:tblCellMar>
            <w:top w:w="0" w:type="dxa"/>
            <w:bottom w:w="0" w:type="dxa"/>
          </w:tblCellMar>
        </w:tblPrEx>
        <w:trPr>
          <w:trHeight w:val="300"/>
        </w:trPr>
        <w:tc>
          <w:tcPr>
            <w:tcW w:w="5940" w:type="dxa"/>
          </w:tcPr>
          <w:p w:rsidR="007F18DD" w:rsidRDefault="007F18DD" w:rsidP="007F18DD">
            <w:pPr>
              <w:pStyle w:val="Prrafodelista"/>
              <w:numPr>
                <w:ilvl w:val="3"/>
                <w:numId w:val="1"/>
              </w:numPr>
              <w:spacing w:after="0"/>
              <w:ind w:left="109" w:firstLine="0"/>
            </w:pPr>
            <w:r>
              <w:t xml:space="preserve">Limitar inversiones y extraer de ellas todo el dinero posible </w:t>
            </w:r>
          </w:p>
        </w:tc>
        <w:tc>
          <w:tcPr>
            <w:tcW w:w="4050" w:type="dxa"/>
          </w:tcPr>
          <w:p w:rsidR="007F18DD" w:rsidRDefault="007F18DD" w:rsidP="001D7558">
            <w:pPr>
              <w:pStyle w:val="Prrafodelista"/>
              <w:numPr>
                <w:ilvl w:val="3"/>
                <w:numId w:val="1"/>
              </w:numPr>
              <w:spacing w:after="0"/>
              <w:ind w:left="109" w:firstLine="0"/>
            </w:pPr>
            <w:r>
              <w:t>Invertir</w:t>
            </w:r>
          </w:p>
        </w:tc>
      </w:tr>
      <w:tr w:rsidR="007F18DD" w:rsidTr="007F18DD">
        <w:tblPrEx>
          <w:tblCellMar>
            <w:top w:w="0" w:type="dxa"/>
            <w:bottom w:w="0" w:type="dxa"/>
          </w:tblCellMar>
        </w:tblPrEx>
        <w:trPr>
          <w:trHeight w:val="298"/>
        </w:trPr>
        <w:tc>
          <w:tcPr>
            <w:tcW w:w="5940" w:type="dxa"/>
          </w:tcPr>
          <w:p w:rsidR="007F18DD" w:rsidRDefault="007F18DD" w:rsidP="007F18DD">
            <w:pPr>
              <w:pStyle w:val="Prrafodelista"/>
              <w:numPr>
                <w:ilvl w:val="3"/>
                <w:numId w:val="1"/>
              </w:numPr>
              <w:spacing w:after="0"/>
              <w:ind w:left="109" w:firstLine="0"/>
            </w:pPr>
            <w:r w:rsidRPr="00150049">
              <w:t>Todas las anteriores</w:t>
            </w:r>
          </w:p>
        </w:tc>
        <w:tc>
          <w:tcPr>
            <w:tcW w:w="4050" w:type="dxa"/>
          </w:tcPr>
          <w:p w:rsidR="007F18DD" w:rsidRDefault="007F18DD" w:rsidP="007F18DD">
            <w:pPr>
              <w:spacing w:after="0"/>
            </w:pPr>
          </w:p>
        </w:tc>
      </w:tr>
    </w:tbl>
    <w:p w:rsidR="007F18DD" w:rsidRDefault="007F18DD" w:rsidP="007F18DD">
      <w:pPr>
        <w:pStyle w:val="Prrafodelista"/>
        <w:numPr>
          <w:ilvl w:val="1"/>
          <w:numId w:val="1"/>
        </w:numPr>
        <w:spacing w:after="0"/>
        <w:ind w:left="426" w:firstLine="0"/>
      </w:pPr>
      <w:r>
        <w:t>Objetivos de una empresa</w:t>
      </w:r>
    </w:p>
    <w:p w:rsidR="007F18DD" w:rsidRDefault="007F18DD" w:rsidP="007F18DD">
      <w:pPr>
        <w:pStyle w:val="Prrafodelista"/>
        <w:numPr>
          <w:ilvl w:val="1"/>
          <w:numId w:val="4"/>
        </w:numPr>
        <w:spacing w:after="0"/>
      </w:pPr>
      <w:r>
        <w:t>Entregar valor superior a nuestros accionistas</w:t>
      </w:r>
    </w:p>
    <w:p w:rsidR="007F18DD" w:rsidRDefault="007F18DD" w:rsidP="007F18DD">
      <w:pPr>
        <w:pStyle w:val="Prrafodelista"/>
        <w:numPr>
          <w:ilvl w:val="1"/>
          <w:numId w:val="4"/>
        </w:numPr>
        <w:spacing w:after="0"/>
      </w:pPr>
      <w:r>
        <w:t>C</w:t>
      </w:r>
      <w:r w:rsidRPr="002F06BD">
        <w:t xml:space="preserve">recimiento del beneficio por acción </w:t>
      </w:r>
      <w:r>
        <w:t>en promedio de un 10% o más por año</w:t>
      </w:r>
    </w:p>
    <w:p w:rsidR="007F18DD" w:rsidRDefault="007F18DD" w:rsidP="007F18DD">
      <w:pPr>
        <w:pStyle w:val="Prrafodelista"/>
        <w:numPr>
          <w:ilvl w:val="1"/>
          <w:numId w:val="4"/>
        </w:numPr>
        <w:spacing w:after="0"/>
      </w:pPr>
      <w:r>
        <w:t>Convertirse en la</w:t>
      </w:r>
      <w:r w:rsidRPr="00C277D1">
        <w:t xml:space="preserve"> compañía mundial líder en consumo de productos y servicios automotrices</w:t>
      </w:r>
    </w:p>
    <w:p w:rsidR="007F18DD" w:rsidRDefault="007F18DD" w:rsidP="007F18DD">
      <w:pPr>
        <w:pStyle w:val="Prrafodelista"/>
        <w:numPr>
          <w:ilvl w:val="1"/>
          <w:numId w:val="4"/>
        </w:numPr>
        <w:spacing w:after="0"/>
      </w:pPr>
      <w:r>
        <w:t>Ser la compañía de cervezas líder en el mundo</w:t>
      </w:r>
    </w:p>
    <w:p w:rsidR="007F18DD" w:rsidRDefault="007F18DD" w:rsidP="007F18DD">
      <w:pPr>
        <w:pStyle w:val="Prrafodelista"/>
        <w:numPr>
          <w:ilvl w:val="1"/>
          <w:numId w:val="4"/>
        </w:numPr>
        <w:spacing w:after="0"/>
      </w:pPr>
      <w:r>
        <w:t xml:space="preserve">Para el presente período tendremos un 27% o más de retorno del capital empleado </w:t>
      </w:r>
    </w:p>
    <w:p w:rsidR="009E0CB2" w:rsidRDefault="001D176D" w:rsidP="002B5B38">
      <w:pPr>
        <w:pStyle w:val="Prrafodelista"/>
        <w:numPr>
          <w:ilvl w:val="1"/>
          <w:numId w:val="1"/>
        </w:numPr>
        <w:spacing w:after="0"/>
        <w:ind w:left="426" w:firstLine="0"/>
      </w:pPr>
      <w:r>
        <w:t>La empresa “Gotas” contratará la fabricación de sus paraguas con empresas chinas. Es una estrategia de:</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5"/>
        <w:gridCol w:w="5465"/>
      </w:tblGrid>
      <w:tr w:rsidR="007F18DD" w:rsidTr="00DB0EDA">
        <w:tblPrEx>
          <w:tblCellMar>
            <w:top w:w="0" w:type="dxa"/>
            <w:bottom w:w="0" w:type="dxa"/>
          </w:tblCellMar>
        </w:tblPrEx>
        <w:trPr>
          <w:trHeight w:val="334"/>
        </w:trPr>
        <w:tc>
          <w:tcPr>
            <w:tcW w:w="4645" w:type="dxa"/>
          </w:tcPr>
          <w:p w:rsidR="007F18DD" w:rsidRDefault="007F18DD" w:rsidP="007F18DD">
            <w:pPr>
              <w:pStyle w:val="Prrafodelista"/>
              <w:numPr>
                <w:ilvl w:val="3"/>
                <w:numId w:val="1"/>
              </w:numPr>
              <w:spacing w:after="0"/>
              <w:ind w:left="109" w:firstLine="0"/>
            </w:pPr>
            <w:r>
              <w:t>Competitividad por diferenciación</w:t>
            </w:r>
          </w:p>
        </w:tc>
        <w:tc>
          <w:tcPr>
            <w:tcW w:w="5465" w:type="dxa"/>
          </w:tcPr>
          <w:p w:rsidR="007F18DD" w:rsidRDefault="00DB0EDA" w:rsidP="00DB0EDA">
            <w:pPr>
              <w:pStyle w:val="Prrafodelista"/>
              <w:numPr>
                <w:ilvl w:val="3"/>
                <w:numId w:val="1"/>
              </w:numPr>
              <w:spacing w:after="0"/>
              <w:ind w:left="109" w:firstLine="0"/>
            </w:pPr>
            <w:r>
              <w:t>Competitividad por liderazgo en costos</w:t>
            </w:r>
          </w:p>
        </w:tc>
      </w:tr>
      <w:tr w:rsidR="00DB0EDA" w:rsidTr="00DB0EDA">
        <w:tblPrEx>
          <w:tblCellMar>
            <w:top w:w="0" w:type="dxa"/>
            <w:bottom w:w="0" w:type="dxa"/>
          </w:tblCellMar>
        </w:tblPrEx>
        <w:trPr>
          <w:trHeight w:val="300"/>
        </w:trPr>
        <w:tc>
          <w:tcPr>
            <w:tcW w:w="4645" w:type="dxa"/>
          </w:tcPr>
          <w:p w:rsidR="00DB0EDA" w:rsidRDefault="00DB0EDA" w:rsidP="007F18DD">
            <w:pPr>
              <w:pStyle w:val="Prrafodelista"/>
              <w:numPr>
                <w:ilvl w:val="3"/>
                <w:numId w:val="1"/>
              </w:numPr>
              <w:spacing w:after="0"/>
              <w:ind w:left="109" w:firstLine="0"/>
            </w:pPr>
            <w:r>
              <w:t>Crecimiento por integración vertical</w:t>
            </w:r>
          </w:p>
        </w:tc>
        <w:tc>
          <w:tcPr>
            <w:tcW w:w="5465" w:type="dxa"/>
          </w:tcPr>
          <w:p w:rsidR="00DB0EDA" w:rsidRDefault="00DB0EDA" w:rsidP="00761AC6">
            <w:pPr>
              <w:pStyle w:val="Prrafodelista"/>
              <w:numPr>
                <w:ilvl w:val="3"/>
                <w:numId w:val="1"/>
              </w:numPr>
              <w:spacing w:after="0"/>
              <w:ind w:left="109" w:firstLine="0"/>
            </w:pPr>
            <w:r>
              <w:t>Crecimiento por concentración de nuevos mercados</w:t>
            </w:r>
          </w:p>
        </w:tc>
      </w:tr>
      <w:tr w:rsidR="00DB0EDA" w:rsidTr="00DB0EDA">
        <w:tblPrEx>
          <w:tblCellMar>
            <w:top w:w="0" w:type="dxa"/>
            <w:bottom w:w="0" w:type="dxa"/>
          </w:tblCellMar>
        </w:tblPrEx>
        <w:trPr>
          <w:trHeight w:val="315"/>
        </w:trPr>
        <w:tc>
          <w:tcPr>
            <w:tcW w:w="4645" w:type="dxa"/>
          </w:tcPr>
          <w:p w:rsidR="00DB0EDA" w:rsidRDefault="00DB0EDA" w:rsidP="006B4A5D">
            <w:pPr>
              <w:pStyle w:val="Prrafodelista"/>
              <w:numPr>
                <w:ilvl w:val="3"/>
                <w:numId w:val="1"/>
              </w:numPr>
              <w:spacing w:after="0"/>
              <w:ind w:left="109" w:firstLine="0"/>
            </w:pPr>
            <w:r>
              <w:t>Estabilidad</w:t>
            </w:r>
          </w:p>
        </w:tc>
        <w:tc>
          <w:tcPr>
            <w:tcW w:w="5465" w:type="dxa"/>
          </w:tcPr>
          <w:p w:rsidR="00DB0EDA" w:rsidRDefault="00DB0EDA" w:rsidP="007F18DD">
            <w:pPr>
              <w:spacing w:after="0"/>
            </w:pPr>
          </w:p>
        </w:tc>
      </w:tr>
    </w:tbl>
    <w:p w:rsidR="001D176D" w:rsidRDefault="00F80C1E" w:rsidP="0024312C">
      <w:pPr>
        <w:pStyle w:val="Prrafodelista"/>
        <w:numPr>
          <w:ilvl w:val="1"/>
          <w:numId w:val="1"/>
        </w:numPr>
        <w:spacing w:after="0"/>
        <w:ind w:left="426" w:firstLine="0"/>
      </w:pPr>
      <w:r>
        <w:t>La estrategia de e-</w:t>
      </w:r>
      <w:proofErr w:type="spellStart"/>
      <w:r>
        <w:t>business</w:t>
      </w:r>
      <w:proofErr w:type="spellEnd"/>
      <w:r>
        <w:t>:</w:t>
      </w:r>
    </w:p>
    <w:p w:rsidR="00046EB6" w:rsidRPr="00150049" w:rsidRDefault="00046EB6" w:rsidP="00046EB6">
      <w:pPr>
        <w:pStyle w:val="Prrafodelista"/>
        <w:numPr>
          <w:ilvl w:val="3"/>
          <w:numId w:val="1"/>
        </w:numPr>
        <w:spacing w:after="0"/>
        <w:ind w:left="709" w:firstLine="0"/>
      </w:pPr>
      <w:r>
        <w:t>Comercialización de productos y servicios por Internet</w:t>
      </w:r>
    </w:p>
    <w:p w:rsidR="00776ED0" w:rsidRDefault="008E7D9D" w:rsidP="00302085">
      <w:pPr>
        <w:pStyle w:val="Prrafodelista"/>
        <w:numPr>
          <w:ilvl w:val="3"/>
          <w:numId w:val="1"/>
        </w:numPr>
        <w:spacing w:after="0"/>
        <w:ind w:left="709" w:firstLine="0"/>
      </w:pPr>
      <w:r>
        <w:t>Se basa en</w:t>
      </w:r>
      <w:r w:rsidR="00776ED0">
        <w:t xml:space="preserve"> el desarrollo de procesos </w:t>
      </w:r>
      <w:r w:rsidR="00EC3AF4">
        <w:t>para el área de ventas</w:t>
      </w:r>
    </w:p>
    <w:p w:rsidR="00971796" w:rsidRPr="00150049" w:rsidRDefault="00776ED0" w:rsidP="00302085">
      <w:pPr>
        <w:pStyle w:val="Prrafodelista"/>
        <w:numPr>
          <w:ilvl w:val="3"/>
          <w:numId w:val="1"/>
        </w:numPr>
        <w:spacing w:after="0"/>
        <w:ind w:left="709" w:firstLine="0"/>
      </w:pPr>
      <w:r>
        <w:t>Involucra realizar transaccio</w:t>
      </w:r>
      <w:r w:rsidR="00F80C1E" w:rsidRPr="00F80C1E">
        <w:t>n</w:t>
      </w:r>
      <w:r>
        <w:t xml:space="preserve">es de </w:t>
      </w:r>
      <w:r w:rsidR="00F80C1E" w:rsidRPr="00F80C1E">
        <w:t>compra y venta</w:t>
      </w:r>
      <w:r>
        <w:t xml:space="preserve"> </w:t>
      </w:r>
      <w:r w:rsidR="00F80C1E" w:rsidRPr="00F80C1E">
        <w:t>a través de sistemas electrónicos</w:t>
      </w:r>
    </w:p>
    <w:p w:rsidR="00046EB6" w:rsidRPr="00150049" w:rsidRDefault="00046EB6" w:rsidP="00046EB6">
      <w:pPr>
        <w:pStyle w:val="Prrafodelista"/>
        <w:numPr>
          <w:ilvl w:val="3"/>
          <w:numId w:val="1"/>
        </w:numPr>
        <w:spacing w:after="0"/>
        <w:ind w:left="709" w:firstLine="0"/>
      </w:pPr>
      <w:r>
        <w:t>P</w:t>
      </w:r>
      <w:r w:rsidRPr="00F80C1E">
        <w:t>rocesos d</w:t>
      </w:r>
      <w:r>
        <w:t>e compra y venta</w:t>
      </w:r>
      <w:r w:rsidRPr="00F80C1E">
        <w:t xml:space="preserve"> para optimizar </w:t>
      </w:r>
      <w:r>
        <w:t>la</w:t>
      </w:r>
      <w:r w:rsidRPr="00F80C1E">
        <w:t xml:space="preserve"> cadena de valor, valiéndose para ello del uso de internet </w:t>
      </w:r>
    </w:p>
    <w:p w:rsidR="005E5F32" w:rsidRPr="00150049" w:rsidRDefault="005E5F32" w:rsidP="005E5F32">
      <w:pPr>
        <w:pStyle w:val="Prrafodelista"/>
        <w:numPr>
          <w:ilvl w:val="0"/>
          <w:numId w:val="1"/>
        </w:numPr>
        <w:spacing w:after="0"/>
      </w:pPr>
      <w:r w:rsidRPr="00150049">
        <w:t>Indique si los siguientes enunciados son verdaderos o falsos escribiendo la letra V o la letra F (</w:t>
      </w:r>
      <w:r w:rsidR="00EA0AF5" w:rsidRPr="00150049">
        <w:t xml:space="preserve"> </w:t>
      </w:r>
      <w:r w:rsidR="00980D05">
        <w:t>10</w:t>
      </w:r>
      <w:r w:rsidRPr="00150049">
        <w:t xml:space="preserve"> puntos)</w:t>
      </w:r>
    </w:p>
    <w:p w:rsidR="00046EB6" w:rsidRPr="00150049" w:rsidRDefault="00046EB6" w:rsidP="00046EB6">
      <w:pPr>
        <w:pStyle w:val="Prrafodelista"/>
        <w:numPr>
          <w:ilvl w:val="1"/>
          <w:numId w:val="1"/>
        </w:numPr>
        <w:spacing w:after="0"/>
        <w:ind w:left="709" w:hanging="283"/>
      </w:pPr>
      <w:r>
        <w:t>Altas barreras de entrada motivan a que nuevos entrantes ingresen en una industria.</w:t>
      </w:r>
    </w:p>
    <w:p w:rsidR="008D0686" w:rsidRPr="00150049" w:rsidRDefault="00094811" w:rsidP="008D0686">
      <w:pPr>
        <w:pStyle w:val="Prrafodelista"/>
        <w:numPr>
          <w:ilvl w:val="1"/>
          <w:numId w:val="1"/>
        </w:numPr>
        <w:spacing w:after="0"/>
        <w:ind w:left="709" w:hanging="283"/>
      </w:pPr>
      <w:r>
        <w:t>En sus inicios Ford redujo drásticamente los costos de fabricación mediante la especialización laboral</w:t>
      </w:r>
      <w:r w:rsidR="00925B96" w:rsidRPr="00150049">
        <w:t xml:space="preserve"> </w:t>
      </w:r>
    </w:p>
    <w:p w:rsidR="00046EB6" w:rsidRPr="00150049" w:rsidRDefault="00046EB6" w:rsidP="00046EB6">
      <w:pPr>
        <w:pStyle w:val="Prrafodelista"/>
        <w:numPr>
          <w:ilvl w:val="1"/>
          <w:numId w:val="1"/>
        </w:numPr>
        <w:spacing w:after="0"/>
        <w:ind w:left="709" w:hanging="283"/>
      </w:pPr>
      <w:r>
        <w:t xml:space="preserve">Si muchas empresas poseen un mismo recurso, una empresa de esa industria  tendrá ventaja competitiva </w:t>
      </w:r>
    </w:p>
    <w:p w:rsidR="00046EB6" w:rsidRDefault="00046EB6" w:rsidP="00046EB6">
      <w:pPr>
        <w:pStyle w:val="Prrafodelista"/>
        <w:numPr>
          <w:ilvl w:val="1"/>
          <w:numId w:val="1"/>
        </w:numPr>
        <w:spacing w:after="0"/>
        <w:ind w:left="709" w:hanging="283"/>
      </w:pPr>
      <w:r>
        <w:t>El área Administrativa de una organización se encarga de manejar los flujos de dinero de la empresa</w:t>
      </w:r>
    </w:p>
    <w:p w:rsidR="00046EB6" w:rsidRPr="00150049" w:rsidRDefault="00046EB6" w:rsidP="00046EB6">
      <w:pPr>
        <w:pStyle w:val="Prrafodelista"/>
        <w:numPr>
          <w:ilvl w:val="1"/>
          <w:numId w:val="1"/>
        </w:numPr>
        <w:spacing w:after="0"/>
        <w:ind w:left="709" w:hanging="283"/>
      </w:pPr>
      <w:r>
        <w:t xml:space="preserve">La UEN “Helados” de la empresa Unilever, tiene una altísima participación de mercado pero se prevé que el crecimiento del mercado va a ser muy pobre, por tanto la UEN se la clasificaría como </w:t>
      </w:r>
      <w:proofErr w:type="gramStart"/>
      <w:r>
        <w:t>un ?</w:t>
      </w:r>
      <w:proofErr w:type="gramEnd"/>
    </w:p>
    <w:p w:rsidR="008522BB" w:rsidRDefault="008522BB" w:rsidP="005E5F32">
      <w:pPr>
        <w:pStyle w:val="Prrafodelista"/>
        <w:numPr>
          <w:ilvl w:val="0"/>
          <w:numId w:val="1"/>
        </w:numPr>
        <w:spacing w:after="0"/>
      </w:pPr>
      <w:r>
        <w:t>Responda (10 puntos):</w:t>
      </w:r>
    </w:p>
    <w:p w:rsidR="008522BB" w:rsidRDefault="008522BB" w:rsidP="008522BB">
      <w:pPr>
        <w:pStyle w:val="Prrafodelista"/>
        <w:numPr>
          <w:ilvl w:val="1"/>
          <w:numId w:val="1"/>
        </w:numPr>
        <w:spacing w:after="0"/>
      </w:pPr>
      <w:r>
        <w:t>Qué medidas se deben llevar a cabo en la estrategia corporativa de renovación</w:t>
      </w:r>
      <w:proofErr w:type="gramStart"/>
      <w:r>
        <w:t>?</w:t>
      </w:r>
      <w:proofErr w:type="gramEnd"/>
    </w:p>
    <w:p w:rsidR="008522BB" w:rsidRDefault="008522BB" w:rsidP="008522BB">
      <w:pPr>
        <w:pStyle w:val="Prrafodelista"/>
        <w:numPr>
          <w:ilvl w:val="1"/>
          <w:numId w:val="1"/>
        </w:numPr>
        <w:spacing w:after="0"/>
      </w:pPr>
      <w:r>
        <w:t>Hacer el diagrama de flujo del Proceso de Administración estratégica</w:t>
      </w:r>
    </w:p>
    <w:p w:rsidR="008522BB" w:rsidRDefault="008522BB" w:rsidP="008522BB">
      <w:pPr>
        <w:pStyle w:val="Prrafodelista"/>
        <w:numPr>
          <w:ilvl w:val="1"/>
          <w:numId w:val="1"/>
        </w:numPr>
        <w:spacing w:after="0"/>
      </w:pPr>
      <w:r>
        <w:t xml:space="preserve">En qué consiste y para qué sirve el Sumario Ejecutivo del Plan de Negocios de una </w:t>
      </w:r>
      <w:r w:rsidR="000607EB">
        <w:t>Empresa</w:t>
      </w:r>
      <w:proofErr w:type="gramStart"/>
      <w:r>
        <w:t>?</w:t>
      </w:r>
      <w:proofErr w:type="gramEnd"/>
    </w:p>
    <w:p w:rsidR="000607EB" w:rsidRDefault="000607EB" w:rsidP="008522BB">
      <w:pPr>
        <w:pStyle w:val="Prrafodelista"/>
        <w:numPr>
          <w:ilvl w:val="1"/>
          <w:numId w:val="1"/>
        </w:numPr>
        <w:spacing w:after="0"/>
      </w:pPr>
      <w:r>
        <w:t>Mencione dos tipos de políticas empresariales impuestas externamente.</w:t>
      </w:r>
    </w:p>
    <w:p w:rsidR="000607EB" w:rsidRDefault="000607EB" w:rsidP="008522BB">
      <w:pPr>
        <w:pStyle w:val="Prrafodelista"/>
        <w:numPr>
          <w:ilvl w:val="1"/>
          <w:numId w:val="1"/>
        </w:numPr>
        <w:spacing w:after="0"/>
      </w:pPr>
      <w:r>
        <w:t>Cuál es la diferencia entre Misión y Visión</w:t>
      </w:r>
      <w:proofErr w:type="gramStart"/>
      <w:r>
        <w:t>?</w:t>
      </w:r>
      <w:proofErr w:type="gramEnd"/>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0"/>
        <w:gridCol w:w="5946"/>
      </w:tblGrid>
      <w:tr w:rsidR="00E86098" w:rsidRPr="00150049" w:rsidTr="00EC3AF4">
        <w:tc>
          <w:tcPr>
            <w:tcW w:w="4710" w:type="dxa"/>
          </w:tcPr>
          <w:p w:rsidR="00E86098" w:rsidRPr="00150049" w:rsidRDefault="00E86098" w:rsidP="00E86098">
            <w:pPr>
              <w:pStyle w:val="Prrafodelista"/>
              <w:ind w:left="0"/>
            </w:pPr>
          </w:p>
        </w:tc>
        <w:tc>
          <w:tcPr>
            <w:tcW w:w="5946" w:type="dxa"/>
          </w:tcPr>
          <w:p w:rsidR="00EA0AF5" w:rsidRPr="00150049" w:rsidRDefault="00EA0AF5" w:rsidP="00EC3AF4">
            <w:pPr>
              <w:pStyle w:val="Prrafodelista"/>
              <w:ind w:left="0"/>
            </w:pPr>
          </w:p>
        </w:tc>
      </w:tr>
    </w:tbl>
    <w:p w:rsidR="002F26E7" w:rsidRPr="00150049" w:rsidRDefault="002F26E7" w:rsidP="002F26E7">
      <w:pPr>
        <w:spacing w:after="0"/>
        <w:jc w:val="center"/>
      </w:pPr>
      <w:r w:rsidRPr="00150049">
        <w:t xml:space="preserve">EXAMEN DE PRIMER PARCIAL  DE  </w:t>
      </w:r>
      <w:r>
        <w:t>SIMULACION DE NEGOCIOS</w:t>
      </w:r>
      <w:r w:rsidRPr="00150049">
        <w:t xml:space="preserve"> - FIEC</w:t>
      </w:r>
    </w:p>
    <w:p w:rsidR="002F26E7" w:rsidRPr="00150049" w:rsidRDefault="002F6F8B" w:rsidP="002F26E7">
      <w:pPr>
        <w:spacing w:after="0"/>
      </w:pPr>
      <w:r>
        <w:t>FECHA:</w:t>
      </w:r>
      <w:r>
        <w:tab/>
        <w:t>30 de noviembre del 2011</w:t>
      </w:r>
      <w:r w:rsidR="002F26E7">
        <w:tab/>
      </w:r>
      <w:r w:rsidR="002F26E7" w:rsidRPr="00150049">
        <w:t>NOMBRE:</w:t>
      </w:r>
    </w:p>
    <w:p w:rsidR="002F26E7" w:rsidRPr="00150049" w:rsidRDefault="002F26E7" w:rsidP="00753A6C">
      <w:pPr>
        <w:spacing w:after="0"/>
        <w:ind w:left="360"/>
      </w:pPr>
    </w:p>
    <w:p w:rsidR="00BB0DF4" w:rsidRDefault="00BB0DF4" w:rsidP="00BB0DF4">
      <w:pPr>
        <w:pStyle w:val="Prrafodelista"/>
        <w:numPr>
          <w:ilvl w:val="0"/>
          <w:numId w:val="1"/>
        </w:numPr>
        <w:spacing w:after="0"/>
      </w:pPr>
      <w:r>
        <w:t xml:space="preserve">La revista América Economía publicó el 29 de </w:t>
      </w:r>
      <w:proofErr w:type="spellStart"/>
      <w:r>
        <w:t>Nov</w:t>
      </w:r>
      <w:proofErr w:type="spellEnd"/>
      <w:r>
        <w:t xml:space="preserve"> de 2011, el siguiente reportaje, elaborado por  la Consultora Maximice, sobre la actividad de Hoteles y Restaurantes en Perú. (10 puntos)</w:t>
      </w:r>
    </w:p>
    <w:p w:rsidR="00BB0DF4" w:rsidRDefault="00BB0DF4" w:rsidP="00BB0DF4">
      <w:pPr>
        <w:pStyle w:val="Prrafodelista"/>
        <w:numPr>
          <w:ilvl w:val="1"/>
          <w:numId w:val="1"/>
        </w:numPr>
        <w:spacing w:after="0"/>
      </w:pPr>
      <w:r>
        <w:t xml:space="preserve">Desarrolle el análisis de oportunidades y amenazas en la Industria   </w:t>
      </w:r>
    </w:p>
    <w:p w:rsidR="00BB0DF4" w:rsidRDefault="00BB0DF4" w:rsidP="00BB0DF4">
      <w:pPr>
        <w:pStyle w:val="Prrafodelista"/>
        <w:numPr>
          <w:ilvl w:val="1"/>
          <w:numId w:val="1"/>
        </w:numPr>
        <w:spacing w:after="0"/>
      </w:pPr>
      <w:r>
        <w:t>Ingresaría a la Industria como nuevo entrante para el 2012?</w:t>
      </w:r>
    </w:p>
    <w:p w:rsidR="00246395" w:rsidRPr="00BB0DF4" w:rsidRDefault="00BB0DF4" w:rsidP="00BB0DF4">
      <w:pPr>
        <w:spacing w:after="0"/>
        <w:jc w:val="center"/>
        <w:rPr>
          <w:b/>
        </w:rPr>
      </w:pPr>
      <w:r>
        <w:rPr>
          <w:b/>
        </w:rPr>
        <w:t xml:space="preserve">Actividad de </w:t>
      </w:r>
      <w:r w:rsidR="00246395" w:rsidRPr="00BB0DF4">
        <w:rPr>
          <w:b/>
        </w:rPr>
        <w:t>Hoteles y Restaurantes Peruanos</w:t>
      </w:r>
    </w:p>
    <w:p w:rsidR="00246395" w:rsidRDefault="00246395" w:rsidP="00246395">
      <w:pPr>
        <w:spacing w:after="0"/>
        <w:ind w:left="360"/>
      </w:pPr>
      <w:r>
        <w:t xml:space="preserve">La actividad de restaurantes y hoteles registraría un crecimiento de 5,8% durante 2012, frente al avance estimado de 9,1% para el cierre del presente año, afirmó este martes la consultora </w:t>
      </w:r>
      <w:proofErr w:type="spellStart"/>
      <w:r>
        <w:t>Maximixe</w:t>
      </w:r>
      <w:proofErr w:type="spellEnd"/>
      <w:r>
        <w:t xml:space="preserve">. </w:t>
      </w:r>
    </w:p>
    <w:p w:rsidR="00246395" w:rsidRDefault="00246395" w:rsidP="00246395">
      <w:pPr>
        <w:spacing w:after="0"/>
        <w:ind w:left="360"/>
      </w:pPr>
      <w:r>
        <w:t>Explicó que el menor ritmo de crecimiento de 2012 obedece al entorno de incertidumbre mundial ante los persistentes problemas de deuda en los países desarrollados y los fuertes ajustes fiscales como medidas de corrección.</w:t>
      </w:r>
      <w:r w:rsidR="00BB0DF4">
        <w:t xml:space="preserve"> </w:t>
      </w:r>
      <w:r>
        <w:t>Consideró que ello repercutirá negativamente en la demanda de estas economías y, por consiguiente, en las decisiones de hacer turismo hacia Perú.</w:t>
      </w:r>
      <w:r w:rsidR="00BB0DF4">
        <w:t xml:space="preserve"> </w:t>
      </w:r>
    </w:p>
    <w:p w:rsidR="00246395" w:rsidRDefault="00246395" w:rsidP="00246395">
      <w:pPr>
        <w:spacing w:after="0"/>
        <w:ind w:left="360"/>
      </w:pPr>
      <w:r>
        <w:t>Ello teniendo en cuenta que alrededor del 17% de los turistas internacionales que visitan el país son procedentes de Europa y el 20,6% de Estados Unidos.</w:t>
      </w:r>
      <w:r w:rsidR="00BB0DF4">
        <w:t xml:space="preserve"> </w:t>
      </w:r>
      <w:r>
        <w:t>No obstante, los turistas procedentes de América del Sur, que representan aproximadamente el 55%, mantendrán su crecimiento aunque a menores tasas.</w:t>
      </w:r>
    </w:p>
    <w:p w:rsidR="00246395" w:rsidRDefault="00246395" w:rsidP="00246395">
      <w:pPr>
        <w:spacing w:after="0"/>
        <w:ind w:left="360"/>
      </w:pPr>
      <w:r>
        <w:t>A nivel local, la desaceleración de la demanda interna, que pasaría de un estimado de 7,1% para 2011 a 6% para 2012, repercutirá en el menor crecimiento de la actividad de restaurantes y hoteles.</w:t>
      </w:r>
    </w:p>
    <w:p w:rsidR="00246395" w:rsidRDefault="00246395" w:rsidP="00246395">
      <w:pPr>
        <w:spacing w:after="0"/>
        <w:ind w:left="360"/>
      </w:pPr>
      <w:r>
        <w:t>Aunque ello será atenuado por las intensas campañas promociónales que continuarán en el próximo año, entre ellas Marca País Perú que resalta la riqueza turística y la gastronomía peruana.</w:t>
      </w:r>
    </w:p>
    <w:p w:rsidR="00246395" w:rsidRDefault="00246395" w:rsidP="00246395">
      <w:pPr>
        <w:spacing w:after="0"/>
        <w:ind w:left="360"/>
      </w:pPr>
      <w:r>
        <w:t>En se</w:t>
      </w:r>
      <w:r>
        <w:t>p</w:t>
      </w:r>
      <w:r>
        <w:t>tiembre de 2011 la actividad de restaurantes y hoteles creció 10,4% interanual, acumulando en los nueve primeros meses un avance de 9,6, comparado con el mismo período del año anterior.</w:t>
      </w:r>
    </w:p>
    <w:p w:rsidR="00246395" w:rsidRDefault="00246395" w:rsidP="00246395">
      <w:pPr>
        <w:spacing w:after="0"/>
        <w:ind w:left="360"/>
      </w:pPr>
      <w:r>
        <w:t>El destacado desempeño de la actividad hotelera (alza de 13,7%</w:t>
      </w:r>
      <w:proofErr w:type="gramStart"/>
      <w:r>
        <w:t>)se</w:t>
      </w:r>
      <w:proofErr w:type="gramEnd"/>
      <w:r>
        <w:t xml:space="preserve"> debe al incremento de servicios de hospedaje ante el mayor flujo de turistas y visitantes nacionales e internacionales.</w:t>
      </w:r>
    </w:p>
    <w:p w:rsidR="00246395" w:rsidRDefault="00246395" w:rsidP="00246395">
      <w:pPr>
        <w:spacing w:after="0"/>
        <w:ind w:left="360"/>
      </w:pPr>
      <w:r>
        <w:t xml:space="preserve">Mientras que el crecimiento del rubro de restaurantes </w:t>
      </w:r>
      <w:r>
        <w:t xml:space="preserve">(alza de </w:t>
      </w:r>
      <w:proofErr w:type="gramStart"/>
      <w:r>
        <w:t xml:space="preserve">9.9 </w:t>
      </w:r>
      <w:r>
        <w:t>)</w:t>
      </w:r>
      <w:proofErr w:type="gramEnd"/>
      <w:r>
        <w:t xml:space="preserve"> </w:t>
      </w:r>
      <w:r>
        <w:t>es el resultado de la mayor demanda impulsada por ferias gastronómicas, ofertas promocionales y la mejora del ingreso familiar.</w:t>
      </w:r>
    </w:p>
    <w:p w:rsidR="00246395" w:rsidRDefault="00246395" w:rsidP="00246395">
      <w:pPr>
        <w:spacing w:after="0"/>
        <w:ind w:left="360"/>
      </w:pPr>
      <w:r>
        <w:t>En dicho mes se realizó la feria Mistura 2011, convirtiéndose en la feria gastronómica más importante de América Latina, tras congregar a más de 400 mil visitantes.</w:t>
      </w:r>
    </w:p>
    <w:p w:rsidR="00246395" w:rsidRDefault="00246395" w:rsidP="00246395">
      <w:pPr>
        <w:spacing w:after="0"/>
      </w:pPr>
    </w:p>
    <w:p w:rsidR="00234A2E" w:rsidRDefault="00632776" w:rsidP="00632776">
      <w:pPr>
        <w:pStyle w:val="Prrafodelista"/>
        <w:numPr>
          <w:ilvl w:val="0"/>
          <w:numId w:val="1"/>
        </w:numPr>
        <w:spacing w:after="0"/>
      </w:pPr>
      <w:r>
        <w:t xml:space="preserve">Desarrolle el Análisis de las 5 fuerzas de </w:t>
      </w:r>
      <w:proofErr w:type="spellStart"/>
      <w:r>
        <w:t>Porter</w:t>
      </w:r>
      <w:proofErr w:type="spellEnd"/>
      <w:r>
        <w:t xml:space="preserve"> en la Industria Textil, </w:t>
      </w:r>
      <w:r w:rsidR="00BB0DF4">
        <w:t>sintetice en</w:t>
      </w:r>
      <w:r>
        <w:t xml:space="preserve"> el cuadro </w:t>
      </w:r>
      <w:r w:rsidR="00BB0DF4">
        <w:t xml:space="preserve">de Ventajas y Desventajas </w:t>
      </w:r>
      <w:r>
        <w:t>e indique el rendimiento esperado de las empresas en la Industria (10 puntos)</w:t>
      </w:r>
    </w:p>
    <w:p w:rsidR="00234A2E" w:rsidRPr="00150049" w:rsidRDefault="002F6F8B" w:rsidP="00DB0EDA">
      <w:pPr>
        <w:spacing w:after="0"/>
        <w:ind w:left="710"/>
      </w:pPr>
      <w:r w:rsidRPr="002F6F8B">
        <w:t xml:space="preserve">La industria textil consiste en empresas que manufacturan y distribuyen telas para uso en ropa, muebles, alfombras, etc. Algunas empresas han invertido en fuertes y sofisticadas tecnologías, y muchas otras empresas de bajo costo localizadas en Asia han empezado la producción de telas. Los textiles no son productos de marca. Recientemente, aranceles sobre algunos textiles importados han sido implementados. Hay muchas empresas en la industria; la </w:t>
      </w:r>
      <w:r w:rsidR="00632776" w:rsidRPr="002F6F8B">
        <w:t>más</w:t>
      </w:r>
      <w:r w:rsidRPr="002F6F8B">
        <w:t xml:space="preserve"> grande tiene menos del 10% de participación de mercado. Los materiales tradicionales para fabricar tela (algodón, lana) han sido amenazados recientemente por el desarrollo de un material basado en productos químicos alternativo  (nylon y rayón), muchas compañías textiles han empezado a fabricar telas con estos nuevos materiales también. La mayoría de estos materiales están ampliamente disponibles, aunque algunos productos </w:t>
      </w:r>
      <w:r w:rsidR="00234A2E" w:rsidRPr="002F6F8B">
        <w:t>sintéticos</w:t>
      </w:r>
      <w:r w:rsidRPr="002F6F8B">
        <w:t xml:space="preserve"> pueden ser periódicamente escasos. Hay numerosos clientes </w:t>
      </w:r>
      <w:r w:rsidR="00234A2E" w:rsidRPr="002F6F8B">
        <w:t>textiles</w:t>
      </w:r>
      <w:r w:rsidRPr="002F6F8B">
        <w:t xml:space="preserve">, pero los costos de los textiles son usualmente un gran porcentaje de costo del producto final. Muchos usuarios buscan por el mundo bajos precios de los textiles. </w:t>
      </w:r>
    </w:p>
    <w:sectPr w:rsidR="00234A2E" w:rsidRPr="00150049" w:rsidSect="00EA0AF5">
      <w:head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80D" w:rsidRDefault="002A680D" w:rsidP="00632776">
      <w:pPr>
        <w:spacing w:after="0" w:line="240" w:lineRule="auto"/>
      </w:pPr>
      <w:r>
        <w:separator/>
      </w:r>
    </w:p>
  </w:endnote>
  <w:endnote w:type="continuationSeparator" w:id="0">
    <w:p w:rsidR="002A680D" w:rsidRDefault="002A680D" w:rsidP="00632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80D" w:rsidRDefault="002A680D" w:rsidP="00632776">
      <w:pPr>
        <w:spacing w:after="0" w:line="240" w:lineRule="auto"/>
      </w:pPr>
      <w:r>
        <w:separator/>
      </w:r>
    </w:p>
  </w:footnote>
  <w:footnote w:type="continuationSeparator" w:id="0">
    <w:p w:rsidR="002A680D" w:rsidRDefault="002A680D" w:rsidP="006327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76" w:rsidRDefault="0063277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2010"/>
    <w:multiLevelType w:val="hybridMultilevel"/>
    <w:tmpl w:val="6910ECCE"/>
    <w:lvl w:ilvl="0" w:tplc="300A000F">
      <w:start w:val="1"/>
      <w:numFmt w:val="decimal"/>
      <w:lvlText w:val="%1."/>
      <w:lvlJc w:val="left"/>
      <w:pPr>
        <w:ind w:left="360" w:hanging="360"/>
      </w:pPr>
    </w:lvl>
    <w:lvl w:ilvl="1" w:tplc="300A000F">
      <w:start w:val="1"/>
      <w:numFmt w:val="decimal"/>
      <w:lvlText w:val="%2."/>
      <w:lvlJc w:val="left"/>
      <w:pPr>
        <w:ind w:left="1080" w:hanging="360"/>
      </w:pPr>
      <w:rPr>
        <w:rFonts w:hint="default"/>
      </w:rPr>
    </w:lvl>
    <w:lvl w:ilvl="2" w:tplc="300A001B">
      <w:start w:val="1"/>
      <w:numFmt w:val="lowerRoman"/>
      <w:lvlText w:val="%3."/>
      <w:lvlJc w:val="right"/>
      <w:pPr>
        <w:ind w:left="1800" w:hanging="180"/>
      </w:pPr>
    </w:lvl>
    <w:lvl w:ilvl="3" w:tplc="3AA05692">
      <w:start w:val="1"/>
      <w:numFmt w:val="decimal"/>
      <w:suff w:val="space"/>
      <w:lvlText w:val="%4."/>
      <w:lvlJc w:val="left"/>
      <w:pPr>
        <w:ind w:left="2268" w:hanging="108"/>
      </w:pPr>
      <w:rPr>
        <w:rFonts w:hint="default"/>
      </w:r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2EE8242A"/>
    <w:multiLevelType w:val="hybridMultilevel"/>
    <w:tmpl w:val="F8543E98"/>
    <w:lvl w:ilvl="0" w:tplc="300A000F">
      <w:start w:val="1"/>
      <w:numFmt w:val="decimal"/>
      <w:lvlText w:val="%1."/>
      <w:lvlJc w:val="left"/>
      <w:pPr>
        <w:ind w:left="360" w:hanging="360"/>
      </w:pPr>
    </w:lvl>
    <w:lvl w:ilvl="1" w:tplc="C37ADC2A">
      <w:start w:val="1"/>
      <w:numFmt w:val="lowerLetter"/>
      <w:lvlText w:val="%2)"/>
      <w:lvlJc w:val="left"/>
      <w:pPr>
        <w:ind w:left="1070" w:hanging="360"/>
      </w:pPr>
      <w:rPr>
        <w:rFonts w:hint="default"/>
        <w:lang w:val="es-EC"/>
      </w:rPr>
    </w:lvl>
    <w:lvl w:ilvl="2" w:tplc="300A001B">
      <w:start w:val="1"/>
      <w:numFmt w:val="lowerRoman"/>
      <w:lvlText w:val="%3."/>
      <w:lvlJc w:val="right"/>
      <w:pPr>
        <w:ind w:left="1800" w:hanging="180"/>
      </w:pPr>
    </w:lvl>
    <w:lvl w:ilvl="3" w:tplc="3AA05692">
      <w:start w:val="1"/>
      <w:numFmt w:val="decimal"/>
      <w:suff w:val="space"/>
      <w:lvlText w:val="%4."/>
      <w:lvlJc w:val="left"/>
      <w:pPr>
        <w:ind w:left="2268" w:hanging="108"/>
      </w:pPr>
      <w:rPr>
        <w:rFonts w:hint="default"/>
      </w:r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6FC95359"/>
    <w:multiLevelType w:val="hybridMultilevel"/>
    <w:tmpl w:val="A3209EA6"/>
    <w:lvl w:ilvl="0" w:tplc="300A000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73B702B6"/>
    <w:multiLevelType w:val="hybridMultilevel"/>
    <w:tmpl w:val="4E1866AE"/>
    <w:lvl w:ilvl="0" w:tplc="3AA05692">
      <w:start w:val="1"/>
      <w:numFmt w:val="decimal"/>
      <w:suff w:val="space"/>
      <w:lvlText w:val="%1."/>
      <w:lvlJc w:val="left"/>
      <w:pPr>
        <w:ind w:left="108" w:hanging="108"/>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0" w:hanging="180"/>
      </w:pPr>
    </w:lvl>
    <w:lvl w:ilvl="3" w:tplc="300A000F" w:tentative="1">
      <w:start w:val="1"/>
      <w:numFmt w:val="decimal"/>
      <w:lvlText w:val="%4."/>
      <w:lvlJc w:val="left"/>
      <w:pPr>
        <w:ind w:left="720" w:hanging="360"/>
      </w:pPr>
    </w:lvl>
    <w:lvl w:ilvl="4" w:tplc="300A0019" w:tentative="1">
      <w:start w:val="1"/>
      <w:numFmt w:val="lowerLetter"/>
      <w:lvlText w:val="%5."/>
      <w:lvlJc w:val="left"/>
      <w:pPr>
        <w:ind w:left="1440" w:hanging="360"/>
      </w:pPr>
    </w:lvl>
    <w:lvl w:ilvl="5" w:tplc="300A001B" w:tentative="1">
      <w:start w:val="1"/>
      <w:numFmt w:val="lowerRoman"/>
      <w:lvlText w:val="%6."/>
      <w:lvlJc w:val="right"/>
      <w:pPr>
        <w:ind w:left="2160" w:hanging="180"/>
      </w:pPr>
    </w:lvl>
    <w:lvl w:ilvl="6" w:tplc="300A000F" w:tentative="1">
      <w:start w:val="1"/>
      <w:numFmt w:val="decimal"/>
      <w:lvlText w:val="%7."/>
      <w:lvlJc w:val="left"/>
      <w:pPr>
        <w:ind w:left="2880" w:hanging="360"/>
      </w:pPr>
    </w:lvl>
    <w:lvl w:ilvl="7" w:tplc="300A0019" w:tentative="1">
      <w:start w:val="1"/>
      <w:numFmt w:val="lowerLetter"/>
      <w:lvlText w:val="%8."/>
      <w:lvlJc w:val="left"/>
      <w:pPr>
        <w:ind w:left="3600" w:hanging="360"/>
      </w:pPr>
    </w:lvl>
    <w:lvl w:ilvl="8" w:tplc="300A001B" w:tentative="1">
      <w:start w:val="1"/>
      <w:numFmt w:val="lowerRoman"/>
      <w:lvlText w:val="%9."/>
      <w:lvlJc w:val="right"/>
      <w:pPr>
        <w:ind w:left="432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971796"/>
    <w:rsid w:val="00016222"/>
    <w:rsid w:val="000206F4"/>
    <w:rsid w:val="00046EB6"/>
    <w:rsid w:val="000607EB"/>
    <w:rsid w:val="00071103"/>
    <w:rsid w:val="00094811"/>
    <w:rsid w:val="000953D5"/>
    <w:rsid w:val="001430F6"/>
    <w:rsid w:val="00150049"/>
    <w:rsid w:val="0015081A"/>
    <w:rsid w:val="001578C3"/>
    <w:rsid w:val="001815A8"/>
    <w:rsid w:val="001D176D"/>
    <w:rsid w:val="00234A2E"/>
    <w:rsid w:val="0023539B"/>
    <w:rsid w:val="0024312C"/>
    <w:rsid w:val="00246395"/>
    <w:rsid w:val="00280781"/>
    <w:rsid w:val="00284496"/>
    <w:rsid w:val="002864FD"/>
    <w:rsid w:val="002A680D"/>
    <w:rsid w:val="002B5B38"/>
    <w:rsid w:val="002C61D1"/>
    <w:rsid w:val="002F06BD"/>
    <w:rsid w:val="002F26E7"/>
    <w:rsid w:val="002F6F8B"/>
    <w:rsid w:val="00302085"/>
    <w:rsid w:val="0036477A"/>
    <w:rsid w:val="00373D62"/>
    <w:rsid w:val="00394B1E"/>
    <w:rsid w:val="00400F7A"/>
    <w:rsid w:val="00427E0C"/>
    <w:rsid w:val="004E06CD"/>
    <w:rsid w:val="00527479"/>
    <w:rsid w:val="00530554"/>
    <w:rsid w:val="00583FF2"/>
    <w:rsid w:val="005974B9"/>
    <w:rsid w:val="005B4E05"/>
    <w:rsid w:val="005C4AA9"/>
    <w:rsid w:val="005E5F32"/>
    <w:rsid w:val="00617E92"/>
    <w:rsid w:val="00632776"/>
    <w:rsid w:val="00672675"/>
    <w:rsid w:val="00687271"/>
    <w:rsid w:val="006B7C93"/>
    <w:rsid w:val="006E5C61"/>
    <w:rsid w:val="00700CF4"/>
    <w:rsid w:val="00753A6C"/>
    <w:rsid w:val="00771DCC"/>
    <w:rsid w:val="00776ED0"/>
    <w:rsid w:val="007C23D0"/>
    <w:rsid w:val="007E18E2"/>
    <w:rsid w:val="007F18DD"/>
    <w:rsid w:val="008522BB"/>
    <w:rsid w:val="0086323E"/>
    <w:rsid w:val="008D0686"/>
    <w:rsid w:val="008E7D9D"/>
    <w:rsid w:val="00925B96"/>
    <w:rsid w:val="00964AA8"/>
    <w:rsid w:val="00971796"/>
    <w:rsid w:val="00980D05"/>
    <w:rsid w:val="00984D3E"/>
    <w:rsid w:val="009B522E"/>
    <w:rsid w:val="009E0CB2"/>
    <w:rsid w:val="00A724D4"/>
    <w:rsid w:val="00AA2F80"/>
    <w:rsid w:val="00B715C4"/>
    <w:rsid w:val="00B913AB"/>
    <w:rsid w:val="00BB0DF4"/>
    <w:rsid w:val="00BC79A1"/>
    <w:rsid w:val="00C01004"/>
    <w:rsid w:val="00C277D1"/>
    <w:rsid w:val="00C40F38"/>
    <w:rsid w:val="00C602C5"/>
    <w:rsid w:val="00CA77E8"/>
    <w:rsid w:val="00CF32EF"/>
    <w:rsid w:val="00D075AA"/>
    <w:rsid w:val="00D95F6B"/>
    <w:rsid w:val="00DB0EDA"/>
    <w:rsid w:val="00DB1BAA"/>
    <w:rsid w:val="00DD7CF4"/>
    <w:rsid w:val="00DE2EC1"/>
    <w:rsid w:val="00E12040"/>
    <w:rsid w:val="00E15898"/>
    <w:rsid w:val="00E213D4"/>
    <w:rsid w:val="00E320EC"/>
    <w:rsid w:val="00E75770"/>
    <w:rsid w:val="00E86098"/>
    <w:rsid w:val="00EA0AF5"/>
    <w:rsid w:val="00EB708E"/>
    <w:rsid w:val="00EC3AF4"/>
    <w:rsid w:val="00EE5ACB"/>
    <w:rsid w:val="00F31C24"/>
    <w:rsid w:val="00F80C1E"/>
    <w:rsid w:val="00FD583A"/>
    <w:rsid w:val="00FE11C9"/>
    <w:rsid w:val="00FE63A2"/>
    <w:rsid w:val="00FF6A87"/>
  </w:rsids>
  <m:mathPr>
    <m:mathFont m:val="Cambria Math"/>
    <m:brkBin m:val="before"/>
    <m:brkBinSub m:val="--"/>
    <m:smallFrac m:val="off"/>
    <m:dispDef/>
    <m:lMargin m:val="0"/>
    <m:rMargin m:val="0"/>
    <m:defJc m:val="centerGroup"/>
    <m:wrapIndent m:val="1440"/>
    <m:intLim m:val="subSup"/>
    <m:naryLim m:val="undOvr"/>
  </m:mathPr>
  <w:themeFontLang w:val="quz-EC"/>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7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312C"/>
    <w:pPr>
      <w:ind w:left="720"/>
      <w:contextualSpacing/>
    </w:pPr>
  </w:style>
  <w:style w:type="table" w:styleId="Tablaconcuadrcula">
    <w:name w:val="Table Grid"/>
    <w:basedOn w:val="Tablanormal"/>
    <w:uiPriority w:val="59"/>
    <w:rsid w:val="00E860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6327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32776"/>
  </w:style>
  <w:style w:type="paragraph" w:styleId="Piedepgina">
    <w:name w:val="footer"/>
    <w:basedOn w:val="Normal"/>
    <w:link w:val="PiedepginaCar"/>
    <w:uiPriority w:val="99"/>
    <w:unhideWhenUsed/>
    <w:rsid w:val="006327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2776"/>
  </w:style>
  <w:style w:type="paragraph" w:styleId="Textodeglobo">
    <w:name w:val="Balloon Text"/>
    <w:basedOn w:val="Normal"/>
    <w:link w:val="TextodegloboCar"/>
    <w:uiPriority w:val="99"/>
    <w:semiHidden/>
    <w:unhideWhenUsed/>
    <w:rsid w:val="00771D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D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063433">
      <w:bodyDiv w:val="1"/>
      <w:marLeft w:val="0"/>
      <w:marRight w:val="0"/>
      <w:marTop w:val="0"/>
      <w:marBottom w:val="0"/>
      <w:divBdr>
        <w:top w:val="none" w:sz="0" w:space="0" w:color="auto"/>
        <w:left w:val="none" w:sz="0" w:space="0" w:color="auto"/>
        <w:bottom w:val="none" w:sz="0" w:space="0" w:color="auto"/>
        <w:right w:val="none" w:sz="0" w:space="0" w:color="auto"/>
      </w:divBdr>
      <w:divsChild>
        <w:div w:id="430661449">
          <w:marLeft w:val="0"/>
          <w:marRight w:val="0"/>
          <w:marTop w:val="100"/>
          <w:marBottom w:val="100"/>
          <w:divBdr>
            <w:top w:val="none" w:sz="0" w:space="0" w:color="auto"/>
            <w:left w:val="none" w:sz="0" w:space="0" w:color="auto"/>
            <w:bottom w:val="none" w:sz="0" w:space="0" w:color="auto"/>
            <w:right w:val="none" w:sz="0" w:space="0" w:color="auto"/>
          </w:divBdr>
          <w:divsChild>
            <w:div w:id="761224736">
              <w:marLeft w:val="0"/>
              <w:marRight w:val="0"/>
              <w:marTop w:val="0"/>
              <w:marBottom w:val="0"/>
              <w:divBdr>
                <w:top w:val="none" w:sz="0" w:space="0" w:color="auto"/>
                <w:left w:val="none" w:sz="0" w:space="0" w:color="auto"/>
                <w:bottom w:val="none" w:sz="0" w:space="0" w:color="auto"/>
                <w:right w:val="none" w:sz="0" w:space="0" w:color="auto"/>
              </w:divBdr>
              <w:divsChild>
                <w:div w:id="754789293">
                  <w:marLeft w:val="150"/>
                  <w:marRight w:val="0"/>
                  <w:marTop w:val="150"/>
                  <w:marBottom w:val="0"/>
                  <w:divBdr>
                    <w:top w:val="none" w:sz="0" w:space="0" w:color="auto"/>
                    <w:left w:val="none" w:sz="0" w:space="0" w:color="auto"/>
                    <w:bottom w:val="none" w:sz="0" w:space="0" w:color="auto"/>
                    <w:right w:val="none" w:sz="0" w:space="0" w:color="auto"/>
                  </w:divBdr>
                  <w:divsChild>
                    <w:div w:id="1887790251">
                      <w:marLeft w:val="0"/>
                      <w:marRight w:val="0"/>
                      <w:marTop w:val="0"/>
                      <w:marBottom w:val="0"/>
                      <w:divBdr>
                        <w:top w:val="none" w:sz="0" w:space="0" w:color="auto"/>
                        <w:left w:val="none" w:sz="0" w:space="0" w:color="auto"/>
                        <w:bottom w:val="none" w:sz="0" w:space="0" w:color="auto"/>
                        <w:right w:val="none" w:sz="0" w:space="0" w:color="auto"/>
                      </w:divBdr>
                      <w:divsChild>
                        <w:div w:id="15965532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74390">
      <w:bodyDiv w:val="1"/>
      <w:marLeft w:val="0"/>
      <w:marRight w:val="0"/>
      <w:marTop w:val="0"/>
      <w:marBottom w:val="0"/>
      <w:divBdr>
        <w:top w:val="none" w:sz="0" w:space="0" w:color="auto"/>
        <w:left w:val="none" w:sz="0" w:space="0" w:color="auto"/>
        <w:bottom w:val="none" w:sz="0" w:space="0" w:color="auto"/>
        <w:right w:val="none" w:sz="0" w:space="0" w:color="auto"/>
      </w:divBdr>
    </w:div>
    <w:div w:id="476924265">
      <w:bodyDiv w:val="1"/>
      <w:marLeft w:val="0"/>
      <w:marRight w:val="0"/>
      <w:marTop w:val="0"/>
      <w:marBottom w:val="0"/>
      <w:divBdr>
        <w:top w:val="none" w:sz="0" w:space="0" w:color="auto"/>
        <w:left w:val="none" w:sz="0" w:space="0" w:color="auto"/>
        <w:bottom w:val="none" w:sz="0" w:space="0" w:color="auto"/>
        <w:right w:val="none" w:sz="0" w:space="0" w:color="auto"/>
      </w:divBdr>
    </w:div>
    <w:div w:id="732388549">
      <w:bodyDiv w:val="1"/>
      <w:marLeft w:val="0"/>
      <w:marRight w:val="0"/>
      <w:marTop w:val="0"/>
      <w:marBottom w:val="0"/>
      <w:divBdr>
        <w:top w:val="none" w:sz="0" w:space="0" w:color="auto"/>
        <w:left w:val="none" w:sz="0" w:space="0" w:color="auto"/>
        <w:bottom w:val="none" w:sz="0" w:space="0" w:color="auto"/>
        <w:right w:val="none" w:sz="0" w:space="0" w:color="auto"/>
      </w:divBdr>
    </w:div>
    <w:div w:id="867329363">
      <w:bodyDiv w:val="1"/>
      <w:marLeft w:val="0"/>
      <w:marRight w:val="0"/>
      <w:marTop w:val="0"/>
      <w:marBottom w:val="0"/>
      <w:divBdr>
        <w:top w:val="none" w:sz="0" w:space="0" w:color="auto"/>
        <w:left w:val="none" w:sz="0" w:space="0" w:color="auto"/>
        <w:bottom w:val="none" w:sz="0" w:space="0" w:color="auto"/>
        <w:right w:val="none" w:sz="0" w:space="0" w:color="auto"/>
      </w:divBdr>
      <w:divsChild>
        <w:div w:id="256838278">
          <w:marLeft w:val="547"/>
          <w:marRight w:val="0"/>
          <w:marTop w:val="0"/>
          <w:marBottom w:val="0"/>
          <w:divBdr>
            <w:top w:val="none" w:sz="0" w:space="0" w:color="auto"/>
            <w:left w:val="none" w:sz="0" w:space="0" w:color="auto"/>
            <w:bottom w:val="none" w:sz="0" w:space="0" w:color="auto"/>
            <w:right w:val="none" w:sz="0" w:space="0" w:color="auto"/>
          </w:divBdr>
        </w:div>
      </w:divsChild>
    </w:div>
    <w:div w:id="18822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991</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5</cp:revision>
  <dcterms:created xsi:type="dcterms:W3CDTF">2011-11-30T02:54:00Z</dcterms:created>
  <dcterms:modified xsi:type="dcterms:W3CDTF">2011-11-30T07:00:00Z</dcterms:modified>
</cp:coreProperties>
</file>