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E4" w:rsidRPr="00C157E4" w:rsidRDefault="00C157E4" w:rsidP="00C157E4">
      <w:pPr>
        <w:spacing w:after="0" w:line="240" w:lineRule="auto"/>
        <w:jc w:val="center"/>
        <w:rPr>
          <w:b/>
        </w:rPr>
      </w:pPr>
      <w:r w:rsidRPr="00C157E4">
        <w:rPr>
          <w:b/>
        </w:rPr>
        <w:t>INSTITUTO DE CIENCIAS MATEMÁTICAS – CARRERA DE AUDITORIA</w:t>
      </w:r>
    </w:p>
    <w:p w:rsidR="001A4E0E" w:rsidRDefault="00C157E4" w:rsidP="00C157E4">
      <w:pPr>
        <w:spacing w:after="0" w:line="240" w:lineRule="auto"/>
        <w:jc w:val="center"/>
        <w:rPr>
          <w:b/>
        </w:rPr>
      </w:pPr>
      <w:r w:rsidRPr="00C157E4">
        <w:rPr>
          <w:b/>
        </w:rPr>
        <w:t>EXAMEN PRIMER PARCIAL</w:t>
      </w:r>
      <w:r w:rsidR="00916D3B">
        <w:rPr>
          <w:b/>
        </w:rPr>
        <w:t xml:space="preserve"> ADMINISTRACION FINANCIERA II</w:t>
      </w:r>
    </w:p>
    <w:p w:rsidR="00C157E4" w:rsidRDefault="00C157E4" w:rsidP="00C157E4">
      <w:pPr>
        <w:spacing w:after="0" w:line="240" w:lineRule="auto"/>
        <w:rPr>
          <w:b/>
        </w:rPr>
      </w:pPr>
    </w:p>
    <w:p w:rsidR="00083090" w:rsidRDefault="00C157E4" w:rsidP="00C157E4">
      <w:pPr>
        <w:spacing w:after="0" w:line="240" w:lineRule="auto"/>
        <w:rPr>
          <w:b/>
        </w:rPr>
      </w:pPr>
      <w:r>
        <w:rPr>
          <w:b/>
        </w:rPr>
        <w:t>Nombre: ________</w:t>
      </w:r>
      <w:r w:rsidR="00B108C6">
        <w:rPr>
          <w:b/>
        </w:rPr>
        <w:t>____________________________</w:t>
      </w:r>
      <w:r w:rsidR="0012701B">
        <w:rPr>
          <w:b/>
        </w:rPr>
        <w:t>____</w:t>
      </w:r>
      <w:r>
        <w:rPr>
          <w:b/>
        </w:rPr>
        <w:t xml:space="preserve">___         Fecha: </w:t>
      </w:r>
      <w:r w:rsidR="0021307C">
        <w:rPr>
          <w:b/>
        </w:rPr>
        <w:t>11</w:t>
      </w:r>
      <w:r>
        <w:rPr>
          <w:b/>
        </w:rPr>
        <w:t>/</w:t>
      </w:r>
      <w:r w:rsidR="0021307C">
        <w:rPr>
          <w:b/>
        </w:rPr>
        <w:t>Julio/2012</w:t>
      </w:r>
      <w:r w:rsidR="00B108C6">
        <w:rPr>
          <w:b/>
        </w:rPr>
        <w:t xml:space="preserve">       </w:t>
      </w:r>
    </w:p>
    <w:p w:rsidR="00C157E4" w:rsidRDefault="00B108C6" w:rsidP="00C157E4">
      <w:pPr>
        <w:spacing w:after="0" w:line="240" w:lineRule="auto"/>
        <w:rPr>
          <w:b/>
        </w:rPr>
      </w:pPr>
      <w:r>
        <w:rPr>
          <w:b/>
        </w:rPr>
        <w:t>(TOTAL CIEN PUNTOS)</w:t>
      </w:r>
    </w:p>
    <w:p w:rsidR="00C157E4" w:rsidRDefault="00C157E4" w:rsidP="00C157E4">
      <w:pPr>
        <w:spacing w:after="0" w:line="240" w:lineRule="auto"/>
        <w:rPr>
          <w:b/>
        </w:rPr>
      </w:pPr>
    </w:p>
    <w:p w:rsidR="0021307C" w:rsidRDefault="0021307C" w:rsidP="0021307C">
      <w:pPr>
        <w:spacing w:after="0" w:line="240" w:lineRule="auto"/>
        <w:jc w:val="both"/>
        <w:rPr>
          <w:b/>
        </w:rPr>
      </w:pPr>
      <w:r w:rsidRPr="00674E52">
        <w:rPr>
          <w:b/>
        </w:rPr>
        <w:t xml:space="preserve">Tema </w:t>
      </w:r>
      <w:r>
        <w:rPr>
          <w:b/>
        </w:rPr>
        <w:t>1</w:t>
      </w:r>
      <w:r w:rsidRPr="00674E52">
        <w:rPr>
          <w:b/>
        </w:rPr>
        <w:t>: (Veint</w:t>
      </w:r>
      <w:r w:rsidR="00387FD5">
        <w:rPr>
          <w:b/>
        </w:rPr>
        <w:t>icinco</w:t>
      </w:r>
      <w:r w:rsidRPr="00674E52">
        <w:rPr>
          <w:b/>
        </w:rPr>
        <w:t xml:space="preserve"> puntos)</w:t>
      </w:r>
    </w:p>
    <w:p w:rsidR="00920E28" w:rsidRDefault="00920E28" w:rsidP="0021307C">
      <w:pPr>
        <w:spacing w:after="0" w:line="240" w:lineRule="auto"/>
        <w:jc w:val="both"/>
        <w:rPr>
          <w:b/>
        </w:rPr>
      </w:pPr>
    </w:p>
    <w:p w:rsidR="0021307C" w:rsidRPr="00920E28" w:rsidRDefault="00920E28" w:rsidP="0021307C">
      <w:pPr>
        <w:spacing w:after="0" w:line="240" w:lineRule="auto"/>
        <w:jc w:val="both"/>
      </w:pPr>
      <w:proofErr w:type="spellStart"/>
      <w:r w:rsidRPr="00920E28">
        <w:t>Gehr</w:t>
      </w:r>
      <w:proofErr w:type="spellEnd"/>
      <w:r w:rsidRPr="00920E28">
        <w:t xml:space="preserve"> </w:t>
      </w:r>
      <w:proofErr w:type="spellStart"/>
      <w:r w:rsidRPr="00920E28">
        <w:t>Company</w:t>
      </w:r>
      <w:proofErr w:type="spellEnd"/>
      <w:r>
        <w:t xml:space="preserve"> considera la compra de una nueva máquina de herramientas para reemplazar las máquinas obsoletas. La que se utiliza para el desarrollo de las operaciones tiene un valor fiscal en libros y de mercado de cero; sin embargo, se encuentra en buenas condiciones y durará físicamente por lo menos otros diez años. La máquina de reemplazo propuesta desempeñará las operaciones de una manera mucho más eficiente, al grado de que los ingenieros de </w:t>
      </w:r>
      <w:proofErr w:type="spellStart"/>
      <w:r>
        <w:t>Gehr</w:t>
      </w:r>
      <w:proofErr w:type="spellEnd"/>
      <w:r>
        <w:t xml:space="preserve"> estiman que producirá flujos de efectivo después de impuestos (ahorros en mano de obra y depreciación) de $9,000 por año. La nueva máquina tendrá un costo de $40,000 entregada e instalada y se estima que su vida económica será de diez años. Tiene un valor de salvamento de cero. La tasa requerida de rendimiento de la empresa es de 10% y su tasa fiscal marginal es de 40%. ¿Debería </w:t>
      </w:r>
      <w:proofErr w:type="spellStart"/>
      <w:r>
        <w:t>Gehr</w:t>
      </w:r>
      <w:proofErr w:type="spellEnd"/>
      <w:r>
        <w:t xml:space="preserve"> comprar la nueva máquina?</w:t>
      </w:r>
    </w:p>
    <w:p w:rsidR="00920E28" w:rsidRDefault="00920E28" w:rsidP="0021307C">
      <w:pPr>
        <w:spacing w:after="0" w:line="240" w:lineRule="auto"/>
        <w:jc w:val="both"/>
        <w:rPr>
          <w:b/>
        </w:rPr>
      </w:pPr>
    </w:p>
    <w:p w:rsidR="0021307C" w:rsidRDefault="0021307C" w:rsidP="0021307C">
      <w:pPr>
        <w:spacing w:after="0" w:line="240" w:lineRule="auto"/>
        <w:jc w:val="both"/>
        <w:rPr>
          <w:b/>
        </w:rPr>
      </w:pPr>
      <w:r w:rsidRPr="00674E52">
        <w:rPr>
          <w:b/>
        </w:rPr>
        <w:t xml:space="preserve">Tema </w:t>
      </w:r>
      <w:r>
        <w:rPr>
          <w:b/>
        </w:rPr>
        <w:t>2</w:t>
      </w:r>
      <w:r w:rsidRPr="00674E52">
        <w:rPr>
          <w:b/>
        </w:rPr>
        <w:t>: (Veint</w:t>
      </w:r>
      <w:r w:rsidR="00387FD5">
        <w:rPr>
          <w:b/>
        </w:rPr>
        <w:t>icinco</w:t>
      </w:r>
      <w:r w:rsidRPr="00674E52">
        <w:rPr>
          <w:b/>
        </w:rPr>
        <w:t xml:space="preserve"> puntos)</w:t>
      </w:r>
    </w:p>
    <w:p w:rsidR="0021307C" w:rsidRDefault="0021307C" w:rsidP="00013EBA">
      <w:pPr>
        <w:spacing w:after="0" w:line="240" w:lineRule="auto"/>
        <w:jc w:val="both"/>
        <w:rPr>
          <w:b/>
        </w:rPr>
      </w:pPr>
    </w:p>
    <w:p w:rsidR="00203730" w:rsidRDefault="00203730" w:rsidP="00013EBA">
      <w:pPr>
        <w:spacing w:after="0" w:line="240" w:lineRule="auto"/>
        <w:jc w:val="both"/>
      </w:pPr>
      <w:r>
        <w:t xml:space="preserve">Suponga que como administrador de inversiones del plan de pensiones de Florida Electric </w:t>
      </w:r>
      <w:proofErr w:type="spellStart"/>
      <w:r>
        <w:t>Company</w:t>
      </w:r>
      <w:proofErr w:type="spellEnd"/>
      <w:r>
        <w:t xml:space="preserve"> (la cual está exenta de impuesto sobre la renta), usted debe elegir entre </w:t>
      </w:r>
      <w:r w:rsidR="00B04297">
        <w:t xml:space="preserve">comprar </w:t>
      </w:r>
      <w:r>
        <w:t xml:space="preserve"> bonos de IBM </w:t>
      </w:r>
      <w:r w:rsidR="00B04297">
        <w:t>o adquirir</w:t>
      </w:r>
      <w:r>
        <w:t xml:space="preserve"> las acciones preferentes de AT&amp;T. Los bonos tienen valor a la par de mil dólares, vencerán dentro de 20 años, pagarán $40 cada seis meses y se venden a un precio de $897.40 cada uno. Las acciones preferentes son una perpetuidad, pagan un dividendo de ocho dólares cada año y se venden a un precio unitario de $95. </w:t>
      </w:r>
      <w:r w:rsidR="00B04297">
        <w:t>Calcule el costo de obtener cada una de estas fuentes de capital y mencione cuál sería la más conveniente de adquirir.</w:t>
      </w:r>
    </w:p>
    <w:p w:rsidR="00203730" w:rsidRPr="00203730" w:rsidRDefault="00203730" w:rsidP="00013EBA">
      <w:pPr>
        <w:spacing w:after="0" w:line="240" w:lineRule="auto"/>
        <w:jc w:val="both"/>
      </w:pPr>
    </w:p>
    <w:p w:rsidR="00674E52" w:rsidRDefault="00674E52" w:rsidP="00013EBA">
      <w:pPr>
        <w:spacing w:after="0" w:line="240" w:lineRule="auto"/>
        <w:jc w:val="both"/>
        <w:rPr>
          <w:b/>
        </w:rPr>
      </w:pPr>
      <w:r w:rsidRPr="00674E52">
        <w:rPr>
          <w:b/>
        </w:rPr>
        <w:t>Tema 3: (Veint</w:t>
      </w:r>
      <w:r w:rsidR="00993454">
        <w:rPr>
          <w:b/>
        </w:rPr>
        <w:t>e</w:t>
      </w:r>
      <w:r w:rsidRPr="00674E52">
        <w:rPr>
          <w:b/>
        </w:rPr>
        <w:t xml:space="preserve"> puntos)</w:t>
      </w:r>
    </w:p>
    <w:p w:rsidR="007007C9" w:rsidRDefault="007007C9" w:rsidP="007007C9">
      <w:pPr>
        <w:spacing w:after="0" w:line="240" w:lineRule="auto"/>
        <w:jc w:val="both"/>
      </w:pPr>
    </w:p>
    <w:p w:rsidR="00193CC9" w:rsidRDefault="000036B8" w:rsidP="007007C9">
      <w:pPr>
        <w:spacing w:after="0" w:line="240" w:lineRule="auto"/>
        <w:jc w:val="both"/>
      </w:pPr>
      <w:r>
        <w:t xml:space="preserve">La empresa </w:t>
      </w:r>
      <w:proofErr w:type="spellStart"/>
      <w:r>
        <w:t>Horrigan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debe elegir entre un camión impulsado por gas y otro por electricidad para desplazar materiales hacia su fábrica. Debido a que ambos vehículos desempeñan la misma función, la empresa sólo elegirá uno de ellos. El camión eléctrico tiene un mayor costo; pero su operación será menos costosa; tendrá un precio de $22,000, mientras que el impulsado por gas, de $17,500. La tasa requerida de rendimiento que se aplicará a ambas inversiones es de 12%. Se estima que la vida de ambos tipos de camiones es de seis años, tiempo durante el cual los flujos netos de efectivo del camión eléctrico serán de $6,290 por año, mientras que los del otro serán de $5,000 anuales. Calcule el VPN y la TIR.</w:t>
      </w:r>
    </w:p>
    <w:p w:rsidR="00193CC9" w:rsidRDefault="00193CC9" w:rsidP="007007C9">
      <w:pPr>
        <w:spacing w:after="0" w:line="240" w:lineRule="auto"/>
        <w:jc w:val="both"/>
      </w:pPr>
    </w:p>
    <w:p w:rsidR="00193CC9" w:rsidRDefault="00193CC9" w:rsidP="00193CC9">
      <w:pPr>
        <w:spacing w:after="0" w:line="240" w:lineRule="auto"/>
        <w:jc w:val="both"/>
        <w:rPr>
          <w:b/>
        </w:rPr>
      </w:pPr>
      <w:r>
        <w:rPr>
          <w:b/>
        </w:rPr>
        <w:t>Tema 4: (</w:t>
      </w:r>
      <w:r w:rsidR="00993454">
        <w:rPr>
          <w:b/>
        </w:rPr>
        <w:t>Treinta</w:t>
      </w:r>
      <w:r>
        <w:rPr>
          <w:b/>
        </w:rPr>
        <w:t xml:space="preserve"> puntos)</w:t>
      </w:r>
    </w:p>
    <w:p w:rsidR="00193CC9" w:rsidRDefault="00193CC9" w:rsidP="007007C9">
      <w:pPr>
        <w:spacing w:after="0" w:line="240" w:lineRule="auto"/>
        <w:jc w:val="both"/>
      </w:pPr>
    </w:p>
    <w:p w:rsidR="00193CC9" w:rsidRDefault="00193CC9" w:rsidP="007007C9">
      <w:pPr>
        <w:spacing w:after="0" w:line="240" w:lineRule="auto"/>
        <w:jc w:val="both"/>
      </w:pPr>
      <w:r>
        <w:t xml:space="preserve">Florida Electric </w:t>
      </w:r>
      <w:proofErr w:type="spellStart"/>
      <w:r>
        <w:t>Company</w:t>
      </w:r>
      <w:proofErr w:type="spellEnd"/>
      <w:r>
        <w:t xml:space="preserve"> (FEC) solamente utiliza deudas y capital contable. Puede solicitar en préstamo cantidades ilimitadas a una tasa de interés de 10%, en tanto se financie con base en su estructura de capital fijada como óptima, la cual exige 45% de deudas y 55% de capital contable común. Su último dividendo fue de $2; su tasa de esperada de crecimiento constante es de 4%; sus acciones se venden a $25. La tasa fiscal marginal de la compañía es de 40%. Además cuenta con dos proyectos disponibles: el A que tiene un costo de $200 millones y una tasa de rendimiento de 13%, mientras que el B tiene un costo de $125 millones y una tasa de rendimiento de 10%. </w:t>
      </w:r>
    </w:p>
    <w:p w:rsidR="00193CC9" w:rsidRDefault="00193CC9" w:rsidP="00193CC9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¿Cuál será el costo del capital contable de la empresa proveniente de las acciones emitidas?</w:t>
      </w:r>
    </w:p>
    <w:p w:rsidR="00193CC9" w:rsidRDefault="00193CC9" w:rsidP="00193CC9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¿Cuál será el costo del capital promedio ponderado de FEC?</w:t>
      </w:r>
    </w:p>
    <w:p w:rsidR="00FB1B11" w:rsidRDefault="00193CC9" w:rsidP="007007C9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¿Cómo se debe interpretar la respuesta del literal anterior, con respecto a los proyectos que tiene disponible la empresa?</w:t>
      </w:r>
    </w:p>
    <w:p w:rsidR="00916D3B" w:rsidRDefault="00916D3B" w:rsidP="007007C9">
      <w:pPr>
        <w:spacing w:after="0" w:line="240" w:lineRule="auto"/>
        <w:jc w:val="both"/>
        <w:rPr>
          <w:b/>
        </w:rPr>
      </w:pPr>
    </w:p>
    <w:sectPr w:rsidR="00916D3B" w:rsidSect="00993454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64F"/>
    <w:multiLevelType w:val="hybridMultilevel"/>
    <w:tmpl w:val="788AD6D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41181B"/>
    <w:multiLevelType w:val="hybridMultilevel"/>
    <w:tmpl w:val="F1EA4046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146D3"/>
    <w:multiLevelType w:val="hybridMultilevel"/>
    <w:tmpl w:val="AE50DC46"/>
    <w:lvl w:ilvl="0" w:tplc="F6D63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2F83"/>
    <w:multiLevelType w:val="hybridMultilevel"/>
    <w:tmpl w:val="F7400118"/>
    <w:lvl w:ilvl="0" w:tplc="300A0019">
      <w:start w:val="1"/>
      <w:numFmt w:val="lowerLetter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E27C3"/>
    <w:multiLevelType w:val="hybridMultilevel"/>
    <w:tmpl w:val="207EC98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45280E"/>
    <w:multiLevelType w:val="hybridMultilevel"/>
    <w:tmpl w:val="286C144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DB04B5"/>
    <w:multiLevelType w:val="hybridMultilevel"/>
    <w:tmpl w:val="A7A6035C"/>
    <w:lvl w:ilvl="0" w:tplc="300A0019">
      <w:start w:val="1"/>
      <w:numFmt w:val="lowerLetter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71021D"/>
    <w:multiLevelType w:val="hybridMultilevel"/>
    <w:tmpl w:val="B406EE1E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57E4"/>
    <w:rsid w:val="000036B8"/>
    <w:rsid w:val="00013EBA"/>
    <w:rsid w:val="00083090"/>
    <w:rsid w:val="000B6FD4"/>
    <w:rsid w:val="0012701B"/>
    <w:rsid w:val="00193CC9"/>
    <w:rsid w:val="001A4E0E"/>
    <w:rsid w:val="001C0F73"/>
    <w:rsid w:val="00203730"/>
    <w:rsid w:val="002058FC"/>
    <w:rsid w:val="0021307C"/>
    <w:rsid w:val="0024190B"/>
    <w:rsid w:val="002A09F8"/>
    <w:rsid w:val="00351FF0"/>
    <w:rsid w:val="00387FD5"/>
    <w:rsid w:val="00453B02"/>
    <w:rsid w:val="004C5722"/>
    <w:rsid w:val="005A11C7"/>
    <w:rsid w:val="005E072D"/>
    <w:rsid w:val="00674E52"/>
    <w:rsid w:val="006B6893"/>
    <w:rsid w:val="007007C9"/>
    <w:rsid w:val="00754D46"/>
    <w:rsid w:val="008F0BC7"/>
    <w:rsid w:val="009060A8"/>
    <w:rsid w:val="00916D3B"/>
    <w:rsid w:val="00920E28"/>
    <w:rsid w:val="0098422F"/>
    <w:rsid w:val="00993454"/>
    <w:rsid w:val="009B4501"/>
    <w:rsid w:val="009B6D48"/>
    <w:rsid w:val="00A0166C"/>
    <w:rsid w:val="00B04297"/>
    <w:rsid w:val="00B108C6"/>
    <w:rsid w:val="00BA1736"/>
    <w:rsid w:val="00C157E4"/>
    <w:rsid w:val="00C65AFC"/>
    <w:rsid w:val="00CE04B9"/>
    <w:rsid w:val="00D045A2"/>
    <w:rsid w:val="00D45F1A"/>
    <w:rsid w:val="00D54106"/>
    <w:rsid w:val="00DB5D32"/>
    <w:rsid w:val="00DD3CC8"/>
    <w:rsid w:val="00E617B3"/>
    <w:rsid w:val="00EC1C8E"/>
    <w:rsid w:val="00EE567F"/>
    <w:rsid w:val="00F14F4B"/>
    <w:rsid w:val="00F22333"/>
    <w:rsid w:val="00FB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1FF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13E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1C0E7A-43B6-4F3D-94DD-8B0557BB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SRI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efqj051205</dc:creator>
  <cp:lastModifiedBy>efqj051205</cp:lastModifiedBy>
  <cp:revision>2</cp:revision>
  <dcterms:created xsi:type="dcterms:W3CDTF">2012-07-17T14:24:00Z</dcterms:created>
  <dcterms:modified xsi:type="dcterms:W3CDTF">2012-07-17T14:24:00Z</dcterms:modified>
</cp:coreProperties>
</file>