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98" w:rsidRPr="00911D0B" w:rsidRDefault="000C2C98" w:rsidP="000C2C98">
      <w:pPr>
        <w:pStyle w:val="Ttulo"/>
      </w:pPr>
      <w:r w:rsidRPr="00911D0B">
        <w:rPr>
          <w:noProof/>
          <w:lang w:val="es-EC" w:eastAsia="es-EC"/>
        </w:rPr>
        <w:drawing>
          <wp:anchor distT="0" distB="0" distL="114300" distR="114300" simplePos="0" relativeHeight="251659264" behindDoc="0" locked="0" layoutInCell="1" allowOverlap="1">
            <wp:simplePos x="0" y="0"/>
            <wp:positionH relativeFrom="column">
              <wp:posOffset>-565785</wp:posOffset>
            </wp:positionH>
            <wp:positionV relativeFrom="paragraph">
              <wp:posOffset>-99695</wp:posOffset>
            </wp:positionV>
            <wp:extent cx="904875" cy="887730"/>
            <wp:effectExtent l="19050" t="0" r="9525" b="0"/>
            <wp:wrapSquare wrapText="bothSides"/>
            <wp:docPr id="2" name="Imagen 32"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RTE FINAL LOGO ESPOL"/>
                    <pic:cNvPicPr>
                      <a:picLocks noChangeAspect="1" noChangeArrowheads="1"/>
                    </pic:cNvPicPr>
                  </pic:nvPicPr>
                  <pic:blipFill>
                    <a:blip r:embed="rId5" cstate="print"/>
                    <a:srcRect t="14073" r="79472"/>
                    <a:stretch>
                      <a:fillRect/>
                    </a:stretch>
                  </pic:blipFill>
                  <pic:spPr bwMode="auto">
                    <a:xfrm>
                      <a:off x="0" y="0"/>
                      <a:ext cx="904875" cy="887730"/>
                    </a:xfrm>
                    <a:prstGeom prst="rect">
                      <a:avLst/>
                    </a:prstGeom>
                    <a:noFill/>
                    <a:ln w="9525">
                      <a:noFill/>
                      <a:miter lim="800000"/>
                      <a:headEnd/>
                      <a:tailEnd/>
                    </a:ln>
                  </pic:spPr>
                </pic:pic>
              </a:graphicData>
            </a:graphic>
          </wp:anchor>
        </w:drawing>
      </w:r>
      <w:r>
        <w:t>|</w:t>
      </w:r>
      <w:r w:rsidRPr="00911D0B">
        <w:t>ESCUELA SUPERIOR POLITÉCNICA DEL LITORAL</w:t>
      </w:r>
    </w:p>
    <w:p w:rsidR="000C2C98" w:rsidRDefault="000C2C98" w:rsidP="000C2C98">
      <w:pPr>
        <w:pStyle w:val="Ttulo"/>
      </w:pPr>
      <w:r w:rsidRPr="00911D0B">
        <w:t>FIMCP-IAPI</w:t>
      </w:r>
    </w:p>
    <w:p w:rsidR="000C2C98" w:rsidRPr="00911D0B" w:rsidRDefault="004B0F53" w:rsidP="000C2C98">
      <w:pPr>
        <w:pStyle w:val="Ttulo"/>
        <w:rPr>
          <w:sz w:val="22"/>
        </w:rPr>
      </w:pPr>
      <w:r>
        <w:rPr>
          <w:sz w:val="22"/>
        </w:rPr>
        <w:t>TERCER</w:t>
      </w:r>
      <w:r w:rsidR="00B1469C">
        <w:rPr>
          <w:sz w:val="22"/>
        </w:rPr>
        <w:t>A EVALUACIÓN</w:t>
      </w:r>
      <w:r w:rsidR="000C2C98" w:rsidRPr="00911D0B">
        <w:rPr>
          <w:sz w:val="22"/>
        </w:rPr>
        <w:t xml:space="preserve"> DE FINANZAS GERENCIALES</w:t>
      </w:r>
    </w:p>
    <w:p w:rsidR="000C2C98" w:rsidRDefault="000C2C98" w:rsidP="000C2C98">
      <w:pPr>
        <w:jc w:val="both"/>
      </w:pPr>
    </w:p>
    <w:p w:rsidR="004B0F53" w:rsidRPr="00911D0B" w:rsidRDefault="004B0F53" w:rsidP="000C2C98">
      <w:pPr>
        <w:jc w:val="both"/>
      </w:pPr>
    </w:p>
    <w:p w:rsidR="000C2C98" w:rsidRPr="00911D0B" w:rsidRDefault="000C2C98" w:rsidP="000C2C98">
      <w:pPr>
        <w:jc w:val="both"/>
      </w:pPr>
      <w:r>
        <w:t>NOMBRE______________________</w:t>
      </w:r>
      <w:r w:rsidR="0096142D">
        <w:t>____________________________      Septiembre 14</w:t>
      </w:r>
      <w:r w:rsidR="00B1469C">
        <w:t xml:space="preserve"> de </w:t>
      </w:r>
      <w:r w:rsidRPr="00911D0B">
        <w:t>2012</w:t>
      </w:r>
    </w:p>
    <w:p w:rsidR="000C2C98" w:rsidRDefault="000C2C98" w:rsidP="000C2C98">
      <w:pPr>
        <w:jc w:val="both"/>
      </w:pPr>
    </w:p>
    <w:p w:rsidR="00D616DD" w:rsidRDefault="000C2C98" w:rsidP="00D616DD">
      <w:pPr>
        <w:jc w:val="both"/>
      </w:pPr>
      <w:r w:rsidRPr="000C2C98">
        <w:rPr>
          <w:b/>
        </w:rPr>
        <w:t>I TEMA.</w:t>
      </w:r>
      <w:r>
        <w:rPr>
          <w:b/>
        </w:rPr>
        <w:t xml:space="preserve"> PRESUPUESTO DE EFECTIVO</w:t>
      </w:r>
      <w:r w:rsidR="0096142D">
        <w:rPr>
          <w:b/>
        </w:rPr>
        <w:t xml:space="preserve"> (40 puntos)</w:t>
      </w:r>
      <w:r>
        <w:rPr>
          <w:b/>
        </w:rPr>
        <w:t>.</w:t>
      </w:r>
      <w:r>
        <w:t xml:space="preserve"> </w:t>
      </w:r>
      <w:r w:rsidR="00D616DD" w:rsidRPr="00D616DD">
        <w:t>La Sra. Macías, propietaria de Diseños Macías piensa solicitar una línea de crédito en su banco, para ello este le ha solicitado preparar un presupuesto mensual de efectivo de los últimos seis meses del año 2012.   Ha estimado los siguientes pronósticos de ventas de la empresa con relación con ciertas partes del año 2012 y 2013.</w:t>
      </w:r>
    </w:p>
    <w:p w:rsidR="004B0F53" w:rsidRPr="00D616DD" w:rsidRDefault="004B0F53" w:rsidP="00D616DD">
      <w:pPr>
        <w:jc w:val="both"/>
      </w:pPr>
    </w:p>
    <w:tbl>
      <w:tblPr>
        <w:tblW w:w="9064" w:type="dxa"/>
        <w:tblCellMar>
          <w:left w:w="70" w:type="dxa"/>
          <w:right w:w="70" w:type="dxa"/>
        </w:tblCellMar>
        <w:tblLook w:val="04A0"/>
      </w:tblPr>
      <w:tblGrid>
        <w:gridCol w:w="1200"/>
        <w:gridCol w:w="776"/>
        <w:gridCol w:w="851"/>
        <w:gridCol w:w="850"/>
        <w:gridCol w:w="851"/>
        <w:gridCol w:w="992"/>
        <w:gridCol w:w="1134"/>
        <w:gridCol w:w="1134"/>
        <w:gridCol w:w="1276"/>
      </w:tblGrid>
      <w:tr w:rsidR="00D616DD" w:rsidRPr="00D616DD" w:rsidTr="00D616D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Mayo, 2012</w:t>
            </w:r>
          </w:p>
        </w:tc>
        <w:tc>
          <w:tcPr>
            <w:tcW w:w="776"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Junio</w:t>
            </w:r>
          </w:p>
        </w:tc>
        <w:tc>
          <w:tcPr>
            <w:tcW w:w="851"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Julio</w:t>
            </w:r>
          </w:p>
        </w:tc>
        <w:tc>
          <w:tcPr>
            <w:tcW w:w="850"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Agosto</w:t>
            </w:r>
          </w:p>
        </w:tc>
        <w:tc>
          <w:tcPr>
            <w:tcW w:w="851"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proofErr w:type="spellStart"/>
            <w:r w:rsidRPr="00D616DD">
              <w:rPr>
                <w:rFonts w:ascii="Calibri" w:eastAsia="Times New Roman" w:hAnsi="Calibri" w:cs="Calibri"/>
                <w:color w:val="000000"/>
                <w:sz w:val="20"/>
                <w:szCs w:val="20"/>
                <w:lang w:val="es-MX" w:eastAsia="es-EC"/>
              </w:rPr>
              <w:t>Sept</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Octubre</w:t>
            </w:r>
          </w:p>
        </w:tc>
        <w:tc>
          <w:tcPr>
            <w:tcW w:w="1134"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Noviembre</w:t>
            </w:r>
          </w:p>
        </w:tc>
        <w:tc>
          <w:tcPr>
            <w:tcW w:w="1134"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Diciembre</w:t>
            </w:r>
          </w:p>
        </w:tc>
        <w:tc>
          <w:tcPr>
            <w:tcW w:w="1276"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Enero, 2013</w:t>
            </w:r>
          </w:p>
        </w:tc>
      </w:tr>
      <w:tr w:rsidR="00D616DD" w:rsidRPr="00D616DD" w:rsidTr="00D616DD">
        <w:trPr>
          <w:trHeight w:val="300"/>
        </w:trPr>
        <w:tc>
          <w:tcPr>
            <w:tcW w:w="1200" w:type="dxa"/>
            <w:tcBorders>
              <w:top w:val="nil"/>
              <w:left w:val="single" w:sz="4" w:space="0" w:color="auto"/>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90.000</w:t>
            </w:r>
          </w:p>
        </w:tc>
        <w:tc>
          <w:tcPr>
            <w:tcW w:w="776"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90.000</w:t>
            </w:r>
          </w:p>
        </w:tc>
        <w:tc>
          <w:tcPr>
            <w:tcW w:w="851"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180.000</w:t>
            </w:r>
          </w:p>
        </w:tc>
        <w:tc>
          <w:tcPr>
            <w:tcW w:w="850"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270.000</w:t>
            </w:r>
          </w:p>
        </w:tc>
        <w:tc>
          <w:tcPr>
            <w:tcW w:w="851"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360.000</w:t>
            </w:r>
          </w:p>
        </w:tc>
        <w:tc>
          <w:tcPr>
            <w:tcW w:w="992"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180.000</w:t>
            </w:r>
          </w:p>
        </w:tc>
        <w:tc>
          <w:tcPr>
            <w:tcW w:w="1134"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180.000</w:t>
            </w:r>
          </w:p>
        </w:tc>
        <w:tc>
          <w:tcPr>
            <w:tcW w:w="1134"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45.000</w:t>
            </w:r>
          </w:p>
        </w:tc>
        <w:tc>
          <w:tcPr>
            <w:tcW w:w="1276"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sz w:val="20"/>
                <w:szCs w:val="20"/>
                <w:lang w:eastAsia="es-EC"/>
              </w:rPr>
            </w:pPr>
            <w:r w:rsidRPr="00D616DD">
              <w:rPr>
                <w:rFonts w:ascii="Calibri" w:eastAsia="Times New Roman" w:hAnsi="Calibri" w:cs="Calibri"/>
                <w:color w:val="000000"/>
                <w:sz w:val="20"/>
                <w:szCs w:val="20"/>
                <w:lang w:val="es-MX" w:eastAsia="es-EC"/>
              </w:rPr>
              <w:t>90.000</w:t>
            </w:r>
          </w:p>
        </w:tc>
      </w:tr>
    </w:tbl>
    <w:p w:rsidR="00D616DD" w:rsidRPr="00080817" w:rsidRDefault="00D616DD" w:rsidP="00D616DD">
      <w:pPr>
        <w:jc w:val="both"/>
        <w:rPr>
          <w:sz w:val="20"/>
          <w:szCs w:val="20"/>
          <w:lang w:val="es-MX"/>
        </w:rPr>
      </w:pPr>
    </w:p>
    <w:p w:rsidR="00D616DD" w:rsidRDefault="00D616DD" w:rsidP="00D616DD">
      <w:pPr>
        <w:jc w:val="both"/>
      </w:pPr>
      <w:r w:rsidRPr="00D616DD">
        <w:t>Las estimaciones de cobranzas del departamento de crédito son las siguientes: cobranzas en el mes de la venta, 10%; cobranzas en el mes siguiente al de la venta, 75%; cobranzas del segundo mes siguiente al de la venta, 15%</w:t>
      </w:r>
      <w:proofErr w:type="gramStart"/>
      <w:r w:rsidRPr="00D616DD">
        <w:t>;.</w:t>
      </w:r>
      <w:proofErr w:type="gramEnd"/>
      <w:r w:rsidRPr="00D616DD">
        <w:t xml:space="preserve">  Por lo general,  los pagos de la mano de obra y materia prima se realizan durante el mes siguiente a aquel en el cual se incurrió en estos costos.  Se estima que los costos totales de mano de obra y materia prima de cada mes serán los siguientes:</w:t>
      </w:r>
    </w:p>
    <w:p w:rsidR="004B0F53" w:rsidRPr="00D616DD" w:rsidRDefault="004B0F53" w:rsidP="00D616DD">
      <w:pPr>
        <w:jc w:val="both"/>
      </w:pPr>
    </w:p>
    <w:tbl>
      <w:tblPr>
        <w:tblW w:w="8524" w:type="dxa"/>
        <w:tblCellMar>
          <w:left w:w="70" w:type="dxa"/>
          <w:right w:w="70" w:type="dxa"/>
        </w:tblCellMar>
        <w:tblLook w:val="04A0"/>
      </w:tblPr>
      <w:tblGrid>
        <w:gridCol w:w="1200"/>
        <w:gridCol w:w="804"/>
        <w:gridCol w:w="850"/>
        <w:gridCol w:w="993"/>
        <w:gridCol w:w="1275"/>
        <w:gridCol w:w="993"/>
        <w:gridCol w:w="1135"/>
        <w:gridCol w:w="1274"/>
      </w:tblGrid>
      <w:tr w:rsidR="00D616DD" w:rsidRPr="00D616DD" w:rsidTr="00D616D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Mayo, 2012</w:t>
            </w:r>
          </w:p>
        </w:tc>
        <w:tc>
          <w:tcPr>
            <w:tcW w:w="804"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Junio</w:t>
            </w:r>
          </w:p>
        </w:tc>
        <w:tc>
          <w:tcPr>
            <w:tcW w:w="850"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Julio</w:t>
            </w:r>
          </w:p>
        </w:tc>
        <w:tc>
          <w:tcPr>
            <w:tcW w:w="993"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Agosto</w:t>
            </w:r>
          </w:p>
        </w:tc>
        <w:tc>
          <w:tcPr>
            <w:tcW w:w="1275"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Septiembre</w:t>
            </w:r>
          </w:p>
        </w:tc>
        <w:tc>
          <w:tcPr>
            <w:tcW w:w="993"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Octubre</w:t>
            </w:r>
          </w:p>
        </w:tc>
        <w:tc>
          <w:tcPr>
            <w:tcW w:w="1135"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Noviembre</w:t>
            </w:r>
          </w:p>
        </w:tc>
        <w:tc>
          <w:tcPr>
            <w:tcW w:w="1274" w:type="dxa"/>
            <w:tcBorders>
              <w:top w:val="single" w:sz="4" w:space="0" w:color="auto"/>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Diciembre</w:t>
            </w:r>
          </w:p>
        </w:tc>
      </w:tr>
      <w:tr w:rsidR="00D616DD" w:rsidRPr="00D616DD" w:rsidTr="00D616DD">
        <w:trPr>
          <w:trHeight w:val="300"/>
        </w:trPr>
        <w:tc>
          <w:tcPr>
            <w:tcW w:w="1200" w:type="dxa"/>
            <w:tcBorders>
              <w:top w:val="nil"/>
              <w:left w:val="single" w:sz="4" w:space="0" w:color="auto"/>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45.000</w:t>
            </w:r>
          </w:p>
        </w:tc>
        <w:tc>
          <w:tcPr>
            <w:tcW w:w="804"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45.000</w:t>
            </w:r>
          </w:p>
        </w:tc>
        <w:tc>
          <w:tcPr>
            <w:tcW w:w="850"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63000</w:t>
            </w:r>
          </w:p>
        </w:tc>
        <w:tc>
          <w:tcPr>
            <w:tcW w:w="993"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441.000</w:t>
            </w:r>
          </w:p>
        </w:tc>
        <w:tc>
          <w:tcPr>
            <w:tcW w:w="1275"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153.000</w:t>
            </w:r>
          </w:p>
        </w:tc>
        <w:tc>
          <w:tcPr>
            <w:tcW w:w="993"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117.000</w:t>
            </w:r>
          </w:p>
        </w:tc>
        <w:tc>
          <w:tcPr>
            <w:tcW w:w="1135"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81.000</w:t>
            </w:r>
          </w:p>
        </w:tc>
        <w:tc>
          <w:tcPr>
            <w:tcW w:w="1274" w:type="dxa"/>
            <w:tcBorders>
              <w:top w:val="nil"/>
              <w:left w:val="nil"/>
              <w:bottom w:val="single" w:sz="4" w:space="0" w:color="auto"/>
              <w:right w:val="single" w:sz="4" w:space="0" w:color="auto"/>
            </w:tcBorders>
            <w:shd w:val="clear" w:color="auto" w:fill="auto"/>
            <w:hideMark/>
          </w:tcPr>
          <w:p w:rsidR="00D616DD" w:rsidRPr="00D616DD" w:rsidRDefault="00D616DD" w:rsidP="00D616DD">
            <w:pPr>
              <w:spacing w:after="0" w:line="240" w:lineRule="auto"/>
              <w:jc w:val="both"/>
              <w:rPr>
                <w:rFonts w:ascii="Calibri" w:eastAsia="Times New Roman" w:hAnsi="Calibri" w:cs="Calibri"/>
                <w:color w:val="000000"/>
                <w:lang w:eastAsia="es-EC"/>
              </w:rPr>
            </w:pPr>
            <w:r w:rsidRPr="00D616DD">
              <w:rPr>
                <w:rFonts w:ascii="Calibri" w:eastAsia="Times New Roman" w:hAnsi="Calibri" w:cs="Calibri"/>
                <w:color w:val="000000"/>
                <w:lang w:eastAsia="es-EC"/>
              </w:rPr>
              <w:t>45.000</w:t>
            </w:r>
          </w:p>
        </w:tc>
      </w:tr>
    </w:tbl>
    <w:p w:rsidR="00D616DD" w:rsidRPr="00080817" w:rsidRDefault="00D616DD" w:rsidP="00D616DD">
      <w:pPr>
        <w:jc w:val="both"/>
        <w:rPr>
          <w:sz w:val="20"/>
          <w:szCs w:val="20"/>
          <w:lang w:val="es-MX"/>
        </w:rPr>
      </w:pPr>
    </w:p>
    <w:p w:rsidR="00D616DD" w:rsidRDefault="00D616DD" w:rsidP="00D616DD">
      <w:pPr>
        <w:jc w:val="both"/>
      </w:pPr>
      <w:r w:rsidRPr="00D616DD">
        <w:t xml:space="preserve">Los pagos mensuales son: salarios generales y administrativos,  aproximadamente, 13.500 dólares;  arrendamiento de los contratos a largo plazo, 4.500; cargos por depreciación; 18.000; tanto en el mes de septiembre como en diciembre se adecuarán gastos misceláneos, 1.850;  además, 31.500 dólares de impuestos por ingresos;  en el mes de octubre hay que hacer un pago parcial de 90.000 dólares sobre un nuevo estudio para diseño.  El efectivo disponible el 1º. </w:t>
      </w:r>
      <w:proofErr w:type="gramStart"/>
      <w:r w:rsidRPr="00D616DD">
        <w:t>de</w:t>
      </w:r>
      <w:proofErr w:type="gramEnd"/>
      <w:r w:rsidRPr="00D616DD">
        <w:t xml:space="preserve"> julio ascenderá a 66.000, y se mantendrá un saldo mínimo de efectivo de 45.000 dólares a lo largo de todo el periodo del presupuesto de efectivo.</w:t>
      </w:r>
      <w:r>
        <w:t xml:space="preserve"> </w:t>
      </w:r>
    </w:p>
    <w:p w:rsidR="00D616DD" w:rsidRPr="00D616DD" w:rsidRDefault="00D616DD" w:rsidP="00D616DD">
      <w:pPr>
        <w:jc w:val="both"/>
      </w:pPr>
      <w:r w:rsidRPr="00D616DD">
        <w:t xml:space="preserve">Ayudemos a la Sra. Macías con el presupuesto requerido. </w:t>
      </w:r>
    </w:p>
    <w:p w:rsidR="004B0F53" w:rsidRDefault="0096142D" w:rsidP="0096142D">
      <w:pPr>
        <w:ind w:left="360"/>
      </w:pPr>
      <w:r>
        <w:rPr>
          <w:b/>
        </w:rPr>
        <w:lastRenderedPageBreak/>
        <w:t>I</w:t>
      </w:r>
      <w:r w:rsidR="004B0F53">
        <w:rPr>
          <w:b/>
        </w:rPr>
        <w:t>I</w:t>
      </w:r>
      <w:r w:rsidRPr="00C937C9">
        <w:rPr>
          <w:b/>
        </w:rPr>
        <w:t xml:space="preserve"> TEMA</w:t>
      </w:r>
      <w:r w:rsidR="004B0F53">
        <w:rPr>
          <w:b/>
        </w:rPr>
        <w:t>.  INDICES FINANCIEROS.  (2</w:t>
      </w:r>
      <w:r w:rsidRPr="00C937C9">
        <w:rPr>
          <w:b/>
        </w:rPr>
        <w:t>0 puntos)</w:t>
      </w:r>
      <w:r w:rsidR="004B0F53">
        <w:rPr>
          <w:b/>
        </w:rPr>
        <w:t xml:space="preserve"> </w:t>
      </w:r>
      <w:r w:rsidR="004B0F53">
        <w:t>La empresa MAVI S.A. tiene ventas de 29 millones de dólares, activos totales de 17.5 millones de dólares y una deuda total de 6.3 millones de dólares.  Si el margen de utilidad es de 8%, Calcule:</w:t>
      </w:r>
    </w:p>
    <w:p w:rsidR="004B0F53" w:rsidRDefault="004B0F53" w:rsidP="004B0F53">
      <w:pPr>
        <w:pStyle w:val="Prrafodelista"/>
        <w:numPr>
          <w:ilvl w:val="0"/>
          <w:numId w:val="9"/>
        </w:numPr>
      </w:pPr>
      <w:r w:rsidRPr="004B0F53">
        <w:t>Utilidad Neta</w:t>
      </w:r>
      <w:r>
        <w:t xml:space="preserve"> de la empresa.</w:t>
      </w:r>
    </w:p>
    <w:p w:rsidR="004B0F53" w:rsidRDefault="004B0F53" w:rsidP="004B0F53">
      <w:pPr>
        <w:pStyle w:val="Prrafodelista"/>
        <w:numPr>
          <w:ilvl w:val="0"/>
          <w:numId w:val="9"/>
        </w:numPr>
      </w:pPr>
      <w:r>
        <w:t>ROA.</w:t>
      </w:r>
    </w:p>
    <w:p w:rsidR="004B0F53" w:rsidRPr="004B0F53" w:rsidRDefault="004B0F53" w:rsidP="004B0F53">
      <w:pPr>
        <w:pStyle w:val="Prrafodelista"/>
        <w:numPr>
          <w:ilvl w:val="0"/>
          <w:numId w:val="9"/>
        </w:numPr>
      </w:pPr>
      <w:r>
        <w:t>ROE.</w:t>
      </w:r>
    </w:p>
    <w:p w:rsidR="0096142D" w:rsidRDefault="0096142D" w:rsidP="00D616DD">
      <w:pPr>
        <w:jc w:val="both"/>
      </w:pPr>
    </w:p>
    <w:p w:rsidR="000C2C98" w:rsidRPr="00C937C9" w:rsidRDefault="000C2C98" w:rsidP="000C2C98">
      <w:pPr>
        <w:ind w:left="360"/>
        <w:rPr>
          <w:b/>
        </w:rPr>
      </w:pPr>
      <w:r w:rsidRPr="00C937C9">
        <w:rPr>
          <w:b/>
        </w:rPr>
        <w:t>II</w:t>
      </w:r>
      <w:r w:rsidR="004B0F53">
        <w:rPr>
          <w:b/>
        </w:rPr>
        <w:t>I</w:t>
      </w:r>
      <w:r w:rsidRPr="00C937C9">
        <w:rPr>
          <w:b/>
        </w:rPr>
        <w:t xml:space="preserve"> TEMA</w:t>
      </w:r>
      <w:r w:rsidR="004B0F53">
        <w:rPr>
          <w:b/>
        </w:rPr>
        <w:t>. RENDIMIENTO CON ESCENARIOS. (2</w:t>
      </w:r>
      <w:r w:rsidRPr="00C937C9">
        <w:rPr>
          <w:b/>
        </w:rPr>
        <w:t>0 puntos)</w:t>
      </w:r>
    </w:p>
    <w:p w:rsidR="0042659D" w:rsidRDefault="0042659D" w:rsidP="000C2C98">
      <w:pPr>
        <w:ind w:left="360"/>
      </w:pPr>
      <w:r>
        <w:t xml:space="preserve">Las acciones X y </w:t>
      </w:r>
      <w:proofErr w:type="spellStart"/>
      <w:r>
        <w:t>Y</w:t>
      </w:r>
      <w:proofErr w:type="spellEnd"/>
      <w:r>
        <w:t xml:space="preserve"> </w:t>
      </w:r>
      <w:r w:rsidR="00C937C9" w:rsidRPr="00C937C9">
        <w:t>tienen las siguientes distribuciones de probabilidad de los rendimientos futuros esperados</w:t>
      </w:r>
      <w:r w:rsidR="00C937C9">
        <w:t>:</w:t>
      </w:r>
    </w:p>
    <w:tbl>
      <w:tblPr>
        <w:tblW w:w="6280" w:type="dxa"/>
        <w:jc w:val="center"/>
        <w:tblInd w:w="55" w:type="dxa"/>
        <w:tblCellMar>
          <w:left w:w="70" w:type="dxa"/>
          <w:right w:w="70" w:type="dxa"/>
        </w:tblCellMar>
        <w:tblLook w:val="0000"/>
      </w:tblPr>
      <w:tblGrid>
        <w:gridCol w:w="1340"/>
        <w:gridCol w:w="1340"/>
        <w:gridCol w:w="1200"/>
        <w:gridCol w:w="1200"/>
        <w:gridCol w:w="1200"/>
      </w:tblGrid>
      <w:tr w:rsidR="00D616DD" w:rsidRPr="006924E8" w:rsidTr="00D616DD">
        <w:trPr>
          <w:trHeight w:val="255"/>
          <w:jc w:val="center"/>
        </w:trPr>
        <w:tc>
          <w:tcPr>
            <w:tcW w:w="1340" w:type="dxa"/>
            <w:tcBorders>
              <w:top w:val="nil"/>
              <w:left w:val="nil"/>
              <w:bottom w:val="single" w:sz="4" w:space="0" w:color="auto"/>
              <w:right w:val="nil"/>
            </w:tcBorders>
          </w:tcPr>
          <w:p w:rsidR="00D616DD" w:rsidRPr="006924E8" w:rsidRDefault="00D616DD" w:rsidP="00E60EA6">
            <w:pPr>
              <w:jc w:val="center"/>
              <w:rPr>
                <w:rFonts w:ascii="Arial Narrow" w:hAnsi="Arial Narrow" w:cs="Arial"/>
                <w:b/>
                <w:bCs/>
              </w:rPr>
            </w:pPr>
          </w:p>
        </w:tc>
        <w:tc>
          <w:tcPr>
            <w:tcW w:w="1340" w:type="dxa"/>
            <w:tcBorders>
              <w:top w:val="nil"/>
              <w:left w:val="nil"/>
              <w:bottom w:val="single" w:sz="4" w:space="0" w:color="auto"/>
              <w:right w:val="nil"/>
            </w:tcBorders>
            <w:shd w:val="clear" w:color="auto" w:fill="auto"/>
            <w:noWrap/>
            <w:vAlign w:val="bottom"/>
          </w:tcPr>
          <w:p w:rsidR="00D616DD" w:rsidRPr="006924E8" w:rsidRDefault="00D616DD" w:rsidP="00E60EA6">
            <w:pPr>
              <w:jc w:val="center"/>
              <w:rPr>
                <w:rFonts w:ascii="Arial Narrow" w:hAnsi="Arial Narrow" w:cs="Arial"/>
                <w:b/>
                <w:bCs/>
              </w:rPr>
            </w:pPr>
            <w:r w:rsidRPr="006924E8">
              <w:rPr>
                <w:rFonts w:ascii="Arial Narrow" w:hAnsi="Arial Narrow" w:cs="Arial"/>
                <w:b/>
                <w:bCs/>
              </w:rPr>
              <w:t>Probabilidad</w:t>
            </w:r>
          </w:p>
        </w:tc>
        <w:tc>
          <w:tcPr>
            <w:tcW w:w="1200" w:type="dxa"/>
            <w:tcBorders>
              <w:top w:val="nil"/>
              <w:left w:val="nil"/>
              <w:bottom w:val="single" w:sz="4" w:space="0" w:color="auto"/>
              <w:right w:val="nil"/>
            </w:tcBorders>
            <w:shd w:val="clear" w:color="auto" w:fill="auto"/>
            <w:noWrap/>
            <w:vAlign w:val="bottom"/>
          </w:tcPr>
          <w:p w:rsidR="00D616DD" w:rsidRPr="006924E8" w:rsidRDefault="00D616DD" w:rsidP="00E60EA6">
            <w:pPr>
              <w:jc w:val="center"/>
              <w:rPr>
                <w:rFonts w:ascii="Arial Narrow" w:hAnsi="Arial Narrow" w:cs="Arial"/>
                <w:b/>
                <w:bCs/>
              </w:rPr>
            </w:pPr>
            <w:r w:rsidRPr="006924E8">
              <w:rPr>
                <w:rFonts w:ascii="Arial Narrow" w:hAnsi="Arial Narrow" w:cs="Arial"/>
                <w:b/>
                <w:bCs/>
              </w:rPr>
              <w:t>X</w:t>
            </w:r>
          </w:p>
        </w:tc>
        <w:tc>
          <w:tcPr>
            <w:tcW w:w="1200" w:type="dxa"/>
            <w:tcBorders>
              <w:top w:val="nil"/>
              <w:left w:val="nil"/>
              <w:bottom w:val="single" w:sz="4" w:space="0" w:color="auto"/>
              <w:right w:val="nil"/>
            </w:tcBorders>
            <w:shd w:val="clear" w:color="auto" w:fill="auto"/>
            <w:noWrap/>
            <w:vAlign w:val="bottom"/>
          </w:tcPr>
          <w:p w:rsidR="00D616DD" w:rsidRPr="006924E8" w:rsidRDefault="00D616DD" w:rsidP="00E60EA6">
            <w:pPr>
              <w:jc w:val="center"/>
              <w:rPr>
                <w:rFonts w:ascii="Arial Narrow" w:hAnsi="Arial Narrow" w:cs="Arial"/>
                <w:b/>
                <w:bCs/>
              </w:rPr>
            </w:pPr>
            <w:r w:rsidRPr="006924E8">
              <w:rPr>
                <w:rFonts w:ascii="Arial Narrow" w:hAnsi="Arial Narrow" w:cs="Arial"/>
                <w:b/>
                <w:bCs/>
              </w:rPr>
              <w:t>Y</w:t>
            </w:r>
          </w:p>
        </w:tc>
        <w:tc>
          <w:tcPr>
            <w:tcW w:w="1200" w:type="dxa"/>
            <w:tcBorders>
              <w:top w:val="nil"/>
              <w:left w:val="nil"/>
              <w:bottom w:val="single" w:sz="4" w:space="0" w:color="auto"/>
              <w:right w:val="nil"/>
            </w:tcBorders>
          </w:tcPr>
          <w:p w:rsidR="00D616DD" w:rsidRPr="006924E8" w:rsidRDefault="00D616DD" w:rsidP="00E60EA6">
            <w:pPr>
              <w:jc w:val="center"/>
              <w:rPr>
                <w:rFonts w:ascii="Arial Narrow" w:hAnsi="Arial Narrow" w:cs="Arial"/>
                <w:b/>
                <w:bCs/>
              </w:rPr>
            </w:pPr>
            <w:r>
              <w:rPr>
                <w:rFonts w:ascii="Arial Narrow" w:hAnsi="Arial Narrow" w:cs="Arial"/>
                <w:b/>
                <w:bCs/>
              </w:rPr>
              <w:t>Z</w:t>
            </w:r>
          </w:p>
        </w:tc>
      </w:tr>
      <w:tr w:rsidR="00D616DD" w:rsidRPr="006924E8" w:rsidTr="00D616DD">
        <w:trPr>
          <w:trHeight w:val="255"/>
          <w:jc w:val="center"/>
        </w:trPr>
        <w:tc>
          <w:tcPr>
            <w:tcW w:w="1340" w:type="dxa"/>
            <w:tcBorders>
              <w:top w:val="nil"/>
              <w:left w:val="nil"/>
              <w:bottom w:val="nil"/>
              <w:right w:val="nil"/>
            </w:tcBorders>
          </w:tcPr>
          <w:p w:rsidR="00D616DD" w:rsidRDefault="00D616DD" w:rsidP="00E60EA6">
            <w:pPr>
              <w:jc w:val="center"/>
              <w:rPr>
                <w:rFonts w:ascii="Arial Narrow" w:hAnsi="Arial Narrow" w:cs="Arial"/>
              </w:rPr>
            </w:pPr>
          </w:p>
          <w:p w:rsidR="00D616DD" w:rsidRDefault="00D616DD" w:rsidP="00E60EA6">
            <w:pPr>
              <w:jc w:val="center"/>
              <w:rPr>
                <w:rFonts w:ascii="Arial Narrow" w:hAnsi="Arial Narrow" w:cs="Arial"/>
              </w:rPr>
            </w:pPr>
            <w:r>
              <w:rPr>
                <w:rFonts w:ascii="Arial Narrow" w:hAnsi="Arial Narrow" w:cs="Arial"/>
              </w:rPr>
              <w:t>Auge</w:t>
            </w:r>
          </w:p>
        </w:tc>
        <w:tc>
          <w:tcPr>
            <w:tcW w:w="1340" w:type="dxa"/>
            <w:tcBorders>
              <w:top w:val="nil"/>
              <w:left w:val="nil"/>
              <w:bottom w:val="nil"/>
              <w:right w:val="nil"/>
            </w:tcBorders>
            <w:shd w:val="clear" w:color="auto" w:fill="auto"/>
            <w:noWrap/>
            <w:vAlign w:val="bottom"/>
          </w:tcPr>
          <w:p w:rsidR="00D616DD" w:rsidRDefault="00D616DD" w:rsidP="00E60EA6">
            <w:pPr>
              <w:jc w:val="center"/>
              <w:rPr>
                <w:rFonts w:ascii="Arial Narrow" w:hAnsi="Arial Narrow" w:cs="Arial"/>
              </w:rPr>
            </w:pPr>
          </w:p>
          <w:p w:rsidR="00D616DD" w:rsidRPr="006924E8" w:rsidRDefault="00D616DD" w:rsidP="00E60EA6">
            <w:pPr>
              <w:jc w:val="center"/>
              <w:rPr>
                <w:rFonts w:ascii="Arial Narrow" w:hAnsi="Arial Narrow" w:cs="Arial"/>
              </w:rPr>
            </w:pPr>
            <w:r>
              <w:rPr>
                <w:rFonts w:ascii="Arial Narrow" w:hAnsi="Arial Narrow" w:cs="Arial"/>
              </w:rPr>
              <w:t>0,30</w:t>
            </w:r>
          </w:p>
        </w:tc>
        <w:tc>
          <w:tcPr>
            <w:tcW w:w="1200" w:type="dxa"/>
            <w:tcBorders>
              <w:top w:val="nil"/>
              <w:left w:val="nil"/>
              <w:bottom w:val="nil"/>
              <w:right w:val="nil"/>
            </w:tcBorders>
            <w:shd w:val="clear" w:color="auto" w:fill="auto"/>
            <w:noWrap/>
            <w:vAlign w:val="bottom"/>
          </w:tcPr>
          <w:p w:rsidR="00D616DD" w:rsidRPr="006924E8" w:rsidRDefault="00D616DD" w:rsidP="00E60EA6">
            <w:pPr>
              <w:jc w:val="center"/>
              <w:rPr>
                <w:rFonts w:ascii="Arial Narrow" w:hAnsi="Arial Narrow" w:cs="Arial"/>
              </w:rPr>
            </w:pPr>
            <w:r>
              <w:rPr>
                <w:rFonts w:ascii="Arial Narrow" w:hAnsi="Arial Narrow" w:cs="Arial"/>
              </w:rPr>
              <w:t>0,30</w:t>
            </w:r>
          </w:p>
        </w:tc>
        <w:tc>
          <w:tcPr>
            <w:tcW w:w="1200" w:type="dxa"/>
            <w:tcBorders>
              <w:top w:val="nil"/>
              <w:left w:val="nil"/>
              <w:bottom w:val="nil"/>
              <w:right w:val="nil"/>
            </w:tcBorders>
            <w:shd w:val="clear" w:color="auto" w:fill="auto"/>
            <w:noWrap/>
            <w:vAlign w:val="bottom"/>
          </w:tcPr>
          <w:p w:rsidR="00D616DD" w:rsidRPr="006924E8" w:rsidRDefault="00D616DD" w:rsidP="00E60EA6">
            <w:pPr>
              <w:jc w:val="center"/>
              <w:rPr>
                <w:rFonts w:ascii="Arial Narrow" w:hAnsi="Arial Narrow" w:cs="Arial"/>
              </w:rPr>
            </w:pPr>
            <w:r>
              <w:rPr>
                <w:rFonts w:ascii="Arial Narrow" w:hAnsi="Arial Narrow" w:cs="Arial"/>
              </w:rPr>
              <w:t>0,45</w:t>
            </w:r>
          </w:p>
        </w:tc>
        <w:tc>
          <w:tcPr>
            <w:tcW w:w="1200" w:type="dxa"/>
            <w:tcBorders>
              <w:top w:val="nil"/>
              <w:left w:val="nil"/>
              <w:bottom w:val="nil"/>
              <w:right w:val="nil"/>
            </w:tcBorders>
          </w:tcPr>
          <w:p w:rsidR="00D616DD" w:rsidRDefault="00D616DD" w:rsidP="00E60EA6">
            <w:pPr>
              <w:jc w:val="center"/>
              <w:rPr>
                <w:rFonts w:ascii="Arial Narrow" w:hAnsi="Arial Narrow" w:cs="Arial"/>
              </w:rPr>
            </w:pPr>
          </w:p>
          <w:p w:rsidR="00D616DD" w:rsidRDefault="00D616DD" w:rsidP="00E60EA6">
            <w:pPr>
              <w:jc w:val="center"/>
              <w:rPr>
                <w:rFonts w:ascii="Arial Narrow" w:hAnsi="Arial Narrow" w:cs="Arial"/>
              </w:rPr>
            </w:pPr>
            <w:r>
              <w:rPr>
                <w:rFonts w:ascii="Arial Narrow" w:hAnsi="Arial Narrow" w:cs="Arial"/>
              </w:rPr>
              <w:t>0,33</w:t>
            </w:r>
          </w:p>
        </w:tc>
      </w:tr>
      <w:tr w:rsidR="00D616DD" w:rsidRPr="006924E8" w:rsidTr="00D616DD">
        <w:trPr>
          <w:trHeight w:val="255"/>
          <w:jc w:val="center"/>
        </w:trPr>
        <w:tc>
          <w:tcPr>
            <w:tcW w:w="1340" w:type="dxa"/>
            <w:tcBorders>
              <w:top w:val="nil"/>
              <w:left w:val="nil"/>
              <w:bottom w:val="nil"/>
              <w:right w:val="nil"/>
            </w:tcBorders>
          </w:tcPr>
          <w:p w:rsidR="00D616DD" w:rsidRDefault="00D616DD" w:rsidP="00E60EA6">
            <w:pPr>
              <w:jc w:val="center"/>
              <w:rPr>
                <w:rFonts w:ascii="Arial Narrow" w:hAnsi="Arial Narrow" w:cs="Arial"/>
              </w:rPr>
            </w:pPr>
            <w:r>
              <w:rPr>
                <w:rFonts w:ascii="Arial Narrow" w:hAnsi="Arial Narrow" w:cs="Arial"/>
              </w:rPr>
              <w:t>Bueno</w:t>
            </w:r>
          </w:p>
        </w:tc>
        <w:tc>
          <w:tcPr>
            <w:tcW w:w="1340" w:type="dxa"/>
            <w:tcBorders>
              <w:top w:val="nil"/>
              <w:left w:val="nil"/>
              <w:bottom w:val="nil"/>
              <w:right w:val="nil"/>
            </w:tcBorders>
            <w:shd w:val="clear" w:color="auto" w:fill="auto"/>
            <w:noWrap/>
            <w:vAlign w:val="bottom"/>
          </w:tcPr>
          <w:p w:rsidR="00D616DD" w:rsidRPr="006924E8" w:rsidRDefault="00D616DD" w:rsidP="00E60EA6">
            <w:pPr>
              <w:jc w:val="center"/>
              <w:rPr>
                <w:rFonts w:ascii="Arial Narrow" w:hAnsi="Arial Narrow" w:cs="Arial"/>
              </w:rPr>
            </w:pPr>
            <w:r>
              <w:rPr>
                <w:rFonts w:ascii="Arial Narrow" w:hAnsi="Arial Narrow" w:cs="Arial"/>
              </w:rPr>
              <w:t>0,40</w:t>
            </w:r>
          </w:p>
        </w:tc>
        <w:tc>
          <w:tcPr>
            <w:tcW w:w="1200" w:type="dxa"/>
            <w:tcBorders>
              <w:top w:val="nil"/>
              <w:left w:val="nil"/>
              <w:bottom w:val="nil"/>
              <w:right w:val="nil"/>
            </w:tcBorders>
            <w:shd w:val="clear" w:color="auto" w:fill="auto"/>
            <w:noWrap/>
            <w:vAlign w:val="bottom"/>
          </w:tcPr>
          <w:p w:rsidR="00D616DD" w:rsidRPr="006924E8" w:rsidRDefault="00D616DD" w:rsidP="00E60EA6">
            <w:pPr>
              <w:jc w:val="center"/>
              <w:rPr>
                <w:rFonts w:ascii="Arial Narrow" w:hAnsi="Arial Narrow" w:cs="Arial"/>
              </w:rPr>
            </w:pPr>
            <w:r>
              <w:rPr>
                <w:rFonts w:ascii="Arial Narrow" w:hAnsi="Arial Narrow" w:cs="Arial"/>
              </w:rPr>
              <w:t>0,12</w:t>
            </w:r>
          </w:p>
        </w:tc>
        <w:tc>
          <w:tcPr>
            <w:tcW w:w="1200" w:type="dxa"/>
            <w:tcBorders>
              <w:top w:val="nil"/>
              <w:left w:val="nil"/>
              <w:bottom w:val="nil"/>
              <w:right w:val="nil"/>
            </w:tcBorders>
            <w:shd w:val="clear" w:color="auto" w:fill="auto"/>
            <w:noWrap/>
            <w:vAlign w:val="bottom"/>
          </w:tcPr>
          <w:p w:rsidR="00D616DD" w:rsidRPr="006924E8" w:rsidRDefault="00D616DD" w:rsidP="00E60EA6">
            <w:pPr>
              <w:jc w:val="center"/>
              <w:rPr>
                <w:rFonts w:ascii="Arial Narrow" w:hAnsi="Arial Narrow" w:cs="Arial"/>
              </w:rPr>
            </w:pPr>
            <w:r>
              <w:rPr>
                <w:rFonts w:ascii="Arial Narrow" w:hAnsi="Arial Narrow" w:cs="Arial"/>
              </w:rPr>
              <w:t>0,10</w:t>
            </w:r>
          </w:p>
        </w:tc>
        <w:tc>
          <w:tcPr>
            <w:tcW w:w="1200" w:type="dxa"/>
            <w:tcBorders>
              <w:top w:val="nil"/>
              <w:left w:val="nil"/>
              <w:bottom w:val="nil"/>
              <w:right w:val="nil"/>
            </w:tcBorders>
          </w:tcPr>
          <w:p w:rsidR="00D616DD" w:rsidRDefault="00D616DD" w:rsidP="00E60EA6">
            <w:pPr>
              <w:jc w:val="center"/>
              <w:rPr>
                <w:rFonts w:ascii="Arial Narrow" w:hAnsi="Arial Narrow" w:cs="Arial"/>
              </w:rPr>
            </w:pPr>
            <w:r>
              <w:rPr>
                <w:rFonts w:ascii="Arial Narrow" w:hAnsi="Arial Narrow" w:cs="Arial"/>
              </w:rPr>
              <w:t>0,15</w:t>
            </w:r>
          </w:p>
        </w:tc>
      </w:tr>
      <w:tr w:rsidR="00D616DD" w:rsidRPr="006924E8" w:rsidTr="00D616DD">
        <w:trPr>
          <w:trHeight w:val="255"/>
          <w:jc w:val="center"/>
        </w:trPr>
        <w:tc>
          <w:tcPr>
            <w:tcW w:w="1340" w:type="dxa"/>
            <w:tcBorders>
              <w:top w:val="nil"/>
              <w:left w:val="nil"/>
              <w:bottom w:val="nil"/>
              <w:right w:val="nil"/>
            </w:tcBorders>
          </w:tcPr>
          <w:p w:rsidR="00D616DD" w:rsidRDefault="00D616DD" w:rsidP="00E60EA6">
            <w:pPr>
              <w:jc w:val="center"/>
              <w:rPr>
                <w:rFonts w:ascii="Arial Narrow" w:hAnsi="Arial Narrow" w:cs="Arial"/>
              </w:rPr>
            </w:pPr>
            <w:r>
              <w:rPr>
                <w:rFonts w:ascii="Arial Narrow" w:hAnsi="Arial Narrow" w:cs="Arial"/>
              </w:rPr>
              <w:t>Malo</w:t>
            </w:r>
          </w:p>
        </w:tc>
        <w:tc>
          <w:tcPr>
            <w:tcW w:w="1340" w:type="dxa"/>
            <w:tcBorders>
              <w:top w:val="nil"/>
              <w:left w:val="nil"/>
              <w:bottom w:val="nil"/>
              <w:right w:val="nil"/>
            </w:tcBorders>
            <w:shd w:val="clear" w:color="auto" w:fill="auto"/>
            <w:noWrap/>
            <w:vAlign w:val="bottom"/>
          </w:tcPr>
          <w:p w:rsidR="00D616DD" w:rsidRPr="006924E8" w:rsidRDefault="00D616DD" w:rsidP="00D616DD">
            <w:pPr>
              <w:jc w:val="center"/>
              <w:rPr>
                <w:rFonts w:ascii="Arial Narrow" w:hAnsi="Arial Narrow" w:cs="Arial"/>
              </w:rPr>
            </w:pPr>
            <w:r>
              <w:rPr>
                <w:rFonts w:ascii="Arial Narrow" w:hAnsi="Arial Narrow" w:cs="Arial"/>
              </w:rPr>
              <w:t>0,25</w:t>
            </w:r>
          </w:p>
        </w:tc>
        <w:tc>
          <w:tcPr>
            <w:tcW w:w="1200" w:type="dxa"/>
            <w:tcBorders>
              <w:top w:val="nil"/>
              <w:left w:val="nil"/>
              <w:bottom w:val="nil"/>
              <w:right w:val="nil"/>
            </w:tcBorders>
            <w:shd w:val="clear" w:color="auto" w:fill="auto"/>
            <w:noWrap/>
            <w:vAlign w:val="bottom"/>
          </w:tcPr>
          <w:p w:rsidR="00D616DD" w:rsidRPr="006924E8" w:rsidRDefault="00D616DD" w:rsidP="00E60EA6">
            <w:pPr>
              <w:jc w:val="center"/>
              <w:rPr>
                <w:rFonts w:ascii="Arial Narrow" w:hAnsi="Arial Narrow" w:cs="Arial"/>
              </w:rPr>
            </w:pPr>
            <w:r>
              <w:rPr>
                <w:rFonts w:ascii="Arial Narrow" w:hAnsi="Arial Narrow" w:cs="Arial"/>
              </w:rPr>
              <w:t>0,01</w:t>
            </w:r>
          </w:p>
        </w:tc>
        <w:tc>
          <w:tcPr>
            <w:tcW w:w="1200" w:type="dxa"/>
            <w:tcBorders>
              <w:top w:val="nil"/>
              <w:left w:val="nil"/>
              <w:bottom w:val="nil"/>
              <w:right w:val="nil"/>
            </w:tcBorders>
            <w:shd w:val="clear" w:color="auto" w:fill="auto"/>
            <w:noWrap/>
            <w:vAlign w:val="bottom"/>
          </w:tcPr>
          <w:p w:rsidR="00D616DD" w:rsidRPr="006924E8" w:rsidRDefault="00D616DD" w:rsidP="00E60EA6">
            <w:pPr>
              <w:jc w:val="center"/>
              <w:rPr>
                <w:rFonts w:ascii="Arial Narrow" w:hAnsi="Arial Narrow" w:cs="Arial"/>
              </w:rPr>
            </w:pPr>
            <w:r>
              <w:rPr>
                <w:rFonts w:ascii="Arial Narrow" w:hAnsi="Arial Narrow" w:cs="Arial"/>
              </w:rPr>
              <w:t>-0,15</w:t>
            </w:r>
          </w:p>
        </w:tc>
        <w:tc>
          <w:tcPr>
            <w:tcW w:w="1200" w:type="dxa"/>
            <w:tcBorders>
              <w:top w:val="nil"/>
              <w:left w:val="nil"/>
              <w:bottom w:val="nil"/>
              <w:right w:val="nil"/>
            </w:tcBorders>
          </w:tcPr>
          <w:p w:rsidR="00D616DD" w:rsidRDefault="00D616DD" w:rsidP="00E60EA6">
            <w:pPr>
              <w:jc w:val="center"/>
              <w:rPr>
                <w:rFonts w:ascii="Arial Narrow" w:hAnsi="Arial Narrow" w:cs="Arial"/>
              </w:rPr>
            </w:pPr>
            <w:r>
              <w:rPr>
                <w:rFonts w:ascii="Arial Narrow" w:hAnsi="Arial Narrow" w:cs="Arial"/>
              </w:rPr>
              <w:t>-0,05</w:t>
            </w:r>
          </w:p>
        </w:tc>
      </w:tr>
      <w:tr w:rsidR="00D616DD" w:rsidRPr="006924E8" w:rsidTr="00D616DD">
        <w:trPr>
          <w:trHeight w:val="255"/>
          <w:jc w:val="center"/>
        </w:trPr>
        <w:tc>
          <w:tcPr>
            <w:tcW w:w="1340" w:type="dxa"/>
            <w:tcBorders>
              <w:top w:val="nil"/>
              <w:left w:val="nil"/>
              <w:bottom w:val="nil"/>
              <w:right w:val="nil"/>
            </w:tcBorders>
          </w:tcPr>
          <w:p w:rsidR="00D616DD" w:rsidRDefault="00D616DD" w:rsidP="00E60EA6">
            <w:pPr>
              <w:jc w:val="center"/>
              <w:rPr>
                <w:rFonts w:ascii="Arial Narrow" w:hAnsi="Arial Narrow" w:cs="Arial"/>
              </w:rPr>
            </w:pPr>
            <w:r>
              <w:rPr>
                <w:rFonts w:ascii="Arial Narrow" w:hAnsi="Arial Narrow" w:cs="Arial"/>
              </w:rPr>
              <w:t>Crisis</w:t>
            </w:r>
          </w:p>
        </w:tc>
        <w:tc>
          <w:tcPr>
            <w:tcW w:w="1340" w:type="dxa"/>
            <w:tcBorders>
              <w:top w:val="nil"/>
              <w:left w:val="nil"/>
              <w:bottom w:val="nil"/>
              <w:right w:val="nil"/>
            </w:tcBorders>
            <w:shd w:val="clear" w:color="auto" w:fill="auto"/>
            <w:noWrap/>
            <w:vAlign w:val="bottom"/>
          </w:tcPr>
          <w:p w:rsidR="00D616DD" w:rsidRDefault="00D616DD" w:rsidP="00E60EA6">
            <w:pPr>
              <w:jc w:val="center"/>
              <w:rPr>
                <w:rFonts w:ascii="Arial Narrow" w:hAnsi="Arial Narrow" w:cs="Arial"/>
              </w:rPr>
            </w:pPr>
            <w:r>
              <w:rPr>
                <w:rFonts w:ascii="Arial Narrow" w:hAnsi="Arial Narrow" w:cs="Arial"/>
              </w:rPr>
              <w:t>0,05</w:t>
            </w:r>
          </w:p>
        </w:tc>
        <w:tc>
          <w:tcPr>
            <w:tcW w:w="1200" w:type="dxa"/>
            <w:tcBorders>
              <w:top w:val="nil"/>
              <w:left w:val="nil"/>
              <w:bottom w:val="nil"/>
              <w:right w:val="nil"/>
            </w:tcBorders>
            <w:shd w:val="clear" w:color="auto" w:fill="auto"/>
            <w:noWrap/>
            <w:vAlign w:val="bottom"/>
          </w:tcPr>
          <w:p w:rsidR="00D616DD" w:rsidRDefault="00D616DD" w:rsidP="00E60EA6">
            <w:pPr>
              <w:jc w:val="center"/>
              <w:rPr>
                <w:rFonts w:ascii="Arial Narrow" w:hAnsi="Arial Narrow" w:cs="Arial"/>
              </w:rPr>
            </w:pPr>
            <w:r>
              <w:rPr>
                <w:rFonts w:ascii="Arial Narrow" w:hAnsi="Arial Narrow" w:cs="Arial"/>
              </w:rPr>
              <w:t>-0,06</w:t>
            </w:r>
          </w:p>
        </w:tc>
        <w:tc>
          <w:tcPr>
            <w:tcW w:w="1200" w:type="dxa"/>
            <w:tcBorders>
              <w:top w:val="nil"/>
              <w:left w:val="nil"/>
              <w:bottom w:val="nil"/>
              <w:right w:val="nil"/>
            </w:tcBorders>
            <w:shd w:val="clear" w:color="auto" w:fill="auto"/>
            <w:noWrap/>
            <w:vAlign w:val="bottom"/>
          </w:tcPr>
          <w:p w:rsidR="00D616DD" w:rsidRDefault="00D616DD" w:rsidP="00E60EA6">
            <w:pPr>
              <w:jc w:val="center"/>
              <w:rPr>
                <w:rFonts w:ascii="Arial Narrow" w:hAnsi="Arial Narrow" w:cs="Arial"/>
              </w:rPr>
            </w:pPr>
            <w:r>
              <w:rPr>
                <w:rFonts w:ascii="Arial Narrow" w:hAnsi="Arial Narrow" w:cs="Arial"/>
              </w:rPr>
              <w:t>-0,30</w:t>
            </w:r>
          </w:p>
        </w:tc>
        <w:tc>
          <w:tcPr>
            <w:tcW w:w="1200" w:type="dxa"/>
            <w:tcBorders>
              <w:top w:val="nil"/>
              <w:left w:val="nil"/>
              <w:bottom w:val="nil"/>
              <w:right w:val="nil"/>
            </w:tcBorders>
          </w:tcPr>
          <w:p w:rsidR="00D616DD" w:rsidRDefault="00D616DD" w:rsidP="00E60EA6">
            <w:pPr>
              <w:jc w:val="center"/>
              <w:rPr>
                <w:rFonts w:ascii="Arial Narrow" w:hAnsi="Arial Narrow" w:cs="Arial"/>
              </w:rPr>
            </w:pPr>
            <w:r>
              <w:rPr>
                <w:rFonts w:ascii="Arial Narrow" w:hAnsi="Arial Narrow" w:cs="Arial"/>
              </w:rPr>
              <w:t>-0,09</w:t>
            </w:r>
          </w:p>
        </w:tc>
      </w:tr>
      <w:tr w:rsidR="00D616DD" w:rsidRPr="006924E8" w:rsidTr="00D616DD">
        <w:trPr>
          <w:trHeight w:val="255"/>
          <w:jc w:val="center"/>
        </w:trPr>
        <w:tc>
          <w:tcPr>
            <w:tcW w:w="1340" w:type="dxa"/>
            <w:tcBorders>
              <w:top w:val="nil"/>
              <w:left w:val="nil"/>
              <w:bottom w:val="nil"/>
              <w:right w:val="nil"/>
            </w:tcBorders>
          </w:tcPr>
          <w:p w:rsidR="00D616DD" w:rsidRPr="006924E8" w:rsidRDefault="00D616DD" w:rsidP="00C937C9">
            <w:pPr>
              <w:rPr>
                <w:rFonts w:ascii="Arial Narrow" w:hAnsi="Arial Narrow" w:cs="Arial"/>
              </w:rPr>
            </w:pPr>
          </w:p>
        </w:tc>
        <w:tc>
          <w:tcPr>
            <w:tcW w:w="1340" w:type="dxa"/>
            <w:tcBorders>
              <w:top w:val="nil"/>
              <w:left w:val="nil"/>
              <w:bottom w:val="nil"/>
              <w:right w:val="nil"/>
            </w:tcBorders>
            <w:shd w:val="clear" w:color="auto" w:fill="auto"/>
            <w:noWrap/>
            <w:vAlign w:val="bottom"/>
          </w:tcPr>
          <w:p w:rsidR="00D616DD" w:rsidRPr="006924E8" w:rsidRDefault="00D616DD" w:rsidP="00E60EA6">
            <w:pPr>
              <w:jc w:val="center"/>
              <w:rPr>
                <w:rFonts w:ascii="Arial Narrow" w:hAnsi="Arial Narrow" w:cs="Arial"/>
              </w:rPr>
            </w:pPr>
          </w:p>
        </w:tc>
        <w:tc>
          <w:tcPr>
            <w:tcW w:w="1200" w:type="dxa"/>
            <w:tcBorders>
              <w:top w:val="nil"/>
              <w:left w:val="nil"/>
              <w:bottom w:val="nil"/>
              <w:right w:val="nil"/>
            </w:tcBorders>
            <w:shd w:val="clear" w:color="auto" w:fill="auto"/>
            <w:noWrap/>
            <w:vAlign w:val="bottom"/>
          </w:tcPr>
          <w:p w:rsidR="00D616DD" w:rsidRPr="006924E8" w:rsidRDefault="00D616DD" w:rsidP="00E60EA6">
            <w:pPr>
              <w:jc w:val="center"/>
              <w:rPr>
                <w:rFonts w:ascii="Arial Narrow" w:hAnsi="Arial Narrow" w:cs="Arial"/>
              </w:rPr>
            </w:pPr>
          </w:p>
        </w:tc>
        <w:tc>
          <w:tcPr>
            <w:tcW w:w="1200" w:type="dxa"/>
            <w:tcBorders>
              <w:top w:val="nil"/>
              <w:left w:val="nil"/>
              <w:bottom w:val="nil"/>
              <w:right w:val="nil"/>
            </w:tcBorders>
            <w:shd w:val="clear" w:color="auto" w:fill="auto"/>
            <w:noWrap/>
            <w:vAlign w:val="bottom"/>
          </w:tcPr>
          <w:p w:rsidR="00D616DD" w:rsidRPr="006924E8" w:rsidRDefault="00D616DD" w:rsidP="00E60EA6">
            <w:pPr>
              <w:jc w:val="center"/>
              <w:rPr>
                <w:rFonts w:ascii="Arial Narrow" w:hAnsi="Arial Narrow" w:cs="Arial"/>
              </w:rPr>
            </w:pPr>
          </w:p>
        </w:tc>
        <w:tc>
          <w:tcPr>
            <w:tcW w:w="1200" w:type="dxa"/>
            <w:tcBorders>
              <w:top w:val="nil"/>
              <w:left w:val="nil"/>
              <w:bottom w:val="nil"/>
              <w:right w:val="nil"/>
            </w:tcBorders>
          </w:tcPr>
          <w:p w:rsidR="00D616DD" w:rsidRPr="006924E8" w:rsidRDefault="00D616DD" w:rsidP="00E60EA6">
            <w:pPr>
              <w:jc w:val="center"/>
              <w:rPr>
                <w:rFonts w:ascii="Arial Narrow" w:hAnsi="Arial Narrow" w:cs="Arial"/>
              </w:rPr>
            </w:pPr>
          </w:p>
        </w:tc>
      </w:tr>
    </w:tbl>
    <w:p w:rsidR="00C937C9" w:rsidRPr="00C937C9" w:rsidRDefault="00D616DD" w:rsidP="00C937C9">
      <w:pPr>
        <w:pStyle w:val="Prrafodelista"/>
        <w:numPr>
          <w:ilvl w:val="0"/>
          <w:numId w:val="5"/>
        </w:numPr>
      </w:pPr>
      <w:r>
        <w:t>El portafolio tiene 30% invertido en X y otro tanto en Z, así como 40% en Y. Cuál es el rendimiento esperado</w:t>
      </w:r>
      <w:proofErr w:type="gramStart"/>
      <w:r>
        <w:t>?</w:t>
      </w:r>
      <w:r w:rsidR="00C937C9" w:rsidRPr="00C937C9">
        <w:t>.</w:t>
      </w:r>
      <w:proofErr w:type="gramEnd"/>
      <w:r w:rsidR="00C937C9" w:rsidRPr="00C937C9">
        <w:t xml:space="preserve"> </w:t>
      </w:r>
    </w:p>
    <w:p w:rsidR="00C937C9" w:rsidRPr="00C937C9" w:rsidRDefault="00C937C9" w:rsidP="00C937C9">
      <w:pPr>
        <w:pStyle w:val="Prrafodelista"/>
        <w:numPr>
          <w:ilvl w:val="0"/>
          <w:numId w:val="5"/>
        </w:numPr>
      </w:pPr>
      <w:r w:rsidRPr="00C937C9">
        <w:t>Cal</w:t>
      </w:r>
      <w:r>
        <w:t>cule la desviación estándar</w:t>
      </w:r>
      <w:r w:rsidR="0096142D">
        <w:t xml:space="preserve"> del portafolio. Explique los resultados obtenidos.</w:t>
      </w:r>
    </w:p>
    <w:p w:rsidR="0096142D" w:rsidRDefault="0096142D" w:rsidP="000C2C98">
      <w:pPr>
        <w:ind w:left="360"/>
        <w:rPr>
          <w:b/>
        </w:rPr>
      </w:pPr>
    </w:p>
    <w:p w:rsidR="000C2C98" w:rsidRPr="0042659D" w:rsidRDefault="004B0F53" w:rsidP="000C2C98">
      <w:pPr>
        <w:ind w:left="360"/>
        <w:rPr>
          <w:b/>
        </w:rPr>
      </w:pPr>
      <w:r>
        <w:rPr>
          <w:b/>
        </w:rPr>
        <w:t>IV TEMA. COMENTARIO GENERAL (</w:t>
      </w:r>
      <w:r w:rsidR="00C937C9">
        <w:rPr>
          <w:b/>
        </w:rPr>
        <w:t xml:space="preserve">5 </w:t>
      </w:r>
      <w:r w:rsidR="000C2C98" w:rsidRPr="0042659D">
        <w:rPr>
          <w:b/>
        </w:rPr>
        <w:t xml:space="preserve"> puntos</w:t>
      </w:r>
      <w:r w:rsidR="00C937C9">
        <w:rPr>
          <w:b/>
        </w:rPr>
        <w:t xml:space="preserve"> cada respuesta correcta</w:t>
      </w:r>
      <w:r w:rsidR="000C2C98" w:rsidRPr="0042659D">
        <w:rPr>
          <w:b/>
        </w:rPr>
        <w:t>)</w:t>
      </w:r>
    </w:p>
    <w:p w:rsidR="004B0F53" w:rsidRDefault="004B0F53" w:rsidP="00C07072">
      <w:pPr>
        <w:pStyle w:val="Prrafodelista"/>
        <w:numPr>
          <w:ilvl w:val="0"/>
          <w:numId w:val="7"/>
        </w:numPr>
        <w:ind w:left="709" w:hanging="425"/>
        <w:jc w:val="both"/>
      </w:pPr>
      <w:r>
        <w:t>Suponga que una empresa amplía el tiempo que necesita para pagarle a los proveedores. Cómo afectaría esto al EFE</w:t>
      </w:r>
      <w:proofErr w:type="gramStart"/>
      <w:r>
        <w:t>?</w:t>
      </w:r>
      <w:proofErr w:type="gramEnd"/>
      <w:r>
        <w:t xml:space="preserve"> </w:t>
      </w:r>
    </w:p>
    <w:p w:rsidR="004B0F53" w:rsidRDefault="004B0F53" w:rsidP="00C07072">
      <w:pPr>
        <w:pStyle w:val="Prrafodelista"/>
        <w:numPr>
          <w:ilvl w:val="0"/>
          <w:numId w:val="7"/>
        </w:numPr>
        <w:ind w:left="709" w:hanging="425"/>
        <w:jc w:val="both"/>
      </w:pPr>
      <w:r>
        <w:t>Por qué cree usted que la mayoría de la planeación financiera a largo plazo empieza con los pronósticos de ventas</w:t>
      </w:r>
      <w:proofErr w:type="gramStart"/>
      <w:r>
        <w:t>?</w:t>
      </w:r>
      <w:proofErr w:type="gramEnd"/>
    </w:p>
    <w:p w:rsidR="00B028EB" w:rsidRDefault="004B0F53" w:rsidP="00C07072">
      <w:pPr>
        <w:pStyle w:val="Prrafodelista"/>
        <w:numPr>
          <w:ilvl w:val="0"/>
          <w:numId w:val="7"/>
        </w:numPr>
        <w:ind w:left="709" w:hanging="425"/>
        <w:jc w:val="both"/>
      </w:pPr>
      <w:r>
        <w:t>Qué meta debe motivar siempre las acciones del administrador financiero de la empresa</w:t>
      </w:r>
      <w:r w:rsidR="00B028EB">
        <w:t>.</w:t>
      </w:r>
    </w:p>
    <w:p w:rsidR="0042659D" w:rsidRDefault="00B028EB" w:rsidP="00C07072">
      <w:pPr>
        <w:pStyle w:val="Prrafodelista"/>
        <w:numPr>
          <w:ilvl w:val="0"/>
          <w:numId w:val="7"/>
        </w:numPr>
        <w:ind w:left="709" w:hanging="425"/>
        <w:jc w:val="both"/>
      </w:pPr>
      <w:r>
        <w:t xml:space="preserve">Es posible que un activo riesgoso tenga una beta </w:t>
      </w:r>
      <w:r w:rsidR="004B0F53">
        <w:t>negativo</w:t>
      </w:r>
      <w:proofErr w:type="gramStart"/>
      <w:r>
        <w:t>?</w:t>
      </w:r>
      <w:proofErr w:type="gramEnd"/>
      <w:r>
        <w:t xml:space="preserve"> </w:t>
      </w:r>
      <w:r w:rsidR="004B0F53">
        <w:t>Qué pronostica el CAPM acerca del rendimiento esperado de ese activo</w:t>
      </w:r>
      <w:proofErr w:type="gramStart"/>
      <w:r w:rsidR="004B0F53">
        <w:t>?</w:t>
      </w:r>
      <w:proofErr w:type="gramEnd"/>
    </w:p>
    <w:p w:rsidR="00B028EB" w:rsidRDefault="00B028EB" w:rsidP="00B028EB">
      <w:pPr>
        <w:ind w:left="360"/>
      </w:pPr>
    </w:p>
    <w:sectPr w:rsidR="00B028EB" w:rsidSect="0018360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483C"/>
    <w:multiLevelType w:val="hybridMultilevel"/>
    <w:tmpl w:val="2380529E"/>
    <w:lvl w:ilvl="0" w:tplc="4ED25466">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12D80986"/>
    <w:multiLevelType w:val="hybridMultilevel"/>
    <w:tmpl w:val="502AF03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AA72AA9"/>
    <w:multiLevelType w:val="hybridMultilevel"/>
    <w:tmpl w:val="7A1C29B6"/>
    <w:lvl w:ilvl="0" w:tplc="87900BC2">
      <w:start w:val="90"/>
      <w:numFmt w:val="bullet"/>
      <w:lvlText w:val="-"/>
      <w:lvlJc w:val="left"/>
      <w:pPr>
        <w:ind w:left="720" w:hanging="360"/>
      </w:pPr>
      <w:rPr>
        <w:rFonts w:ascii="Calibri" w:eastAsiaTheme="minorHAnsi" w:hAnsi="Calibri" w:cs="Calibri"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64C684C"/>
    <w:multiLevelType w:val="hybridMultilevel"/>
    <w:tmpl w:val="214CEC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2AD455E"/>
    <w:multiLevelType w:val="hybridMultilevel"/>
    <w:tmpl w:val="B29EF224"/>
    <w:lvl w:ilvl="0" w:tplc="7164AA2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71B626B4"/>
    <w:multiLevelType w:val="hybridMultilevel"/>
    <w:tmpl w:val="EA7AD08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797728FE"/>
    <w:multiLevelType w:val="hybridMultilevel"/>
    <w:tmpl w:val="E2D46A3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7BCB7EF9"/>
    <w:multiLevelType w:val="hybridMultilevel"/>
    <w:tmpl w:val="86B2D51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7BE37B42"/>
    <w:multiLevelType w:val="hybridMultilevel"/>
    <w:tmpl w:val="A5FC21E6"/>
    <w:lvl w:ilvl="0" w:tplc="950091D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7"/>
  </w:num>
  <w:num w:numId="5">
    <w:abstractNumId w:val="5"/>
  </w:num>
  <w:num w:numId="6">
    <w:abstractNumId w:val="3"/>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C2C98"/>
    <w:rsid w:val="000C2C98"/>
    <w:rsid w:val="00177550"/>
    <w:rsid w:val="00183608"/>
    <w:rsid w:val="0042659D"/>
    <w:rsid w:val="004B0F53"/>
    <w:rsid w:val="0096142D"/>
    <w:rsid w:val="00B028EB"/>
    <w:rsid w:val="00B1469C"/>
    <w:rsid w:val="00C07072"/>
    <w:rsid w:val="00C62197"/>
    <w:rsid w:val="00C937C9"/>
    <w:rsid w:val="00D616DD"/>
    <w:rsid w:val="00DD7C91"/>
    <w:rsid w:val="00EC25A3"/>
    <w:rsid w:val="00FF195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C98"/>
    <w:pPr>
      <w:ind w:left="720"/>
      <w:contextualSpacing/>
    </w:pPr>
  </w:style>
  <w:style w:type="paragraph" w:styleId="Ttulo">
    <w:name w:val="Title"/>
    <w:basedOn w:val="Normal"/>
    <w:link w:val="TtuloCar"/>
    <w:qFormat/>
    <w:rsid w:val="000C2C98"/>
    <w:pPr>
      <w:spacing w:after="0" w:line="240" w:lineRule="auto"/>
      <w:jc w:val="center"/>
    </w:pPr>
    <w:rPr>
      <w:rFonts w:ascii="Times New Roman" w:eastAsia="Times New Roman" w:hAnsi="Times New Roman" w:cs="Times New Roman"/>
      <w:b/>
      <w:sz w:val="26"/>
      <w:szCs w:val="20"/>
      <w:lang w:val="es-ES" w:eastAsia="es-ES"/>
    </w:rPr>
  </w:style>
  <w:style w:type="character" w:customStyle="1" w:styleId="TtuloCar">
    <w:name w:val="Título Car"/>
    <w:basedOn w:val="Fuentedeprrafopredeter"/>
    <w:link w:val="Ttulo"/>
    <w:rsid w:val="000C2C98"/>
    <w:rPr>
      <w:rFonts w:ascii="Times New Roman" w:eastAsia="Times New Roman" w:hAnsi="Times New Roman" w:cs="Times New Roman"/>
      <w:b/>
      <w:sz w:val="26"/>
      <w:szCs w:val="20"/>
      <w:lang w:val="es-ES" w:eastAsia="es-ES"/>
    </w:rPr>
  </w:style>
  <w:style w:type="paragraph" w:styleId="Textoindependiente">
    <w:name w:val="Body Text"/>
    <w:basedOn w:val="Normal"/>
    <w:link w:val="TextoindependienteCar"/>
    <w:rsid w:val="00C937C9"/>
    <w:pPr>
      <w:spacing w:after="0" w:line="240" w:lineRule="auto"/>
    </w:pPr>
    <w:rPr>
      <w:rFonts w:ascii="Tahoma" w:eastAsia="Times New Roman" w:hAnsi="Tahoma" w:cs="Times New Roman"/>
      <w:snapToGrid w:val="0"/>
      <w:color w:val="000000"/>
      <w:sz w:val="20"/>
      <w:szCs w:val="20"/>
      <w:lang w:val="es-MX" w:eastAsia="es-ES"/>
    </w:rPr>
  </w:style>
  <w:style w:type="character" w:customStyle="1" w:styleId="TextoindependienteCar">
    <w:name w:val="Texto independiente Car"/>
    <w:basedOn w:val="Fuentedeprrafopredeter"/>
    <w:link w:val="Textoindependiente"/>
    <w:rsid w:val="00C937C9"/>
    <w:rPr>
      <w:rFonts w:ascii="Tahoma" w:eastAsia="Times New Roman" w:hAnsi="Tahoma" w:cs="Times New Roman"/>
      <w:snapToGrid w:val="0"/>
      <w:color w:val="000000"/>
      <w:sz w:val="20"/>
      <w:szCs w:val="20"/>
      <w:lang w:val="es-MX" w:eastAsia="es-ES"/>
    </w:rPr>
  </w:style>
</w:styles>
</file>

<file path=word/webSettings.xml><?xml version="1.0" encoding="utf-8"?>
<w:webSettings xmlns:r="http://schemas.openxmlformats.org/officeDocument/2006/relationships" xmlns:w="http://schemas.openxmlformats.org/wordprocessingml/2006/main">
  <w:divs>
    <w:div w:id="1174956169">
      <w:bodyDiv w:val="1"/>
      <w:marLeft w:val="0"/>
      <w:marRight w:val="0"/>
      <w:marTop w:val="0"/>
      <w:marBottom w:val="0"/>
      <w:divBdr>
        <w:top w:val="none" w:sz="0" w:space="0" w:color="auto"/>
        <w:left w:val="none" w:sz="0" w:space="0" w:color="auto"/>
        <w:bottom w:val="none" w:sz="0" w:space="0" w:color="auto"/>
        <w:right w:val="none" w:sz="0" w:space="0" w:color="auto"/>
      </w:divBdr>
    </w:div>
    <w:div w:id="14850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dc:creator>
  <cp:lastModifiedBy>Kary</cp:lastModifiedBy>
  <cp:revision>4</cp:revision>
  <dcterms:created xsi:type="dcterms:W3CDTF">2012-09-07T16:28:00Z</dcterms:created>
  <dcterms:modified xsi:type="dcterms:W3CDTF">2012-09-08T15:22:00Z</dcterms:modified>
</cp:coreProperties>
</file>