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footer8.xml" ContentType="application/vnd.openxmlformats-officedocument.wordprocessingml.footer+xml"/>
  <Override PartName="/word/footer9.xml" ContentType="application/vnd.openxmlformats-officedocument.wordprocessingml.footer+xml"/>
  <Override PartName="/word/diagrams/colors1.xml" ContentType="application/vnd.openxmlformats-officedocument.drawingml.diagramColors+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diagrams/layout3.xml" ContentType="application/vnd.openxmlformats-officedocument.drawingml.diagramLayou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214" w:rsidRPr="00B21239" w:rsidRDefault="00616214" w:rsidP="00616214">
      <w:pPr>
        <w:jc w:val="center"/>
        <w:rPr>
          <w:rFonts w:eastAsia="Arial Unicode MS" w:cs="Arial"/>
          <w:sz w:val="28"/>
          <w:szCs w:val="28"/>
        </w:rPr>
      </w:pPr>
      <w:r>
        <w:rPr>
          <w:noProof/>
          <w:sz w:val="28"/>
          <w:szCs w:val="28"/>
          <w:lang w:val="es-EC" w:eastAsia="es-EC"/>
        </w:rPr>
        <w:drawing>
          <wp:anchor distT="0" distB="0" distL="114300" distR="114300" simplePos="0" relativeHeight="251660288" behindDoc="0" locked="0" layoutInCell="1" allowOverlap="1">
            <wp:simplePos x="0" y="0"/>
            <wp:positionH relativeFrom="column">
              <wp:align>center</wp:align>
            </wp:positionH>
            <wp:positionV relativeFrom="paragraph">
              <wp:posOffset>-688340</wp:posOffset>
            </wp:positionV>
            <wp:extent cx="1383030" cy="1341120"/>
            <wp:effectExtent l="19050" t="0" r="7620" b="0"/>
            <wp:wrapSquare wrapText="bothSides"/>
            <wp:docPr id="7" name="Imagen 6"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evo logo espol"/>
                    <pic:cNvPicPr>
                      <a:picLocks noChangeAspect="1" noChangeArrowheads="1"/>
                    </pic:cNvPicPr>
                  </pic:nvPicPr>
                  <pic:blipFill>
                    <a:blip r:embed="rId8" cstate="print"/>
                    <a:srcRect/>
                    <a:stretch>
                      <a:fillRect/>
                    </a:stretch>
                  </pic:blipFill>
                  <pic:spPr bwMode="auto">
                    <a:xfrm>
                      <a:off x="0" y="0"/>
                      <a:ext cx="1383030" cy="1341120"/>
                    </a:xfrm>
                    <a:prstGeom prst="rect">
                      <a:avLst/>
                    </a:prstGeom>
                    <a:noFill/>
                    <a:ln w="9525">
                      <a:noFill/>
                      <a:miter lim="800000"/>
                      <a:headEnd/>
                      <a:tailEnd/>
                    </a:ln>
                  </pic:spPr>
                </pic:pic>
              </a:graphicData>
            </a:graphic>
          </wp:anchor>
        </w:drawing>
      </w:r>
    </w:p>
    <w:p w:rsidR="00616214" w:rsidRDefault="00616214" w:rsidP="00616214">
      <w:pPr>
        <w:jc w:val="center"/>
        <w:rPr>
          <w:rFonts w:eastAsia="Arial Unicode MS" w:cs="Arial"/>
          <w:b/>
        </w:rPr>
      </w:pPr>
    </w:p>
    <w:p w:rsidR="00616214" w:rsidRDefault="00616214" w:rsidP="00616214">
      <w:pPr>
        <w:jc w:val="center"/>
        <w:rPr>
          <w:rFonts w:eastAsia="Arial Unicode MS" w:cs="Arial"/>
          <w:b/>
        </w:rPr>
      </w:pPr>
    </w:p>
    <w:p w:rsidR="00616214" w:rsidRPr="006004DC" w:rsidRDefault="00616214" w:rsidP="006D4C1F">
      <w:pPr>
        <w:spacing w:line="240" w:lineRule="auto"/>
        <w:jc w:val="center"/>
        <w:rPr>
          <w:rFonts w:eastAsia="Arial Unicode MS" w:cs="Arial"/>
          <w:b/>
        </w:rPr>
      </w:pPr>
      <w:r w:rsidRPr="006004DC">
        <w:rPr>
          <w:rFonts w:eastAsia="Arial Unicode MS" w:cs="Arial"/>
          <w:b/>
        </w:rPr>
        <w:t>ESCUELA SUPERIOR POLITÉCNICA DEL LITORAL</w:t>
      </w:r>
    </w:p>
    <w:p w:rsidR="00616214" w:rsidRPr="00B21239" w:rsidRDefault="00616214" w:rsidP="006D4C1F">
      <w:pPr>
        <w:spacing w:line="240" w:lineRule="auto"/>
        <w:jc w:val="center"/>
        <w:rPr>
          <w:rFonts w:eastAsia="Arial Unicode MS" w:cs="Arial"/>
          <w:sz w:val="28"/>
          <w:szCs w:val="28"/>
        </w:rPr>
      </w:pPr>
      <w:r w:rsidRPr="00B21239">
        <w:rPr>
          <w:rFonts w:eastAsia="Arial Unicode MS" w:cs="Arial"/>
          <w:sz w:val="28"/>
          <w:szCs w:val="28"/>
        </w:rPr>
        <w:t>Instituto de Ciencias Matemáticas</w:t>
      </w:r>
    </w:p>
    <w:p w:rsidR="00616214" w:rsidRDefault="00616214" w:rsidP="006D4C1F">
      <w:pPr>
        <w:spacing w:line="240" w:lineRule="auto"/>
        <w:jc w:val="center"/>
        <w:rPr>
          <w:rFonts w:eastAsia="Arial Unicode MS" w:cs="Arial"/>
          <w:sz w:val="28"/>
          <w:szCs w:val="28"/>
        </w:rPr>
      </w:pPr>
      <w:r w:rsidRPr="00B21239">
        <w:rPr>
          <w:rFonts w:eastAsia="Arial Unicode MS" w:cs="Arial"/>
          <w:sz w:val="28"/>
          <w:szCs w:val="28"/>
        </w:rPr>
        <w:t xml:space="preserve">Ingeniería en </w:t>
      </w:r>
      <w:r>
        <w:rPr>
          <w:rFonts w:eastAsia="Arial Unicode MS" w:cs="Arial"/>
          <w:sz w:val="28"/>
          <w:szCs w:val="28"/>
        </w:rPr>
        <w:t>Estadística en Informática</w:t>
      </w:r>
    </w:p>
    <w:p w:rsidR="00616214" w:rsidRPr="00B21239" w:rsidRDefault="00616214" w:rsidP="006D4C1F">
      <w:pPr>
        <w:spacing w:line="240" w:lineRule="auto"/>
        <w:jc w:val="center"/>
        <w:rPr>
          <w:rFonts w:eastAsia="Arial Unicode MS" w:cs="Arial"/>
          <w:sz w:val="28"/>
          <w:szCs w:val="28"/>
        </w:rPr>
      </w:pPr>
    </w:p>
    <w:p w:rsidR="00616214" w:rsidRDefault="00616214" w:rsidP="006D4C1F">
      <w:pPr>
        <w:spacing w:line="240" w:lineRule="auto"/>
        <w:jc w:val="center"/>
        <w:rPr>
          <w:rFonts w:eastAsia="Arial Unicode MS" w:cs="Arial"/>
          <w:sz w:val="28"/>
          <w:szCs w:val="28"/>
        </w:rPr>
      </w:pPr>
    </w:p>
    <w:p w:rsidR="006D4C1F" w:rsidRDefault="006D4C1F" w:rsidP="006D4C1F">
      <w:pPr>
        <w:spacing w:line="240" w:lineRule="auto"/>
        <w:jc w:val="center"/>
        <w:rPr>
          <w:rFonts w:eastAsia="Arial Unicode MS" w:cs="Arial"/>
          <w:sz w:val="28"/>
          <w:szCs w:val="28"/>
        </w:rPr>
      </w:pPr>
    </w:p>
    <w:p w:rsidR="006D4C1F" w:rsidRPr="00B21239" w:rsidRDefault="006D4C1F" w:rsidP="006D4C1F">
      <w:pPr>
        <w:spacing w:line="240" w:lineRule="auto"/>
        <w:jc w:val="center"/>
        <w:rPr>
          <w:rFonts w:eastAsia="Arial Unicode MS" w:cs="Arial"/>
          <w:sz w:val="28"/>
          <w:szCs w:val="28"/>
        </w:rPr>
      </w:pPr>
    </w:p>
    <w:p w:rsidR="00616214" w:rsidRDefault="00616214" w:rsidP="008F26DB">
      <w:pPr>
        <w:spacing w:line="240" w:lineRule="auto"/>
        <w:jc w:val="center"/>
        <w:rPr>
          <w:rFonts w:eastAsia="Arial Unicode MS" w:cs="Arial"/>
          <w:color w:val="000000"/>
        </w:rPr>
      </w:pPr>
      <w:r>
        <w:rPr>
          <w:rFonts w:eastAsia="Arial Unicode MS" w:cs="Arial"/>
          <w:color w:val="000000"/>
        </w:rPr>
        <w:t>“</w:t>
      </w:r>
      <w:r w:rsidR="008F26DB" w:rsidRPr="008F26DB">
        <w:rPr>
          <w:rFonts w:eastAsia="Arial Unicode MS" w:cs="Arial"/>
          <w:color w:val="000000"/>
        </w:rPr>
        <w:t>TIPOLOGÍA DE CUMPLIMIENTO TRIBUTARIO Y DETECCIÓN DE BRECHAS DE VERACIDAD, APLICANDO EL SISTEMA DE ALERTA DE RIESGO TRIBUTARIO SMART. CASO</w:t>
      </w:r>
      <w:r w:rsidR="00F26923" w:rsidRPr="008F26DB">
        <w:rPr>
          <w:rFonts w:eastAsia="Arial Unicode MS" w:cs="Arial"/>
          <w:color w:val="000000"/>
        </w:rPr>
        <w:t>: MICROEMPRESARIOS</w:t>
      </w:r>
      <w:r>
        <w:rPr>
          <w:rFonts w:eastAsia="Arial Unicode MS" w:cs="Arial"/>
          <w:color w:val="000000"/>
        </w:rPr>
        <w:t>”</w:t>
      </w:r>
    </w:p>
    <w:p w:rsidR="006D4C1F" w:rsidRDefault="006D4C1F" w:rsidP="006D4C1F">
      <w:pPr>
        <w:spacing w:line="240" w:lineRule="auto"/>
        <w:jc w:val="left"/>
        <w:rPr>
          <w:rFonts w:eastAsia="Arial Unicode MS" w:cs="Arial"/>
          <w:b/>
          <w:sz w:val="28"/>
          <w:szCs w:val="28"/>
        </w:rPr>
      </w:pPr>
    </w:p>
    <w:p w:rsidR="006D4C1F" w:rsidRDefault="006D4C1F" w:rsidP="006D4C1F">
      <w:pPr>
        <w:spacing w:line="240" w:lineRule="auto"/>
        <w:jc w:val="left"/>
        <w:rPr>
          <w:rFonts w:eastAsia="Arial Unicode MS" w:cs="Arial"/>
          <w:b/>
          <w:sz w:val="28"/>
          <w:szCs w:val="28"/>
        </w:rPr>
      </w:pPr>
    </w:p>
    <w:p w:rsidR="006D4C1F" w:rsidRDefault="006D4C1F" w:rsidP="006D4C1F">
      <w:pPr>
        <w:spacing w:line="240" w:lineRule="auto"/>
        <w:jc w:val="left"/>
        <w:rPr>
          <w:rFonts w:eastAsia="Arial Unicode MS" w:cs="Arial"/>
          <w:b/>
          <w:sz w:val="28"/>
          <w:szCs w:val="28"/>
        </w:rPr>
      </w:pPr>
    </w:p>
    <w:p w:rsidR="006D4C1F" w:rsidRDefault="006D4C1F" w:rsidP="006D4C1F">
      <w:pPr>
        <w:spacing w:line="240" w:lineRule="auto"/>
        <w:jc w:val="left"/>
        <w:rPr>
          <w:rFonts w:eastAsia="Arial Unicode MS" w:cs="Arial"/>
          <w:b/>
          <w:sz w:val="28"/>
          <w:szCs w:val="28"/>
        </w:rPr>
      </w:pPr>
    </w:p>
    <w:p w:rsidR="00616214" w:rsidRDefault="0041113C" w:rsidP="006D4C1F">
      <w:pPr>
        <w:spacing w:line="240" w:lineRule="auto"/>
        <w:jc w:val="center"/>
        <w:rPr>
          <w:rFonts w:eastAsia="Arial Unicode MS" w:cs="Arial"/>
          <w:b/>
          <w:sz w:val="28"/>
          <w:szCs w:val="28"/>
        </w:rPr>
      </w:pPr>
      <w:r>
        <w:rPr>
          <w:rFonts w:eastAsia="Arial Unicode MS" w:cs="Arial"/>
          <w:b/>
          <w:sz w:val="28"/>
          <w:szCs w:val="28"/>
        </w:rPr>
        <w:t>INFORME DE MATERIA DE GRADUACION</w:t>
      </w:r>
    </w:p>
    <w:p w:rsidR="00616214" w:rsidRDefault="00616214" w:rsidP="006D4C1F">
      <w:pPr>
        <w:spacing w:line="240" w:lineRule="auto"/>
        <w:jc w:val="center"/>
        <w:rPr>
          <w:rFonts w:eastAsia="Arial Unicode MS" w:cs="Arial"/>
          <w:b/>
          <w:sz w:val="28"/>
          <w:szCs w:val="28"/>
        </w:rPr>
      </w:pPr>
    </w:p>
    <w:p w:rsidR="00616214" w:rsidRPr="00B21239" w:rsidRDefault="00616214" w:rsidP="006D4C1F">
      <w:pPr>
        <w:spacing w:line="240" w:lineRule="auto"/>
        <w:jc w:val="center"/>
        <w:rPr>
          <w:rFonts w:eastAsia="Arial Unicode MS" w:cs="Arial"/>
          <w:b/>
          <w:sz w:val="28"/>
          <w:szCs w:val="28"/>
        </w:rPr>
      </w:pPr>
    </w:p>
    <w:p w:rsidR="00616214" w:rsidRPr="00B21239" w:rsidRDefault="00616214" w:rsidP="006D4C1F">
      <w:pPr>
        <w:spacing w:line="240" w:lineRule="auto"/>
        <w:jc w:val="center"/>
        <w:rPr>
          <w:rFonts w:eastAsia="Arial Unicode MS" w:cs="Arial"/>
          <w:sz w:val="28"/>
          <w:szCs w:val="28"/>
        </w:rPr>
      </w:pPr>
      <w:r w:rsidRPr="00B21239">
        <w:rPr>
          <w:rFonts w:eastAsia="Arial Unicode MS" w:cs="Arial"/>
          <w:sz w:val="28"/>
          <w:szCs w:val="28"/>
        </w:rPr>
        <w:t>Previo a la obtención del título de:</w:t>
      </w:r>
    </w:p>
    <w:p w:rsidR="00616214" w:rsidRPr="006D4C1F" w:rsidRDefault="00616214" w:rsidP="006D4C1F">
      <w:pPr>
        <w:spacing w:line="240" w:lineRule="auto"/>
        <w:jc w:val="center"/>
        <w:rPr>
          <w:rFonts w:eastAsia="Arial Unicode MS" w:cs="Arial"/>
          <w:sz w:val="22"/>
          <w:lang w:val="pt-BR"/>
        </w:rPr>
      </w:pPr>
      <w:r w:rsidRPr="006D4C1F">
        <w:rPr>
          <w:rFonts w:eastAsia="Arial Unicode MS" w:cs="Arial"/>
          <w:szCs w:val="28"/>
          <w:lang w:val="pt-BR"/>
        </w:rPr>
        <w:t>INGENIERO EN ESTADÍSTICA EN INFORMÁTICA</w:t>
      </w:r>
    </w:p>
    <w:p w:rsidR="00616214" w:rsidRDefault="00616214" w:rsidP="006D4C1F">
      <w:pPr>
        <w:spacing w:line="240" w:lineRule="auto"/>
        <w:jc w:val="center"/>
        <w:rPr>
          <w:rFonts w:eastAsia="Arial Unicode MS" w:cs="Arial"/>
          <w:lang w:val="pt-BR"/>
        </w:rPr>
      </w:pPr>
    </w:p>
    <w:p w:rsidR="00616214" w:rsidRPr="00442F1A" w:rsidRDefault="00616214" w:rsidP="006D4C1F">
      <w:pPr>
        <w:spacing w:line="240" w:lineRule="auto"/>
        <w:jc w:val="center"/>
        <w:rPr>
          <w:rFonts w:eastAsia="Arial Unicode MS" w:cs="Arial"/>
          <w:lang w:val="pt-BR"/>
        </w:rPr>
      </w:pPr>
    </w:p>
    <w:p w:rsidR="00616214" w:rsidRDefault="00616214" w:rsidP="006D4C1F">
      <w:pPr>
        <w:spacing w:line="240" w:lineRule="auto"/>
        <w:jc w:val="center"/>
        <w:rPr>
          <w:rFonts w:eastAsia="Arial Unicode MS" w:cs="Arial"/>
          <w:sz w:val="28"/>
          <w:szCs w:val="28"/>
          <w:lang w:val="pt-BR"/>
        </w:rPr>
      </w:pPr>
      <w:r w:rsidRPr="00F611E8">
        <w:rPr>
          <w:rFonts w:eastAsia="Arial Unicode MS" w:cs="Arial"/>
          <w:sz w:val="28"/>
          <w:szCs w:val="28"/>
          <w:lang w:val="es-EC"/>
        </w:rPr>
        <w:t>Presentado</w:t>
      </w:r>
      <w:r w:rsidRPr="00442F1A">
        <w:rPr>
          <w:rFonts w:eastAsia="Arial Unicode MS" w:cs="Arial"/>
          <w:sz w:val="28"/>
          <w:szCs w:val="28"/>
          <w:lang w:val="pt-BR"/>
        </w:rPr>
        <w:t xml:space="preserve"> por:</w:t>
      </w:r>
    </w:p>
    <w:p w:rsidR="00616214" w:rsidRDefault="00616214" w:rsidP="006D4C1F">
      <w:pPr>
        <w:spacing w:line="240" w:lineRule="auto"/>
        <w:jc w:val="center"/>
        <w:rPr>
          <w:rFonts w:eastAsia="Arial Unicode MS" w:cs="Arial"/>
          <w:sz w:val="28"/>
          <w:szCs w:val="28"/>
          <w:lang w:val="pt-BR"/>
        </w:rPr>
      </w:pPr>
    </w:p>
    <w:p w:rsidR="00616214" w:rsidRPr="00442F1A" w:rsidRDefault="00616214" w:rsidP="006D4C1F">
      <w:pPr>
        <w:spacing w:line="240" w:lineRule="auto"/>
        <w:jc w:val="center"/>
        <w:rPr>
          <w:rFonts w:eastAsia="Arial Unicode MS" w:cs="Arial"/>
          <w:sz w:val="28"/>
          <w:szCs w:val="28"/>
          <w:lang w:val="pt-BR"/>
        </w:rPr>
      </w:pPr>
    </w:p>
    <w:p w:rsidR="00616214" w:rsidRPr="00B21239" w:rsidRDefault="00616214" w:rsidP="006D4C1F">
      <w:pPr>
        <w:spacing w:line="240" w:lineRule="auto"/>
        <w:jc w:val="center"/>
        <w:rPr>
          <w:rFonts w:eastAsia="Arial Unicode MS" w:cs="Arial"/>
          <w:sz w:val="28"/>
          <w:szCs w:val="28"/>
        </w:rPr>
      </w:pPr>
      <w:r>
        <w:rPr>
          <w:rFonts w:eastAsia="Arial Unicode MS" w:cs="Arial"/>
          <w:sz w:val="28"/>
          <w:szCs w:val="28"/>
        </w:rPr>
        <w:t>Miguel Angel Vanegas Ripalda</w:t>
      </w:r>
    </w:p>
    <w:p w:rsidR="00616214" w:rsidRDefault="00616214" w:rsidP="006D4C1F">
      <w:pPr>
        <w:spacing w:line="240" w:lineRule="auto"/>
        <w:jc w:val="center"/>
        <w:rPr>
          <w:rFonts w:eastAsia="Arial Unicode MS" w:cs="Arial"/>
          <w:sz w:val="28"/>
          <w:szCs w:val="28"/>
        </w:rPr>
      </w:pPr>
    </w:p>
    <w:p w:rsidR="006D4C1F" w:rsidRDefault="006D4C1F" w:rsidP="006D4C1F">
      <w:pPr>
        <w:spacing w:line="240" w:lineRule="auto"/>
        <w:jc w:val="center"/>
        <w:rPr>
          <w:rFonts w:eastAsia="Arial Unicode MS" w:cs="Arial"/>
          <w:sz w:val="28"/>
          <w:szCs w:val="28"/>
        </w:rPr>
      </w:pPr>
    </w:p>
    <w:p w:rsidR="00616214" w:rsidRPr="00B21239" w:rsidRDefault="00616214" w:rsidP="006D4C1F">
      <w:pPr>
        <w:spacing w:line="240" w:lineRule="auto"/>
        <w:jc w:val="center"/>
        <w:rPr>
          <w:rFonts w:eastAsia="Arial Unicode MS" w:cs="Arial"/>
          <w:sz w:val="28"/>
          <w:szCs w:val="28"/>
        </w:rPr>
      </w:pPr>
    </w:p>
    <w:p w:rsidR="00616214" w:rsidRPr="00B21239" w:rsidRDefault="00616214" w:rsidP="006D4C1F">
      <w:pPr>
        <w:spacing w:line="240" w:lineRule="auto"/>
        <w:jc w:val="center"/>
        <w:rPr>
          <w:rFonts w:eastAsia="Arial Unicode MS" w:cs="Arial"/>
          <w:sz w:val="28"/>
          <w:szCs w:val="28"/>
        </w:rPr>
      </w:pPr>
      <w:r w:rsidRPr="00B21239">
        <w:rPr>
          <w:rFonts w:eastAsia="Arial Unicode MS" w:cs="Arial"/>
          <w:sz w:val="28"/>
          <w:szCs w:val="28"/>
        </w:rPr>
        <w:t>Guayaquil – Ecuador</w:t>
      </w:r>
    </w:p>
    <w:p w:rsidR="00616214" w:rsidRDefault="00616214" w:rsidP="006D4C1F">
      <w:pPr>
        <w:spacing w:line="240" w:lineRule="auto"/>
        <w:jc w:val="center"/>
        <w:rPr>
          <w:rFonts w:eastAsia="Arial Unicode MS" w:cs="Arial"/>
          <w:sz w:val="28"/>
          <w:szCs w:val="28"/>
        </w:rPr>
      </w:pPr>
    </w:p>
    <w:p w:rsidR="00616214" w:rsidRDefault="00616214" w:rsidP="006D4C1F">
      <w:pPr>
        <w:spacing w:line="240" w:lineRule="auto"/>
        <w:jc w:val="center"/>
        <w:rPr>
          <w:rFonts w:eastAsia="Arial Unicode MS" w:cs="Arial"/>
        </w:rPr>
      </w:pPr>
      <w:r w:rsidRPr="006004DC">
        <w:rPr>
          <w:rFonts w:eastAsia="Arial Unicode MS" w:cs="Arial"/>
        </w:rPr>
        <w:t>20</w:t>
      </w:r>
      <w:r w:rsidR="001513DB">
        <w:rPr>
          <w:rFonts w:eastAsia="Arial Unicode MS" w:cs="Arial"/>
        </w:rPr>
        <w:t>11</w:t>
      </w:r>
    </w:p>
    <w:p w:rsidR="00616214" w:rsidRDefault="00616214" w:rsidP="00123158"/>
    <w:p w:rsidR="00616214" w:rsidRDefault="00616214" w:rsidP="00123158"/>
    <w:p w:rsidR="00616214" w:rsidRDefault="00616214" w:rsidP="00123158">
      <w:pPr>
        <w:sectPr w:rsidR="00616214" w:rsidSect="006D4C1F">
          <w:pgSz w:w="11906" w:h="16838"/>
          <w:pgMar w:top="2268" w:right="1361" w:bottom="2268" w:left="2268" w:header="708" w:footer="708" w:gutter="0"/>
          <w:cols w:space="708"/>
          <w:docGrid w:linePitch="360"/>
        </w:sectPr>
      </w:pPr>
    </w:p>
    <w:p w:rsidR="00F54117" w:rsidRDefault="00F54117" w:rsidP="00F54117">
      <w:pPr>
        <w:jc w:val="center"/>
        <w:rPr>
          <w:rFonts w:eastAsia="Arial Unicode MS" w:cs="Arial"/>
          <w:b/>
          <w:sz w:val="28"/>
          <w:szCs w:val="28"/>
        </w:rPr>
      </w:pPr>
    </w:p>
    <w:p w:rsidR="00F54117" w:rsidRDefault="00F54117" w:rsidP="00F54117">
      <w:pPr>
        <w:jc w:val="center"/>
        <w:rPr>
          <w:rFonts w:eastAsia="Arial Unicode MS" w:cs="Arial"/>
          <w:b/>
          <w:sz w:val="28"/>
          <w:szCs w:val="28"/>
        </w:rPr>
      </w:pPr>
    </w:p>
    <w:p w:rsidR="00F54117" w:rsidRDefault="00F54117" w:rsidP="00F54117">
      <w:pPr>
        <w:jc w:val="center"/>
        <w:rPr>
          <w:rFonts w:eastAsia="Arial Unicode MS" w:cs="Arial"/>
          <w:b/>
          <w:sz w:val="28"/>
          <w:szCs w:val="28"/>
        </w:rPr>
      </w:pPr>
    </w:p>
    <w:p w:rsidR="00F54117" w:rsidRDefault="00F54117" w:rsidP="00F54117">
      <w:pPr>
        <w:jc w:val="center"/>
        <w:rPr>
          <w:rFonts w:eastAsia="Arial Unicode MS" w:cs="Arial"/>
          <w:b/>
          <w:sz w:val="28"/>
          <w:szCs w:val="28"/>
        </w:rPr>
      </w:pPr>
    </w:p>
    <w:p w:rsidR="00D32FC6" w:rsidRDefault="00D32FC6" w:rsidP="00D32FC6">
      <w:pPr>
        <w:jc w:val="center"/>
        <w:rPr>
          <w:rFonts w:eastAsia="Arial Unicode MS" w:cs="Arial"/>
          <w:b/>
          <w:sz w:val="28"/>
          <w:szCs w:val="28"/>
        </w:rPr>
      </w:pPr>
      <w:r w:rsidRPr="00F43B19">
        <w:rPr>
          <w:rFonts w:eastAsia="Arial Unicode MS" w:cs="Arial"/>
          <w:b/>
          <w:sz w:val="28"/>
          <w:szCs w:val="28"/>
        </w:rPr>
        <w:t>AGRADECIMIENTO</w:t>
      </w:r>
    </w:p>
    <w:p w:rsidR="00D32FC6" w:rsidRDefault="00D32FC6" w:rsidP="00D32FC6">
      <w:pPr>
        <w:jc w:val="center"/>
        <w:rPr>
          <w:rFonts w:eastAsia="Arial Unicode MS" w:cs="Arial"/>
        </w:rPr>
      </w:pPr>
    </w:p>
    <w:p w:rsidR="00F54117" w:rsidRPr="00F611E8" w:rsidRDefault="00F54117" w:rsidP="00D32FC6">
      <w:pPr>
        <w:jc w:val="center"/>
        <w:rPr>
          <w:rFonts w:eastAsia="Arial Unicode MS" w:cs="Arial"/>
        </w:rPr>
      </w:pPr>
    </w:p>
    <w:p w:rsidR="00D32FC6" w:rsidRDefault="00D32FC6" w:rsidP="00D32FC6">
      <w:r>
        <w:t xml:space="preserve">Agradezco, profundamente a Dios, por haberme dado la fuerza, la sabiduría y la perseverancia </w:t>
      </w:r>
      <w:r w:rsidRPr="00BB1151">
        <w:t xml:space="preserve">para culminar esta etapa de mi vida. Agradezco a toda mi familia, especialmente a mi madre, pilar de mi vida, </w:t>
      </w:r>
      <w:r w:rsidR="00BB1151" w:rsidRPr="00BB1151">
        <w:t>motivo de todas mis luchas</w:t>
      </w:r>
      <w:r w:rsidRPr="00BB1151">
        <w:t>.</w:t>
      </w:r>
    </w:p>
    <w:p w:rsidR="00B04DF6" w:rsidRDefault="00B04DF6" w:rsidP="00D32FC6"/>
    <w:p w:rsidR="00D32FC6" w:rsidRDefault="00B04DF6" w:rsidP="00D32FC6">
      <w:r>
        <w:t>D</w:t>
      </w:r>
      <w:r w:rsidR="00D32FC6">
        <w:t>eseo hacer, además un reconocimiento a especiales maestros que me apoyaron durante toda mi carrera universitaria, especialmente al matemático John Ramírez, que siempre tuvo un minuto para escuchar y una solución que brindarme en cada uno de todos los contratiempos que como alumno pude encontrar.</w:t>
      </w:r>
    </w:p>
    <w:p w:rsidR="00D32FC6" w:rsidRDefault="00D32FC6" w:rsidP="00D32FC6"/>
    <w:p w:rsidR="00B04DF6" w:rsidRDefault="00D32FC6" w:rsidP="00B04DF6">
      <w:r>
        <w:t>A todos los muchísimos que el ingrato espacio no me permite mencionar, sencillamente…  Gracias!</w:t>
      </w:r>
    </w:p>
    <w:p w:rsidR="00D32FC6" w:rsidRDefault="00D32FC6" w:rsidP="00B04DF6">
      <w:pPr>
        <w:jc w:val="right"/>
        <w:rPr>
          <w:rFonts w:cs="Arial"/>
        </w:rPr>
      </w:pPr>
      <w:r>
        <w:rPr>
          <w:rFonts w:cs="Arial"/>
        </w:rPr>
        <w:t>Miguel Angel Vanegas Ripalda</w:t>
      </w:r>
      <w:r w:rsidRPr="00F43B19">
        <w:rPr>
          <w:rFonts w:cs="Arial"/>
        </w:rPr>
        <w:t>.</w:t>
      </w:r>
      <w:r>
        <w:rPr>
          <w:rFonts w:cs="Arial"/>
        </w:rPr>
        <w:br w:type="page"/>
      </w:r>
    </w:p>
    <w:p w:rsidR="00BB1151" w:rsidRDefault="00BB1151" w:rsidP="00BB1151">
      <w:pPr>
        <w:jc w:val="center"/>
        <w:rPr>
          <w:rFonts w:eastAsia="Arial Unicode MS" w:cs="Arial"/>
          <w:b/>
          <w:sz w:val="28"/>
          <w:szCs w:val="28"/>
        </w:rPr>
      </w:pPr>
    </w:p>
    <w:p w:rsidR="00BB1151" w:rsidRDefault="00BB1151" w:rsidP="00BB1151">
      <w:pPr>
        <w:jc w:val="center"/>
        <w:rPr>
          <w:rFonts w:eastAsia="Arial Unicode MS" w:cs="Arial"/>
          <w:b/>
          <w:sz w:val="28"/>
          <w:szCs w:val="28"/>
        </w:rPr>
      </w:pPr>
    </w:p>
    <w:p w:rsidR="00BB1151" w:rsidRDefault="00BB1151" w:rsidP="00BB1151">
      <w:pPr>
        <w:jc w:val="center"/>
        <w:rPr>
          <w:rFonts w:eastAsia="Arial Unicode MS" w:cs="Arial"/>
          <w:b/>
          <w:sz w:val="28"/>
          <w:szCs w:val="28"/>
        </w:rPr>
      </w:pPr>
    </w:p>
    <w:p w:rsidR="00BB1151" w:rsidRDefault="00BB1151" w:rsidP="00BB1151">
      <w:pPr>
        <w:jc w:val="center"/>
        <w:rPr>
          <w:rFonts w:eastAsia="Arial Unicode MS" w:cs="Arial"/>
          <w:b/>
          <w:sz w:val="28"/>
          <w:szCs w:val="28"/>
        </w:rPr>
      </w:pPr>
    </w:p>
    <w:p w:rsidR="00D32FC6" w:rsidRPr="00F43B19" w:rsidRDefault="00D32FC6" w:rsidP="00D32FC6">
      <w:pPr>
        <w:jc w:val="center"/>
        <w:rPr>
          <w:rFonts w:eastAsia="Arial Unicode MS" w:cs="Arial"/>
          <w:b/>
          <w:sz w:val="28"/>
          <w:szCs w:val="28"/>
        </w:rPr>
      </w:pPr>
      <w:r w:rsidRPr="00F43B19">
        <w:rPr>
          <w:rFonts w:eastAsia="Arial Unicode MS" w:cs="Arial"/>
          <w:b/>
          <w:sz w:val="28"/>
          <w:szCs w:val="28"/>
        </w:rPr>
        <w:t>DEDICATORIA</w:t>
      </w:r>
    </w:p>
    <w:p w:rsidR="00D32FC6" w:rsidRDefault="00D32FC6" w:rsidP="00D32FC6"/>
    <w:p w:rsidR="00D32FC6" w:rsidRDefault="00D32FC6" w:rsidP="00D32FC6"/>
    <w:p w:rsidR="00D32FC6" w:rsidRDefault="00D32FC6" w:rsidP="00D32FC6"/>
    <w:p w:rsidR="00D32FC6" w:rsidRPr="00A8757D" w:rsidRDefault="00D32FC6" w:rsidP="00D32FC6">
      <w:pPr>
        <w:jc w:val="right"/>
        <w:rPr>
          <w:i/>
        </w:rPr>
      </w:pPr>
      <w:r w:rsidRPr="00A8757D">
        <w:rPr>
          <w:b/>
          <w:i/>
        </w:rPr>
        <w:t>A mis padres</w:t>
      </w:r>
      <w:r>
        <w:rPr>
          <w:b/>
          <w:i/>
        </w:rPr>
        <w:t xml:space="preserve"> Norma y Miguel</w:t>
      </w:r>
      <w:r w:rsidRPr="00A8757D">
        <w:rPr>
          <w:i/>
        </w:rPr>
        <w:t>, este logr</w:t>
      </w:r>
      <w:r>
        <w:rPr>
          <w:i/>
        </w:rPr>
        <w:t>o</w:t>
      </w:r>
      <w:r w:rsidRPr="00A8757D">
        <w:rPr>
          <w:i/>
        </w:rPr>
        <w:t xml:space="preserve"> no es mío es para ustedes</w:t>
      </w:r>
      <w:r>
        <w:rPr>
          <w:i/>
        </w:rPr>
        <w:t xml:space="preserve">           </w:t>
      </w:r>
      <w:r w:rsidRPr="00A8757D">
        <w:rPr>
          <w:i/>
          <w:color w:val="FFFFFF" w:themeColor="background1"/>
        </w:rPr>
        <w:t>.</w:t>
      </w:r>
      <w:r w:rsidRPr="00A8757D">
        <w:rPr>
          <w:i/>
        </w:rPr>
        <w:t xml:space="preserve"> </w:t>
      </w:r>
    </w:p>
    <w:p w:rsidR="00D32FC6" w:rsidRPr="00A8757D" w:rsidRDefault="00D32FC6" w:rsidP="00D32FC6">
      <w:pPr>
        <w:jc w:val="right"/>
        <w:rPr>
          <w:i/>
        </w:rPr>
      </w:pPr>
      <w:r w:rsidRPr="00A8757D">
        <w:rPr>
          <w:b/>
          <w:i/>
        </w:rPr>
        <w:t>A mis hermanas</w:t>
      </w:r>
      <w:r w:rsidRPr="00A8757D">
        <w:rPr>
          <w:i/>
        </w:rPr>
        <w:t>,</w:t>
      </w:r>
      <w:r w:rsidRPr="00A8757D">
        <w:rPr>
          <w:b/>
          <w:i/>
        </w:rPr>
        <w:t xml:space="preserve"> </w:t>
      </w:r>
      <w:r w:rsidRPr="00A8757D">
        <w:rPr>
          <w:i/>
        </w:rPr>
        <w:t>ustedes son alegría en mi vida</w:t>
      </w:r>
      <w:r>
        <w:rPr>
          <w:i/>
        </w:rPr>
        <w:t xml:space="preserve">                                         </w:t>
      </w:r>
      <w:r w:rsidRPr="00A8757D">
        <w:rPr>
          <w:i/>
          <w:color w:val="FFFFFF" w:themeColor="background1"/>
        </w:rPr>
        <w:t>.</w:t>
      </w:r>
      <w:r>
        <w:rPr>
          <w:i/>
        </w:rPr>
        <w:t xml:space="preserve">   </w:t>
      </w:r>
    </w:p>
    <w:p w:rsidR="00D32FC6" w:rsidRPr="00A8757D" w:rsidRDefault="00D32FC6" w:rsidP="00D32FC6">
      <w:pPr>
        <w:jc w:val="right"/>
        <w:rPr>
          <w:i/>
        </w:rPr>
      </w:pPr>
      <w:r>
        <w:rPr>
          <w:b/>
          <w:i/>
        </w:rPr>
        <w:t xml:space="preserve"> A</w:t>
      </w:r>
      <w:r w:rsidRPr="00A8757D">
        <w:rPr>
          <w:b/>
          <w:i/>
        </w:rPr>
        <w:t xml:space="preserve"> mi “</w:t>
      </w:r>
      <w:r>
        <w:rPr>
          <w:b/>
          <w:i/>
        </w:rPr>
        <w:t>Lolita</w:t>
      </w:r>
      <w:r w:rsidRPr="00A8757D">
        <w:rPr>
          <w:b/>
          <w:i/>
        </w:rPr>
        <w:t>”</w:t>
      </w:r>
      <w:r w:rsidRPr="00A8757D">
        <w:rPr>
          <w:i/>
        </w:rPr>
        <w:t>,</w:t>
      </w:r>
      <w:r>
        <w:rPr>
          <w:b/>
          <w:i/>
        </w:rPr>
        <w:t xml:space="preserve"> </w:t>
      </w:r>
      <w:r w:rsidRPr="00A8757D">
        <w:rPr>
          <w:i/>
        </w:rPr>
        <w:t>mi bendición</w:t>
      </w:r>
      <w:r>
        <w:rPr>
          <w:i/>
        </w:rPr>
        <w:t>, mi</w:t>
      </w:r>
      <w:r w:rsidRPr="00A8757D">
        <w:rPr>
          <w:i/>
        </w:rPr>
        <w:t xml:space="preserve"> segunda madre</w:t>
      </w:r>
      <w:r>
        <w:rPr>
          <w:i/>
        </w:rPr>
        <w:t xml:space="preserve">                                        </w:t>
      </w:r>
      <w:r w:rsidRPr="00A8757D">
        <w:rPr>
          <w:i/>
          <w:color w:val="FFFFFF" w:themeColor="background1"/>
        </w:rPr>
        <w:t xml:space="preserve"> .</w:t>
      </w:r>
    </w:p>
    <w:p w:rsidR="00D32FC6" w:rsidRPr="00A8757D" w:rsidRDefault="00D32FC6" w:rsidP="00D32FC6">
      <w:pPr>
        <w:jc w:val="right"/>
        <w:rPr>
          <w:i/>
        </w:rPr>
      </w:pPr>
      <w:r>
        <w:rPr>
          <w:b/>
          <w:i/>
        </w:rPr>
        <w:t>A d</w:t>
      </w:r>
      <w:r w:rsidRPr="00A8757D">
        <w:rPr>
          <w:b/>
          <w:i/>
        </w:rPr>
        <w:t>os verdaderos amigos</w:t>
      </w:r>
      <w:r w:rsidRPr="00A8757D">
        <w:rPr>
          <w:i/>
        </w:rPr>
        <w:t>, hermanos, por ser siempre incondicionales.</w:t>
      </w:r>
    </w:p>
    <w:p w:rsidR="00B04DF6" w:rsidRDefault="00715A1B" w:rsidP="00B04DF6">
      <w:pPr>
        <w:ind w:firstLine="708"/>
        <w:rPr>
          <w:i/>
        </w:rPr>
      </w:pPr>
      <w:r>
        <w:rPr>
          <w:b/>
          <w:i/>
        </w:rPr>
        <w:t xml:space="preserve">  </w:t>
      </w:r>
      <w:r w:rsidR="00D32FC6" w:rsidRPr="00A8757D">
        <w:rPr>
          <w:b/>
          <w:i/>
        </w:rPr>
        <w:t xml:space="preserve">Al </w:t>
      </w:r>
      <w:r w:rsidR="00B04DF6">
        <w:rPr>
          <w:b/>
          <w:i/>
        </w:rPr>
        <w:t>espacio</w:t>
      </w:r>
      <w:r w:rsidR="00D32FC6" w:rsidRPr="00A8757D">
        <w:rPr>
          <w:i/>
        </w:rPr>
        <w:t>, que representa</w:t>
      </w:r>
      <w:r w:rsidR="00B04DF6">
        <w:rPr>
          <w:i/>
        </w:rPr>
        <w:t xml:space="preserve"> lo que dejamos en el camino…                     </w:t>
      </w:r>
    </w:p>
    <w:p w:rsidR="00D32FC6" w:rsidRPr="00A8757D" w:rsidRDefault="00B04DF6" w:rsidP="00B04DF6">
      <w:pPr>
        <w:jc w:val="right"/>
        <w:rPr>
          <w:i/>
        </w:rPr>
      </w:pPr>
      <w:r>
        <w:rPr>
          <w:i/>
        </w:rPr>
        <w:t>….los</w:t>
      </w:r>
      <w:r w:rsidR="00D32FC6" w:rsidRPr="00A8757D">
        <w:rPr>
          <w:i/>
        </w:rPr>
        <w:t xml:space="preserve"> </w:t>
      </w:r>
      <w:r>
        <w:rPr>
          <w:i/>
        </w:rPr>
        <w:t xml:space="preserve">caminos, </w:t>
      </w:r>
      <w:r w:rsidR="00D32FC6" w:rsidRPr="00A8757D">
        <w:rPr>
          <w:i/>
        </w:rPr>
        <w:t>amigos</w:t>
      </w:r>
      <w:r w:rsidRPr="00A8757D">
        <w:rPr>
          <w:i/>
        </w:rPr>
        <w:t>,</w:t>
      </w:r>
      <w:r>
        <w:rPr>
          <w:i/>
        </w:rPr>
        <w:t xml:space="preserve"> recuerdos, oportunidades.</w:t>
      </w:r>
    </w:p>
    <w:p w:rsidR="00D32FC6" w:rsidRDefault="00D32FC6" w:rsidP="00D32FC6">
      <w:pPr>
        <w:jc w:val="left"/>
        <w:rPr>
          <w:i/>
        </w:rPr>
      </w:pPr>
    </w:p>
    <w:p w:rsidR="00D32FC6" w:rsidRDefault="00D32FC6" w:rsidP="00D32FC6">
      <w:pPr>
        <w:jc w:val="left"/>
        <w:rPr>
          <w:i/>
        </w:rPr>
      </w:pPr>
    </w:p>
    <w:p w:rsidR="00D32FC6" w:rsidRPr="00A8757D" w:rsidRDefault="00D32FC6" w:rsidP="00D32FC6">
      <w:pPr>
        <w:jc w:val="right"/>
        <w:rPr>
          <w:i/>
        </w:rPr>
      </w:pPr>
      <w:r w:rsidRPr="00A8757D">
        <w:rPr>
          <w:i/>
        </w:rPr>
        <w:t xml:space="preserve">A todos estos que </w:t>
      </w:r>
      <w:r>
        <w:rPr>
          <w:i/>
        </w:rPr>
        <w:t>son</w:t>
      </w:r>
      <w:r w:rsidRPr="00A8757D">
        <w:rPr>
          <w:i/>
        </w:rPr>
        <w:t xml:space="preserve"> </w:t>
      </w:r>
      <w:r w:rsidRPr="00A8757D">
        <w:rPr>
          <w:b/>
          <w:i/>
        </w:rPr>
        <w:t>amor, alegría,</w:t>
      </w:r>
      <w:r>
        <w:rPr>
          <w:b/>
          <w:i/>
        </w:rPr>
        <w:t xml:space="preserve"> bendición,</w:t>
      </w:r>
      <w:r w:rsidRPr="00A8757D">
        <w:rPr>
          <w:b/>
          <w:i/>
        </w:rPr>
        <w:t xml:space="preserve"> fuerza y motivación</w:t>
      </w:r>
      <w:r>
        <w:rPr>
          <w:b/>
          <w:i/>
        </w:rPr>
        <w:t xml:space="preserve">….                      </w:t>
      </w:r>
      <w:r w:rsidRPr="00A8757D">
        <w:rPr>
          <w:i/>
          <w:color w:val="FFFFFF" w:themeColor="background1"/>
        </w:rPr>
        <w:t>.</w:t>
      </w:r>
      <w:r w:rsidRPr="00A8757D">
        <w:rPr>
          <w:i/>
        </w:rPr>
        <w:t xml:space="preserve"> </w:t>
      </w:r>
      <w:r>
        <w:rPr>
          <w:i/>
        </w:rPr>
        <w:t>…… sencillamente por ustedes estoy aquí</w:t>
      </w:r>
      <w:r w:rsidRPr="00A8757D">
        <w:rPr>
          <w:i/>
        </w:rPr>
        <w:t>.</w:t>
      </w:r>
    </w:p>
    <w:p w:rsidR="00D32FC6" w:rsidRPr="00FF606C" w:rsidRDefault="00D32FC6" w:rsidP="00D32FC6">
      <w:pPr>
        <w:jc w:val="right"/>
        <w:rPr>
          <w:i/>
          <w:sz w:val="18"/>
        </w:rPr>
      </w:pPr>
    </w:p>
    <w:p w:rsidR="00D32FC6" w:rsidRDefault="00D32FC6" w:rsidP="00D32FC6">
      <w:pPr>
        <w:jc w:val="right"/>
        <w:rPr>
          <w:i/>
        </w:rPr>
      </w:pPr>
    </w:p>
    <w:p w:rsidR="00D32FC6" w:rsidRDefault="00D32FC6" w:rsidP="00D32FC6">
      <w:pPr>
        <w:jc w:val="right"/>
        <w:rPr>
          <w:rFonts w:cs="Arial"/>
        </w:rPr>
      </w:pPr>
      <w:r>
        <w:rPr>
          <w:rFonts w:cs="Arial"/>
        </w:rPr>
        <w:t>Miguel Angel Vanegas Ripalda</w:t>
      </w:r>
      <w:r>
        <w:rPr>
          <w:rFonts w:cs="Arial"/>
        </w:rPr>
        <w:br w:type="page"/>
      </w:r>
    </w:p>
    <w:p w:rsidR="00D32FC6" w:rsidRPr="00FD58BF" w:rsidRDefault="00D32FC6" w:rsidP="00D32FC6">
      <w:pPr>
        <w:jc w:val="center"/>
        <w:rPr>
          <w:rFonts w:cs="Arial"/>
          <w:sz w:val="28"/>
          <w:szCs w:val="28"/>
        </w:rPr>
      </w:pPr>
    </w:p>
    <w:p w:rsidR="00D32FC6" w:rsidRPr="00FD58BF" w:rsidRDefault="00D32FC6" w:rsidP="00D32FC6">
      <w:pPr>
        <w:jc w:val="center"/>
        <w:rPr>
          <w:rFonts w:cs="Arial"/>
          <w:sz w:val="28"/>
          <w:szCs w:val="28"/>
        </w:rPr>
      </w:pPr>
    </w:p>
    <w:p w:rsidR="00D32FC6" w:rsidRDefault="00D32FC6" w:rsidP="00D32FC6">
      <w:pPr>
        <w:jc w:val="center"/>
        <w:rPr>
          <w:rFonts w:cs="Arial"/>
          <w:sz w:val="28"/>
          <w:szCs w:val="28"/>
        </w:rPr>
      </w:pPr>
    </w:p>
    <w:p w:rsidR="00D32FC6" w:rsidRPr="00FD58BF" w:rsidRDefault="00D32FC6" w:rsidP="00D32FC6">
      <w:pPr>
        <w:jc w:val="center"/>
        <w:rPr>
          <w:rFonts w:cs="Arial"/>
          <w:sz w:val="28"/>
          <w:szCs w:val="28"/>
        </w:rPr>
      </w:pPr>
    </w:p>
    <w:p w:rsidR="00D32FC6" w:rsidRDefault="00D32FC6" w:rsidP="00D32FC6">
      <w:pPr>
        <w:jc w:val="center"/>
        <w:rPr>
          <w:rFonts w:eastAsia="Arial Unicode MS" w:cs="Arial"/>
          <w:b/>
          <w:sz w:val="28"/>
          <w:szCs w:val="28"/>
        </w:rPr>
      </w:pPr>
      <w:r>
        <w:rPr>
          <w:rFonts w:eastAsia="Arial Unicode MS" w:cs="Arial"/>
          <w:sz w:val="28"/>
          <w:szCs w:val="28"/>
        </w:rPr>
        <w:t xml:space="preserve"> </w:t>
      </w:r>
      <w:r w:rsidRPr="00F43B19">
        <w:rPr>
          <w:rFonts w:eastAsia="Arial Unicode MS" w:cs="Arial"/>
          <w:b/>
          <w:sz w:val="28"/>
          <w:szCs w:val="28"/>
        </w:rPr>
        <w:t>TRIBUNAL DE GRADUACIÓN</w:t>
      </w:r>
    </w:p>
    <w:p w:rsidR="00D32FC6" w:rsidRDefault="00D32FC6" w:rsidP="00D32FC6">
      <w:pPr>
        <w:jc w:val="center"/>
        <w:rPr>
          <w:rFonts w:eastAsia="Arial Unicode MS" w:cs="Arial"/>
          <w:b/>
          <w:sz w:val="28"/>
          <w:szCs w:val="28"/>
        </w:rPr>
      </w:pPr>
    </w:p>
    <w:tbl>
      <w:tblPr>
        <w:tblW w:w="0" w:type="auto"/>
        <w:tblLook w:val="04A0"/>
      </w:tblPr>
      <w:tblGrid>
        <w:gridCol w:w="8418"/>
      </w:tblGrid>
      <w:tr w:rsidR="00D32FC6" w:rsidRPr="004E127F" w:rsidTr="00EC2074">
        <w:tc>
          <w:tcPr>
            <w:tcW w:w="8418" w:type="dxa"/>
          </w:tcPr>
          <w:p w:rsidR="00D32FC6" w:rsidRPr="004E127F" w:rsidRDefault="00D32FC6" w:rsidP="00EC2074">
            <w:pPr>
              <w:jc w:val="center"/>
              <w:rPr>
                <w:rFonts w:cs="Arial"/>
                <w:sz w:val="28"/>
                <w:szCs w:val="28"/>
              </w:rPr>
            </w:pPr>
          </w:p>
          <w:p w:rsidR="00D32FC6" w:rsidRPr="004E127F" w:rsidRDefault="00D32FC6" w:rsidP="00EC2074">
            <w:pPr>
              <w:jc w:val="center"/>
              <w:rPr>
                <w:rFonts w:cs="Arial"/>
                <w:sz w:val="28"/>
                <w:szCs w:val="28"/>
              </w:rPr>
            </w:pPr>
          </w:p>
          <w:p w:rsidR="00D32FC6" w:rsidRPr="004E127F" w:rsidRDefault="00766037" w:rsidP="00EC2074">
            <w:pPr>
              <w:jc w:val="center"/>
              <w:rPr>
                <w:rFonts w:cs="Arial"/>
                <w:sz w:val="28"/>
                <w:szCs w:val="28"/>
              </w:rPr>
            </w:pPr>
            <w:r>
              <w:rPr>
                <w:rFonts w:cs="Arial"/>
                <w:noProof/>
                <w:sz w:val="28"/>
                <w:szCs w:val="28"/>
                <w:lang w:val="es-EC" w:eastAsia="es-EC"/>
              </w:rPr>
              <w:pict>
                <v:shapetype id="_x0000_t32" coordsize="21600,21600" o:spt="32" o:oned="t" path="m,l21600,21600e" filled="f">
                  <v:path arrowok="t" fillok="f" o:connecttype="none"/>
                  <o:lock v:ext="edit" shapetype="t"/>
                </v:shapetype>
                <v:shape id="_x0000_s1028" type="#_x0000_t32" style="position:absolute;left:0;text-align:left;margin-left:62.1pt;margin-top:20.7pt;width:276pt;height:0;z-index:251662336" o:connectortype="straight"/>
              </w:pict>
            </w:r>
          </w:p>
          <w:p w:rsidR="00D32FC6" w:rsidRPr="004E127F" w:rsidRDefault="00B04DF6" w:rsidP="00EC2074">
            <w:pPr>
              <w:jc w:val="center"/>
              <w:rPr>
                <w:rFonts w:cs="Arial"/>
              </w:rPr>
            </w:pPr>
            <w:r>
              <w:rPr>
                <w:rFonts w:cs="Arial"/>
              </w:rPr>
              <w:t xml:space="preserve"> </w:t>
            </w:r>
          </w:p>
          <w:p w:rsidR="00D32FC6" w:rsidRPr="004E127F" w:rsidRDefault="0041113C" w:rsidP="00EC2074">
            <w:pPr>
              <w:jc w:val="center"/>
              <w:rPr>
                <w:rFonts w:cs="Arial"/>
              </w:rPr>
            </w:pPr>
            <w:r>
              <w:rPr>
                <w:rFonts w:cs="Arial"/>
              </w:rPr>
              <w:t>PREFESOR DE MATERIA DE GRADUACION</w:t>
            </w:r>
          </w:p>
          <w:p w:rsidR="00D32FC6" w:rsidRPr="004E127F" w:rsidRDefault="00D32FC6" w:rsidP="00EC2074">
            <w:pPr>
              <w:jc w:val="center"/>
              <w:rPr>
                <w:rFonts w:eastAsia="Arial Unicode MS" w:cs="Arial"/>
                <w:b/>
                <w:sz w:val="28"/>
                <w:szCs w:val="28"/>
              </w:rPr>
            </w:pPr>
          </w:p>
        </w:tc>
      </w:tr>
      <w:tr w:rsidR="00D32FC6" w:rsidRPr="004E127F" w:rsidTr="00EC2074">
        <w:tc>
          <w:tcPr>
            <w:tcW w:w="8418" w:type="dxa"/>
          </w:tcPr>
          <w:p w:rsidR="00D32FC6" w:rsidRPr="004E127F" w:rsidRDefault="00D32FC6" w:rsidP="00EC2074">
            <w:pPr>
              <w:jc w:val="center"/>
              <w:rPr>
                <w:rFonts w:eastAsia="Arial Unicode MS" w:cs="Arial"/>
                <w:b/>
                <w:sz w:val="28"/>
                <w:szCs w:val="28"/>
              </w:rPr>
            </w:pPr>
          </w:p>
          <w:p w:rsidR="00D32FC6" w:rsidRPr="004E127F" w:rsidRDefault="00D32FC6" w:rsidP="00EC2074">
            <w:pPr>
              <w:jc w:val="center"/>
              <w:rPr>
                <w:rFonts w:eastAsia="Arial Unicode MS" w:cs="Arial"/>
                <w:b/>
                <w:sz w:val="28"/>
                <w:szCs w:val="28"/>
              </w:rPr>
            </w:pPr>
          </w:p>
          <w:p w:rsidR="00D32FC6" w:rsidRPr="004E127F" w:rsidRDefault="00766037" w:rsidP="00EC2074">
            <w:pPr>
              <w:jc w:val="center"/>
              <w:rPr>
                <w:rFonts w:eastAsia="Arial Unicode MS" w:cs="Arial"/>
                <w:b/>
                <w:sz w:val="28"/>
                <w:szCs w:val="28"/>
              </w:rPr>
            </w:pPr>
            <w:r>
              <w:rPr>
                <w:rFonts w:eastAsia="Arial Unicode MS" w:cs="Arial"/>
                <w:b/>
                <w:noProof/>
                <w:sz w:val="28"/>
                <w:szCs w:val="28"/>
                <w:lang w:val="es-EC" w:eastAsia="es-EC"/>
              </w:rPr>
              <w:pict>
                <v:shape id="_x0000_s1029" type="#_x0000_t32" style="position:absolute;left:0;text-align:left;margin-left:62.1pt;margin-top:23.75pt;width:276pt;height:0;z-index:251663360" o:connectortype="straight"/>
              </w:pict>
            </w:r>
          </w:p>
          <w:p w:rsidR="00D32FC6" w:rsidRPr="004E127F" w:rsidRDefault="00D32FC6" w:rsidP="00EC2074">
            <w:pPr>
              <w:jc w:val="center"/>
              <w:rPr>
                <w:rFonts w:cs="Arial"/>
              </w:rPr>
            </w:pPr>
          </w:p>
          <w:p w:rsidR="00D32FC6" w:rsidRPr="004E127F" w:rsidRDefault="00D32FC6" w:rsidP="00EC2074">
            <w:pPr>
              <w:jc w:val="center"/>
              <w:rPr>
                <w:rFonts w:cs="Arial"/>
              </w:rPr>
            </w:pPr>
            <w:r w:rsidRPr="004E127F">
              <w:rPr>
                <w:rFonts w:cs="Arial"/>
              </w:rPr>
              <w:t>DELEGADO DEL ICM</w:t>
            </w:r>
          </w:p>
          <w:p w:rsidR="00D32FC6" w:rsidRPr="004E127F" w:rsidRDefault="00D32FC6" w:rsidP="00EC2074">
            <w:pPr>
              <w:jc w:val="center"/>
              <w:rPr>
                <w:rFonts w:eastAsia="Arial Unicode MS" w:cs="Arial"/>
                <w:b/>
                <w:sz w:val="28"/>
                <w:szCs w:val="28"/>
              </w:rPr>
            </w:pPr>
          </w:p>
        </w:tc>
      </w:tr>
    </w:tbl>
    <w:p w:rsidR="00D32FC6" w:rsidRDefault="00D32FC6" w:rsidP="00D32FC6">
      <w:pPr>
        <w:jc w:val="center"/>
        <w:rPr>
          <w:rFonts w:eastAsia="Arial Unicode MS" w:cs="Arial"/>
          <w:b/>
          <w:sz w:val="28"/>
          <w:szCs w:val="28"/>
        </w:rPr>
      </w:pPr>
    </w:p>
    <w:p w:rsidR="00D32FC6" w:rsidRDefault="00D32FC6" w:rsidP="00D32FC6"/>
    <w:p w:rsidR="00D32FC6" w:rsidRPr="00F91EF4" w:rsidRDefault="00D32FC6" w:rsidP="00D32FC6">
      <w:pPr>
        <w:jc w:val="center"/>
        <w:rPr>
          <w:rFonts w:cs="Arial"/>
          <w:sz w:val="28"/>
          <w:szCs w:val="28"/>
        </w:rPr>
      </w:pPr>
    </w:p>
    <w:p w:rsidR="00D32FC6" w:rsidRPr="00F91EF4" w:rsidRDefault="00D32FC6" w:rsidP="00D32FC6">
      <w:pPr>
        <w:jc w:val="center"/>
        <w:rPr>
          <w:rFonts w:cs="Arial"/>
          <w:sz w:val="28"/>
          <w:szCs w:val="28"/>
        </w:rPr>
      </w:pPr>
    </w:p>
    <w:p w:rsidR="00D32FC6" w:rsidRPr="00F91EF4" w:rsidRDefault="00D32FC6" w:rsidP="00D32FC6">
      <w:pPr>
        <w:jc w:val="center"/>
        <w:rPr>
          <w:rFonts w:cs="Arial"/>
          <w:sz w:val="28"/>
          <w:szCs w:val="28"/>
        </w:rPr>
      </w:pPr>
    </w:p>
    <w:p w:rsidR="00D32FC6" w:rsidRDefault="00D32FC6" w:rsidP="00D32FC6">
      <w:pPr>
        <w:jc w:val="center"/>
        <w:rPr>
          <w:rFonts w:cs="Arial"/>
          <w:sz w:val="28"/>
          <w:szCs w:val="28"/>
        </w:rPr>
      </w:pPr>
    </w:p>
    <w:p w:rsidR="00D32FC6" w:rsidRPr="00BA3521" w:rsidRDefault="00D32FC6" w:rsidP="00D32FC6">
      <w:pPr>
        <w:jc w:val="center"/>
      </w:pPr>
      <w:r w:rsidRPr="00F43B19">
        <w:rPr>
          <w:rFonts w:eastAsia="Arial Unicode MS" w:cs="Arial"/>
          <w:b/>
          <w:sz w:val="28"/>
          <w:szCs w:val="28"/>
        </w:rPr>
        <w:t>DECLARACIÓN EXPRESA</w:t>
      </w:r>
    </w:p>
    <w:p w:rsidR="00D32FC6" w:rsidRDefault="00D32FC6" w:rsidP="00D32FC6">
      <w:pPr>
        <w:rPr>
          <w:rFonts w:cs="Arial"/>
        </w:rPr>
      </w:pPr>
    </w:p>
    <w:p w:rsidR="00D32FC6" w:rsidRPr="0096724A" w:rsidRDefault="00D32FC6" w:rsidP="00D32FC6">
      <w:pPr>
        <w:rPr>
          <w:rFonts w:cs="Arial"/>
        </w:rPr>
      </w:pPr>
    </w:p>
    <w:p w:rsidR="00D32FC6" w:rsidRPr="0096724A" w:rsidRDefault="00D32FC6" w:rsidP="00D32FC6">
      <w:pPr>
        <w:rPr>
          <w:rFonts w:cs="Arial"/>
        </w:rPr>
      </w:pPr>
      <w:r w:rsidRPr="0096724A">
        <w:rPr>
          <w:rFonts w:cs="Arial"/>
        </w:rPr>
        <w:t xml:space="preserve">“La responsabilidad del contenido de ésta Tesis de Grado, </w:t>
      </w:r>
      <w:r>
        <w:rPr>
          <w:rFonts w:cs="Arial"/>
        </w:rPr>
        <w:t>me</w:t>
      </w:r>
      <w:r w:rsidRPr="0096724A">
        <w:rPr>
          <w:rFonts w:cs="Arial"/>
        </w:rPr>
        <w:t xml:space="preserve"> corresponde exclusivamente y el patrimonio intelectual de la misma a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sidRPr="0096724A">
            <w:rPr>
              <w:rFonts w:cs="Arial"/>
            </w:rPr>
            <w:t>la ESCUELA</w:t>
          </w:r>
        </w:smartTag>
        <w:r w:rsidRPr="0096724A">
          <w:rPr>
            <w:rFonts w:cs="Arial"/>
          </w:rPr>
          <w:t xml:space="preserve"> SUPERIOR</w:t>
        </w:r>
      </w:smartTag>
      <w:r w:rsidRPr="0096724A">
        <w:rPr>
          <w:rFonts w:cs="Arial"/>
        </w:rPr>
        <w:t xml:space="preserve"> POLITÉCNICA DEL LITORAL”</w:t>
      </w:r>
    </w:p>
    <w:p w:rsidR="00D32FC6" w:rsidRPr="0096724A" w:rsidRDefault="00D32FC6" w:rsidP="00D32FC6">
      <w:pPr>
        <w:rPr>
          <w:rFonts w:cs="Arial"/>
        </w:rPr>
      </w:pPr>
    </w:p>
    <w:p w:rsidR="00D32FC6" w:rsidRPr="0096724A" w:rsidRDefault="00D32FC6" w:rsidP="00D32FC6">
      <w:pPr>
        <w:rPr>
          <w:rFonts w:cs="Arial"/>
        </w:rPr>
      </w:pPr>
    </w:p>
    <w:p w:rsidR="00D32FC6" w:rsidRPr="0096724A" w:rsidRDefault="00D32FC6" w:rsidP="00D32FC6">
      <w:pPr>
        <w:rPr>
          <w:rFonts w:cs="Arial"/>
        </w:rPr>
      </w:pPr>
      <w:r w:rsidRPr="0096724A">
        <w:rPr>
          <w:rFonts w:cs="Arial"/>
        </w:rPr>
        <w:t xml:space="preserve">(Reglamento de Graduación de </w:t>
      </w:r>
      <w:smartTag w:uri="urn:schemas-microsoft-com:office:smarttags" w:element="PersonName">
        <w:smartTagPr>
          <w:attr w:name="ProductID" w:val="la ESPOL"/>
        </w:smartTagPr>
        <w:r w:rsidRPr="0096724A">
          <w:rPr>
            <w:rFonts w:cs="Arial"/>
          </w:rPr>
          <w:t>la ESPOL</w:t>
        </w:r>
      </w:smartTag>
      <w:r w:rsidRPr="0096724A">
        <w:rPr>
          <w:rFonts w:cs="Arial"/>
        </w:rPr>
        <w:t>)</w:t>
      </w:r>
    </w:p>
    <w:p w:rsidR="00D32FC6" w:rsidRDefault="00D32FC6" w:rsidP="00D32FC6">
      <w:pPr>
        <w:rPr>
          <w:rFonts w:cs="Arial"/>
        </w:rPr>
      </w:pPr>
    </w:p>
    <w:tbl>
      <w:tblPr>
        <w:tblpPr w:leftFromText="141" w:rightFromText="141" w:vertAnchor="text" w:horzAnchor="margin" w:tblpXSpec="center" w:tblpY="116"/>
        <w:tblW w:w="4019" w:type="dxa"/>
        <w:tblLook w:val="0000"/>
      </w:tblPr>
      <w:tblGrid>
        <w:gridCol w:w="4019"/>
      </w:tblGrid>
      <w:tr w:rsidR="00D32FC6" w:rsidTr="00EC2074">
        <w:trPr>
          <w:trHeight w:val="243"/>
        </w:trPr>
        <w:tc>
          <w:tcPr>
            <w:tcW w:w="4019" w:type="dxa"/>
            <w:shd w:val="clear" w:color="auto" w:fill="auto"/>
            <w:noWrap/>
            <w:vAlign w:val="center"/>
          </w:tcPr>
          <w:p w:rsidR="00D32FC6" w:rsidRDefault="00D32FC6" w:rsidP="00EC2074">
            <w:pPr>
              <w:jc w:val="center"/>
              <w:rPr>
                <w:rFonts w:cs="Arial"/>
                <w:sz w:val="20"/>
                <w:szCs w:val="20"/>
              </w:rPr>
            </w:pPr>
            <w:r>
              <w:rPr>
                <w:rFonts w:cs="Arial"/>
                <w:sz w:val="20"/>
                <w:szCs w:val="20"/>
              </w:rPr>
              <w:t> </w:t>
            </w:r>
          </w:p>
        </w:tc>
      </w:tr>
      <w:tr w:rsidR="00D32FC6" w:rsidTr="00EC2074">
        <w:trPr>
          <w:trHeight w:val="157"/>
        </w:trPr>
        <w:tc>
          <w:tcPr>
            <w:tcW w:w="4019" w:type="dxa"/>
            <w:tcBorders>
              <w:bottom w:val="single" w:sz="4" w:space="0" w:color="auto"/>
            </w:tcBorders>
            <w:shd w:val="clear" w:color="auto" w:fill="auto"/>
            <w:noWrap/>
            <w:vAlign w:val="center"/>
          </w:tcPr>
          <w:p w:rsidR="00D32FC6" w:rsidRDefault="00D32FC6" w:rsidP="00EC2074">
            <w:pPr>
              <w:rPr>
                <w:rFonts w:cs="Arial"/>
                <w:sz w:val="20"/>
                <w:szCs w:val="20"/>
              </w:rPr>
            </w:pPr>
          </w:p>
        </w:tc>
      </w:tr>
      <w:tr w:rsidR="00D32FC6" w:rsidTr="00EC2074">
        <w:trPr>
          <w:trHeight w:val="501"/>
        </w:trPr>
        <w:tc>
          <w:tcPr>
            <w:tcW w:w="4019" w:type="dxa"/>
            <w:tcBorders>
              <w:top w:val="single" w:sz="4" w:space="0" w:color="auto"/>
            </w:tcBorders>
            <w:shd w:val="clear" w:color="auto" w:fill="auto"/>
            <w:noWrap/>
            <w:vAlign w:val="bottom"/>
          </w:tcPr>
          <w:p w:rsidR="00D32FC6" w:rsidRDefault="00D32FC6" w:rsidP="00EC2074">
            <w:pPr>
              <w:spacing w:line="240" w:lineRule="auto"/>
              <w:jc w:val="center"/>
              <w:rPr>
                <w:rFonts w:cs="Arial"/>
              </w:rPr>
            </w:pPr>
            <w:r>
              <w:rPr>
                <w:rFonts w:cs="Arial"/>
              </w:rPr>
              <w:t>Sr. Miguel Angel Vanegas RIpalda</w:t>
            </w:r>
          </w:p>
        </w:tc>
      </w:tr>
      <w:tr w:rsidR="00D32FC6" w:rsidTr="00EC2074">
        <w:trPr>
          <w:trHeight w:val="243"/>
        </w:trPr>
        <w:tc>
          <w:tcPr>
            <w:tcW w:w="4019" w:type="dxa"/>
            <w:shd w:val="clear" w:color="auto" w:fill="auto"/>
            <w:noWrap/>
            <w:vAlign w:val="center"/>
          </w:tcPr>
          <w:p w:rsidR="00D32FC6" w:rsidRDefault="00D32FC6" w:rsidP="00EC2074">
            <w:pPr>
              <w:jc w:val="center"/>
              <w:rPr>
                <w:rFonts w:cs="Arial"/>
                <w:sz w:val="20"/>
                <w:szCs w:val="20"/>
              </w:rPr>
            </w:pPr>
          </w:p>
        </w:tc>
      </w:tr>
    </w:tbl>
    <w:p w:rsidR="00D32FC6" w:rsidRDefault="00D32FC6" w:rsidP="00D32FC6"/>
    <w:p w:rsidR="00D32FC6" w:rsidRPr="0096724A" w:rsidRDefault="00D32FC6" w:rsidP="00D32FC6">
      <w:pPr>
        <w:rPr>
          <w:rFonts w:cs="Arial"/>
        </w:rPr>
      </w:pPr>
    </w:p>
    <w:p w:rsidR="00D32FC6" w:rsidRDefault="00D32FC6" w:rsidP="00D32FC6"/>
    <w:p w:rsidR="00C47664" w:rsidRDefault="007E6C72" w:rsidP="00123158">
      <w:r>
        <w:br w:type="page"/>
      </w:r>
      <w:bookmarkStart w:id="0" w:name="_Toc241047987"/>
      <w:bookmarkStart w:id="1" w:name="_Toc255121772"/>
    </w:p>
    <w:p w:rsidR="00BB1151" w:rsidRDefault="00BB1151" w:rsidP="00BB1151">
      <w:pPr>
        <w:jc w:val="center"/>
        <w:rPr>
          <w:rFonts w:eastAsia="Arial Unicode MS" w:cs="Arial"/>
          <w:b/>
          <w:sz w:val="28"/>
          <w:szCs w:val="28"/>
        </w:rPr>
      </w:pPr>
    </w:p>
    <w:p w:rsidR="00BB1151" w:rsidRDefault="00BB1151" w:rsidP="00BB1151">
      <w:pPr>
        <w:jc w:val="center"/>
        <w:rPr>
          <w:rFonts w:eastAsia="Arial Unicode MS" w:cs="Arial"/>
          <w:b/>
          <w:sz w:val="28"/>
          <w:szCs w:val="28"/>
        </w:rPr>
      </w:pPr>
    </w:p>
    <w:p w:rsidR="00BB1151" w:rsidRDefault="00BB1151" w:rsidP="00BB1151">
      <w:pPr>
        <w:jc w:val="center"/>
        <w:rPr>
          <w:rFonts w:eastAsia="Arial Unicode MS" w:cs="Arial"/>
          <w:b/>
          <w:sz w:val="28"/>
          <w:szCs w:val="28"/>
        </w:rPr>
      </w:pPr>
    </w:p>
    <w:p w:rsidR="00BB1151" w:rsidRDefault="00BB1151" w:rsidP="00BB1151">
      <w:pPr>
        <w:jc w:val="center"/>
        <w:rPr>
          <w:rFonts w:eastAsia="Arial Unicode MS" w:cs="Arial"/>
          <w:b/>
          <w:sz w:val="28"/>
          <w:szCs w:val="28"/>
        </w:rPr>
      </w:pPr>
    </w:p>
    <w:p w:rsidR="00D32FC6" w:rsidRPr="00F54117" w:rsidRDefault="007E6C72" w:rsidP="00F54117">
      <w:pPr>
        <w:jc w:val="center"/>
        <w:rPr>
          <w:b/>
          <w:sz w:val="28"/>
          <w:szCs w:val="28"/>
          <w:lang w:val="es-EC"/>
        </w:rPr>
      </w:pPr>
      <w:r w:rsidRPr="00F54117">
        <w:rPr>
          <w:b/>
          <w:sz w:val="28"/>
          <w:szCs w:val="28"/>
        </w:rPr>
        <w:t>JUSTIFICACIÓN</w:t>
      </w:r>
      <w:bookmarkEnd w:id="0"/>
      <w:bookmarkEnd w:id="1"/>
    </w:p>
    <w:p w:rsidR="00D32FC6" w:rsidRDefault="00D32FC6" w:rsidP="00D32FC6"/>
    <w:p w:rsidR="00C47664" w:rsidRDefault="00B04DF6" w:rsidP="00F021A6">
      <w:r>
        <w:rPr>
          <w:rFonts w:cs="Times New Roman"/>
        </w:rPr>
        <w:t xml:space="preserve"> </w:t>
      </w:r>
      <w:r w:rsidR="00C47664">
        <w:t xml:space="preserve">Analizando la cultura tributaria nacional, aunque en general es un comportamiento común en el contribuyente de América Latina, de acuerdo a un estudio publicado en 2004 por la </w:t>
      </w:r>
      <w:r w:rsidR="00C47664" w:rsidRPr="00B55485">
        <w:t>Dirección de Gestión Pública y Regulación</w:t>
      </w:r>
      <w:r w:rsidR="00C47664">
        <w:t xml:space="preserve"> </w:t>
      </w:r>
      <w:r w:rsidR="00C47664" w:rsidRPr="00B55485">
        <w:t>ILPES, CEPAL, Naciones Unidas</w:t>
      </w:r>
      <w:r w:rsidR="00C47664">
        <w:rPr>
          <w:rStyle w:val="Refdenotaalpie"/>
        </w:rPr>
        <w:footnoteReference w:id="1"/>
      </w:r>
      <w:r w:rsidR="00C47664">
        <w:t>, los principales elementos que afectan la recaudación por parte de los entes tributarios son:</w:t>
      </w:r>
    </w:p>
    <w:p w:rsidR="00C47664" w:rsidRDefault="00C47664" w:rsidP="00C47664">
      <w:pPr>
        <w:spacing w:before="240"/>
      </w:pPr>
    </w:p>
    <w:p w:rsidR="0050137C" w:rsidRDefault="0050137C" w:rsidP="00C47664">
      <w:pPr>
        <w:spacing w:before="240"/>
      </w:pPr>
    </w:p>
    <w:p w:rsidR="00C47664" w:rsidRDefault="00C47664" w:rsidP="00B04F79">
      <w:pPr>
        <w:pStyle w:val="Prrafodelista"/>
        <w:numPr>
          <w:ilvl w:val="0"/>
          <w:numId w:val="7"/>
        </w:numPr>
      </w:pPr>
      <w:r>
        <w:t>Los altos niveles de evasión impositiva…</w:t>
      </w:r>
    </w:p>
    <w:p w:rsidR="00C47664" w:rsidRDefault="00C47664" w:rsidP="00B04F79">
      <w:pPr>
        <w:pStyle w:val="Prrafodelista"/>
        <w:numPr>
          <w:ilvl w:val="0"/>
          <w:numId w:val="7"/>
        </w:numPr>
      </w:pPr>
      <w:r>
        <w:t>El bajo nivel de conciencia tributaria…</w:t>
      </w:r>
    </w:p>
    <w:p w:rsidR="00C47664" w:rsidRDefault="00C47664" w:rsidP="00B04F79">
      <w:pPr>
        <w:pStyle w:val="Prrafodelista"/>
        <w:numPr>
          <w:ilvl w:val="0"/>
          <w:numId w:val="7"/>
        </w:numPr>
      </w:pPr>
      <w:r>
        <w:t>Los numerosos beneficios tributarios y tratamientos especiales</w:t>
      </w:r>
    </w:p>
    <w:p w:rsidR="00C47664" w:rsidRDefault="00C47664" w:rsidP="00C47664">
      <w:pPr>
        <w:spacing w:before="240"/>
      </w:pPr>
    </w:p>
    <w:p w:rsidR="0050137C" w:rsidRDefault="0050137C" w:rsidP="00C47664">
      <w:pPr>
        <w:spacing w:before="240"/>
      </w:pPr>
    </w:p>
    <w:p w:rsidR="00C47664" w:rsidRDefault="00C47664" w:rsidP="00F021A6">
      <w:r>
        <w:lastRenderedPageBreak/>
        <w:t>Es necesario entonces entender el comportamiento tributario y conocer a contribuyente para poder identificar factores de riesgo de entre la población, y permita, entre otras cosas –de acuerdo al mismo estudio mencionado anteriormente-, fijar acciones con miras a:</w:t>
      </w:r>
    </w:p>
    <w:p w:rsidR="00C47664" w:rsidRPr="0050137C" w:rsidRDefault="00C47664" w:rsidP="00B04F79">
      <w:pPr>
        <w:pStyle w:val="Prrafodelista"/>
        <w:numPr>
          <w:ilvl w:val="0"/>
          <w:numId w:val="8"/>
        </w:numPr>
        <w:rPr>
          <w:sz w:val="22"/>
        </w:rPr>
      </w:pPr>
      <w:r w:rsidRPr="0050137C">
        <w:rPr>
          <w:sz w:val="22"/>
        </w:rPr>
        <w:t xml:space="preserve">Para tener estimaciones de evasión por impuesto y </w:t>
      </w:r>
      <w:r w:rsidRPr="0050137C">
        <w:rPr>
          <w:sz w:val="22"/>
        </w:rPr>
        <w:tab/>
        <w:t>sector y, así, focalizar los esfuerzos de fiscalización.</w:t>
      </w:r>
    </w:p>
    <w:p w:rsidR="00C47664" w:rsidRPr="0050137C" w:rsidRDefault="00C47664" w:rsidP="00B04F79">
      <w:pPr>
        <w:pStyle w:val="Prrafodelista"/>
        <w:numPr>
          <w:ilvl w:val="0"/>
          <w:numId w:val="8"/>
        </w:numPr>
        <w:rPr>
          <w:sz w:val="22"/>
        </w:rPr>
      </w:pPr>
      <w:r w:rsidRPr="0050137C">
        <w:rPr>
          <w:sz w:val="22"/>
        </w:rPr>
        <w:t>Evaluar y controlar la eficiencia de la Administración Tributaria,  incrementando sus recursos, si fuese necesario</w:t>
      </w:r>
    </w:p>
    <w:p w:rsidR="00C47664" w:rsidRPr="0050137C" w:rsidRDefault="00C47664" w:rsidP="00B04F79">
      <w:pPr>
        <w:pStyle w:val="Prrafodelista"/>
        <w:numPr>
          <w:ilvl w:val="0"/>
          <w:numId w:val="8"/>
        </w:numPr>
        <w:rPr>
          <w:sz w:val="22"/>
        </w:rPr>
      </w:pPr>
      <w:r w:rsidRPr="0050137C">
        <w:rPr>
          <w:sz w:val="22"/>
        </w:rPr>
        <w:t>Medir los efectos de las políticas de fiscalización y de las reformas tributarias.</w:t>
      </w:r>
    </w:p>
    <w:p w:rsidR="00C47664" w:rsidRPr="0050137C" w:rsidRDefault="00C47664" w:rsidP="00B04F79">
      <w:pPr>
        <w:pStyle w:val="Prrafodelista"/>
        <w:numPr>
          <w:ilvl w:val="0"/>
          <w:numId w:val="8"/>
        </w:numPr>
        <w:rPr>
          <w:sz w:val="22"/>
        </w:rPr>
      </w:pPr>
      <w:r w:rsidRPr="0050137C">
        <w:rPr>
          <w:sz w:val="22"/>
        </w:rPr>
        <w:t>Incrementar los ingresos públicos mediante la mejora en la recaudación.</w:t>
      </w:r>
    </w:p>
    <w:p w:rsidR="00F021A6" w:rsidRDefault="00F021A6" w:rsidP="00715A1B">
      <w:pPr>
        <w:ind w:left="360"/>
      </w:pPr>
    </w:p>
    <w:p w:rsidR="00C47664" w:rsidRDefault="00C47664" w:rsidP="00F021A6">
      <w:r>
        <w:t xml:space="preserve">Para comprender de una manera adecuada esta agrupación, lo adecuado sería segmentar a los contribuyentes de en función del cuanto cumplen y de cuan fiable es esta declaración. Lo que definitiva sería determinar segmentos de mercado que de acuerdo a </w:t>
      </w:r>
      <w:r w:rsidRPr="0043695F">
        <w:t>José A. Herrero Ortiz</w:t>
      </w:r>
      <w:r>
        <w:t xml:space="preserve">: “Un segmento de mercado es un mercado más pequeño dentro de un mismo mercado, que reúne condiciones especiales de sus componentes. Estos segmentos se </w:t>
      </w:r>
      <w:r w:rsidR="00F021A6">
        <w:t>p</w:t>
      </w:r>
      <w:r>
        <w:t>onen de manifiesto cuando exigen una oferta distinta a la del mercado general del que procede”</w:t>
      </w:r>
      <w:r>
        <w:rPr>
          <w:rStyle w:val="Refdenotaalpie"/>
        </w:rPr>
        <w:footnoteReference w:id="2"/>
      </w:r>
      <w:r>
        <w:t>.</w:t>
      </w:r>
    </w:p>
    <w:p w:rsidR="00C47664" w:rsidRDefault="00D32FC6" w:rsidP="00C47664">
      <w:pPr>
        <w:spacing w:before="240"/>
        <w:jc w:val="center"/>
      </w:pPr>
      <w:r>
        <w:br w:type="page"/>
      </w:r>
      <w:bookmarkStart w:id="2" w:name="_Toc231362786"/>
      <w:bookmarkStart w:id="3" w:name="_Toc231629832"/>
      <w:bookmarkStart w:id="4" w:name="_Toc231629909"/>
      <w:bookmarkStart w:id="5" w:name="_Toc231637162"/>
      <w:bookmarkStart w:id="6" w:name="_Toc231637591"/>
      <w:bookmarkStart w:id="7" w:name="_Toc231643276"/>
      <w:bookmarkStart w:id="8" w:name="_Toc231644083"/>
      <w:bookmarkStart w:id="9" w:name="_Toc231644619"/>
      <w:bookmarkStart w:id="10" w:name="_Toc240738283"/>
      <w:bookmarkStart w:id="11" w:name="_Toc241047988"/>
      <w:bookmarkStart w:id="12" w:name="_Toc241047989"/>
      <w:bookmarkStart w:id="13" w:name="_Toc255121773"/>
      <w:bookmarkStart w:id="14" w:name="_Toc255121774"/>
    </w:p>
    <w:p w:rsidR="0088259B" w:rsidRPr="00F91EF4" w:rsidRDefault="0088259B" w:rsidP="0088259B">
      <w:pPr>
        <w:jc w:val="center"/>
        <w:rPr>
          <w:rFonts w:cs="Arial"/>
          <w:sz w:val="28"/>
          <w:szCs w:val="28"/>
        </w:rPr>
      </w:pPr>
    </w:p>
    <w:p w:rsidR="0088259B" w:rsidRPr="00F91EF4" w:rsidRDefault="0088259B" w:rsidP="0088259B">
      <w:pPr>
        <w:jc w:val="center"/>
        <w:rPr>
          <w:rFonts w:cs="Arial"/>
          <w:sz w:val="28"/>
          <w:szCs w:val="28"/>
        </w:rPr>
      </w:pPr>
    </w:p>
    <w:p w:rsidR="0088259B" w:rsidRPr="00F91EF4" w:rsidRDefault="0088259B" w:rsidP="0088259B">
      <w:pPr>
        <w:jc w:val="center"/>
        <w:rPr>
          <w:rFonts w:cs="Arial"/>
          <w:sz w:val="28"/>
          <w:szCs w:val="28"/>
        </w:rPr>
      </w:pPr>
    </w:p>
    <w:p w:rsidR="0088259B" w:rsidRDefault="0088259B" w:rsidP="0088259B">
      <w:pPr>
        <w:jc w:val="center"/>
        <w:rPr>
          <w:rFonts w:cs="Arial"/>
          <w:sz w:val="28"/>
          <w:szCs w:val="28"/>
        </w:rPr>
      </w:pPr>
    </w:p>
    <w:p w:rsidR="00D32FC6" w:rsidRPr="00F54117" w:rsidRDefault="00D32FC6" w:rsidP="00F54117">
      <w:pPr>
        <w:jc w:val="center"/>
        <w:rPr>
          <w:b/>
          <w:sz w:val="28"/>
          <w:szCs w:val="28"/>
        </w:rPr>
      </w:pPr>
      <w:r w:rsidRPr="00F54117">
        <w:rPr>
          <w:b/>
          <w:sz w:val="28"/>
          <w:szCs w:val="28"/>
        </w:rPr>
        <w:t>OBJETIVOS</w:t>
      </w:r>
      <w:bookmarkEnd w:id="2"/>
      <w:bookmarkEnd w:id="3"/>
      <w:bookmarkEnd w:id="4"/>
      <w:bookmarkEnd w:id="5"/>
      <w:bookmarkEnd w:id="6"/>
      <w:bookmarkEnd w:id="7"/>
      <w:bookmarkEnd w:id="8"/>
      <w:bookmarkEnd w:id="9"/>
      <w:bookmarkEnd w:id="10"/>
      <w:bookmarkEnd w:id="11"/>
      <w:bookmarkEnd w:id="12"/>
      <w:bookmarkEnd w:id="13"/>
      <w:bookmarkEnd w:id="14"/>
    </w:p>
    <w:p w:rsidR="00D32FC6" w:rsidRDefault="00D32FC6" w:rsidP="00D32FC6"/>
    <w:p w:rsidR="00C47664" w:rsidRPr="00F54117" w:rsidRDefault="007E6C72" w:rsidP="00F54117">
      <w:pPr>
        <w:rPr>
          <w:b/>
          <w:sz w:val="28"/>
          <w:szCs w:val="28"/>
        </w:rPr>
      </w:pPr>
      <w:r w:rsidRPr="00F54117">
        <w:rPr>
          <w:b/>
          <w:sz w:val="28"/>
          <w:szCs w:val="28"/>
        </w:rPr>
        <w:t>OBJETIVO GENERAL</w:t>
      </w:r>
    </w:p>
    <w:p w:rsidR="00C47664" w:rsidRDefault="001513DB" w:rsidP="00C47664">
      <w:r>
        <w:t>Clasificar, analizando el</w:t>
      </w:r>
      <w:r w:rsidR="00C47664">
        <w:t xml:space="preserve"> </w:t>
      </w:r>
      <w:r>
        <w:t xml:space="preserve">comportamiento </w:t>
      </w:r>
      <w:r w:rsidR="00C47664">
        <w:t>tributari</w:t>
      </w:r>
      <w:r>
        <w:t>o</w:t>
      </w:r>
      <w:r w:rsidR="00C47664">
        <w:t xml:space="preserve"> </w:t>
      </w:r>
      <w:r>
        <w:t>de</w:t>
      </w:r>
      <w:r w:rsidR="00C47664">
        <w:t xml:space="preserve"> los últimos 3 años</w:t>
      </w:r>
      <w:r>
        <w:t>,</w:t>
      </w:r>
      <w:r w:rsidR="00C47664">
        <w:t xml:space="preserve"> de una muestra de microempresarios que cumplen el perfil de potenciales sujetos de crédito financiero.</w:t>
      </w:r>
    </w:p>
    <w:p w:rsidR="00BB1151" w:rsidRPr="00482C08" w:rsidRDefault="00BB1151" w:rsidP="00C47664"/>
    <w:p w:rsidR="00C47664" w:rsidRPr="00F54117" w:rsidRDefault="007E6C72" w:rsidP="00F54117">
      <w:pPr>
        <w:rPr>
          <w:b/>
          <w:sz w:val="28"/>
          <w:szCs w:val="28"/>
        </w:rPr>
      </w:pPr>
      <w:r w:rsidRPr="00F54117">
        <w:rPr>
          <w:b/>
          <w:sz w:val="28"/>
          <w:szCs w:val="28"/>
        </w:rPr>
        <w:t>OBJETIVOS ESPECÍFICOS</w:t>
      </w:r>
    </w:p>
    <w:p w:rsidR="00C47664" w:rsidRDefault="00C47664" w:rsidP="00B04F79">
      <w:pPr>
        <w:pStyle w:val="Prrafodelista"/>
        <w:numPr>
          <w:ilvl w:val="0"/>
          <w:numId w:val="6"/>
        </w:numPr>
        <w:spacing w:after="200" w:line="360" w:lineRule="auto"/>
        <w:ind w:left="720"/>
        <w:jc w:val="left"/>
      </w:pPr>
      <w:r>
        <w:t>Clasificar, utilizando la metodología SMART, una muestra de microempresarios que cumplen con el perfil determinado.</w:t>
      </w:r>
    </w:p>
    <w:p w:rsidR="00C47664" w:rsidRDefault="00C47664" w:rsidP="00B04F79">
      <w:pPr>
        <w:pStyle w:val="Prrafodelista"/>
        <w:numPr>
          <w:ilvl w:val="0"/>
          <w:numId w:val="6"/>
        </w:numPr>
        <w:spacing w:after="200" w:line="360" w:lineRule="auto"/>
        <w:ind w:left="720"/>
        <w:jc w:val="left"/>
      </w:pPr>
      <w:r>
        <w:t>Determinar perfiles en cada uno de los grupos, que nos permitan inferir una características dentro de su clasificación SMART.</w:t>
      </w:r>
    </w:p>
    <w:p w:rsidR="00C47664" w:rsidRDefault="00C47664" w:rsidP="00B04F79">
      <w:pPr>
        <w:pStyle w:val="Prrafodelista"/>
        <w:numPr>
          <w:ilvl w:val="0"/>
          <w:numId w:val="6"/>
        </w:numPr>
        <w:spacing w:after="200" w:line="360" w:lineRule="auto"/>
        <w:ind w:left="720"/>
        <w:jc w:val="left"/>
      </w:pPr>
      <w:r>
        <w:t>Analizar el comportamiento tributario que permita una maximización de los microempresarios hacia el cuadrante COLIBRI.</w:t>
      </w:r>
    </w:p>
    <w:p w:rsidR="001513DB" w:rsidRDefault="00C47664" w:rsidP="00B04F79">
      <w:pPr>
        <w:pStyle w:val="Prrafodelista"/>
        <w:numPr>
          <w:ilvl w:val="0"/>
          <w:numId w:val="6"/>
        </w:numPr>
        <w:spacing w:after="200" w:line="360" w:lineRule="auto"/>
        <w:ind w:left="720"/>
        <w:jc w:val="left"/>
      </w:pPr>
      <w:r>
        <w:t>Analizar el comportamiento tributario que permita determinar puntos de alerta en microempresarios que podría clasificarse en el cuadrante CAIMAN.</w:t>
      </w:r>
    </w:p>
    <w:p w:rsidR="001513DB" w:rsidRDefault="001513DB">
      <w:pPr>
        <w:spacing w:after="200" w:line="276" w:lineRule="auto"/>
        <w:jc w:val="left"/>
      </w:pPr>
      <w:r>
        <w:br w:type="page"/>
      </w:r>
    </w:p>
    <w:p w:rsidR="00123158" w:rsidRPr="00F91EF4" w:rsidRDefault="00123158" w:rsidP="00123158">
      <w:pPr>
        <w:jc w:val="center"/>
        <w:rPr>
          <w:rFonts w:cs="Arial"/>
          <w:sz w:val="28"/>
          <w:szCs w:val="28"/>
        </w:rPr>
      </w:pPr>
      <w:bookmarkStart w:id="15" w:name="_Toc255121807"/>
    </w:p>
    <w:p w:rsidR="00123158" w:rsidRPr="00F91EF4" w:rsidRDefault="00123158" w:rsidP="00123158">
      <w:pPr>
        <w:jc w:val="center"/>
        <w:rPr>
          <w:rFonts w:cs="Arial"/>
          <w:sz w:val="28"/>
          <w:szCs w:val="28"/>
        </w:rPr>
      </w:pPr>
    </w:p>
    <w:p w:rsidR="00123158" w:rsidRPr="00F91EF4" w:rsidRDefault="00123158" w:rsidP="00123158">
      <w:pPr>
        <w:jc w:val="center"/>
        <w:rPr>
          <w:rFonts w:cs="Arial"/>
          <w:sz w:val="28"/>
          <w:szCs w:val="28"/>
        </w:rPr>
      </w:pPr>
    </w:p>
    <w:p w:rsidR="00123158" w:rsidRDefault="00123158" w:rsidP="00123158">
      <w:pPr>
        <w:jc w:val="center"/>
        <w:rPr>
          <w:rFonts w:cs="Arial"/>
          <w:sz w:val="28"/>
          <w:szCs w:val="28"/>
        </w:rPr>
      </w:pPr>
    </w:p>
    <w:p w:rsidR="001513DB" w:rsidRPr="00123158" w:rsidRDefault="001513DB" w:rsidP="00123158">
      <w:pPr>
        <w:jc w:val="center"/>
        <w:rPr>
          <w:b/>
          <w:sz w:val="28"/>
        </w:rPr>
      </w:pPr>
      <w:r w:rsidRPr="00123158">
        <w:rPr>
          <w:b/>
          <w:sz w:val="28"/>
        </w:rPr>
        <w:t>METODOLOGÍA</w:t>
      </w:r>
      <w:bookmarkEnd w:id="15"/>
    </w:p>
    <w:p w:rsidR="001513DB" w:rsidRDefault="001513DB" w:rsidP="001513DB"/>
    <w:p w:rsidR="00F54117" w:rsidRDefault="00F54117" w:rsidP="001513DB"/>
    <w:p w:rsidR="001513DB" w:rsidRDefault="001513DB" w:rsidP="001513DB">
      <w:r w:rsidRPr="00E95A38">
        <w:t>Para realizar el estudio propuesto, se utilizaran los registros proporcionados por la Administración Tributaria de Veracidad y Cumplimiento. Con esta información se procederá al análisis individual y multivariado y determinar p</w:t>
      </w:r>
      <w:r>
        <w:t>erfiles y probar d</w:t>
      </w:r>
      <w:r w:rsidRPr="00E95A38">
        <w:t>e</w:t>
      </w:r>
      <w:r>
        <w:t xml:space="preserve"> </w:t>
      </w:r>
      <w:r w:rsidRPr="00E95A38">
        <w:t>manera empírica, por observación de casos</w:t>
      </w:r>
      <w:r>
        <w:t>,</w:t>
      </w:r>
      <w:r w:rsidRPr="00E95A38">
        <w:t xml:space="preserve"> si existe evidencia que pruebe que los empresarios registrados en el Régimen Simplificado de Tributación tienen riesgo mínimo desde el punto de vista Tributario.</w:t>
      </w:r>
    </w:p>
    <w:p w:rsidR="00C47664" w:rsidRPr="00482C08" w:rsidRDefault="00C47664" w:rsidP="001513DB">
      <w:pPr>
        <w:spacing w:after="200" w:line="360" w:lineRule="auto"/>
        <w:ind w:left="360"/>
        <w:jc w:val="left"/>
      </w:pPr>
    </w:p>
    <w:p w:rsidR="00D32FC6" w:rsidRPr="00EB10A1" w:rsidRDefault="00D32FC6" w:rsidP="00D32FC6">
      <w:pPr>
        <w:rPr>
          <w:rFonts w:cs="Arial"/>
        </w:rPr>
      </w:pPr>
    </w:p>
    <w:p w:rsidR="00273EF4" w:rsidRDefault="00273EF4">
      <w:pPr>
        <w:spacing w:after="200" w:line="276" w:lineRule="auto"/>
        <w:jc w:val="left"/>
        <w:rPr>
          <w:rFonts w:cs="Arial"/>
        </w:rPr>
      </w:pPr>
      <w:r>
        <w:rPr>
          <w:rFonts w:cs="Arial"/>
        </w:rPr>
        <w:br w:type="page"/>
      </w:r>
    </w:p>
    <w:p w:rsidR="00273EF4" w:rsidRPr="00F91EF4" w:rsidRDefault="00273EF4" w:rsidP="00273EF4">
      <w:pPr>
        <w:jc w:val="center"/>
        <w:rPr>
          <w:rFonts w:cs="Arial"/>
          <w:sz w:val="28"/>
          <w:szCs w:val="28"/>
        </w:rPr>
      </w:pPr>
    </w:p>
    <w:p w:rsidR="00273EF4" w:rsidRPr="00F91EF4" w:rsidRDefault="00273EF4" w:rsidP="00273EF4">
      <w:pPr>
        <w:jc w:val="center"/>
        <w:rPr>
          <w:rFonts w:cs="Arial"/>
          <w:sz w:val="28"/>
          <w:szCs w:val="28"/>
        </w:rPr>
      </w:pPr>
    </w:p>
    <w:p w:rsidR="00273EF4" w:rsidRPr="00F91EF4" w:rsidRDefault="00273EF4" w:rsidP="00273EF4">
      <w:pPr>
        <w:jc w:val="center"/>
        <w:rPr>
          <w:rFonts w:cs="Arial"/>
          <w:sz w:val="28"/>
          <w:szCs w:val="28"/>
        </w:rPr>
      </w:pPr>
    </w:p>
    <w:p w:rsidR="00273EF4" w:rsidRDefault="00273EF4" w:rsidP="00273EF4">
      <w:pPr>
        <w:jc w:val="center"/>
        <w:rPr>
          <w:rFonts w:cs="Arial"/>
          <w:sz w:val="28"/>
          <w:szCs w:val="28"/>
        </w:rPr>
      </w:pPr>
    </w:p>
    <w:p w:rsidR="00273EF4" w:rsidRPr="00273EF4" w:rsidRDefault="00273EF4" w:rsidP="00273EF4">
      <w:pPr>
        <w:jc w:val="center"/>
        <w:rPr>
          <w:b/>
          <w:sz w:val="28"/>
        </w:rPr>
      </w:pPr>
      <w:r w:rsidRPr="00273EF4">
        <w:rPr>
          <w:b/>
          <w:sz w:val="28"/>
        </w:rPr>
        <w:t>RESULTADOS ESPERADOS</w:t>
      </w:r>
    </w:p>
    <w:p w:rsidR="00273EF4" w:rsidRDefault="00273EF4" w:rsidP="00273EF4"/>
    <w:p w:rsidR="00273EF4" w:rsidRDefault="00273EF4" w:rsidP="00273EF4"/>
    <w:p w:rsidR="00273EF4" w:rsidRDefault="00273EF4" w:rsidP="00273EF4"/>
    <w:p w:rsidR="00273EF4" w:rsidRDefault="00273EF4" w:rsidP="00273EF4">
      <w:r>
        <w:t>La aplicación de este nuevo Sistema en la Administración  Tributaria, ofrecería mejores criterios de análisis, y proveería de herramientas de prevención “a priori”, pudiendo determinar perfiles de riesgo, determinando características particulares de los contribuyentes.</w:t>
      </w:r>
    </w:p>
    <w:p w:rsidR="00273EF4" w:rsidRDefault="00273EF4" w:rsidP="00273EF4"/>
    <w:p w:rsidR="00273EF4" w:rsidRDefault="00273EF4" w:rsidP="00273EF4">
      <w:r>
        <w:t>La capacidad de determinar el comportamiento de un grupo de contribuyentes basado en los históricos de cumplimiento/evasión permitiría a la Administración fijar medidas que incentiven a corregir malas prácticas que pudiesen identificarse, en vez de aumentar multas y sanciones.</w:t>
      </w:r>
    </w:p>
    <w:p w:rsidR="00273EF4" w:rsidRDefault="00273EF4" w:rsidP="00273EF4"/>
    <w:p w:rsidR="00D32FC6" w:rsidRDefault="00273EF4" w:rsidP="00273EF4">
      <w:pPr>
        <w:rPr>
          <w:rFonts w:cs="Arial"/>
        </w:rPr>
      </w:pPr>
      <w:r>
        <w:t>Se puede brindar al contribuyente un respaldo adicional que pudiera popularizarse en el sistema financiero, como una mejor calificación que la actual lista negra/blanca</w:t>
      </w:r>
      <w:r w:rsidR="00D32FC6">
        <w:rPr>
          <w:rFonts w:cs="Arial"/>
        </w:rPr>
        <w:br w:type="page"/>
      </w:r>
    </w:p>
    <w:p w:rsidR="0041113C" w:rsidRDefault="0041113C" w:rsidP="0041113C">
      <w:pPr>
        <w:jc w:val="center"/>
        <w:rPr>
          <w:rFonts w:cs="Arial"/>
          <w:b/>
          <w:sz w:val="28"/>
          <w:szCs w:val="28"/>
        </w:rPr>
      </w:pPr>
      <w:r>
        <w:rPr>
          <w:rFonts w:cs="Arial"/>
          <w:b/>
          <w:sz w:val="28"/>
          <w:szCs w:val="28"/>
        </w:rPr>
        <w:lastRenderedPageBreak/>
        <w:t>ABREVIATURAS</w:t>
      </w:r>
    </w:p>
    <w:p w:rsidR="0041113C" w:rsidRDefault="0041113C" w:rsidP="0041113C">
      <w:pPr>
        <w:jc w:val="center"/>
        <w:rPr>
          <w:rFonts w:cs="Arial"/>
          <w:b/>
          <w:sz w:val="28"/>
          <w:szCs w:val="28"/>
        </w:rPr>
      </w:pPr>
    </w:p>
    <w:p w:rsidR="0041113C" w:rsidRDefault="0041113C" w:rsidP="0041113C">
      <w:pPr>
        <w:rPr>
          <w:rFonts w:cs="Arial"/>
          <w:b/>
          <w:szCs w:val="24"/>
        </w:rPr>
      </w:pPr>
      <w:r w:rsidRPr="00931B5B">
        <w:rPr>
          <w:rFonts w:cs="Arial"/>
          <w:b/>
          <w:szCs w:val="24"/>
        </w:rPr>
        <w:t xml:space="preserve">SMART: </w:t>
      </w:r>
      <w:r w:rsidRPr="00CD6F4F">
        <w:rPr>
          <w:rFonts w:cs="Arial"/>
          <w:szCs w:val="24"/>
        </w:rPr>
        <w:t>Sistema de Alerta de Riesgo Tributario</w:t>
      </w:r>
    </w:p>
    <w:p w:rsidR="0041113C" w:rsidRDefault="0041113C" w:rsidP="0041113C">
      <w:pPr>
        <w:rPr>
          <w:rFonts w:cs="Arial"/>
          <w:szCs w:val="24"/>
        </w:rPr>
      </w:pPr>
      <w:r w:rsidRPr="002B4D01">
        <w:rPr>
          <w:rFonts w:cs="Arial"/>
          <w:b/>
          <w:szCs w:val="24"/>
        </w:rPr>
        <w:t>COLIBRI:</w:t>
      </w:r>
      <w:r w:rsidRPr="000A3ED2">
        <w:rPr>
          <w:rFonts w:cs="Arial"/>
          <w:szCs w:val="24"/>
        </w:rPr>
        <w:t xml:space="preserve"> Contr</w:t>
      </w:r>
      <w:r>
        <w:rPr>
          <w:rFonts w:cs="Arial"/>
          <w:szCs w:val="24"/>
        </w:rPr>
        <w:t>ibuyentes Libres de Riesgo</w:t>
      </w:r>
    </w:p>
    <w:p w:rsidR="0041113C" w:rsidRPr="000A3ED2" w:rsidRDefault="0041113C" w:rsidP="0041113C">
      <w:pPr>
        <w:rPr>
          <w:rFonts w:cs="Arial"/>
          <w:szCs w:val="24"/>
        </w:rPr>
      </w:pPr>
      <w:r w:rsidRPr="002B4D01">
        <w:rPr>
          <w:rFonts w:cs="Arial"/>
          <w:b/>
          <w:szCs w:val="24"/>
        </w:rPr>
        <w:t>CORAL:</w:t>
      </w:r>
      <w:r w:rsidRPr="000A3ED2">
        <w:rPr>
          <w:rFonts w:cs="Arial"/>
          <w:szCs w:val="24"/>
        </w:rPr>
        <w:t>Contribu</w:t>
      </w:r>
      <w:r>
        <w:rPr>
          <w:rFonts w:cs="Arial"/>
          <w:szCs w:val="24"/>
        </w:rPr>
        <w:t>yentes de Riesgo Activo Latente</w:t>
      </w:r>
    </w:p>
    <w:p w:rsidR="0041113C" w:rsidRPr="000A3ED2" w:rsidRDefault="0041113C" w:rsidP="0041113C">
      <w:pPr>
        <w:rPr>
          <w:rFonts w:cs="Arial"/>
          <w:szCs w:val="24"/>
        </w:rPr>
      </w:pPr>
      <w:r w:rsidRPr="002B4D01">
        <w:rPr>
          <w:rFonts w:cs="Arial"/>
          <w:b/>
          <w:szCs w:val="24"/>
        </w:rPr>
        <w:t>CANES:</w:t>
      </w:r>
      <w:r w:rsidRPr="000A3ED2">
        <w:rPr>
          <w:rFonts w:cs="Arial"/>
          <w:szCs w:val="24"/>
        </w:rPr>
        <w:t>Contribuyentes Act</w:t>
      </w:r>
      <w:r>
        <w:rPr>
          <w:rFonts w:cs="Arial"/>
          <w:szCs w:val="24"/>
        </w:rPr>
        <w:t>ivos Necesariamente Sospechosos</w:t>
      </w:r>
    </w:p>
    <w:p w:rsidR="0041113C" w:rsidRPr="000A3ED2" w:rsidRDefault="0041113C" w:rsidP="0041113C">
      <w:pPr>
        <w:rPr>
          <w:rFonts w:cs="Arial"/>
          <w:szCs w:val="24"/>
        </w:rPr>
      </w:pPr>
      <w:r w:rsidRPr="002B4D01">
        <w:rPr>
          <w:rFonts w:cs="Arial"/>
          <w:b/>
          <w:szCs w:val="24"/>
        </w:rPr>
        <w:t>CAIMAN:</w:t>
      </w:r>
      <w:r w:rsidRPr="000A3ED2">
        <w:rPr>
          <w:rFonts w:cs="Arial"/>
          <w:szCs w:val="24"/>
        </w:rPr>
        <w:t xml:space="preserve"> Contribuyentes Activos Ident</w:t>
      </w:r>
      <w:r>
        <w:rPr>
          <w:rFonts w:cs="Arial"/>
          <w:szCs w:val="24"/>
        </w:rPr>
        <w:t>ificados con malos Antecedentes</w:t>
      </w:r>
    </w:p>
    <w:p w:rsidR="0041113C" w:rsidRPr="00CD6F4F" w:rsidRDefault="0041113C" w:rsidP="0041113C">
      <w:pPr>
        <w:rPr>
          <w:rFonts w:cs="Arial"/>
          <w:szCs w:val="24"/>
        </w:rPr>
      </w:pPr>
      <w:r>
        <w:rPr>
          <w:rFonts w:cs="Arial"/>
          <w:b/>
          <w:szCs w:val="24"/>
        </w:rPr>
        <w:t xml:space="preserve">SRI: </w:t>
      </w:r>
      <w:r w:rsidRPr="00CD6F4F">
        <w:rPr>
          <w:rFonts w:cs="Arial"/>
          <w:szCs w:val="24"/>
        </w:rPr>
        <w:t>Servicio de Rentas Internas</w:t>
      </w:r>
    </w:p>
    <w:p w:rsidR="0041113C" w:rsidRDefault="0041113C" w:rsidP="0041113C">
      <w:pPr>
        <w:rPr>
          <w:rFonts w:cs="Arial"/>
          <w:b/>
          <w:szCs w:val="24"/>
        </w:rPr>
      </w:pPr>
      <w:r>
        <w:rPr>
          <w:rFonts w:cs="Arial"/>
          <w:b/>
          <w:szCs w:val="24"/>
        </w:rPr>
        <w:t xml:space="preserve">IVA: </w:t>
      </w:r>
      <w:r w:rsidRPr="00CD6F4F">
        <w:rPr>
          <w:rFonts w:cs="Arial"/>
          <w:szCs w:val="24"/>
        </w:rPr>
        <w:t>Impuesto al Valor Agregado</w:t>
      </w:r>
    </w:p>
    <w:p w:rsidR="0041113C" w:rsidRDefault="0041113C" w:rsidP="0041113C">
      <w:pPr>
        <w:rPr>
          <w:rFonts w:cs="Arial"/>
          <w:b/>
          <w:szCs w:val="24"/>
        </w:rPr>
      </w:pPr>
      <w:r>
        <w:rPr>
          <w:rFonts w:cs="Arial"/>
          <w:b/>
          <w:szCs w:val="24"/>
        </w:rPr>
        <w:t xml:space="preserve">IR: </w:t>
      </w:r>
      <w:r w:rsidRPr="00CD6F4F">
        <w:rPr>
          <w:rFonts w:cs="Arial"/>
          <w:szCs w:val="24"/>
        </w:rPr>
        <w:t>Impuesto a la Renta</w:t>
      </w:r>
    </w:p>
    <w:p w:rsidR="0041113C" w:rsidRPr="00931B5B" w:rsidRDefault="0041113C" w:rsidP="0041113C">
      <w:pPr>
        <w:rPr>
          <w:rFonts w:cs="Arial"/>
          <w:b/>
          <w:szCs w:val="24"/>
        </w:rPr>
      </w:pPr>
      <w:r w:rsidRPr="00C77F74">
        <w:rPr>
          <w:rFonts w:cs="Arial"/>
          <w:b/>
          <w:szCs w:val="24"/>
        </w:rPr>
        <w:t xml:space="preserve">LORTI: </w:t>
      </w:r>
      <w:r w:rsidRPr="00C77F74">
        <w:rPr>
          <w:rFonts w:cs="Arial"/>
          <w:szCs w:val="24"/>
        </w:rPr>
        <w:t>Ley del Régimen Tributario Interno</w:t>
      </w:r>
    </w:p>
    <w:p w:rsidR="0041113C" w:rsidRDefault="0041113C" w:rsidP="0041113C">
      <w:pPr>
        <w:rPr>
          <w:rFonts w:cs="Arial"/>
          <w:szCs w:val="24"/>
        </w:rPr>
      </w:pPr>
      <w:r w:rsidRPr="002B4D01">
        <w:rPr>
          <w:rFonts w:cs="Arial"/>
          <w:b/>
          <w:szCs w:val="24"/>
        </w:rPr>
        <w:t>RUC:</w:t>
      </w:r>
      <w:r w:rsidRPr="002B4D01">
        <w:rPr>
          <w:rFonts w:cs="Arial"/>
          <w:szCs w:val="24"/>
        </w:rPr>
        <w:t xml:space="preserve"> Registro Único de Contribuyente</w:t>
      </w:r>
    </w:p>
    <w:p w:rsidR="0041113C" w:rsidRDefault="0041113C" w:rsidP="0041113C">
      <w:pPr>
        <w:jc w:val="center"/>
        <w:rPr>
          <w:rFonts w:cs="Arial"/>
          <w:b/>
          <w:sz w:val="28"/>
        </w:rPr>
      </w:pPr>
    </w:p>
    <w:p w:rsidR="0041113C" w:rsidRDefault="0041113C">
      <w:pPr>
        <w:spacing w:after="200" w:line="276" w:lineRule="auto"/>
        <w:jc w:val="left"/>
        <w:rPr>
          <w:rFonts w:cs="Arial"/>
          <w:b/>
          <w:sz w:val="28"/>
        </w:rPr>
      </w:pPr>
    </w:p>
    <w:p w:rsidR="0041113C" w:rsidRDefault="0041113C" w:rsidP="00F54117">
      <w:pPr>
        <w:jc w:val="center"/>
        <w:rPr>
          <w:rFonts w:cs="Arial"/>
          <w:b/>
          <w:sz w:val="28"/>
        </w:rPr>
      </w:pPr>
    </w:p>
    <w:p w:rsidR="0041113C" w:rsidRDefault="0041113C">
      <w:pPr>
        <w:spacing w:after="200" w:line="276" w:lineRule="auto"/>
        <w:jc w:val="left"/>
        <w:rPr>
          <w:rFonts w:cs="Arial"/>
          <w:b/>
          <w:sz w:val="28"/>
        </w:rPr>
      </w:pPr>
      <w:r>
        <w:rPr>
          <w:rFonts w:cs="Arial"/>
          <w:b/>
          <w:sz w:val="28"/>
        </w:rPr>
        <w:br w:type="page"/>
      </w:r>
    </w:p>
    <w:p w:rsidR="001513DB" w:rsidRDefault="001513DB" w:rsidP="00F54117">
      <w:pPr>
        <w:jc w:val="center"/>
        <w:rPr>
          <w:rFonts w:cs="Arial"/>
          <w:b/>
          <w:sz w:val="28"/>
        </w:rPr>
      </w:pPr>
      <w:r w:rsidRPr="00231011">
        <w:rPr>
          <w:rFonts w:cs="Arial"/>
          <w:b/>
          <w:sz w:val="28"/>
        </w:rPr>
        <w:lastRenderedPageBreak/>
        <w:t>RESUMEN</w:t>
      </w:r>
    </w:p>
    <w:p w:rsidR="00873D04" w:rsidRDefault="00873D04" w:rsidP="001513DB">
      <w:pPr>
        <w:rPr>
          <w:rFonts w:cs="Arial"/>
          <w:b/>
        </w:rPr>
      </w:pPr>
    </w:p>
    <w:p w:rsidR="00873D04" w:rsidRDefault="00873D04" w:rsidP="001513DB">
      <w:pPr>
        <w:rPr>
          <w:rFonts w:cs="Arial"/>
          <w:b/>
        </w:rPr>
      </w:pPr>
      <w:r w:rsidRPr="00873D04">
        <w:rPr>
          <w:rFonts w:cs="Arial"/>
          <w:b/>
        </w:rPr>
        <w:t>CAPITULO 1.- ASPECTOS GENERALES</w:t>
      </w:r>
    </w:p>
    <w:p w:rsidR="00873D04" w:rsidRPr="00873D04" w:rsidRDefault="00231011" w:rsidP="001513DB">
      <w:pPr>
        <w:rPr>
          <w:rFonts w:cs="Arial"/>
        </w:rPr>
      </w:pPr>
      <w:r>
        <w:rPr>
          <w:rFonts w:cs="Arial"/>
        </w:rPr>
        <w:t xml:space="preserve">Definiciones en las que se encuentra enmarcado el presente estudio. Descripción del modelo </w:t>
      </w:r>
      <w:r w:rsidR="0060258E">
        <w:rPr>
          <w:rFonts w:cs="Arial"/>
        </w:rPr>
        <w:t>p</w:t>
      </w:r>
      <w:r>
        <w:rPr>
          <w:rFonts w:cs="Arial"/>
        </w:rPr>
        <w:t>ropuesto para el análisis a realizar. Explicación de</w:t>
      </w:r>
      <w:r w:rsidR="0060258E">
        <w:rPr>
          <w:rFonts w:cs="Arial"/>
        </w:rPr>
        <w:t xml:space="preserve"> </w:t>
      </w:r>
      <w:r>
        <w:rPr>
          <w:rFonts w:cs="Arial"/>
        </w:rPr>
        <w:t>perfil</w:t>
      </w:r>
      <w:r w:rsidR="0060258E">
        <w:rPr>
          <w:rFonts w:cs="Arial"/>
        </w:rPr>
        <w:t>es</w:t>
      </w:r>
      <w:r>
        <w:rPr>
          <w:rFonts w:cs="Arial"/>
        </w:rPr>
        <w:t xml:space="preserve"> SMART. Descripción general del Régimen Impositivo Simplificado Ecuatoriano (RISE) </w:t>
      </w:r>
      <w:r w:rsidR="0060258E">
        <w:rPr>
          <w:rFonts w:cs="Arial"/>
        </w:rPr>
        <w:t>sistema de tributación,</w:t>
      </w:r>
      <w:r>
        <w:rPr>
          <w:rFonts w:cs="Arial"/>
        </w:rPr>
        <w:t xml:space="preserve"> principal criterio </w:t>
      </w:r>
      <w:r w:rsidR="0060258E">
        <w:rPr>
          <w:rFonts w:cs="Arial"/>
        </w:rPr>
        <w:t>de selección de</w:t>
      </w:r>
      <w:r>
        <w:rPr>
          <w:rFonts w:cs="Arial"/>
        </w:rPr>
        <w:t xml:space="preserve"> la muestra de estudio.</w:t>
      </w:r>
    </w:p>
    <w:p w:rsidR="00873D04" w:rsidRPr="00873D04" w:rsidRDefault="00873D04" w:rsidP="001513DB">
      <w:pPr>
        <w:rPr>
          <w:rFonts w:cs="Arial"/>
          <w:b/>
        </w:rPr>
      </w:pPr>
    </w:p>
    <w:p w:rsidR="00873D04" w:rsidRDefault="00873D04" w:rsidP="001513DB">
      <w:pPr>
        <w:rPr>
          <w:rFonts w:cs="Arial"/>
          <w:b/>
        </w:rPr>
      </w:pPr>
      <w:r w:rsidRPr="00873D04">
        <w:rPr>
          <w:rFonts w:cs="Arial"/>
          <w:b/>
        </w:rPr>
        <w:t>CAPÍTULO 2.- ASPECTOS TRIBUTARIOS</w:t>
      </w:r>
    </w:p>
    <w:p w:rsidR="00873D04" w:rsidRPr="00231011" w:rsidRDefault="00231011" w:rsidP="001513DB">
      <w:pPr>
        <w:rPr>
          <w:rFonts w:cs="Arial"/>
        </w:rPr>
      </w:pPr>
      <w:r w:rsidRPr="00231011">
        <w:rPr>
          <w:rFonts w:cs="Arial"/>
        </w:rPr>
        <w:t xml:space="preserve">Marco legal ecuatorioano en los temas de tributación sobre el cual se encuentra basado el presente estudio. </w:t>
      </w:r>
    </w:p>
    <w:p w:rsidR="00873D04" w:rsidRPr="00873D04" w:rsidRDefault="00873D04" w:rsidP="001513DB">
      <w:pPr>
        <w:rPr>
          <w:rFonts w:cs="Arial"/>
          <w:b/>
        </w:rPr>
      </w:pPr>
    </w:p>
    <w:p w:rsidR="00873D04" w:rsidRDefault="00873D04" w:rsidP="001513DB">
      <w:pPr>
        <w:rPr>
          <w:rFonts w:cs="Arial"/>
          <w:b/>
        </w:rPr>
      </w:pPr>
      <w:r w:rsidRPr="00873D04">
        <w:rPr>
          <w:rFonts w:cs="Arial"/>
          <w:b/>
        </w:rPr>
        <w:t>CAPÍTULO 3.- ESTUDIO DE CASOS</w:t>
      </w:r>
    </w:p>
    <w:p w:rsidR="00873D04" w:rsidRPr="00231011" w:rsidRDefault="00231011" w:rsidP="001513DB">
      <w:pPr>
        <w:rPr>
          <w:rFonts w:cs="Arial"/>
        </w:rPr>
      </w:pPr>
      <w:r w:rsidRPr="00231011">
        <w:rPr>
          <w:rFonts w:cs="Arial"/>
        </w:rPr>
        <w:t xml:space="preserve">Se detalla el proceso de selección de la muestra, un análisis estadístico general y </w:t>
      </w:r>
      <w:r w:rsidR="0060258E">
        <w:rPr>
          <w:rFonts w:cs="Arial"/>
        </w:rPr>
        <w:t xml:space="preserve">luego detallado </w:t>
      </w:r>
      <w:r w:rsidRPr="00231011">
        <w:rPr>
          <w:rFonts w:cs="Arial"/>
        </w:rPr>
        <w:t>por</w:t>
      </w:r>
      <w:r w:rsidR="0060258E">
        <w:rPr>
          <w:rFonts w:cs="Arial"/>
        </w:rPr>
        <w:t xml:space="preserve"> las variables que conforman</w:t>
      </w:r>
      <w:r w:rsidRPr="00231011">
        <w:rPr>
          <w:rFonts w:cs="Arial"/>
        </w:rPr>
        <w:t xml:space="preserve"> cada uno de los ejes (cumplimiento y evasión) </w:t>
      </w:r>
      <w:r w:rsidR="0060258E">
        <w:rPr>
          <w:rFonts w:cs="Arial"/>
        </w:rPr>
        <w:t>sobre los que se definió SMART.</w:t>
      </w:r>
    </w:p>
    <w:p w:rsidR="00873D04" w:rsidRPr="00873D04" w:rsidRDefault="00873D04" w:rsidP="001513DB">
      <w:pPr>
        <w:rPr>
          <w:rFonts w:cs="Arial"/>
          <w:b/>
        </w:rPr>
      </w:pPr>
    </w:p>
    <w:p w:rsidR="00873D04" w:rsidRPr="00873D04" w:rsidRDefault="00873D04" w:rsidP="001513DB">
      <w:pPr>
        <w:rPr>
          <w:rFonts w:cs="Arial"/>
          <w:b/>
        </w:rPr>
      </w:pPr>
      <w:r w:rsidRPr="00873D04">
        <w:rPr>
          <w:rFonts w:cs="Arial"/>
          <w:b/>
        </w:rPr>
        <w:t>CAPÍTULO 4.- EVIDENCIA EMPIRICA</w:t>
      </w:r>
    </w:p>
    <w:p w:rsidR="001513DB" w:rsidRDefault="0060258E" w:rsidP="0060258E">
      <w:pPr>
        <w:rPr>
          <w:rFonts w:cs="Arial"/>
          <w:b/>
          <w:sz w:val="28"/>
        </w:rPr>
      </w:pPr>
      <w:r>
        <w:rPr>
          <w:rFonts w:cs="Arial"/>
        </w:rPr>
        <w:t>Análisis, desde el punto de vista SMART de casos enfocados en cada uno de los cuatro perfiles SMART y descripción general del contribuyente típico en cada perfil.</w:t>
      </w:r>
      <w:r w:rsidR="001513DB">
        <w:rPr>
          <w:rFonts w:cs="Arial"/>
          <w:b/>
          <w:sz w:val="28"/>
        </w:rPr>
        <w:br w:type="page"/>
      </w:r>
    </w:p>
    <w:p w:rsidR="00F13868" w:rsidRPr="00DE7AB0" w:rsidRDefault="00F13868" w:rsidP="00F54117">
      <w:pPr>
        <w:jc w:val="center"/>
        <w:rPr>
          <w:rFonts w:cs="Arial"/>
          <w:b/>
          <w:sz w:val="28"/>
        </w:rPr>
      </w:pPr>
      <w:r w:rsidRPr="00DE7AB0">
        <w:rPr>
          <w:rFonts w:cs="Arial"/>
          <w:b/>
          <w:sz w:val="28"/>
        </w:rPr>
        <w:lastRenderedPageBreak/>
        <w:t>INDICE GENERAL</w:t>
      </w:r>
    </w:p>
    <w:p w:rsidR="00F13868" w:rsidRDefault="00F13868" w:rsidP="00B358B1">
      <w:pPr>
        <w:pStyle w:val="Sinespaciado"/>
      </w:pPr>
    </w:p>
    <w:sdt>
      <w:sdtPr>
        <w:rPr>
          <w:b/>
          <w:bCs/>
        </w:rPr>
        <w:id w:val="6046800"/>
        <w:docPartObj>
          <w:docPartGallery w:val="Table of Contents"/>
          <w:docPartUnique/>
        </w:docPartObj>
      </w:sdtPr>
      <w:sdtEndPr>
        <w:rPr>
          <w:b w:val="0"/>
          <w:bCs w:val="0"/>
        </w:rPr>
      </w:sdtEndPr>
      <w:sdtContent>
        <w:p w:rsidR="006F6791" w:rsidRDefault="00766037" w:rsidP="006F6791">
          <w:pPr>
            <w:pStyle w:val="TDC1"/>
            <w:spacing w:line="240" w:lineRule="auto"/>
            <w:rPr>
              <w:rFonts w:asciiTheme="minorHAnsi" w:eastAsiaTheme="minorEastAsia" w:hAnsiTheme="minorHAnsi"/>
              <w:noProof/>
              <w:sz w:val="22"/>
              <w:lang w:val="es-EC" w:eastAsia="es-EC"/>
            </w:rPr>
          </w:pPr>
          <w:r>
            <w:fldChar w:fldCharType="begin"/>
          </w:r>
          <w:r w:rsidR="00F54117">
            <w:instrText xml:space="preserve"> TOC \o "1-3" \h \z \u </w:instrText>
          </w:r>
          <w:r>
            <w:fldChar w:fldCharType="separate"/>
          </w:r>
          <w:hyperlink w:anchor="_Toc306272527" w:history="1">
            <w:r w:rsidR="006F6791" w:rsidRPr="00D915B9">
              <w:rPr>
                <w:rStyle w:val="Hipervnculo"/>
                <w:noProof/>
              </w:rPr>
              <w:t>1.</w:t>
            </w:r>
            <w:r w:rsidR="006F6791">
              <w:rPr>
                <w:rFonts w:asciiTheme="minorHAnsi" w:eastAsiaTheme="minorEastAsia" w:hAnsiTheme="minorHAnsi"/>
                <w:noProof/>
                <w:sz w:val="22"/>
                <w:lang w:val="es-EC" w:eastAsia="es-EC"/>
              </w:rPr>
              <w:tab/>
            </w:r>
            <w:r w:rsidR="006F6791" w:rsidRPr="00D915B9">
              <w:rPr>
                <w:rStyle w:val="Hipervnculo"/>
                <w:noProof/>
              </w:rPr>
              <w:t>ASPECTOS GENERALES</w:t>
            </w:r>
            <w:r w:rsidR="006F6791">
              <w:rPr>
                <w:noProof/>
                <w:webHidden/>
              </w:rPr>
              <w:tab/>
            </w:r>
            <w:r w:rsidR="006F6791">
              <w:rPr>
                <w:noProof/>
                <w:webHidden/>
              </w:rPr>
              <w:fldChar w:fldCharType="begin"/>
            </w:r>
            <w:r w:rsidR="006F6791">
              <w:rPr>
                <w:noProof/>
                <w:webHidden/>
              </w:rPr>
              <w:instrText xml:space="preserve"> PAGEREF _Toc306272527 \h </w:instrText>
            </w:r>
            <w:r w:rsidR="006F6791">
              <w:rPr>
                <w:noProof/>
                <w:webHidden/>
              </w:rPr>
            </w:r>
            <w:r w:rsidR="006F6791">
              <w:rPr>
                <w:noProof/>
                <w:webHidden/>
              </w:rPr>
              <w:fldChar w:fldCharType="separate"/>
            </w:r>
            <w:r w:rsidR="006F6791">
              <w:rPr>
                <w:noProof/>
                <w:webHidden/>
              </w:rPr>
              <w:t>1</w:t>
            </w:r>
            <w:r w:rsidR="006F6791">
              <w:rPr>
                <w:noProof/>
                <w:webHidden/>
              </w:rPr>
              <w:fldChar w:fldCharType="end"/>
            </w:r>
          </w:hyperlink>
        </w:p>
        <w:p w:rsidR="006F6791" w:rsidRDefault="006F6791" w:rsidP="006F6791">
          <w:pPr>
            <w:pStyle w:val="TDC2"/>
            <w:tabs>
              <w:tab w:val="left" w:pos="880"/>
              <w:tab w:val="right" w:leader="dot" w:pos="8267"/>
            </w:tabs>
            <w:spacing w:line="240" w:lineRule="auto"/>
            <w:rPr>
              <w:rFonts w:asciiTheme="minorHAnsi" w:eastAsiaTheme="minorEastAsia" w:hAnsiTheme="minorHAnsi"/>
              <w:noProof/>
              <w:sz w:val="22"/>
              <w:lang w:val="es-EC" w:eastAsia="es-EC"/>
            </w:rPr>
          </w:pPr>
          <w:hyperlink w:anchor="_Toc306272528" w:history="1">
            <w:r w:rsidRPr="00D915B9">
              <w:rPr>
                <w:rStyle w:val="Hipervnculo"/>
                <w:noProof/>
              </w:rPr>
              <w:t>1.1</w:t>
            </w:r>
            <w:r>
              <w:rPr>
                <w:rFonts w:asciiTheme="minorHAnsi" w:eastAsiaTheme="minorEastAsia" w:hAnsiTheme="minorHAnsi"/>
                <w:noProof/>
                <w:sz w:val="22"/>
                <w:lang w:val="es-EC" w:eastAsia="es-EC"/>
              </w:rPr>
              <w:tab/>
            </w:r>
            <w:r w:rsidRPr="00D915B9">
              <w:rPr>
                <w:rStyle w:val="Hipervnculo"/>
                <w:noProof/>
              </w:rPr>
              <w:t>DEFINICIONES BÁSICAS</w:t>
            </w:r>
            <w:r>
              <w:rPr>
                <w:noProof/>
                <w:webHidden/>
              </w:rPr>
              <w:tab/>
            </w:r>
            <w:r>
              <w:rPr>
                <w:noProof/>
                <w:webHidden/>
              </w:rPr>
              <w:fldChar w:fldCharType="begin"/>
            </w:r>
            <w:r>
              <w:rPr>
                <w:noProof/>
                <w:webHidden/>
              </w:rPr>
              <w:instrText xml:space="preserve"> PAGEREF _Toc306272528 \h </w:instrText>
            </w:r>
            <w:r>
              <w:rPr>
                <w:noProof/>
                <w:webHidden/>
              </w:rPr>
            </w:r>
            <w:r>
              <w:rPr>
                <w:noProof/>
                <w:webHidden/>
              </w:rPr>
              <w:fldChar w:fldCharType="separate"/>
            </w:r>
            <w:r>
              <w:rPr>
                <w:noProof/>
                <w:webHidden/>
              </w:rPr>
              <w:t>2</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29" w:history="1">
            <w:r w:rsidRPr="00D915B9">
              <w:rPr>
                <w:rStyle w:val="Hipervnculo"/>
                <w:noProof/>
              </w:rPr>
              <w:t>1.1.1</w:t>
            </w:r>
            <w:r>
              <w:rPr>
                <w:rFonts w:asciiTheme="minorHAnsi" w:eastAsiaTheme="minorEastAsia" w:hAnsiTheme="minorHAnsi"/>
                <w:noProof/>
                <w:sz w:val="22"/>
                <w:lang w:val="es-EC" w:eastAsia="es-EC"/>
              </w:rPr>
              <w:tab/>
            </w:r>
            <w:r w:rsidRPr="00D915B9">
              <w:rPr>
                <w:rStyle w:val="Hipervnculo"/>
                <w:noProof/>
              </w:rPr>
              <w:t>Universo</w:t>
            </w:r>
            <w:r>
              <w:rPr>
                <w:noProof/>
                <w:webHidden/>
              </w:rPr>
              <w:tab/>
            </w:r>
            <w:r>
              <w:rPr>
                <w:noProof/>
                <w:webHidden/>
              </w:rPr>
              <w:fldChar w:fldCharType="begin"/>
            </w:r>
            <w:r>
              <w:rPr>
                <w:noProof/>
                <w:webHidden/>
              </w:rPr>
              <w:instrText xml:space="preserve"> PAGEREF _Toc306272529 \h </w:instrText>
            </w:r>
            <w:r>
              <w:rPr>
                <w:noProof/>
                <w:webHidden/>
              </w:rPr>
            </w:r>
            <w:r>
              <w:rPr>
                <w:noProof/>
                <w:webHidden/>
              </w:rPr>
              <w:fldChar w:fldCharType="separate"/>
            </w:r>
            <w:r>
              <w:rPr>
                <w:noProof/>
                <w:webHidden/>
              </w:rPr>
              <w:t>2</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30" w:history="1">
            <w:r w:rsidRPr="00D915B9">
              <w:rPr>
                <w:rStyle w:val="Hipervnculo"/>
                <w:noProof/>
              </w:rPr>
              <w:t>1.1.2</w:t>
            </w:r>
            <w:r>
              <w:rPr>
                <w:rFonts w:asciiTheme="minorHAnsi" w:eastAsiaTheme="minorEastAsia" w:hAnsiTheme="minorHAnsi"/>
                <w:noProof/>
                <w:sz w:val="22"/>
                <w:lang w:val="es-EC" w:eastAsia="es-EC"/>
              </w:rPr>
              <w:tab/>
            </w:r>
            <w:r w:rsidRPr="00D915B9">
              <w:rPr>
                <w:rStyle w:val="Hipervnculo"/>
                <w:noProof/>
              </w:rPr>
              <w:t>Espacio muestral</w:t>
            </w:r>
            <w:r>
              <w:rPr>
                <w:noProof/>
                <w:webHidden/>
              </w:rPr>
              <w:tab/>
            </w:r>
            <w:r>
              <w:rPr>
                <w:noProof/>
                <w:webHidden/>
              </w:rPr>
              <w:fldChar w:fldCharType="begin"/>
            </w:r>
            <w:r>
              <w:rPr>
                <w:noProof/>
                <w:webHidden/>
              </w:rPr>
              <w:instrText xml:space="preserve"> PAGEREF _Toc306272530 \h </w:instrText>
            </w:r>
            <w:r>
              <w:rPr>
                <w:noProof/>
                <w:webHidden/>
              </w:rPr>
            </w:r>
            <w:r>
              <w:rPr>
                <w:noProof/>
                <w:webHidden/>
              </w:rPr>
              <w:fldChar w:fldCharType="separate"/>
            </w:r>
            <w:r>
              <w:rPr>
                <w:noProof/>
                <w:webHidden/>
              </w:rPr>
              <w:t>2</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31" w:history="1">
            <w:r w:rsidRPr="00D915B9">
              <w:rPr>
                <w:rStyle w:val="Hipervnculo"/>
                <w:noProof/>
              </w:rPr>
              <w:t>1.1.3</w:t>
            </w:r>
            <w:r>
              <w:rPr>
                <w:rFonts w:asciiTheme="minorHAnsi" w:eastAsiaTheme="minorEastAsia" w:hAnsiTheme="minorHAnsi"/>
                <w:noProof/>
                <w:sz w:val="22"/>
                <w:lang w:val="es-EC" w:eastAsia="es-EC"/>
              </w:rPr>
              <w:tab/>
            </w:r>
            <w:r w:rsidRPr="00D915B9">
              <w:rPr>
                <w:rStyle w:val="Hipervnculo"/>
                <w:noProof/>
              </w:rPr>
              <w:t>Variable aleatoria</w:t>
            </w:r>
            <w:r>
              <w:rPr>
                <w:noProof/>
                <w:webHidden/>
              </w:rPr>
              <w:tab/>
            </w:r>
            <w:r>
              <w:rPr>
                <w:noProof/>
                <w:webHidden/>
              </w:rPr>
              <w:fldChar w:fldCharType="begin"/>
            </w:r>
            <w:r>
              <w:rPr>
                <w:noProof/>
                <w:webHidden/>
              </w:rPr>
              <w:instrText xml:space="preserve"> PAGEREF _Toc306272531 \h </w:instrText>
            </w:r>
            <w:r>
              <w:rPr>
                <w:noProof/>
                <w:webHidden/>
              </w:rPr>
            </w:r>
            <w:r>
              <w:rPr>
                <w:noProof/>
                <w:webHidden/>
              </w:rPr>
              <w:fldChar w:fldCharType="separate"/>
            </w:r>
            <w:r>
              <w:rPr>
                <w:noProof/>
                <w:webHidden/>
              </w:rPr>
              <w:t>2</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32" w:history="1">
            <w:r w:rsidRPr="00D915B9">
              <w:rPr>
                <w:rStyle w:val="Hipervnculo"/>
                <w:noProof/>
              </w:rPr>
              <w:t>1.1.4</w:t>
            </w:r>
            <w:r>
              <w:rPr>
                <w:rFonts w:asciiTheme="minorHAnsi" w:eastAsiaTheme="minorEastAsia" w:hAnsiTheme="minorHAnsi"/>
                <w:noProof/>
                <w:sz w:val="22"/>
                <w:lang w:val="es-EC" w:eastAsia="es-EC"/>
              </w:rPr>
              <w:tab/>
            </w:r>
            <w:r w:rsidRPr="00D915B9">
              <w:rPr>
                <w:rStyle w:val="Hipervnculo"/>
                <w:noProof/>
              </w:rPr>
              <w:t>Población</w:t>
            </w:r>
            <w:r>
              <w:rPr>
                <w:noProof/>
                <w:webHidden/>
              </w:rPr>
              <w:tab/>
            </w:r>
            <w:r>
              <w:rPr>
                <w:noProof/>
                <w:webHidden/>
              </w:rPr>
              <w:fldChar w:fldCharType="begin"/>
            </w:r>
            <w:r>
              <w:rPr>
                <w:noProof/>
                <w:webHidden/>
              </w:rPr>
              <w:instrText xml:space="preserve"> PAGEREF _Toc306272532 \h </w:instrText>
            </w:r>
            <w:r>
              <w:rPr>
                <w:noProof/>
                <w:webHidden/>
              </w:rPr>
            </w:r>
            <w:r>
              <w:rPr>
                <w:noProof/>
                <w:webHidden/>
              </w:rPr>
              <w:fldChar w:fldCharType="separate"/>
            </w:r>
            <w:r>
              <w:rPr>
                <w:noProof/>
                <w:webHidden/>
              </w:rPr>
              <w:t>3</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33" w:history="1">
            <w:r w:rsidRPr="00D915B9">
              <w:rPr>
                <w:rStyle w:val="Hipervnculo"/>
                <w:noProof/>
              </w:rPr>
              <w:t>1.1.5</w:t>
            </w:r>
            <w:r>
              <w:rPr>
                <w:rFonts w:asciiTheme="minorHAnsi" w:eastAsiaTheme="minorEastAsia" w:hAnsiTheme="minorHAnsi"/>
                <w:noProof/>
                <w:sz w:val="22"/>
                <w:lang w:val="es-EC" w:eastAsia="es-EC"/>
              </w:rPr>
              <w:tab/>
            </w:r>
            <w:r w:rsidRPr="00D915B9">
              <w:rPr>
                <w:rStyle w:val="Hipervnculo"/>
                <w:noProof/>
              </w:rPr>
              <w:t>Muestra aleatoria</w:t>
            </w:r>
            <w:r>
              <w:rPr>
                <w:noProof/>
                <w:webHidden/>
              </w:rPr>
              <w:tab/>
            </w:r>
            <w:r>
              <w:rPr>
                <w:noProof/>
                <w:webHidden/>
              </w:rPr>
              <w:fldChar w:fldCharType="begin"/>
            </w:r>
            <w:r>
              <w:rPr>
                <w:noProof/>
                <w:webHidden/>
              </w:rPr>
              <w:instrText xml:space="preserve"> PAGEREF _Toc306272533 \h </w:instrText>
            </w:r>
            <w:r>
              <w:rPr>
                <w:noProof/>
                <w:webHidden/>
              </w:rPr>
            </w:r>
            <w:r>
              <w:rPr>
                <w:noProof/>
                <w:webHidden/>
              </w:rPr>
              <w:fldChar w:fldCharType="separate"/>
            </w:r>
            <w:r>
              <w:rPr>
                <w:noProof/>
                <w:webHidden/>
              </w:rPr>
              <w:t>3</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34" w:history="1">
            <w:r w:rsidRPr="00D915B9">
              <w:rPr>
                <w:rStyle w:val="Hipervnculo"/>
                <w:noProof/>
              </w:rPr>
              <w:t>1.1.6</w:t>
            </w:r>
            <w:r>
              <w:rPr>
                <w:rFonts w:asciiTheme="minorHAnsi" w:eastAsiaTheme="minorEastAsia" w:hAnsiTheme="minorHAnsi"/>
                <w:noProof/>
                <w:sz w:val="22"/>
                <w:lang w:val="es-EC" w:eastAsia="es-EC"/>
              </w:rPr>
              <w:tab/>
            </w:r>
            <w:r w:rsidRPr="00D915B9">
              <w:rPr>
                <w:rStyle w:val="Hipervnculo"/>
                <w:noProof/>
              </w:rPr>
              <w:t>Estimador</w:t>
            </w:r>
            <w:r>
              <w:rPr>
                <w:noProof/>
                <w:webHidden/>
              </w:rPr>
              <w:tab/>
            </w:r>
            <w:r>
              <w:rPr>
                <w:noProof/>
                <w:webHidden/>
              </w:rPr>
              <w:fldChar w:fldCharType="begin"/>
            </w:r>
            <w:r>
              <w:rPr>
                <w:noProof/>
                <w:webHidden/>
              </w:rPr>
              <w:instrText xml:space="preserve"> PAGEREF _Toc306272534 \h </w:instrText>
            </w:r>
            <w:r>
              <w:rPr>
                <w:noProof/>
                <w:webHidden/>
              </w:rPr>
            </w:r>
            <w:r>
              <w:rPr>
                <w:noProof/>
                <w:webHidden/>
              </w:rPr>
              <w:fldChar w:fldCharType="separate"/>
            </w:r>
            <w:r>
              <w:rPr>
                <w:noProof/>
                <w:webHidden/>
              </w:rPr>
              <w:t>4</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35" w:history="1">
            <w:r w:rsidRPr="00D915B9">
              <w:rPr>
                <w:rStyle w:val="Hipervnculo"/>
                <w:noProof/>
              </w:rPr>
              <w:t>1.1.7</w:t>
            </w:r>
            <w:r>
              <w:rPr>
                <w:rFonts w:asciiTheme="minorHAnsi" w:eastAsiaTheme="minorEastAsia" w:hAnsiTheme="minorHAnsi"/>
                <w:noProof/>
                <w:sz w:val="22"/>
                <w:lang w:val="es-EC" w:eastAsia="es-EC"/>
              </w:rPr>
              <w:tab/>
            </w:r>
            <w:r w:rsidRPr="00D915B9">
              <w:rPr>
                <w:rStyle w:val="Hipervnculo"/>
                <w:noProof/>
              </w:rPr>
              <w:t>Marco muestral</w:t>
            </w:r>
            <w:r>
              <w:rPr>
                <w:noProof/>
                <w:webHidden/>
              </w:rPr>
              <w:tab/>
            </w:r>
            <w:r>
              <w:rPr>
                <w:noProof/>
                <w:webHidden/>
              </w:rPr>
              <w:fldChar w:fldCharType="begin"/>
            </w:r>
            <w:r>
              <w:rPr>
                <w:noProof/>
                <w:webHidden/>
              </w:rPr>
              <w:instrText xml:space="preserve"> PAGEREF _Toc306272535 \h </w:instrText>
            </w:r>
            <w:r>
              <w:rPr>
                <w:noProof/>
                <w:webHidden/>
              </w:rPr>
            </w:r>
            <w:r>
              <w:rPr>
                <w:noProof/>
                <w:webHidden/>
              </w:rPr>
              <w:fldChar w:fldCharType="separate"/>
            </w:r>
            <w:r>
              <w:rPr>
                <w:noProof/>
                <w:webHidden/>
              </w:rPr>
              <w:t>4</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36" w:history="1">
            <w:r w:rsidRPr="00D915B9">
              <w:rPr>
                <w:rStyle w:val="Hipervnculo"/>
                <w:noProof/>
              </w:rPr>
              <w:t>1.1.8</w:t>
            </w:r>
            <w:r>
              <w:rPr>
                <w:rFonts w:asciiTheme="minorHAnsi" w:eastAsiaTheme="minorEastAsia" w:hAnsiTheme="minorHAnsi"/>
                <w:noProof/>
                <w:sz w:val="22"/>
                <w:lang w:val="es-EC" w:eastAsia="es-EC"/>
              </w:rPr>
              <w:tab/>
            </w:r>
            <w:r w:rsidRPr="00D915B9">
              <w:rPr>
                <w:rStyle w:val="Hipervnculo"/>
                <w:noProof/>
              </w:rPr>
              <w:t>Impuesto</w:t>
            </w:r>
            <w:r>
              <w:rPr>
                <w:noProof/>
                <w:webHidden/>
              </w:rPr>
              <w:tab/>
            </w:r>
            <w:r>
              <w:rPr>
                <w:noProof/>
                <w:webHidden/>
              </w:rPr>
              <w:fldChar w:fldCharType="begin"/>
            </w:r>
            <w:r>
              <w:rPr>
                <w:noProof/>
                <w:webHidden/>
              </w:rPr>
              <w:instrText xml:space="preserve"> PAGEREF _Toc306272536 \h </w:instrText>
            </w:r>
            <w:r>
              <w:rPr>
                <w:noProof/>
                <w:webHidden/>
              </w:rPr>
            </w:r>
            <w:r>
              <w:rPr>
                <w:noProof/>
                <w:webHidden/>
              </w:rPr>
              <w:fldChar w:fldCharType="separate"/>
            </w:r>
            <w:r>
              <w:rPr>
                <w:noProof/>
                <w:webHidden/>
              </w:rPr>
              <w:t>4</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37" w:history="1">
            <w:r w:rsidRPr="00D915B9">
              <w:rPr>
                <w:rStyle w:val="Hipervnculo"/>
                <w:noProof/>
              </w:rPr>
              <w:t>1.1.9</w:t>
            </w:r>
            <w:r>
              <w:rPr>
                <w:rFonts w:asciiTheme="minorHAnsi" w:eastAsiaTheme="minorEastAsia" w:hAnsiTheme="minorHAnsi"/>
                <w:noProof/>
                <w:sz w:val="22"/>
                <w:lang w:val="es-EC" w:eastAsia="es-EC"/>
              </w:rPr>
              <w:tab/>
            </w:r>
            <w:r w:rsidRPr="00D915B9">
              <w:rPr>
                <w:rStyle w:val="Hipervnculo"/>
                <w:noProof/>
              </w:rPr>
              <w:t>Sujeto activo</w:t>
            </w:r>
            <w:r>
              <w:rPr>
                <w:noProof/>
                <w:webHidden/>
              </w:rPr>
              <w:tab/>
            </w:r>
            <w:r>
              <w:rPr>
                <w:noProof/>
                <w:webHidden/>
              </w:rPr>
              <w:fldChar w:fldCharType="begin"/>
            </w:r>
            <w:r>
              <w:rPr>
                <w:noProof/>
                <w:webHidden/>
              </w:rPr>
              <w:instrText xml:space="preserve"> PAGEREF _Toc306272537 \h </w:instrText>
            </w:r>
            <w:r>
              <w:rPr>
                <w:noProof/>
                <w:webHidden/>
              </w:rPr>
            </w:r>
            <w:r>
              <w:rPr>
                <w:noProof/>
                <w:webHidden/>
              </w:rPr>
              <w:fldChar w:fldCharType="separate"/>
            </w:r>
            <w:r>
              <w:rPr>
                <w:noProof/>
                <w:webHidden/>
              </w:rPr>
              <w:t>5</w:t>
            </w:r>
            <w:r>
              <w:rPr>
                <w:noProof/>
                <w:webHidden/>
              </w:rPr>
              <w:fldChar w:fldCharType="end"/>
            </w:r>
          </w:hyperlink>
        </w:p>
        <w:p w:rsidR="006F6791" w:rsidRDefault="006F6791" w:rsidP="006F6791">
          <w:pPr>
            <w:pStyle w:val="TDC3"/>
            <w:tabs>
              <w:tab w:val="left" w:pos="1540"/>
              <w:tab w:val="right" w:leader="dot" w:pos="8267"/>
            </w:tabs>
            <w:spacing w:line="240" w:lineRule="auto"/>
            <w:rPr>
              <w:rFonts w:asciiTheme="minorHAnsi" w:eastAsiaTheme="minorEastAsia" w:hAnsiTheme="minorHAnsi"/>
              <w:noProof/>
              <w:sz w:val="22"/>
              <w:lang w:val="es-EC" w:eastAsia="es-EC"/>
            </w:rPr>
          </w:pPr>
          <w:hyperlink w:anchor="_Toc306272538" w:history="1">
            <w:r w:rsidRPr="00D915B9">
              <w:rPr>
                <w:rStyle w:val="Hipervnculo"/>
                <w:noProof/>
              </w:rPr>
              <w:t>1.1.10</w:t>
            </w:r>
            <w:r>
              <w:rPr>
                <w:rFonts w:asciiTheme="minorHAnsi" w:eastAsiaTheme="minorEastAsia" w:hAnsiTheme="minorHAnsi"/>
                <w:noProof/>
                <w:sz w:val="22"/>
                <w:lang w:val="es-EC" w:eastAsia="es-EC"/>
              </w:rPr>
              <w:tab/>
            </w:r>
            <w:r w:rsidRPr="00D915B9">
              <w:rPr>
                <w:rStyle w:val="Hipervnculo"/>
                <w:noProof/>
              </w:rPr>
              <w:t>Sujeto pasivo</w:t>
            </w:r>
            <w:r>
              <w:rPr>
                <w:noProof/>
                <w:webHidden/>
              </w:rPr>
              <w:tab/>
            </w:r>
            <w:r>
              <w:rPr>
                <w:noProof/>
                <w:webHidden/>
              </w:rPr>
              <w:fldChar w:fldCharType="begin"/>
            </w:r>
            <w:r>
              <w:rPr>
                <w:noProof/>
                <w:webHidden/>
              </w:rPr>
              <w:instrText xml:space="preserve"> PAGEREF _Toc306272538 \h </w:instrText>
            </w:r>
            <w:r>
              <w:rPr>
                <w:noProof/>
                <w:webHidden/>
              </w:rPr>
            </w:r>
            <w:r>
              <w:rPr>
                <w:noProof/>
                <w:webHidden/>
              </w:rPr>
              <w:fldChar w:fldCharType="separate"/>
            </w:r>
            <w:r>
              <w:rPr>
                <w:noProof/>
                <w:webHidden/>
              </w:rPr>
              <w:t>5</w:t>
            </w:r>
            <w:r>
              <w:rPr>
                <w:noProof/>
                <w:webHidden/>
              </w:rPr>
              <w:fldChar w:fldCharType="end"/>
            </w:r>
          </w:hyperlink>
        </w:p>
        <w:p w:rsidR="006F6791" w:rsidRDefault="006F6791" w:rsidP="006F6791">
          <w:pPr>
            <w:pStyle w:val="TDC3"/>
            <w:tabs>
              <w:tab w:val="left" w:pos="1540"/>
              <w:tab w:val="right" w:leader="dot" w:pos="8267"/>
            </w:tabs>
            <w:spacing w:line="240" w:lineRule="auto"/>
            <w:rPr>
              <w:rFonts w:asciiTheme="minorHAnsi" w:eastAsiaTheme="minorEastAsia" w:hAnsiTheme="minorHAnsi"/>
              <w:noProof/>
              <w:sz w:val="22"/>
              <w:lang w:val="es-EC" w:eastAsia="es-EC"/>
            </w:rPr>
          </w:pPr>
          <w:hyperlink w:anchor="_Toc306272539" w:history="1">
            <w:r w:rsidRPr="00D915B9">
              <w:rPr>
                <w:rStyle w:val="Hipervnculo"/>
                <w:noProof/>
              </w:rPr>
              <w:t>1.1.11</w:t>
            </w:r>
            <w:r>
              <w:rPr>
                <w:rFonts w:asciiTheme="minorHAnsi" w:eastAsiaTheme="minorEastAsia" w:hAnsiTheme="minorHAnsi"/>
                <w:noProof/>
                <w:sz w:val="22"/>
                <w:lang w:val="es-EC" w:eastAsia="es-EC"/>
              </w:rPr>
              <w:tab/>
            </w:r>
            <w:r w:rsidRPr="00D915B9">
              <w:rPr>
                <w:rStyle w:val="Hipervnculo"/>
                <w:noProof/>
              </w:rPr>
              <w:t>Brecha de veracidad</w:t>
            </w:r>
            <w:r>
              <w:rPr>
                <w:noProof/>
                <w:webHidden/>
              </w:rPr>
              <w:tab/>
            </w:r>
            <w:r>
              <w:rPr>
                <w:noProof/>
                <w:webHidden/>
              </w:rPr>
              <w:fldChar w:fldCharType="begin"/>
            </w:r>
            <w:r>
              <w:rPr>
                <w:noProof/>
                <w:webHidden/>
              </w:rPr>
              <w:instrText xml:space="preserve"> PAGEREF _Toc306272539 \h </w:instrText>
            </w:r>
            <w:r>
              <w:rPr>
                <w:noProof/>
                <w:webHidden/>
              </w:rPr>
            </w:r>
            <w:r>
              <w:rPr>
                <w:noProof/>
                <w:webHidden/>
              </w:rPr>
              <w:fldChar w:fldCharType="separate"/>
            </w:r>
            <w:r>
              <w:rPr>
                <w:noProof/>
                <w:webHidden/>
              </w:rPr>
              <w:t>5</w:t>
            </w:r>
            <w:r>
              <w:rPr>
                <w:noProof/>
                <w:webHidden/>
              </w:rPr>
              <w:fldChar w:fldCharType="end"/>
            </w:r>
          </w:hyperlink>
        </w:p>
        <w:p w:rsidR="006F6791" w:rsidRDefault="006F6791" w:rsidP="006F6791">
          <w:pPr>
            <w:pStyle w:val="TDC3"/>
            <w:tabs>
              <w:tab w:val="left" w:pos="1540"/>
              <w:tab w:val="right" w:leader="dot" w:pos="8267"/>
            </w:tabs>
            <w:spacing w:line="240" w:lineRule="auto"/>
            <w:rPr>
              <w:rFonts w:asciiTheme="minorHAnsi" w:eastAsiaTheme="minorEastAsia" w:hAnsiTheme="minorHAnsi"/>
              <w:noProof/>
              <w:sz w:val="22"/>
              <w:lang w:val="es-EC" w:eastAsia="es-EC"/>
            </w:rPr>
          </w:pPr>
          <w:hyperlink w:anchor="_Toc306272540" w:history="1">
            <w:r w:rsidRPr="00D915B9">
              <w:rPr>
                <w:rStyle w:val="Hipervnculo"/>
                <w:noProof/>
              </w:rPr>
              <w:t>1.1.12</w:t>
            </w:r>
            <w:r>
              <w:rPr>
                <w:rFonts w:asciiTheme="minorHAnsi" w:eastAsiaTheme="minorEastAsia" w:hAnsiTheme="minorHAnsi"/>
                <w:noProof/>
                <w:sz w:val="22"/>
                <w:lang w:val="es-EC" w:eastAsia="es-EC"/>
              </w:rPr>
              <w:tab/>
            </w:r>
            <w:r w:rsidRPr="00D915B9">
              <w:rPr>
                <w:rStyle w:val="Hipervnculo"/>
                <w:noProof/>
              </w:rPr>
              <w:t>Brecha de cumplimiento</w:t>
            </w:r>
            <w:r>
              <w:rPr>
                <w:noProof/>
                <w:webHidden/>
              </w:rPr>
              <w:tab/>
            </w:r>
            <w:r>
              <w:rPr>
                <w:noProof/>
                <w:webHidden/>
              </w:rPr>
              <w:fldChar w:fldCharType="begin"/>
            </w:r>
            <w:r>
              <w:rPr>
                <w:noProof/>
                <w:webHidden/>
              </w:rPr>
              <w:instrText xml:space="preserve"> PAGEREF _Toc306272540 \h </w:instrText>
            </w:r>
            <w:r>
              <w:rPr>
                <w:noProof/>
                <w:webHidden/>
              </w:rPr>
            </w:r>
            <w:r>
              <w:rPr>
                <w:noProof/>
                <w:webHidden/>
              </w:rPr>
              <w:fldChar w:fldCharType="separate"/>
            </w:r>
            <w:r>
              <w:rPr>
                <w:noProof/>
                <w:webHidden/>
              </w:rPr>
              <w:t>6</w:t>
            </w:r>
            <w:r>
              <w:rPr>
                <w:noProof/>
                <w:webHidden/>
              </w:rPr>
              <w:fldChar w:fldCharType="end"/>
            </w:r>
          </w:hyperlink>
        </w:p>
        <w:p w:rsidR="006F6791" w:rsidRDefault="006F6791" w:rsidP="006F6791">
          <w:pPr>
            <w:pStyle w:val="TDC2"/>
            <w:tabs>
              <w:tab w:val="left" w:pos="880"/>
              <w:tab w:val="right" w:leader="dot" w:pos="8267"/>
            </w:tabs>
            <w:spacing w:line="240" w:lineRule="auto"/>
            <w:rPr>
              <w:rFonts w:asciiTheme="minorHAnsi" w:eastAsiaTheme="minorEastAsia" w:hAnsiTheme="minorHAnsi"/>
              <w:noProof/>
              <w:sz w:val="22"/>
              <w:lang w:val="es-EC" w:eastAsia="es-EC"/>
            </w:rPr>
          </w:pPr>
          <w:hyperlink w:anchor="_Toc306272541" w:history="1">
            <w:r w:rsidRPr="00D915B9">
              <w:rPr>
                <w:rStyle w:val="Hipervnculo"/>
                <w:noProof/>
              </w:rPr>
              <w:t>1.2</w:t>
            </w:r>
            <w:r>
              <w:rPr>
                <w:rFonts w:asciiTheme="minorHAnsi" w:eastAsiaTheme="minorEastAsia" w:hAnsiTheme="minorHAnsi"/>
                <w:noProof/>
                <w:sz w:val="22"/>
                <w:lang w:val="es-EC" w:eastAsia="es-EC"/>
              </w:rPr>
              <w:tab/>
            </w:r>
            <w:r w:rsidRPr="00D915B9">
              <w:rPr>
                <w:rStyle w:val="Hipervnculo"/>
                <w:noProof/>
              </w:rPr>
              <w:t>SISTEMA DE ALERTA DE RIESGO TRIBUTARIO – SMART</w:t>
            </w:r>
            <w:r>
              <w:rPr>
                <w:noProof/>
                <w:webHidden/>
              </w:rPr>
              <w:tab/>
            </w:r>
            <w:r>
              <w:rPr>
                <w:noProof/>
                <w:webHidden/>
              </w:rPr>
              <w:fldChar w:fldCharType="begin"/>
            </w:r>
            <w:r>
              <w:rPr>
                <w:noProof/>
                <w:webHidden/>
              </w:rPr>
              <w:instrText xml:space="preserve"> PAGEREF _Toc306272541 \h </w:instrText>
            </w:r>
            <w:r>
              <w:rPr>
                <w:noProof/>
                <w:webHidden/>
              </w:rPr>
            </w:r>
            <w:r>
              <w:rPr>
                <w:noProof/>
                <w:webHidden/>
              </w:rPr>
              <w:fldChar w:fldCharType="separate"/>
            </w:r>
            <w:r>
              <w:rPr>
                <w:noProof/>
                <w:webHidden/>
              </w:rPr>
              <w:t>6</w:t>
            </w:r>
            <w:r>
              <w:rPr>
                <w:noProof/>
                <w:webHidden/>
              </w:rPr>
              <w:fldChar w:fldCharType="end"/>
            </w:r>
          </w:hyperlink>
        </w:p>
        <w:p w:rsidR="006F6791" w:rsidRDefault="006F6791" w:rsidP="006F6791">
          <w:pPr>
            <w:pStyle w:val="TDC2"/>
            <w:tabs>
              <w:tab w:val="left" w:pos="880"/>
              <w:tab w:val="right" w:leader="dot" w:pos="8267"/>
            </w:tabs>
            <w:spacing w:line="240" w:lineRule="auto"/>
            <w:rPr>
              <w:rFonts w:asciiTheme="minorHAnsi" w:eastAsiaTheme="minorEastAsia" w:hAnsiTheme="minorHAnsi"/>
              <w:noProof/>
              <w:sz w:val="22"/>
              <w:lang w:val="es-EC" w:eastAsia="es-EC"/>
            </w:rPr>
          </w:pPr>
          <w:hyperlink w:anchor="_Toc306272542" w:history="1">
            <w:r w:rsidRPr="00D915B9">
              <w:rPr>
                <w:rStyle w:val="Hipervnculo"/>
                <w:noProof/>
              </w:rPr>
              <w:t>1.3</w:t>
            </w:r>
            <w:r>
              <w:rPr>
                <w:rFonts w:asciiTheme="minorHAnsi" w:eastAsiaTheme="minorEastAsia" w:hAnsiTheme="minorHAnsi"/>
                <w:noProof/>
                <w:sz w:val="22"/>
                <w:lang w:val="es-EC" w:eastAsia="es-EC"/>
              </w:rPr>
              <w:tab/>
            </w:r>
            <w:r w:rsidRPr="00D915B9">
              <w:rPr>
                <w:rStyle w:val="Hipervnculo"/>
                <w:noProof/>
              </w:rPr>
              <w:t>PERFILES  SMART</w:t>
            </w:r>
            <w:r>
              <w:rPr>
                <w:noProof/>
                <w:webHidden/>
              </w:rPr>
              <w:tab/>
            </w:r>
            <w:r>
              <w:rPr>
                <w:noProof/>
                <w:webHidden/>
              </w:rPr>
              <w:fldChar w:fldCharType="begin"/>
            </w:r>
            <w:r>
              <w:rPr>
                <w:noProof/>
                <w:webHidden/>
              </w:rPr>
              <w:instrText xml:space="preserve"> PAGEREF _Toc306272542 \h </w:instrText>
            </w:r>
            <w:r>
              <w:rPr>
                <w:noProof/>
                <w:webHidden/>
              </w:rPr>
            </w:r>
            <w:r>
              <w:rPr>
                <w:noProof/>
                <w:webHidden/>
              </w:rPr>
              <w:fldChar w:fldCharType="separate"/>
            </w:r>
            <w:r>
              <w:rPr>
                <w:noProof/>
                <w:webHidden/>
              </w:rPr>
              <w:t>9</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43" w:history="1">
            <w:r w:rsidRPr="00D915B9">
              <w:rPr>
                <w:rStyle w:val="Hipervnculo"/>
                <w:noProof/>
              </w:rPr>
              <w:t>1.3.1</w:t>
            </w:r>
            <w:r>
              <w:rPr>
                <w:rFonts w:asciiTheme="minorHAnsi" w:eastAsiaTheme="minorEastAsia" w:hAnsiTheme="minorHAnsi"/>
                <w:noProof/>
                <w:sz w:val="22"/>
                <w:lang w:val="es-EC" w:eastAsia="es-EC"/>
              </w:rPr>
              <w:tab/>
            </w:r>
            <w:r w:rsidRPr="00D915B9">
              <w:rPr>
                <w:rStyle w:val="Hipervnculo"/>
                <w:noProof/>
              </w:rPr>
              <w:t>Colibri: contribuyentes libres de riesgo</w:t>
            </w:r>
            <w:r>
              <w:rPr>
                <w:noProof/>
                <w:webHidden/>
              </w:rPr>
              <w:tab/>
            </w:r>
            <w:r>
              <w:rPr>
                <w:noProof/>
                <w:webHidden/>
              </w:rPr>
              <w:fldChar w:fldCharType="begin"/>
            </w:r>
            <w:r>
              <w:rPr>
                <w:noProof/>
                <w:webHidden/>
              </w:rPr>
              <w:instrText xml:space="preserve"> PAGEREF _Toc306272543 \h </w:instrText>
            </w:r>
            <w:r>
              <w:rPr>
                <w:noProof/>
                <w:webHidden/>
              </w:rPr>
            </w:r>
            <w:r>
              <w:rPr>
                <w:noProof/>
                <w:webHidden/>
              </w:rPr>
              <w:fldChar w:fldCharType="separate"/>
            </w:r>
            <w:r>
              <w:rPr>
                <w:noProof/>
                <w:webHidden/>
              </w:rPr>
              <w:t>9</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44" w:history="1">
            <w:r w:rsidRPr="00D915B9">
              <w:rPr>
                <w:rStyle w:val="Hipervnculo"/>
                <w:noProof/>
              </w:rPr>
              <w:t>1.3.2</w:t>
            </w:r>
            <w:r>
              <w:rPr>
                <w:rFonts w:asciiTheme="minorHAnsi" w:eastAsiaTheme="minorEastAsia" w:hAnsiTheme="minorHAnsi"/>
                <w:noProof/>
                <w:sz w:val="22"/>
                <w:lang w:val="es-EC" w:eastAsia="es-EC"/>
              </w:rPr>
              <w:tab/>
            </w:r>
            <w:r w:rsidRPr="00D915B9">
              <w:rPr>
                <w:rStyle w:val="Hipervnculo"/>
                <w:noProof/>
              </w:rPr>
              <w:t>Coral: contribuyentes de riesgo activo latente</w:t>
            </w:r>
            <w:r>
              <w:rPr>
                <w:noProof/>
                <w:webHidden/>
              </w:rPr>
              <w:tab/>
            </w:r>
            <w:r>
              <w:rPr>
                <w:noProof/>
                <w:webHidden/>
              </w:rPr>
              <w:fldChar w:fldCharType="begin"/>
            </w:r>
            <w:r>
              <w:rPr>
                <w:noProof/>
                <w:webHidden/>
              </w:rPr>
              <w:instrText xml:space="preserve"> PAGEREF _Toc306272544 \h </w:instrText>
            </w:r>
            <w:r>
              <w:rPr>
                <w:noProof/>
                <w:webHidden/>
              </w:rPr>
            </w:r>
            <w:r>
              <w:rPr>
                <w:noProof/>
                <w:webHidden/>
              </w:rPr>
              <w:fldChar w:fldCharType="separate"/>
            </w:r>
            <w:r>
              <w:rPr>
                <w:noProof/>
                <w:webHidden/>
              </w:rPr>
              <w:t>10</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45" w:history="1">
            <w:r w:rsidRPr="00D915B9">
              <w:rPr>
                <w:rStyle w:val="Hipervnculo"/>
                <w:noProof/>
              </w:rPr>
              <w:t>1.3.3</w:t>
            </w:r>
            <w:r>
              <w:rPr>
                <w:rFonts w:asciiTheme="minorHAnsi" w:eastAsiaTheme="minorEastAsia" w:hAnsiTheme="minorHAnsi"/>
                <w:noProof/>
                <w:sz w:val="22"/>
                <w:lang w:val="es-EC" w:eastAsia="es-EC"/>
              </w:rPr>
              <w:tab/>
            </w:r>
            <w:r w:rsidRPr="00D915B9">
              <w:rPr>
                <w:rStyle w:val="Hipervnculo"/>
                <w:noProof/>
              </w:rPr>
              <w:t>Canes: contribuyentes activos necesariamente sospechosos</w:t>
            </w:r>
            <w:r>
              <w:rPr>
                <w:noProof/>
                <w:webHidden/>
              </w:rPr>
              <w:tab/>
            </w:r>
            <w:r>
              <w:rPr>
                <w:noProof/>
                <w:webHidden/>
              </w:rPr>
              <w:fldChar w:fldCharType="begin"/>
            </w:r>
            <w:r>
              <w:rPr>
                <w:noProof/>
                <w:webHidden/>
              </w:rPr>
              <w:instrText xml:space="preserve"> PAGEREF _Toc306272545 \h </w:instrText>
            </w:r>
            <w:r>
              <w:rPr>
                <w:noProof/>
                <w:webHidden/>
              </w:rPr>
            </w:r>
            <w:r>
              <w:rPr>
                <w:noProof/>
                <w:webHidden/>
              </w:rPr>
              <w:fldChar w:fldCharType="separate"/>
            </w:r>
            <w:r>
              <w:rPr>
                <w:noProof/>
                <w:webHidden/>
              </w:rPr>
              <w:t>10</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46" w:history="1">
            <w:r w:rsidRPr="00D915B9">
              <w:rPr>
                <w:rStyle w:val="Hipervnculo"/>
                <w:noProof/>
              </w:rPr>
              <w:t>1.3.4</w:t>
            </w:r>
            <w:r>
              <w:rPr>
                <w:rFonts w:asciiTheme="minorHAnsi" w:eastAsiaTheme="minorEastAsia" w:hAnsiTheme="minorHAnsi"/>
                <w:noProof/>
                <w:sz w:val="22"/>
                <w:lang w:val="es-EC" w:eastAsia="es-EC"/>
              </w:rPr>
              <w:tab/>
            </w:r>
            <w:r w:rsidRPr="00D915B9">
              <w:rPr>
                <w:rStyle w:val="Hipervnculo"/>
                <w:noProof/>
              </w:rPr>
              <w:t>Caiman: contribuyentes activos identificados con malos antecedentes</w:t>
            </w:r>
            <w:r>
              <w:rPr>
                <w:noProof/>
                <w:webHidden/>
              </w:rPr>
              <w:tab/>
            </w:r>
            <w:r>
              <w:rPr>
                <w:noProof/>
                <w:webHidden/>
              </w:rPr>
              <w:fldChar w:fldCharType="begin"/>
            </w:r>
            <w:r>
              <w:rPr>
                <w:noProof/>
                <w:webHidden/>
              </w:rPr>
              <w:instrText xml:space="preserve"> PAGEREF _Toc306272546 \h </w:instrText>
            </w:r>
            <w:r>
              <w:rPr>
                <w:noProof/>
                <w:webHidden/>
              </w:rPr>
            </w:r>
            <w:r>
              <w:rPr>
                <w:noProof/>
                <w:webHidden/>
              </w:rPr>
              <w:fldChar w:fldCharType="separate"/>
            </w:r>
            <w:r>
              <w:rPr>
                <w:noProof/>
                <w:webHidden/>
              </w:rPr>
              <w:t>11</w:t>
            </w:r>
            <w:r>
              <w:rPr>
                <w:noProof/>
                <w:webHidden/>
              </w:rPr>
              <w:fldChar w:fldCharType="end"/>
            </w:r>
          </w:hyperlink>
        </w:p>
        <w:p w:rsidR="006F6791" w:rsidRDefault="006F6791" w:rsidP="006F6791">
          <w:pPr>
            <w:pStyle w:val="TDC2"/>
            <w:tabs>
              <w:tab w:val="left" w:pos="880"/>
              <w:tab w:val="right" w:leader="dot" w:pos="8267"/>
            </w:tabs>
            <w:spacing w:line="240" w:lineRule="auto"/>
            <w:rPr>
              <w:rFonts w:asciiTheme="minorHAnsi" w:eastAsiaTheme="minorEastAsia" w:hAnsiTheme="minorHAnsi"/>
              <w:noProof/>
              <w:sz w:val="22"/>
              <w:lang w:val="es-EC" w:eastAsia="es-EC"/>
            </w:rPr>
          </w:pPr>
          <w:hyperlink w:anchor="_Toc306272547" w:history="1">
            <w:r w:rsidRPr="00D915B9">
              <w:rPr>
                <w:rStyle w:val="Hipervnculo"/>
                <w:noProof/>
              </w:rPr>
              <w:t>1.4</w:t>
            </w:r>
            <w:r>
              <w:rPr>
                <w:rFonts w:asciiTheme="minorHAnsi" w:eastAsiaTheme="minorEastAsia" w:hAnsiTheme="minorHAnsi"/>
                <w:noProof/>
                <w:sz w:val="22"/>
                <w:lang w:val="es-EC" w:eastAsia="es-EC"/>
              </w:rPr>
              <w:tab/>
            </w:r>
            <w:r w:rsidRPr="00D915B9">
              <w:rPr>
                <w:rStyle w:val="Hipervnculo"/>
                <w:noProof/>
              </w:rPr>
              <w:t>RÉGIMEN IMPOSITIVO SIMPLIFICADO ECUATORIANO</w:t>
            </w:r>
            <w:r>
              <w:rPr>
                <w:noProof/>
                <w:webHidden/>
              </w:rPr>
              <w:tab/>
            </w:r>
            <w:r>
              <w:rPr>
                <w:noProof/>
                <w:webHidden/>
              </w:rPr>
              <w:fldChar w:fldCharType="begin"/>
            </w:r>
            <w:r>
              <w:rPr>
                <w:noProof/>
                <w:webHidden/>
              </w:rPr>
              <w:instrText xml:space="preserve"> PAGEREF _Toc306272547 \h </w:instrText>
            </w:r>
            <w:r>
              <w:rPr>
                <w:noProof/>
                <w:webHidden/>
              </w:rPr>
            </w:r>
            <w:r>
              <w:rPr>
                <w:noProof/>
                <w:webHidden/>
              </w:rPr>
              <w:fldChar w:fldCharType="separate"/>
            </w:r>
            <w:r>
              <w:rPr>
                <w:noProof/>
                <w:webHidden/>
              </w:rPr>
              <w:t>12</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48" w:history="1">
            <w:r w:rsidRPr="00D915B9">
              <w:rPr>
                <w:rStyle w:val="Hipervnculo"/>
                <w:noProof/>
              </w:rPr>
              <w:t>1.4.1</w:t>
            </w:r>
            <w:r>
              <w:rPr>
                <w:rFonts w:asciiTheme="minorHAnsi" w:eastAsiaTheme="minorEastAsia" w:hAnsiTheme="minorHAnsi"/>
                <w:noProof/>
                <w:sz w:val="22"/>
                <w:lang w:val="es-EC" w:eastAsia="es-EC"/>
              </w:rPr>
              <w:tab/>
            </w:r>
            <w:r w:rsidRPr="00D915B9">
              <w:rPr>
                <w:rStyle w:val="Hipervnculo"/>
                <w:noProof/>
              </w:rPr>
              <w:t>Beneficios de inscripción al rise</w:t>
            </w:r>
            <w:r>
              <w:rPr>
                <w:noProof/>
                <w:webHidden/>
              </w:rPr>
              <w:tab/>
            </w:r>
            <w:r>
              <w:rPr>
                <w:noProof/>
                <w:webHidden/>
              </w:rPr>
              <w:fldChar w:fldCharType="begin"/>
            </w:r>
            <w:r>
              <w:rPr>
                <w:noProof/>
                <w:webHidden/>
              </w:rPr>
              <w:instrText xml:space="preserve"> PAGEREF _Toc306272548 \h </w:instrText>
            </w:r>
            <w:r>
              <w:rPr>
                <w:noProof/>
                <w:webHidden/>
              </w:rPr>
            </w:r>
            <w:r>
              <w:rPr>
                <w:noProof/>
                <w:webHidden/>
              </w:rPr>
              <w:fldChar w:fldCharType="separate"/>
            </w:r>
            <w:r>
              <w:rPr>
                <w:noProof/>
                <w:webHidden/>
              </w:rPr>
              <w:t>13</w:t>
            </w:r>
            <w:r>
              <w:rPr>
                <w:noProof/>
                <w:webHidden/>
              </w:rPr>
              <w:fldChar w:fldCharType="end"/>
            </w:r>
          </w:hyperlink>
        </w:p>
        <w:p w:rsidR="006F6791" w:rsidRDefault="006F6791" w:rsidP="006F6791">
          <w:pPr>
            <w:pStyle w:val="TDC1"/>
            <w:spacing w:line="240" w:lineRule="auto"/>
            <w:rPr>
              <w:rFonts w:asciiTheme="minorHAnsi" w:eastAsiaTheme="minorEastAsia" w:hAnsiTheme="minorHAnsi"/>
              <w:noProof/>
              <w:sz w:val="22"/>
              <w:lang w:val="es-EC" w:eastAsia="es-EC"/>
            </w:rPr>
          </w:pPr>
          <w:hyperlink w:anchor="_Toc306272549" w:history="1">
            <w:r w:rsidRPr="00D915B9">
              <w:rPr>
                <w:rStyle w:val="Hipervnculo"/>
                <w:noProof/>
              </w:rPr>
              <w:t>2.</w:t>
            </w:r>
            <w:r>
              <w:rPr>
                <w:rFonts w:asciiTheme="minorHAnsi" w:eastAsiaTheme="minorEastAsia" w:hAnsiTheme="minorHAnsi"/>
                <w:noProof/>
                <w:sz w:val="22"/>
                <w:lang w:val="es-EC" w:eastAsia="es-EC"/>
              </w:rPr>
              <w:tab/>
            </w:r>
            <w:r w:rsidRPr="00D915B9">
              <w:rPr>
                <w:rStyle w:val="Hipervnculo"/>
                <w:noProof/>
              </w:rPr>
              <w:t>ASPECTOS TRIBUTARIOS</w:t>
            </w:r>
            <w:r>
              <w:rPr>
                <w:noProof/>
                <w:webHidden/>
              </w:rPr>
              <w:tab/>
            </w:r>
            <w:r>
              <w:rPr>
                <w:noProof/>
                <w:webHidden/>
              </w:rPr>
              <w:fldChar w:fldCharType="begin"/>
            </w:r>
            <w:r>
              <w:rPr>
                <w:noProof/>
                <w:webHidden/>
              </w:rPr>
              <w:instrText xml:space="preserve"> PAGEREF _Toc306272549 \h </w:instrText>
            </w:r>
            <w:r>
              <w:rPr>
                <w:noProof/>
                <w:webHidden/>
              </w:rPr>
            </w:r>
            <w:r>
              <w:rPr>
                <w:noProof/>
                <w:webHidden/>
              </w:rPr>
              <w:fldChar w:fldCharType="separate"/>
            </w:r>
            <w:r>
              <w:rPr>
                <w:noProof/>
                <w:webHidden/>
              </w:rPr>
              <w:t>14</w:t>
            </w:r>
            <w:r>
              <w:rPr>
                <w:noProof/>
                <w:webHidden/>
              </w:rPr>
              <w:fldChar w:fldCharType="end"/>
            </w:r>
          </w:hyperlink>
        </w:p>
        <w:p w:rsidR="006F6791" w:rsidRDefault="006F6791" w:rsidP="006F6791">
          <w:pPr>
            <w:pStyle w:val="TDC2"/>
            <w:tabs>
              <w:tab w:val="left" w:pos="880"/>
              <w:tab w:val="right" w:leader="dot" w:pos="8267"/>
            </w:tabs>
            <w:spacing w:line="240" w:lineRule="auto"/>
            <w:rPr>
              <w:rFonts w:asciiTheme="minorHAnsi" w:eastAsiaTheme="minorEastAsia" w:hAnsiTheme="minorHAnsi"/>
              <w:noProof/>
              <w:sz w:val="22"/>
              <w:lang w:val="es-EC" w:eastAsia="es-EC"/>
            </w:rPr>
          </w:pPr>
          <w:hyperlink w:anchor="_Toc306272550" w:history="1">
            <w:r w:rsidRPr="00D915B9">
              <w:rPr>
                <w:rStyle w:val="Hipervnculo"/>
                <w:noProof/>
              </w:rPr>
              <w:t>2.1</w:t>
            </w:r>
            <w:r>
              <w:rPr>
                <w:rFonts w:asciiTheme="minorHAnsi" w:eastAsiaTheme="minorEastAsia" w:hAnsiTheme="minorHAnsi"/>
                <w:noProof/>
                <w:sz w:val="22"/>
                <w:lang w:val="es-EC" w:eastAsia="es-EC"/>
              </w:rPr>
              <w:tab/>
            </w:r>
            <w:r w:rsidRPr="00D915B9">
              <w:rPr>
                <w:rStyle w:val="Hipervnculo"/>
                <w:noProof/>
              </w:rPr>
              <w:t>OBLIGACIÓN TRIBUTARIA</w:t>
            </w:r>
            <w:r>
              <w:rPr>
                <w:noProof/>
                <w:webHidden/>
              </w:rPr>
              <w:tab/>
            </w:r>
            <w:r>
              <w:rPr>
                <w:noProof/>
                <w:webHidden/>
              </w:rPr>
              <w:fldChar w:fldCharType="begin"/>
            </w:r>
            <w:r>
              <w:rPr>
                <w:noProof/>
                <w:webHidden/>
              </w:rPr>
              <w:instrText xml:space="preserve"> PAGEREF _Toc306272550 \h </w:instrText>
            </w:r>
            <w:r>
              <w:rPr>
                <w:noProof/>
                <w:webHidden/>
              </w:rPr>
            </w:r>
            <w:r>
              <w:rPr>
                <w:noProof/>
                <w:webHidden/>
              </w:rPr>
              <w:fldChar w:fldCharType="separate"/>
            </w:r>
            <w:r>
              <w:rPr>
                <w:noProof/>
                <w:webHidden/>
              </w:rPr>
              <w:t>15</w:t>
            </w:r>
            <w:r>
              <w:rPr>
                <w:noProof/>
                <w:webHidden/>
              </w:rPr>
              <w:fldChar w:fldCharType="end"/>
            </w:r>
          </w:hyperlink>
        </w:p>
        <w:p w:rsidR="006F6791" w:rsidRDefault="006F6791" w:rsidP="006F6791">
          <w:pPr>
            <w:pStyle w:val="TDC2"/>
            <w:tabs>
              <w:tab w:val="left" w:pos="880"/>
              <w:tab w:val="right" w:leader="dot" w:pos="8267"/>
            </w:tabs>
            <w:spacing w:line="240" w:lineRule="auto"/>
            <w:rPr>
              <w:rFonts w:asciiTheme="minorHAnsi" w:eastAsiaTheme="minorEastAsia" w:hAnsiTheme="minorHAnsi"/>
              <w:noProof/>
              <w:sz w:val="22"/>
              <w:lang w:val="es-EC" w:eastAsia="es-EC"/>
            </w:rPr>
          </w:pPr>
          <w:hyperlink w:anchor="_Toc306272551" w:history="1">
            <w:r w:rsidRPr="00D915B9">
              <w:rPr>
                <w:rStyle w:val="Hipervnculo"/>
                <w:noProof/>
              </w:rPr>
              <w:t>2.2</w:t>
            </w:r>
            <w:r>
              <w:rPr>
                <w:rFonts w:asciiTheme="minorHAnsi" w:eastAsiaTheme="minorEastAsia" w:hAnsiTheme="minorHAnsi"/>
                <w:noProof/>
                <w:sz w:val="22"/>
                <w:lang w:val="es-EC" w:eastAsia="es-EC"/>
              </w:rPr>
              <w:tab/>
            </w:r>
            <w:r w:rsidRPr="00D915B9">
              <w:rPr>
                <w:rStyle w:val="Hipervnculo"/>
                <w:noProof/>
              </w:rPr>
              <w:t>HECHO GENERADOR</w:t>
            </w:r>
            <w:r>
              <w:rPr>
                <w:noProof/>
                <w:webHidden/>
              </w:rPr>
              <w:tab/>
            </w:r>
            <w:r>
              <w:rPr>
                <w:noProof/>
                <w:webHidden/>
              </w:rPr>
              <w:fldChar w:fldCharType="begin"/>
            </w:r>
            <w:r>
              <w:rPr>
                <w:noProof/>
                <w:webHidden/>
              </w:rPr>
              <w:instrText xml:space="preserve"> PAGEREF _Toc306272551 \h </w:instrText>
            </w:r>
            <w:r>
              <w:rPr>
                <w:noProof/>
                <w:webHidden/>
              </w:rPr>
            </w:r>
            <w:r>
              <w:rPr>
                <w:noProof/>
                <w:webHidden/>
              </w:rPr>
              <w:fldChar w:fldCharType="separate"/>
            </w:r>
            <w:r>
              <w:rPr>
                <w:noProof/>
                <w:webHidden/>
              </w:rPr>
              <w:t>16</w:t>
            </w:r>
            <w:r>
              <w:rPr>
                <w:noProof/>
                <w:webHidden/>
              </w:rPr>
              <w:fldChar w:fldCharType="end"/>
            </w:r>
          </w:hyperlink>
        </w:p>
        <w:p w:rsidR="006F6791" w:rsidRDefault="006F6791" w:rsidP="006F6791">
          <w:pPr>
            <w:pStyle w:val="TDC2"/>
            <w:tabs>
              <w:tab w:val="left" w:pos="880"/>
              <w:tab w:val="right" w:leader="dot" w:pos="8267"/>
            </w:tabs>
            <w:spacing w:line="240" w:lineRule="auto"/>
            <w:rPr>
              <w:rFonts w:asciiTheme="minorHAnsi" w:eastAsiaTheme="minorEastAsia" w:hAnsiTheme="minorHAnsi"/>
              <w:noProof/>
              <w:sz w:val="22"/>
              <w:lang w:val="es-EC" w:eastAsia="es-EC"/>
            </w:rPr>
          </w:pPr>
          <w:hyperlink w:anchor="_Toc306272552" w:history="1">
            <w:r w:rsidRPr="00D915B9">
              <w:rPr>
                <w:rStyle w:val="Hipervnculo"/>
                <w:noProof/>
              </w:rPr>
              <w:t>2.3</w:t>
            </w:r>
            <w:r>
              <w:rPr>
                <w:rFonts w:asciiTheme="minorHAnsi" w:eastAsiaTheme="minorEastAsia" w:hAnsiTheme="minorHAnsi"/>
                <w:noProof/>
                <w:sz w:val="22"/>
                <w:lang w:val="es-EC" w:eastAsia="es-EC"/>
              </w:rPr>
              <w:tab/>
            </w:r>
            <w:r w:rsidRPr="00D915B9">
              <w:rPr>
                <w:rStyle w:val="Hipervnculo"/>
                <w:noProof/>
              </w:rPr>
              <w:t>CARACTERISTICAS</w:t>
            </w:r>
            <w:r>
              <w:rPr>
                <w:noProof/>
                <w:webHidden/>
              </w:rPr>
              <w:tab/>
            </w:r>
            <w:r>
              <w:rPr>
                <w:noProof/>
                <w:webHidden/>
              </w:rPr>
              <w:fldChar w:fldCharType="begin"/>
            </w:r>
            <w:r>
              <w:rPr>
                <w:noProof/>
                <w:webHidden/>
              </w:rPr>
              <w:instrText xml:space="preserve"> PAGEREF _Toc306272552 \h </w:instrText>
            </w:r>
            <w:r>
              <w:rPr>
                <w:noProof/>
                <w:webHidden/>
              </w:rPr>
            </w:r>
            <w:r>
              <w:rPr>
                <w:noProof/>
                <w:webHidden/>
              </w:rPr>
              <w:fldChar w:fldCharType="separate"/>
            </w:r>
            <w:r>
              <w:rPr>
                <w:noProof/>
                <w:webHidden/>
              </w:rPr>
              <w:t>16</w:t>
            </w:r>
            <w:r>
              <w:rPr>
                <w:noProof/>
                <w:webHidden/>
              </w:rPr>
              <w:fldChar w:fldCharType="end"/>
            </w:r>
          </w:hyperlink>
        </w:p>
        <w:p w:rsidR="006F6791" w:rsidRDefault="006F6791" w:rsidP="006F6791">
          <w:pPr>
            <w:pStyle w:val="TDC2"/>
            <w:tabs>
              <w:tab w:val="left" w:pos="880"/>
              <w:tab w:val="right" w:leader="dot" w:pos="8267"/>
            </w:tabs>
            <w:spacing w:line="240" w:lineRule="auto"/>
            <w:rPr>
              <w:rFonts w:asciiTheme="minorHAnsi" w:eastAsiaTheme="minorEastAsia" w:hAnsiTheme="minorHAnsi"/>
              <w:noProof/>
              <w:sz w:val="22"/>
              <w:lang w:val="es-EC" w:eastAsia="es-EC"/>
            </w:rPr>
          </w:pPr>
          <w:hyperlink w:anchor="_Toc306272553" w:history="1">
            <w:r w:rsidRPr="00D915B9">
              <w:rPr>
                <w:rStyle w:val="Hipervnculo"/>
                <w:noProof/>
              </w:rPr>
              <w:t>2.4</w:t>
            </w:r>
            <w:r>
              <w:rPr>
                <w:rFonts w:asciiTheme="minorHAnsi" w:eastAsiaTheme="minorEastAsia" w:hAnsiTheme="minorHAnsi"/>
                <w:noProof/>
                <w:sz w:val="22"/>
                <w:lang w:val="es-EC" w:eastAsia="es-EC"/>
              </w:rPr>
              <w:tab/>
            </w:r>
            <w:r w:rsidRPr="00D915B9">
              <w:rPr>
                <w:rStyle w:val="Hipervnculo"/>
                <w:noProof/>
              </w:rPr>
              <w:t>LA ADMINISTRACION TRIBUTARIA</w:t>
            </w:r>
            <w:r>
              <w:rPr>
                <w:noProof/>
                <w:webHidden/>
              </w:rPr>
              <w:tab/>
            </w:r>
            <w:r>
              <w:rPr>
                <w:noProof/>
                <w:webHidden/>
              </w:rPr>
              <w:fldChar w:fldCharType="begin"/>
            </w:r>
            <w:r>
              <w:rPr>
                <w:noProof/>
                <w:webHidden/>
              </w:rPr>
              <w:instrText xml:space="preserve"> PAGEREF _Toc306272553 \h </w:instrText>
            </w:r>
            <w:r>
              <w:rPr>
                <w:noProof/>
                <w:webHidden/>
              </w:rPr>
            </w:r>
            <w:r>
              <w:rPr>
                <w:noProof/>
                <w:webHidden/>
              </w:rPr>
              <w:fldChar w:fldCharType="separate"/>
            </w:r>
            <w:r>
              <w:rPr>
                <w:noProof/>
                <w:webHidden/>
              </w:rPr>
              <w:t>17</w:t>
            </w:r>
            <w:r>
              <w:rPr>
                <w:noProof/>
                <w:webHidden/>
              </w:rPr>
              <w:fldChar w:fldCharType="end"/>
            </w:r>
          </w:hyperlink>
        </w:p>
        <w:p w:rsidR="006F6791" w:rsidRDefault="006F6791" w:rsidP="006F6791">
          <w:pPr>
            <w:pStyle w:val="TDC2"/>
            <w:tabs>
              <w:tab w:val="left" w:pos="880"/>
              <w:tab w:val="right" w:leader="dot" w:pos="8267"/>
            </w:tabs>
            <w:spacing w:line="240" w:lineRule="auto"/>
            <w:rPr>
              <w:rFonts w:asciiTheme="minorHAnsi" w:eastAsiaTheme="minorEastAsia" w:hAnsiTheme="minorHAnsi"/>
              <w:noProof/>
              <w:sz w:val="22"/>
              <w:lang w:val="es-EC" w:eastAsia="es-EC"/>
            </w:rPr>
          </w:pPr>
          <w:hyperlink w:anchor="_Toc306272554" w:history="1">
            <w:r w:rsidRPr="00D915B9">
              <w:rPr>
                <w:rStyle w:val="Hipervnculo"/>
                <w:noProof/>
              </w:rPr>
              <w:t>2.5</w:t>
            </w:r>
            <w:r>
              <w:rPr>
                <w:rFonts w:asciiTheme="minorHAnsi" w:eastAsiaTheme="minorEastAsia" w:hAnsiTheme="minorHAnsi"/>
                <w:noProof/>
                <w:sz w:val="22"/>
                <w:lang w:val="es-EC" w:eastAsia="es-EC"/>
              </w:rPr>
              <w:tab/>
            </w:r>
            <w:r w:rsidRPr="00D915B9">
              <w:rPr>
                <w:rStyle w:val="Hipervnculo"/>
                <w:noProof/>
              </w:rPr>
              <w:t>DEBERES DE LOS CONTRIBUYENTES</w:t>
            </w:r>
            <w:r>
              <w:rPr>
                <w:noProof/>
                <w:webHidden/>
              </w:rPr>
              <w:tab/>
            </w:r>
            <w:r>
              <w:rPr>
                <w:noProof/>
                <w:webHidden/>
              </w:rPr>
              <w:fldChar w:fldCharType="begin"/>
            </w:r>
            <w:r>
              <w:rPr>
                <w:noProof/>
                <w:webHidden/>
              </w:rPr>
              <w:instrText xml:space="preserve"> PAGEREF _Toc306272554 \h </w:instrText>
            </w:r>
            <w:r>
              <w:rPr>
                <w:noProof/>
                <w:webHidden/>
              </w:rPr>
            </w:r>
            <w:r>
              <w:rPr>
                <w:noProof/>
                <w:webHidden/>
              </w:rPr>
              <w:fldChar w:fldCharType="separate"/>
            </w:r>
            <w:r>
              <w:rPr>
                <w:noProof/>
                <w:webHidden/>
              </w:rPr>
              <w:t>18</w:t>
            </w:r>
            <w:r>
              <w:rPr>
                <w:noProof/>
                <w:webHidden/>
              </w:rPr>
              <w:fldChar w:fldCharType="end"/>
            </w:r>
          </w:hyperlink>
        </w:p>
        <w:p w:rsidR="006F6791" w:rsidRDefault="006F6791" w:rsidP="006F6791">
          <w:pPr>
            <w:pStyle w:val="TDC2"/>
            <w:tabs>
              <w:tab w:val="left" w:pos="880"/>
              <w:tab w:val="right" w:leader="dot" w:pos="8267"/>
            </w:tabs>
            <w:spacing w:line="240" w:lineRule="auto"/>
            <w:rPr>
              <w:rFonts w:asciiTheme="minorHAnsi" w:eastAsiaTheme="minorEastAsia" w:hAnsiTheme="minorHAnsi"/>
              <w:noProof/>
              <w:sz w:val="22"/>
              <w:lang w:val="es-EC" w:eastAsia="es-EC"/>
            </w:rPr>
          </w:pPr>
          <w:hyperlink w:anchor="_Toc306272555" w:history="1">
            <w:r w:rsidRPr="00D915B9">
              <w:rPr>
                <w:rStyle w:val="Hipervnculo"/>
                <w:noProof/>
              </w:rPr>
              <w:t>2.6</w:t>
            </w:r>
            <w:r>
              <w:rPr>
                <w:rFonts w:asciiTheme="minorHAnsi" w:eastAsiaTheme="minorEastAsia" w:hAnsiTheme="minorHAnsi"/>
                <w:noProof/>
                <w:sz w:val="22"/>
                <w:lang w:val="es-EC" w:eastAsia="es-EC"/>
              </w:rPr>
              <w:tab/>
            </w:r>
            <w:r w:rsidRPr="00D915B9">
              <w:rPr>
                <w:rStyle w:val="Hipervnculo"/>
                <w:noProof/>
              </w:rPr>
              <w:t>OBLIGACIONES RELACIONADAS A LA INVESTIGACION</w:t>
            </w:r>
            <w:r>
              <w:rPr>
                <w:noProof/>
                <w:webHidden/>
              </w:rPr>
              <w:tab/>
            </w:r>
            <w:r>
              <w:rPr>
                <w:noProof/>
                <w:webHidden/>
              </w:rPr>
              <w:fldChar w:fldCharType="begin"/>
            </w:r>
            <w:r>
              <w:rPr>
                <w:noProof/>
                <w:webHidden/>
              </w:rPr>
              <w:instrText xml:space="preserve"> PAGEREF _Toc306272555 \h </w:instrText>
            </w:r>
            <w:r>
              <w:rPr>
                <w:noProof/>
                <w:webHidden/>
              </w:rPr>
            </w:r>
            <w:r>
              <w:rPr>
                <w:noProof/>
                <w:webHidden/>
              </w:rPr>
              <w:fldChar w:fldCharType="separate"/>
            </w:r>
            <w:r>
              <w:rPr>
                <w:noProof/>
                <w:webHidden/>
              </w:rPr>
              <w:t>19</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56" w:history="1">
            <w:r w:rsidRPr="00D915B9">
              <w:rPr>
                <w:rStyle w:val="Hipervnculo"/>
                <w:noProof/>
              </w:rPr>
              <w:t>2.6.1</w:t>
            </w:r>
            <w:r>
              <w:rPr>
                <w:rFonts w:asciiTheme="minorHAnsi" w:eastAsiaTheme="minorEastAsia" w:hAnsiTheme="minorHAnsi"/>
                <w:noProof/>
                <w:sz w:val="22"/>
                <w:lang w:val="es-EC" w:eastAsia="es-EC"/>
              </w:rPr>
              <w:tab/>
            </w:r>
            <w:r w:rsidRPr="00D915B9">
              <w:rPr>
                <w:rStyle w:val="Hipervnculo"/>
                <w:noProof/>
              </w:rPr>
              <w:t>IMPUESTO AL VALOR AGREGADO</w:t>
            </w:r>
            <w:r>
              <w:rPr>
                <w:noProof/>
                <w:webHidden/>
              </w:rPr>
              <w:tab/>
            </w:r>
            <w:r>
              <w:rPr>
                <w:noProof/>
                <w:webHidden/>
              </w:rPr>
              <w:fldChar w:fldCharType="begin"/>
            </w:r>
            <w:r>
              <w:rPr>
                <w:noProof/>
                <w:webHidden/>
              </w:rPr>
              <w:instrText xml:space="preserve"> PAGEREF _Toc306272556 \h </w:instrText>
            </w:r>
            <w:r>
              <w:rPr>
                <w:noProof/>
                <w:webHidden/>
              </w:rPr>
            </w:r>
            <w:r>
              <w:rPr>
                <w:noProof/>
                <w:webHidden/>
              </w:rPr>
              <w:fldChar w:fldCharType="separate"/>
            </w:r>
            <w:r>
              <w:rPr>
                <w:noProof/>
                <w:webHidden/>
              </w:rPr>
              <w:t>19</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57" w:history="1">
            <w:r w:rsidRPr="00D915B9">
              <w:rPr>
                <w:rStyle w:val="Hipervnculo"/>
                <w:noProof/>
              </w:rPr>
              <w:t>2.6.2</w:t>
            </w:r>
            <w:r>
              <w:rPr>
                <w:rFonts w:asciiTheme="minorHAnsi" w:eastAsiaTheme="minorEastAsia" w:hAnsiTheme="minorHAnsi"/>
                <w:noProof/>
                <w:sz w:val="22"/>
                <w:lang w:val="es-EC" w:eastAsia="es-EC"/>
              </w:rPr>
              <w:tab/>
            </w:r>
            <w:r w:rsidRPr="00D915B9">
              <w:rPr>
                <w:rStyle w:val="Hipervnculo"/>
                <w:noProof/>
              </w:rPr>
              <w:t>IMPUESTO A LA RENTA</w:t>
            </w:r>
            <w:r>
              <w:rPr>
                <w:noProof/>
                <w:webHidden/>
              </w:rPr>
              <w:tab/>
            </w:r>
            <w:r>
              <w:rPr>
                <w:noProof/>
                <w:webHidden/>
              </w:rPr>
              <w:fldChar w:fldCharType="begin"/>
            </w:r>
            <w:r>
              <w:rPr>
                <w:noProof/>
                <w:webHidden/>
              </w:rPr>
              <w:instrText xml:space="preserve"> PAGEREF _Toc306272557 \h </w:instrText>
            </w:r>
            <w:r>
              <w:rPr>
                <w:noProof/>
                <w:webHidden/>
              </w:rPr>
            </w:r>
            <w:r>
              <w:rPr>
                <w:noProof/>
                <w:webHidden/>
              </w:rPr>
              <w:fldChar w:fldCharType="separate"/>
            </w:r>
            <w:r>
              <w:rPr>
                <w:noProof/>
                <w:webHidden/>
              </w:rPr>
              <w:t>20</w:t>
            </w:r>
            <w:r>
              <w:rPr>
                <w:noProof/>
                <w:webHidden/>
              </w:rPr>
              <w:fldChar w:fldCharType="end"/>
            </w:r>
          </w:hyperlink>
        </w:p>
        <w:p w:rsidR="006F6791" w:rsidRDefault="006F6791" w:rsidP="006F6791">
          <w:pPr>
            <w:pStyle w:val="TDC2"/>
            <w:tabs>
              <w:tab w:val="left" w:pos="880"/>
              <w:tab w:val="right" w:leader="dot" w:pos="8267"/>
            </w:tabs>
            <w:spacing w:line="240" w:lineRule="auto"/>
            <w:rPr>
              <w:rFonts w:asciiTheme="minorHAnsi" w:eastAsiaTheme="minorEastAsia" w:hAnsiTheme="minorHAnsi"/>
              <w:noProof/>
              <w:sz w:val="22"/>
              <w:lang w:val="es-EC" w:eastAsia="es-EC"/>
            </w:rPr>
          </w:pPr>
          <w:hyperlink w:anchor="_Toc306272558" w:history="1">
            <w:r w:rsidRPr="00D915B9">
              <w:rPr>
                <w:rStyle w:val="Hipervnculo"/>
                <w:noProof/>
              </w:rPr>
              <w:t>2.7</w:t>
            </w:r>
            <w:r>
              <w:rPr>
                <w:rFonts w:asciiTheme="minorHAnsi" w:eastAsiaTheme="minorEastAsia" w:hAnsiTheme="minorHAnsi"/>
                <w:noProof/>
                <w:sz w:val="22"/>
                <w:lang w:val="es-EC" w:eastAsia="es-EC"/>
              </w:rPr>
              <w:tab/>
            </w:r>
            <w:r w:rsidRPr="00D915B9">
              <w:rPr>
                <w:rStyle w:val="Hipervnculo"/>
                <w:noProof/>
              </w:rPr>
              <w:t>RETENCIONES EN LA FUENTE</w:t>
            </w:r>
            <w:r>
              <w:rPr>
                <w:noProof/>
                <w:webHidden/>
              </w:rPr>
              <w:tab/>
            </w:r>
            <w:r>
              <w:rPr>
                <w:noProof/>
                <w:webHidden/>
              </w:rPr>
              <w:fldChar w:fldCharType="begin"/>
            </w:r>
            <w:r>
              <w:rPr>
                <w:noProof/>
                <w:webHidden/>
              </w:rPr>
              <w:instrText xml:space="preserve"> PAGEREF _Toc306272558 \h </w:instrText>
            </w:r>
            <w:r>
              <w:rPr>
                <w:noProof/>
                <w:webHidden/>
              </w:rPr>
            </w:r>
            <w:r>
              <w:rPr>
                <w:noProof/>
                <w:webHidden/>
              </w:rPr>
              <w:fldChar w:fldCharType="separate"/>
            </w:r>
            <w:r>
              <w:rPr>
                <w:noProof/>
                <w:webHidden/>
              </w:rPr>
              <w:t>22</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59" w:history="1">
            <w:r w:rsidRPr="00D915B9">
              <w:rPr>
                <w:rStyle w:val="Hipervnculo"/>
                <w:noProof/>
              </w:rPr>
              <w:t>2.7.1</w:t>
            </w:r>
            <w:r>
              <w:rPr>
                <w:rFonts w:asciiTheme="minorHAnsi" w:eastAsiaTheme="minorEastAsia" w:hAnsiTheme="minorHAnsi"/>
                <w:noProof/>
                <w:sz w:val="22"/>
                <w:lang w:val="es-EC" w:eastAsia="es-EC"/>
              </w:rPr>
              <w:tab/>
            </w:r>
            <w:r w:rsidRPr="00D915B9">
              <w:rPr>
                <w:rStyle w:val="Hipervnculo"/>
                <w:noProof/>
              </w:rPr>
              <w:t>REGIMEN IMPOSITIVO SIMPLIFICADO ECUATORIANO</w:t>
            </w:r>
            <w:r>
              <w:rPr>
                <w:noProof/>
                <w:webHidden/>
              </w:rPr>
              <w:tab/>
            </w:r>
            <w:r>
              <w:rPr>
                <w:noProof/>
                <w:webHidden/>
              </w:rPr>
              <w:fldChar w:fldCharType="begin"/>
            </w:r>
            <w:r>
              <w:rPr>
                <w:noProof/>
                <w:webHidden/>
              </w:rPr>
              <w:instrText xml:space="preserve"> PAGEREF _Toc306272559 \h </w:instrText>
            </w:r>
            <w:r>
              <w:rPr>
                <w:noProof/>
                <w:webHidden/>
              </w:rPr>
            </w:r>
            <w:r>
              <w:rPr>
                <w:noProof/>
                <w:webHidden/>
              </w:rPr>
              <w:fldChar w:fldCharType="separate"/>
            </w:r>
            <w:r>
              <w:rPr>
                <w:noProof/>
                <w:webHidden/>
              </w:rPr>
              <w:t>23</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60" w:history="1">
            <w:r w:rsidRPr="00D915B9">
              <w:rPr>
                <w:rStyle w:val="Hipervnculo"/>
                <w:noProof/>
              </w:rPr>
              <w:t>2.7.2</w:t>
            </w:r>
            <w:r>
              <w:rPr>
                <w:rFonts w:asciiTheme="minorHAnsi" w:eastAsiaTheme="minorEastAsia" w:hAnsiTheme="minorHAnsi"/>
                <w:noProof/>
                <w:sz w:val="22"/>
                <w:lang w:val="es-EC" w:eastAsia="es-EC"/>
              </w:rPr>
              <w:tab/>
            </w:r>
            <w:r w:rsidRPr="00D915B9">
              <w:rPr>
                <w:rStyle w:val="Hipervnculo"/>
                <w:noProof/>
              </w:rPr>
              <w:t>ANEXOS GASTOS PERSONALES</w:t>
            </w:r>
            <w:r>
              <w:rPr>
                <w:noProof/>
                <w:webHidden/>
              </w:rPr>
              <w:tab/>
            </w:r>
            <w:r>
              <w:rPr>
                <w:noProof/>
                <w:webHidden/>
              </w:rPr>
              <w:fldChar w:fldCharType="begin"/>
            </w:r>
            <w:r>
              <w:rPr>
                <w:noProof/>
                <w:webHidden/>
              </w:rPr>
              <w:instrText xml:space="preserve"> PAGEREF _Toc306272560 \h </w:instrText>
            </w:r>
            <w:r>
              <w:rPr>
                <w:noProof/>
                <w:webHidden/>
              </w:rPr>
            </w:r>
            <w:r>
              <w:rPr>
                <w:noProof/>
                <w:webHidden/>
              </w:rPr>
              <w:fldChar w:fldCharType="separate"/>
            </w:r>
            <w:r>
              <w:rPr>
                <w:noProof/>
                <w:webHidden/>
              </w:rPr>
              <w:t>23</w:t>
            </w:r>
            <w:r>
              <w:rPr>
                <w:noProof/>
                <w:webHidden/>
              </w:rPr>
              <w:fldChar w:fldCharType="end"/>
            </w:r>
          </w:hyperlink>
        </w:p>
        <w:p w:rsidR="006F6791" w:rsidRDefault="006F6791" w:rsidP="006F6791">
          <w:pPr>
            <w:pStyle w:val="TDC1"/>
            <w:spacing w:line="240" w:lineRule="auto"/>
            <w:rPr>
              <w:rFonts w:asciiTheme="minorHAnsi" w:eastAsiaTheme="minorEastAsia" w:hAnsiTheme="minorHAnsi"/>
              <w:noProof/>
              <w:sz w:val="22"/>
              <w:lang w:val="es-EC" w:eastAsia="es-EC"/>
            </w:rPr>
          </w:pPr>
          <w:hyperlink w:anchor="_Toc306272561" w:history="1">
            <w:r w:rsidRPr="00D915B9">
              <w:rPr>
                <w:rStyle w:val="Hipervnculo"/>
                <w:noProof/>
              </w:rPr>
              <w:t>3.</w:t>
            </w:r>
            <w:r>
              <w:rPr>
                <w:rFonts w:asciiTheme="minorHAnsi" w:eastAsiaTheme="minorEastAsia" w:hAnsiTheme="minorHAnsi"/>
                <w:noProof/>
                <w:sz w:val="22"/>
                <w:lang w:val="es-EC" w:eastAsia="es-EC"/>
              </w:rPr>
              <w:tab/>
            </w:r>
            <w:r w:rsidRPr="00D915B9">
              <w:rPr>
                <w:rStyle w:val="Hipervnculo"/>
                <w:noProof/>
              </w:rPr>
              <w:t>ESTUDIO DE CASOS</w:t>
            </w:r>
            <w:r>
              <w:rPr>
                <w:noProof/>
                <w:webHidden/>
              </w:rPr>
              <w:tab/>
            </w:r>
            <w:r>
              <w:rPr>
                <w:noProof/>
                <w:webHidden/>
              </w:rPr>
              <w:fldChar w:fldCharType="begin"/>
            </w:r>
            <w:r>
              <w:rPr>
                <w:noProof/>
                <w:webHidden/>
              </w:rPr>
              <w:instrText xml:space="preserve"> PAGEREF _Toc306272561 \h </w:instrText>
            </w:r>
            <w:r>
              <w:rPr>
                <w:noProof/>
                <w:webHidden/>
              </w:rPr>
            </w:r>
            <w:r>
              <w:rPr>
                <w:noProof/>
                <w:webHidden/>
              </w:rPr>
              <w:fldChar w:fldCharType="separate"/>
            </w:r>
            <w:r>
              <w:rPr>
                <w:noProof/>
                <w:webHidden/>
              </w:rPr>
              <w:t>24</w:t>
            </w:r>
            <w:r>
              <w:rPr>
                <w:noProof/>
                <w:webHidden/>
              </w:rPr>
              <w:fldChar w:fldCharType="end"/>
            </w:r>
          </w:hyperlink>
        </w:p>
        <w:p w:rsidR="006F6791" w:rsidRDefault="006F6791" w:rsidP="006F6791">
          <w:pPr>
            <w:pStyle w:val="TDC2"/>
            <w:tabs>
              <w:tab w:val="left" w:pos="880"/>
              <w:tab w:val="right" w:leader="dot" w:pos="8267"/>
            </w:tabs>
            <w:spacing w:line="240" w:lineRule="auto"/>
            <w:rPr>
              <w:rFonts w:asciiTheme="minorHAnsi" w:eastAsiaTheme="minorEastAsia" w:hAnsiTheme="minorHAnsi"/>
              <w:noProof/>
              <w:sz w:val="22"/>
              <w:lang w:val="es-EC" w:eastAsia="es-EC"/>
            </w:rPr>
          </w:pPr>
          <w:hyperlink w:anchor="_Toc306272562" w:history="1">
            <w:r w:rsidRPr="00D915B9">
              <w:rPr>
                <w:rStyle w:val="Hipervnculo"/>
                <w:noProof/>
              </w:rPr>
              <w:t>3.1</w:t>
            </w:r>
            <w:r>
              <w:rPr>
                <w:rFonts w:asciiTheme="minorHAnsi" w:eastAsiaTheme="minorEastAsia" w:hAnsiTheme="minorHAnsi"/>
                <w:noProof/>
                <w:sz w:val="22"/>
                <w:lang w:val="es-EC" w:eastAsia="es-EC"/>
              </w:rPr>
              <w:tab/>
            </w:r>
            <w:r w:rsidRPr="00D915B9">
              <w:rPr>
                <w:rStyle w:val="Hipervnculo"/>
                <w:noProof/>
              </w:rPr>
              <w:t>OBTENCIÓN DE LA MUESTRA</w:t>
            </w:r>
            <w:r>
              <w:rPr>
                <w:noProof/>
                <w:webHidden/>
              </w:rPr>
              <w:tab/>
            </w:r>
            <w:r>
              <w:rPr>
                <w:noProof/>
                <w:webHidden/>
              </w:rPr>
              <w:fldChar w:fldCharType="begin"/>
            </w:r>
            <w:r>
              <w:rPr>
                <w:noProof/>
                <w:webHidden/>
              </w:rPr>
              <w:instrText xml:space="preserve"> PAGEREF _Toc306272562 \h </w:instrText>
            </w:r>
            <w:r>
              <w:rPr>
                <w:noProof/>
                <w:webHidden/>
              </w:rPr>
            </w:r>
            <w:r>
              <w:rPr>
                <w:noProof/>
                <w:webHidden/>
              </w:rPr>
              <w:fldChar w:fldCharType="separate"/>
            </w:r>
            <w:r>
              <w:rPr>
                <w:noProof/>
                <w:webHidden/>
              </w:rPr>
              <w:t>25</w:t>
            </w:r>
            <w:r>
              <w:rPr>
                <w:noProof/>
                <w:webHidden/>
              </w:rPr>
              <w:fldChar w:fldCharType="end"/>
            </w:r>
          </w:hyperlink>
        </w:p>
        <w:p w:rsidR="006F6791" w:rsidRDefault="006F6791" w:rsidP="006F6791">
          <w:pPr>
            <w:pStyle w:val="TDC2"/>
            <w:tabs>
              <w:tab w:val="left" w:pos="880"/>
              <w:tab w:val="right" w:leader="dot" w:pos="8267"/>
            </w:tabs>
            <w:spacing w:line="240" w:lineRule="auto"/>
            <w:rPr>
              <w:rFonts w:asciiTheme="minorHAnsi" w:eastAsiaTheme="minorEastAsia" w:hAnsiTheme="minorHAnsi"/>
              <w:noProof/>
              <w:sz w:val="22"/>
              <w:lang w:val="es-EC" w:eastAsia="es-EC"/>
            </w:rPr>
          </w:pPr>
          <w:hyperlink w:anchor="_Toc306272563" w:history="1">
            <w:r w:rsidRPr="00D915B9">
              <w:rPr>
                <w:rStyle w:val="Hipervnculo"/>
                <w:noProof/>
              </w:rPr>
              <w:t>3.2</w:t>
            </w:r>
            <w:r>
              <w:rPr>
                <w:rFonts w:asciiTheme="minorHAnsi" w:eastAsiaTheme="minorEastAsia" w:hAnsiTheme="minorHAnsi"/>
                <w:noProof/>
                <w:sz w:val="22"/>
                <w:lang w:val="es-EC" w:eastAsia="es-EC"/>
              </w:rPr>
              <w:tab/>
            </w:r>
            <w:r w:rsidRPr="00D915B9">
              <w:rPr>
                <w:rStyle w:val="Hipervnculo"/>
                <w:noProof/>
              </w:rPr>
              <w:t>DEFINICIÓN DE VARIABLES</w:t>
            </w:r>
            <w:r>
              <w:rPr>
                <w:noProof/>
                <w:webHidden/>
              </w:rPr>
              <w:tab/>
            </w:r>
            <w:r>
              <w:rPr>
                <w:noProof/>
                <w:webHidden/>
              </w:rPr>
              <w:fldChar w:fldCharType="begin"/>
            </w:r>
            <w:r>
              <w:rPr>
                <w:noProof/>
                <w:webHidden/>
              </w:rPr>
              <w:instrText xml:space="preserve"> PAGEREF _Toc306272563 \h </w:instrText>
            </w:r>
            <w:r>
              <w:rPr>
                <w:noProof/>
                <w:webHidden/>
              </w:rPr>
            </w:r>
            <w:r>
              <w:rPr>
                <w:noProof/>
                <w:webHidden/>
              </w:rPr>
              <w:fldChar w:fldCharType="separate"/>
            </w:r>
            <w:r>
              <w:rPr>
                <w:noProof/>
                <w:webHidden/>
              </w:rPr>
              <w:t>28</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64" w:history="1">
            <w:r w:rsidRPr="00D915B9">
              <w:rPr>
                <w:rStyle w:val="Hipervnculo"/>
                <w:noProof/>
              </w:rPr>
              <w:t>3.2.1</w:t>
            </w:r>
            <w:r>
              <w:rPr>
                <w:rFonts w:asciiTheme="minorHAnsi" w:eastAsiaTheme="minorEastAsia" w:hAnsiTheme="minorHAnsi"/>
                <w:noProof/>
                <w:sz w:val="22"/>
                <w:lang w:val="es-EC" w:eastAsia="es-EC"/>
              </w:rPr>
              <w:tab/>
            </w:r>
            <w:r w:rsidRPr="00D915B9">
              <w:rPr>
                <w:rStyle w:val="Hipervnculo"/>
                <w:noProof/>
              </w:rPr>
              <w:t>Variables generales</w:t>
            </w:r>
            <w:r>
              <w:rPr>
                <w:noProof/>
                <w:webHidden/>
              </w:rPr>
              <w:tab/>
            </w:r>
            <w:r>
              <w:rPr>
                <w:noProof/>
                <w:webHidden/>
              </w:rPr>
              <w:fldChar w:fldCharType="begin"/>
            </w:r>
            <w:r>
              <w:rPr>
                <w:noProof/>
                <w:webHidden/>
              </w:rPr>
              <w:instrText xml:space="preserve"> PAGEREF _Toc306272564 \h </w:instrText>
            </w:r>
            <w:r>
              <w:rPr>
                <w:noProof/>
                <w:webHidden/>
              </w:rPr>
            </w:r>
            <w:r>
              <w:rPr>
                <w:noProof/>
                <w:webHidden/>
              </w:rPr>
              <w:fldChar w:fldCharType="separate"/>
            </w:r>
            <w:r>
              <w:rPr>
                <w:noProof/>
                <w:webHidden/>
              </w:rPr>
              <w:t>28</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65" w:history="1">
            <w:r w:rsidRPr="00D915B9">
              <w:rPr>
                <w:rStyle w:val="Hipervnculo"/>
                <w:noProof/>
              </w:rPr>
              <w:t>3.2.2</w:t>
            </w:r>
            <w:r>
              <w:rPr>
                <w:rFonts w:asciiTheme="minorHAnsi" w:eastAsiaTheme="minorEastAsia" w:hAnsiTheme="minorHAnsi"/>
                <w:noProof/>
                <w:sz w:val="22"/>
                <w:lang w:val="es-EC" w:eastAsia="es-EC"/>
              </w:rPr>
              <w:tab/>
            </w:r>
            <w:r w:rsidRPr="00D915B9">
              <w:rPr>
                <w:rStyle w:val="Hipervnculo"/>
                <w:noProof/>
              </w:rPr>
              <w:t>Variables de cumplimiento</w:t>
            </w:r>
            <w:r>
              <w:rPr>
                <w:noProof/>
                <w:webHidden/>
              </w:rPr>
              <w:tab/>
            </w:r>
            <w:r>
              <w:rPr>
                <w:noProof/>
                <w:webHidden/>
              </w:rPr>
              <w:fldChar w:fldCharType="begin"/>
            </w:r>
            <w:r>
              <w:rPr>
                <w:noProof/>
                <w:webHidden/>
              </w:rPr>
              <w:instrText xml:space="preserve"> PAGEREF _Toc306272565 \h </w:instrText>
            </w:r>
            <w:r>
              <w:rPr>
                <w:noProof/>
                <w:webHidden/>
              </w:rPr>
            </w:r>
            <w:r>
              <w:rPr>
                <w:noProof/>
                <w:webHidden/>
              </w:rPr>
              <w:fldChar w:fldCharType="separate"/>
            </w:r>
            <w:r>
              <w:rPr>
                <w:noProof/>
                <w:webHidden/>
              </w:rPr>
              <w:t>28</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66" w:history="1">
            <w:r w:rsidRPr="00D915B9">
              <w:rPr>
                <w:rStyle w:val="Hipervnculo"/>
                <w:noProof/>
              </w:rPr>
              <w:t>3.2.3</w:t>
            </w:r>
            <w:r>
              <w:rPr>
                <w:rFonts w:asciiTheme="minorHAnsi" w:eastAsiaTheme="minorEastAsia" w:hAnsiTheme="minorHAnsi"/>
                <w:noProof/>
                <w:sz w:val="22"/>
                <w:lang w:val="es-EC" w:eastAsia="es-EC"/>
              </w:rPr>
              <w:tab/>
            </w:r>
            <w:r w:rsidRPr="00D915B9">
              <w:rPr>
                <w:rStyle w:val="Hipervnculo"/>
                <w:noProof/>
              </w:rPr>
              <w:t>Variables de evasión</w:t>
            </w:r>
            <w:r>
              <w:rPr>
                <w:noProof/>
                <w:webHidden/>
              </w:rPr>
              <w:tab/>
            </w:r>
            <w:r>
              <w:rPr>
                <w:noProof/>
                <w:webHidden/>
              </w:rPr>
              <w:fldChar w:fldCharType="begin"/>
            </w:r>
            <w:r>
              <w:rPr>
                <w:noProof/>
                <w:webHidden/>
              </w:rPr>
              <w:instrText xml:space="preserve"> PAGEREF _Toc306272566 \h </w:instrText>
            </w:r>
            <w:r>
              <w:rPr>
                <w:noProof/>
                <w:webHidden/>
              </w:rPr>
            </w:r>
            <w:r>
              <w:rPr>
                <w:noProof/>
                <w:webHidden/>
              </w:rPr>
              <w:fldChar w:fldCharType="separate"/>
            </w:r>
            <w:r>
              <w:rPr>
                <w:noProof/>
                <w:webHidden/>
              </w:rPr>
              <w:t>29</w:t>
            </w:r>
            <w:r>
              <w:rPr>
                <w:noProof/>
                <w:webHidden/>
              </w:rPr>
              <w:fldChar w:fldCharType="end"/>
            </w:r>
          </w:hyperlink>
        </w:p>
        <w:p w:rsidR="006F6791" w:rsidRDefault="006F6791" w:rsidP="006F6791">
          <w:pPr>
            <w:pStyle w:val="TDC2"/>
            <w:tabs>
              <w:tab w:val="left" w:pos="880"/>
              <w:tab w:val="right" w:leader="dot" w:pos="8267"/>
            </w:tabs>
            <w:spacing w:line="240" w:lineRule="auto"/>
            <w:rPr>
              <w:rFonts w:asciiTheme="minorHAnsi" w:eastAsiaTheme="minorEastAsia" w:hAnsiTheme="minorHAnsi"/>
              <w:noProof/>
              <w:sz w:val="22"/>
              <w:lang w:val="es-EC" w:eastAsia="es-EC"/>
            </w:rPr>
          </w:pPr>
          <w:hyperlink w:anchor="_Toc306272567" w:history="1">
            <w:r w:rsidRPr="00D915B9">
              <w:rPr>
                <w:rStyle w:val="Hipervnculo"/>
                <w:noProof/>
              </w:rPr>
              <w:t>3.3</w:t>
            </w:r>
            <w:r>
              <w:rPr>
                <w:rFonts w:asciiTheme="minorHAnsi" w:eastAsiaTheme="minorEastAsia" w:hAnsiTheme="minorHAnsi"/>
                <w:noProof/>
                <w:sz w:val="22"/>
                <w:lang w:val="es-EC" w:eastAsia="es-EC"/>
              </w:rPr>
              <w:tab/>
            </w:r>
            <w:r w:rsidRPr="00D915B9">
              <w:rPr>
                <w:rStyle w:val="Hipervnculo"/>
                <w:noProof/>
              </w:rPr>
              <w:t>ANÁLISIS  DE LAS VARIABLES</w:t>
            </w:r>
            <w:r>
              <w:rPr>
                <w:noProof/>
                <w:webHidden/>
              </w:rPr>
              <w:tab/>
            </w:r>
            <w:r>
              <w:rPr>
                <w:noProof/>
                <w:webHidden/>
              </w:rPr>
              <w:fldChar w:fldCharType="begin"/>
            </w:r>
            <w:r>
              <w:rPr>
                <w:noProof/>
                <w:webHidden/>
              </w:rPr>
              <w:instrText xml:space="preserve"> PAGEREF _Toc306272567 \h </w:instrText>
            </w:r>
            <w:r>
              <w:rPr>
                <w:noProof/>
                <w:webHidden/>
              </w:rPr>
            </w:r>
            <w:r>
              <w:rPr>
                <w:noProof/>
                <w:webHidden/>
              </w:rPr>
              <w:fldChar w:fldCharType="separate"/>
            </w:r>
            <w:r>
              <w:rPr>
                <w:noProof/>
                <w:webHidden/>
              </w:rPr>
              <w:t>30</w:t>
            </w:r>
            <w:r>
              <w:rPr>
                <w:noProof/>
                <w:webHidden/>
              </w:rPr>
              <w:fldChar w:fldCharType="end"/>
            </w:r>
          </w:hyperlink>
        </w:p>
        <w:p w:rsidR="006F6791" w:rsidRDefault="006F6791" w:rsidP="006F6791">
          <w:pPr>
            <w:pStyle w:val="TDC2"/>
            <w:tabs>
              <w:tab w:val="left" w:pos="880"/>
              <w:tab w:val="right" w:leader="dot" w:pos="8267"/>
            </w:tabs>
            <w:spacing w:line="240" w:lineRule="auto"/>
            <w:rPr>
              <w:rFonts w:asciiTheme="minorHAnsi" w:eastAsiaTheme="minorEastAsia" w:hAnsiTheme="minorHAnsi"/>
              <w:noProof/>
              <w:sz w:val="22"/>
              <w:lang w:val="es-EC" w:eastAsia="es-EC"/>
            </w:rPr>
          </w:pPr>
          <w:hyperlink w:anchor="_Toc306272568" w:history="1">
            <w:r w:rsidRPr="00D915B9">
              <w:rPr>
                <w:rStyle w:val="Hipervnculo"/>
                <w:noProof/>
              </w:rPr>
              <w:t>3.4</w:t>
            </w:r>
            <w:r>
              <w:rPr>
                <w:rFonts w:asciiTheme="minorHAnsi" w:eastAsiaTheme="minorEastAsia" w:hAnsiTheme="minorHAnsi"/>
                <w:noProof/>
                <w:sz w:val="22"/>
                <w:lang w:val="es-EC" w:eastAsia="es-EC"/>
              </w:rPr>
              <w:tab/>
            </w:r>
            <w:r w:rsidRPr="00D915B9">
              <w:rPr>
                <w:rStyle w:val="Hipervnculo"/>
                <w:noProof/>
              </w:rPr>
              <w:t>APLICACIÓN DEL MODELO SMART PARA ANALIZAR EL CUMPLIMIENTO TRIBUTARIO</w:t>
            </w:r>
            <w:r>
              <w:rPr>
                <w:noProof/>
                <w:webHidden/>
              </w:rPr>
              <w:tab/>
            </w:r>
            <w:r>
              <w:rPr>
                <w:noProof/>
                <w:webHidden/>
              </w:rPr>
              <w:fldChar w:fldCharType="begin"/>
            </w:r>
            <w:r>
              <w:rPr>
                <w:noProof/>
                <w:webHidden/>
              </w:rPr>
              <w:instrText xml:space="preserve"> PAGEREF _Toc306272568 \h </w:instrText>
            </w:r>
            <w:r>
              <w:rPr>
                <w:noProof/>
                <w:webHidden/>
              </w:rPr>
            </w:r>
            <w:r>
              <w:rPr>
                <w:noProof/>
                <w:webHidden/>
              </w:rPr>
              <w:fldChar w:fldCharType="separate"/>
            </w:r>
            <w:r>
              <w:rPr>
                <w:noProof/>
                <w:webHidden/>
              </w:rPr>
              <w:t>39</w:t>
            </w:r>
            <w:r>
              <w:rPr>
                <w:noProof/>
                <w:webHidden/>
              </w:rPr>
              <w:fldChar w:fldCharType="end"/>
            </w:r>
          </w:hyperlink>
        </w:p>
        <w:p w:rsidR="006F6791" w:rsidRDefault="006F6791" w:rsidP="006F6791">
          <w:pPr>
            <w:pStyle w:val="TDC2"/>
            <w:tabs>
              <w:tab w:val="left" w:pos="880"/>
              <w:tab w:val="right" w:leader="dot" w:pos="8267"/>
            </w:tabs>
            <w:spacing w:line="240" w:lineRule="auto"/>
            <w:rPr>
              <w:rFonts w:asciiTheme="minorHAnsi" w:eastAsiaTheme="minorEastAsia" w:hAnsiTheme="minorHAnsi"/>
              <w:noProof/>
              <w:sz w:val="22"/>
              <w:lang w:val="es-EC" w:eastAsia="es-EC"/>
            </w:rPr>
          </w:pPr>
          <w:hyperlink w:anchor="_Toc306272569" w:history="1">
            <w:r w:rsidRPr="00D915B9">
              <w:rPr>
                <w:rStyle w:val="Hipervnculo"/>
                <w:noProof/>
              </w:rPr>
              <w:t>3.5</w:t>
            </w:r>
            <w:r>
              <w:rPr>
                <w:rFonts w:asciiTheme="minorHAnsi" w:eastAsiaTheme="minorEastAsia" w:hAnsiTheme="minorHAnsi"/>
                <w:noProof/>
                <w:sz w:val="22"/>
                <w:lang w:val="es-EC" w:eastAsia="es-EC"/>
              </w:rPr>
              <w:tab/>
            </w:r>
            <w:r w:rsidRPr="00D915B9">
              <w:rPr>
                <w:rStyle w:val="Hipervnculo"/>
                <w:noProof/>
              </w:rPr>
              <w:t>ANALISIS DEL EJE DE CUPLIMIENTO (X)</w:t>
            </w:r>
            <w:r>
              <w:rPr>
                <w:noProof/>
                <w:webHidden/>
              </w:rPr>
              <w:tab/>
            </w:r>
            <w:r>
              <w:rPr>
                <w:noProof/>
                <w:webHidden/>
              </w:rPr>
              <w:fldChar w:fldCharType="begin"/>
            </w:r>
            <w:r>
              <w:rPr>
                <w:noProof/>
                <w:webHidden/>
              </w:rPr>
              <w:instrText xml:space="preserve"> PAGEREF _Toc306272569 \h </w:instrText>
            </w:r>
            <w:r>
              <w:rPr>
                <w:noProof/>
                <w:webHidden/>
              </w:rPr>
            </w:r>
            <w:r>
              <w:rPr>
                <w:noProof/>
                <w:webHidden/>
              </w:rPr>
              <w:fldChar w:fldCharType="separate"/>
            </w:r>
            <w:r>
              <w:rPr>
                <w:noProof/>
                <w:webHidden/>
              </w:rPr>
              <w:t>41</w:t>
            </w:r>
            <w:r>
              <w:rPr>
                <w:noProof/>
                <w:webHidden/>
              </w:rPr>
              <w:fldChar w:fldCharType="end"/>
            </w:r>
          </w:hyperlink>
        </w:p>
        <w:p w:rsidR="006F6791" w:rsidRDefault="006F6791" w:rsidP="006F6791">
          <w:pPr>
            <w:pStyle w:val="TDC2"/>
            <w:tabs>
              <w:tab w:val="left" w:pos="880"/>
              <w:tab w:val="right" w:leader="dot" w:pos="8267"/>
            </w:tabs>
            <w:spacing w:line="240" w:lineRule="auto"/>
            <w:rPr>
              <w:rFonts w:asciiTheme="minorHAnsi" w:eastAsiaTheme="minorEastAsia" w:hAnsiTheme="minorHAnsi"/>
              <w:noProof/>
              <w:sz w:val="22"/>
              <w:lang w:val="es-EC" w:eastAsia="es-EC"/>
            </w:rPr>
          </w:pPr>
          <w:hyperlink w:anchor="_Toc306272570" w:history="1">
            <w:r w:rsidRPr="00D915B9">
              <w:rPr>
                <w:rStyle w:val="Hipervnculo"/>
                <w:noProof/>
              </w:rPr>
              <w:t>3.6</w:t>
            </w:r>
            <w:r>
              <w:rPr>
                <w:rFonts w:asciiTheme="minorHAnsi" w:eastAsiaTheme="minorEastAsia" w:hAnsiTheme="minorHAnsi"/>
                <w:noProof/>
                <w:sz w:val="22"/>
                <w:lang w:val="es-EC" w:eastAsia="es-EC"/>
              </w:rPr>
              <w:tab/>
            </w:r>
            <w:r w:rsidRPr="00D915B9">
              <w:rPr>
                <w:rStyle w:val="Hipervnculo"/>
                <w:noProof/>
              </w:rPr>
              <w:t>ANALISIS DEL EJE DE EVASIÓN (Y)</w:t>
            </w:r>
            <w:r>
              <w:rPr>
                <w:noProof/>
                <w:webHidden/>
              </w:rPr>
              <w:tab/>
            </w:r>
            <w:r>
              <w:rPr>
                <w:noProof/>
                <w:webHidden/>
              </w:rPr>
              <w:fldChar w:fldCharType="begin"/>
            </w:r>
            <w:r>
              <w:rPr>
                <w:noProof/>
                <w:webHidden/>
              </w:rPr>
              <w:instrText xml:space="preserve"> PAGEREF _Toc306272570 \h </w:instrText>
            </w:r>
            <w:r>
              <w:rPr>
                <w:noProof/>
                <w:webHidden/>
              </w:rPr>
            </w:r>
            <w:r>
              <w:rPr>
                <w:noProof/>
                <w:webHidden/>
              </w:rPr>
              <w:fldChar w:fldCharType="separate"/>
            </w:r>
            <w:r>
              <w:rPr>
                <w:noProof/>
                <w:webHidden/>
              </w:rPr>
              <w:t>44</w:t>
            </w:r>
            <w:r>
              <w:rPr>
                <w:noProof/>
                <w:webHidden/>
              </w:rPr>
              <w:fldChar w:fldCharType="end"/>
            </w:r>
          </w:hyperlink>
        </w:p>
        <w:p w:rsidR="006F6791" w:rsidRDefault="006F6791" w:rsidP="006F6791">
          <w:pPr>
            <w:pStyle w:val="TDC1"/>
            <w:spacing w:line="240" w:lineRule="auto"/>
            <w:rPr>
              <w:rFonts w:asciiTheme="minorHAnsi" w:eastAsiaTheme="minorEastAsia" w:hAnsiTheme="minorHAnsi"/>
              <w:noProof/>
              <w:sz w:val="22"/>
              <w:lang w:val="es-EC" w:eastAsia="es-EC"/>
            </w:rPr>
          </w:pPr>
          <w:hyperlink w:anchor="_Toc306272571" w:history="1">
            <w:r w:rsidRPr="00D915B9">
              <w:rPr>
                <w:rStyle w:val="Hipervnculo"/>
                <w:noProof/>
              </w:rPr>
              <w:t>4.</w:t>
            </w:r>
            <w:r>
              <w:rPr>
                <w:rFonts w:asciiTheme="minorHAnsi" w:eastAsiaTheme="minorEastAsia" w:hAnsiTheme="minorHAnsi"/>
                <w:noProof/>
                <w:sz w:val="22"/>
                <w:lang w:val="es-EC" w:eastAsia="es-EC"/>
              </w:rPr>
              <w:tab/>
            </w:r>
            <w:r w:rsidRPr="00D915B9">
              <w:rPr>
                <w:rStyle w:val="Hipervnculo"/>
                <w:noProof/>
              </w:rPr>
              <w:t>EVIDENCIA EMPIRICA</w:t>
            </w:r>
            <w:r>
              <w:rPr>
                <w:noProof/>
                <w:webHidden/>
              </w:rPr>
              <w:tab/>
            </w:r>
            <w:r>
              <w:rPr>
                <w:noProof/>
                <w:webHidden/>
              </w:rPr>
              <w:fldChar w:fldCharType="begin"/>
            </w:r>
            <w:r>
              <w:rPr>
                <w:noProof/>
                <w:webHidden/>
              </w:rPr>
              <w:instrText xml:space="preserve"> PAGEREF _Toc306272571 \h </w:instrText>
            </w:r>
            <w:r>
              <w:rPr>
                <w:noProof/>
                <w:webHidden/>
              </w:rPr>
            </w:r>
            <w:r>
              <w:rPr>
                <w:noProof/>
                <w:webHidden/>
              </w:rPr>
              <w:fldChar w:fldCharType="separate"/>
            </w:r>
            <w:r>
              <w:rPr>
                <w:noProof/>
                <w:webHidden/>
              </w:rPr>
              <w:t>47</w:t>
            </w:r>
            <w:r>
              <w:rPr>
                <w:noProof/>
                <w:webHidden/>
              </w:rPr>
              <w:fldChar w:fldCharType="end"/>
            </w:r>
          </w:hyperlink>
        </w:p>
        <w:p w:rsidR="006F6791" w:rsidRDefault="006F6791" w:rsidP="006F6791">
          <w:pPr>
            <w:pStyle w:val="TDC2"/>
            <w:tabs>
              <w:tab w:val="left" w:pos="880"/>
              <w:tab w:val="right" w:leader="dot" w:pos="8267"/>
            </w:tabs>
            <w:spacing w:line="240" w:lineRule="auto"/>
            <w:rPr>
              <w:rFonts w:asciiTheme="minorHAnsi" w:eastAsiaTheme="minorEastAsia" w:hAnsiTheme="minorHAnsi"/>
              <w:noProof/>
              <w:sz w:val="22"/>
              <w:lang w:val="es-EC" w:eastAsia="es-EC"/>
            </w:rPr>
          </w:pPr>
          <w:hyperlink w:anchor="_Toc306272572" w:history="1">
            <w:r w:rsidRPr="00D915B9">
              <w:rPr>
                <w:rStyle w:val="Hipervnculo"/>
                <w:noProof/>
              </w:rPr>
              <w:t>4.1</w:t>
            </w:r>
            <w:r>
              <w:rPr>
                <w:rFonts w:asciiTheme="minorHAnsi" w:eastAsiaTheme="minorEastAsia" w:hAnsiTheme="minorHAnsi"/>
                <w:noProof/>
                <w:sz w:val="22"/>
                <w:lang w:val="es-EC" w:eastAsia="es-EC"/>
              </w:rPr>
              <w:tab/>
            </w:r>
            <w:r w:rsidRPr="00D915B9">
              <w:rPr>
                <w:rStyle w:val="Hipervnculo"/>
                <w:noProof/>
              </w:rPr>
              <w:t>CONCEPCION TEORICA</w:t>
            </w:r>
            <w:r>
              <w:rPr>
                <w:noProof/>
                <w:webHidden/>
              </w:rPr>
              <w:tab/>
            </w:r>
            <w:r>
              <w:rPr>
                <w:noProof/>
                <w:webHidden/>
              </w:rPr>
              <w:fldChar w:fldCharType="begin"/>
            </w:r>
            <w:r>
              <w:rPr>
                <w:noProof/>
                <w:webHidden/>
              </w:rPr>
              <w:instrText xml:space="preserve"> PAGEREF _Toc306272572 \h </w:instrText>
            </w:r>
            <w:r>
              <w:rPr>
                <w:noProof/>
                <w:webHidden/>
              </w:rPr>
            </w:r>
            <w:r>
              <w:rPr>
                <w:noProof/>
                <w:webHidden/>
              </w:rPr>
              <w:fldChar w:fldCharType="separate"/>
            </w:r>
            <w:r>
              <w:rPr>
                <w:noProof/>
                <w:webHidden/>
              </w:rPr>
              <w:t>48</w:t>
            </w:r>
            <w:r>
              <w:rPr>
                <w:noProof/>
                <w:webHidden/>
              </w:rPr>
              <w:fldChar w:fldCharType="end"/>
            </w:r>
          </w:hyperlink>
        </w:p>
        <w:p w:rsidR="006F6791" w:rsidRDefault="006F6791" w:rsidP="006F6791">
          <w:pPr>
            <w:pStyle w:val="TDC2"/>
            <w:tabs>
              <w:tab w:val="left" w:pos="880"/>
              <w:tab w:val="right" w:leader="dot" w:pos="8267"/>
            </w:tabs>
            <w:spacing w:line="240" w:lineRule="auto"/>
            <w:rPr>
              <w:rFonts w:asciiTheme="minorHAnsi" w:eastAsiaTheme="minorEastAsia" w:hAnsiTheme="minorHAnsi"/>
              <w:noProof/>
              <w:sz w:val="22"/>
              <w:lang w:val="es-EC" w:eastAsia="es-EC"/>
            </w:rPr>
          </w:pPr>
          <w:hyperlink w:anchor="_Toc306272573" w:history="1">
            <w:r w:rsidRPr="00D915B9">
              <w:rPr>
                <w:rStyle w:val="Hipervnculo"/>
                <w:noProof/>
              </w:rPr>
              <w:t>4.2</w:t>
            </w:r>
            <w:r>
              <w:rPr>
                <w:rFonts w:asciiTheme="minorHAnsi" w:eastAsiaTheme="minorEastAsia" w:hAnsiTheme="minorHAnsi"/>
                <w:noProof/>
                <w:sz w:val="22"/>
                <w:lang w:val="es-EC" w:eastAsia="es-EC"/>
              </w:rPr>
              <w:tab/>
            </w:r>
            <w:r w:rsidRPr="00D915B9">
              <w:rPr>
                <w:rStyle w:val="Hipervnculo"/>
                <w:noProof/>
              </w:rPr>
              <w:t>ANALISIS DE LA BASE DE DATOS</w:t>
            </w:r>
            <w:r>
              <w:rPr>
                <w:noProof/>
                <w:webHidden/>
              </w:rPr>
              <w:tab/>
            </w:r>
            <w:r>
              <w:rPr>
                <w:noProof/>
                <w:webHidden/>
              </w:rPr>
              <w:fldChar w:fldCharType="begin"/>
            </w:r>
            <w:r>
              <w:rPr>
                <w:noProof/>
                <w:webHidden/>
              </w:rPr>
              <w:instrText xml:space="preserve"> PAGEREF _Toc306272573 \h </w:instrText>
            </w:r>
            <w:r>
              <w:rPr>
                <w:noProof/>
                <w:webHidden/>
              </w:rPr>
            </w:r>
            <w:r>
              <w:rPr>
                <w:noProof/>
                <w:webHidden/>
              </w:rPr>
              <w:fldChar w:fldCharType="separate"/>
            </w:r>
            <w:r>
              <w:rPr>
                <w:noProof/>
                <w:webHidden/>
              </w:rPr>
              <w:t>48</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74" w:history="1">
            <w:r w:rsidRPr="00D915B9">
              <w:rPr>
                <w:rStyle w:val="Hipervnculo"/>
                <w:noProof/>
              </w:rPr>
              <w:t>4.2.1</w:t>
            </w:r>
            <w:r>
              <w:rPr>
                <w:rFonts w:asciiTheme="minorHAnsi" w:eastAsiaTheme="minorEastAsia" w:hAnsiTheme="minorHAnsi"/>
                <w:noProof/>
                <w:sz w:val="22"/>
                <w:lang w:val="es-EC" w:eastAsia="es-EC"/>
              </w:rPr>
              <w:tab/>
            </w:r>
            <w:r w:rsidRPr="00D915B9">
              <w:rPr>
                <w:rStyle w:val="Hipervnculo"/>
                <w:noProof/>
              </w:rPr>
              <w:t>Análisis por Categoría</w:t>
            </w:r>
            <w:r>
              <w:rPr>
                <w:noProof/>
                <w:webHidden/>
              </w:rPr>
              <w:tab/>
            </w:r>
            <w:r>
              <w:rPr>
                <w:noProof/>
                <w:webHidden/>
              </w:rPr>
              <w:fldChar w:fldCharType="begin"/>
            </w:r>
            <w:r>
              <w:rPr>
                <w:noProof/>
                <w:webHidden/>
              </w:rPr>
              <w:instrText xml:space="preserve"> PAGEREF _Toc306272574 \h </w:instrText>
            </w:r>
            <w:r>
              <w:rPr>
                <w:noProof/>
                <w:webHidden/>
              </w:rPr>
            </w:r>
            <w:r>
              <w:rPr>
                <w:noProof/>
                <w:webHidden/>
              </w:rPr>
              <w:fldChar w:fldCharType="separate"/>
            </w:r>
            <w:r>
              <w:rPr>
                <w:noProof/>
                <w:webHidden/>
              </w:rPr>
              <w:t>49</w:t>
            </w:r>
            <w:r>
              <w:rPr>
                <w:noProof/>
                <w:webHidden/>
              </w:rPr>
              <w:fldChar w:fldCharType="end"/>
            </w:r>
          </w:hyperlink>
        </w:p>
        <w:p w:rsidR="006F6791" w:rsidRDefault="006F6791" w:rsidP="006F6791">
          <w:pPr>
            <w:pStyle w:val="TDC2"/>
            <w:tabs>
              <w:tab w:val="left" w:pos="880"/>
              <w:tab w:val="right" w:leader="dot" w:pos="8267"/>
            </w:tabs>
            <w:spacing w:line="240" w:lineRule="auto"/>
            <w:rPr>
              <w:rFonts w:asciiTheme="minorHAnsi" w:eastAsiaTheme="minorEastAsia" w:hAnsiTheme="minorHAnsi"/>
              <w:noProof/>
              <w:sz w:val="22"/>
              <w:lang w:val="es-EC" w:eastAsia="es-EC"/>
            </w:rPr>
          </w:pPr>
          <w:hyperlink w:anchor="_Toc306272575" w:history="1">
            <w:r w:rsidRPr="00D915B9">
              <w:rPr>
                <w:rStyle w:val="Hipervnculo"/>
                <w:noProof/>
              </w:rPr>
              <w:t>4.3</w:t>
            </w:r>
            <w:r>
              <w:rPr>
                <w:rFonts w:asciiTheme="minorHAnsi" w:eastAsiaTheme="minorEastAsia" w:hAnsiTheme="minorHAnsi"/>
                <w:noProof/>
                <w:sz w:val="22"/>
                <w:lang w:val="es-EC" w:eastAsia="es-EC"/>
              </w:rPr>
              <w:tab/>
            </w:r>
            <w:r w:rsidRPr="00D915B9">
              <w:rPr>
                <w:rStyle w:val="Hipervnculo"/>
                <w:noProof/>
              </w:rPr>
              <w:t>CASOS PUNTUALES</w:t>
            </w:r>
            <w:r>
              <w:rPr>
                <w:noProof/>
                <w:webHidden/>
              </w:rPr>
              <w:tab/>
            </w:r>
            <w:r>
              <w:rPr>
                <w:noProof/>
                <w:webHidden/>
              </w:rPr>
              <w:fldChar w:fldCharType="begin"/>
            </w:r>
            <w:r>
              <w:rPr>
                <w:noProof/>
                <w:webHidden/>
              </w:rPr>
              <w:instrText xml:space="preserve"> PAGEREF _Toc306272575 \h </w:instrText>
            </w:r>
            <w:r>
              <w:rPr>
                <w:noProof/>
                <w:webHidden/>
              </w:rPr>
            </w:r>
            <w:r>
              <w:rPr>
                <w:noProof/>
                <w:webHidden/>
              </w:rPr>
              <w:fldChar w:fldCharType="separate"/>
            </w:r>
            <w:r>
              <w:rPr>
                <w:noProof/>
                <w:webHidden/>
              </w:rPr>
              <w:t>51</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76" w:history="1">
            <w:r w:rsidRPr="00D915B9">
              <w:rPr>
                <w:rStyle w:val="Hipervnculo"/>
                <w:noProof/>
              </w:rPr>
              <w:t>4.3.1</w:t>
            </w:r>
            <w:r>
              <w:rPr>
                <w:rFonts w:asciiTheme="minorHAnsi" w:eastAsiaTheme="minorEastAsia" w:hAnsiTheme="minorHAnsi"/>
                <w:noProof/>
                <w:sz w:val="22"/>
                <w:lang w:val="es-EC" w:eastAsia="es-EC"/>
              </w:rPr>
              <w:tab/>
            </w:r>
            <w:r w:rsidRPr="00D915B9">
              <w:rPr>
                <w:rStyle w:val="Hipervnculo"/>
                <w:noProof/>
              </w:rPr>
              <w:t>Caso: Microempresario CANES</w:t>
            </w:r>
            <w:r>
              <w:rPr>
                <w:noProof/>
                <w:webHidden/>
              </w:rPr>
              <w:tab/>
            </w:r>
            <w:r>
              <w:rPr>
                <w:noProof/>
                <w:webHidden/>
              </w:rPr>
              <w:fldChar w:fldCharType="begin"/>
            </w:r>
            <w:r>
              <w:rPr>
                <w:noProof/>
                <w:webHidden/>
              </w:rPr>
              <w:instrText xml:space="preserve"> PAGEREF _Toc306272576 \h </w:instrText>
            </w:r>
            <w:r>
              <w:rPr>
                <w:noProof/>
                <w:webHidden/>
              </w:rPr>
            </w:r>
            <w:r>
              <w:rPr>
                <w:noProof/>
                <w:webHidden/>
              </w:rPr>
              <w:fldChar w:fldCharType="separate"/>
            </w:r>
            <w:r>
              <w:rPr>
                <w:noProof/>
                <w:webHidden/>
              </w:rPr>
              <w:t>51</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77" w:history="1">
            <w:r w:rsidRPr="00D915B9">
              <w:rPr>
                <w:rStyle w:val="Hipervnculo"/>
                <w:noProof/>
              </w:rPr>
              <w:t>4.3.2</w:t>
            </w:r>
            <w:r>
              <w:rPr>
                <w:rFonts w:asciiTheme="minorHAnsi" w:eastAsiaTheme="minorEastAsia" w:hAnsiTheme="minorHAnsi"/>
                <w:noProof/>
                <w:sz w:val="22"/>
                <w:lang w:val="es-EC" w:eastAsia="es-EC"/>
              </w:rPr>
              <w:tab/>
            </w:r>
            <w:r w:rsidRPr="00D915B9">
              <w:rPr>
                <w:rStyle w:val="Hipervnculo"/>
                <w:noProof/>
              </w:rPr>
              <w:t>Caso: Microempresario COLIBRI</w:t>
            </w:r>
            <w:r>
              <w:rPr>
                <w:noProof/>
                <w:webHidden/>
              </w:rPr>
              <w:tab/>
            </w:r>
            <w:r>
              <w:rPr>
                <w:noProof/>
                <w:webHidden/>
              </w:rPr>
              <w:fldChar w:fldCharType="begin"/>
            </w:r>
            <w:r>
              <w:rPr>
                <w:noProof/>
                <w:webHidden/>
              </w:rPr>
              <w:instrText xml:space="preserve"> PAGEREF _Toc306272577 \h </w:instrText>
            </w:r>
            <w:r>
              <w:rPr>
                <w:noProof/>
                <w:webHidden/>
              </w:rPr>
            </w:r>
            <w:r>
              <w:rPr>
                <w:noProof/>
                <w:webHidden/>
              </w:rPr>
              <w:fldChar w:fldCharType="separate"/>
            </w:r>
            <w:r>
              <w:rPr>
                <w:noProof/>
                <w:webHidden/>
              </w:rPr>
              <w:t>53</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78" w:history="1">
            <w:r w:rsidRPr="00D915B9">
              <w:rPr>
                <w:rStyle w:val="Hipervnculo"/>
                <w:noProof/>
              </w:rPr>
              <w:t>4.3.3</w:t>
            </w:r>
            <w:r>
              <w:rPr>
                <w:rFonts w:asciiTheme="minorHAnsi" w:eastAsiaTheme="minorEastAsia" w:hAnsiTheme="minorHAnsi"/>
                <w:noProof/>
                <w:sz w:val="22"/>
                <w:lang w:val="es-EC" w:eastAsia="es-EC"/>
              </w:rPr>
              <w:tab/>
            </w:r>
            <w:r w:rsidRPr="00D915B9">
              <w:rPr>
                <w:rStyle w:val="Hipervnculo"/>
                <w:noProof/>
              </w:rPr>
              <w:t>Caso: Microempresario CAIMAN</w:t>
            </w:r>
            <w:r>
              <w:rPr>
                <w:noProof/>
                <w:webHidden/>
              </w:rPr>
              <w:tab/>
            </w:r>
            <w:r>
              <w:rPr>
                <w:noProof/>
                <w:webHidden/>
              </w:rPr>
              <w:fldChar w:fldCharType="begin"/>
            </w:r>
            <w:r>
              <w:rPr>
                <w:noProof/>
                <w:webHidden/>
              </w:rPr>
              <w:instrText xml:space="preserve"> PAGEREF _Toc306272578 \h </w:instrText>
            </w:r>
            <w:r>
              <w:rPr>
                <w:noProof/>
                <w:webHidden/>
              </w:rPr>
            </w:r>
            <w:r>
              <w:rPr>
                <w:noProof/>
                <w:webHidden/>
              </w:rPr>
              <w:fldChar w:fldCharType="separate"/>
            </w:r>
            <w:r>
              <w:rPr>
                <w:noProof/>
                <w:webHidden/>
              </w:rPr>
              <w:t>54</w:t>
            </w:r>
            <w:r>
              <w:rPr>
                <w:noProof/>
                <w:webHidden/>
              </w:rPr>
              <w:fldChar w:fldCharType="end"/>
            </w:r>
          </w:hyperlink>
        </w:p>
        <w:p w:rsidR="006F6791" w:rsidRDefault="006F6791" w:rsidP="006F6791">
          <w:pPr>
            <w:pStyle w:val="TDC3"/>
            <w:tabs>
              <w:tab w:val="left" w:pos="1320"/>
              <w:tab w:val="right" w:leader="dot" w:pos="8267"/>
            </w:tabs>
            <w:spacing w:line="240" w:lineRule="auto"/>
            <w:rPr>
              <w:rFonts w:asciiTheme="minorHAnsi" w:eastAsiaTheme="minorEastAsia" w:hAnsiTheme="minorHAnsi"/>
              <w:noProof/>
              <w:sz w:val="22"/>
              <w:lang w:val="es-EC" w:eastAsia="es-EC"/>
            </w:rPr>
          </w:pPr>
          <w:hyperlink w:anchor="_Toc306272579" w:history="1">
            <w:r w:rsidRPr="00D915B9">
              <w:rPr>
                <w:rStyle w:val="Hipervnculo"/>
                <w:noProof/>
              </w:rPr>
              <w:t>4.3.4</w:t>
            </w:r>
            <w:r>
              <w:rPr>
                <w:rFonts w:asciiTheme="minorHAnsi" w:eastAsiaTheme="minorEastAsia" w:hAnsiTheme="minorHAnsi"/>
                <w:noProof/>
                <w:sz w:val="22"/>
                <w:lang w:val="es-EC" w:eastAsia="es-EC"/>
              </w:rPr>
              <w:tab/>
            </w:r>
            <w:r w:rsidRPr="00D915B9">
              <w:rPr>
                <w:rStyle w:val="Hipervnculo"/>
                <w:noProof/>
              </w:rPr>
              <w:t>Caso: Microempresario CORAL</w:t>
            </w:r>
            <w:r>
              <w:rPr>
                <w:noProof/>
                <w:webHidden/>
              </w:rPr>
              <w:tab/>
            </w:r>
            <w:r>
              <w:rPr>
                <w:noProof/>
                <w:webHidden/>
              </w:rPr>
              <w:fldChar w:fldCharType="begin"/>
            </w:r>
            <w:r>
              <w:rPr>
                <w:noProof/>
                <w:webHidden/>
              </w:rPr>
              <w:instrText xml:space="preserve"> PAGEREF _Toc306272579 \h </w:instrText>
            </w:r>
            <w:r>
              <w:rPr>
                <w:noProof/>
                <w:webHidden/>
              </w:rPr>
            </w:r>
            <w:r>
              <w:rPr>
                <w:noProof/>
                <w:webHidden/>
              </w:rPr>
              <w:fldChar w:fldCharType="separate"/>
            </w:r>
            <w:r>
              <w:rPr>
                <w:noProof/>
                <w:webHidden/>
              </w:rPr>
              <w:t>55</w:t>
            </w:r>
            <w:r>
              <w:rPr>
                <w:noProof/>
                <w:webHidden/>
              </w:rPr>
              <w:fldChar w:fldCharType="end"/>
            </w:r>
          </w:hyperlink>
        </w:p>
        <w:p w:rsidR="006F6791" w:rsidRDefault="006F6791" w:rsidP="006F6791">
          <w:pPr>
            <w:pStyle w:val="TDC1"/>
            <w:spacing w:line="240" w:lineRule="auto"/>
            <w:rPr>
              <w:rFonts w:asciiTheme="minorHAnsi" w:eastAsiaTheme="minorEastAsia" w:hAnsiTheme="minorHAnsi"/>
              <w:noProof/>
              <w:sz w:val="22"/>
              <w:lang w:val="es-EC" w:eastAsia="es-EC"/>
            </w:rPr>
          </w:pPr>
          <w:hyperlink w:anchor="_Toc306272580" w:history="1">
            <w:r w:rsidRPr="00D915B9">
              <w:rPr>
                <w:rStyle w:val="Hipervnculo"/>
                <w:noProof/>
              </w:rPr>
              <w:t>5.</w:t>
            </w:r>
            <w:r>
              <w:rPr>
                <w:rFonts w:asciiTheme="minorHAnsi" w:eastAsiaTheme="minorEastAsia" w:hAnsiTheme="minorHAnsi"/>
                <w:noProof/>
                <w:sz w:val="22"/>
                <w:lang w:val="es-EC" w:eastAsia="es-EC"/>
              </w:rPr>
              <w:tab/>
            </w:r>
            <w:r w:rsidRPr="00D915B9">
              <w:rPr>
                <w:rStyle w:val="Hipervnculo"/>
                <w:noProof/>
              </w:rPr>
              <w:t>CONCLUSIONES</w:t>
            </w:r>
            <w:r>
              <w:rPr>
                <w:noProof/>
                <w:webHidden/>
              </w:rPr>
              <w:tab/>
            </w:r>
            <w:r>
              <w:rPr>
                <w:noProof/>
                <w:webHidden/>
              </w:rPr>
              <w:fldChar w:fldCharType="begin"/>
            </w:r>
            <w:r>
              <w:rPr>
                <w:noProof/>
                <w:webHidden/>
              </w:rPr>
              <w:instrText xml:space="preserve"> PAGEREF _Toc306272580 \h </w:instrText>
            </w:r>
            <w:r>
              <w:rPr>
                <w:noProof/>
                <w:webHidden/>
              </w:rPr>
            </w:r>
            <w:r>
              <w:rPr>
                <w:noProof/>
                <w:webHidden/>
              </w:rPr>
              <w:fldChar w:fldCharType="separate"/>
            </w:r>
            <w:r>
              <w:rPr>
                <w:noProof/>
                <w:webHidden/>
              </w:rPr>
              <w:t>58</w:t>
            </w:r>
            <w:r>
              <w:rPr>
                <w:noProof/>
                <w:webHidden/>
              </w:rPr>
              <w:fldChar w:fldCharType="end"/>
            </w:r>
          </w:hyperlink>
        </w:p>
        <w:p w:rsidR="006F6791" w:rsidRDefault="006F6791" w:rsidP="006F6791">
          <w:pPr>
            <w:pStyle w:val="TDC1"/>
            <w:spacing w:line="240" w:lineRule="auto"/>
            <w:rPr>
              <w:rFonts w:asciiTheme="minorHAnsi" w:eastAsiaTheme="minorEastAsia" w:hAnsiTheme="minorHAnsi"/>
              <w:noProof/>
              <w:sz w:val="22"/>
              <w:lang w:val="es-EC" w:eastAsia="es-EC"/>
            </w:rPr>
          </w:pPr>
          <w:hyperlink w:anchor="_Toc306272581" w:history="1">
            <w:r w:rsidRPr="00D915B9">
              <w:rPr>
                <w:rStyle w:val="Hipervnculo"/>
                <w:noProof/>
              </w:rPr>
              <w:t>6.</w:t>
            </w:r>
            <w:r>
              <w:rPr>
                <w:rFonts w:asciiTheme="minorHAnsi" w:eastAsiaTheme="minorEastAsia" w:hAnsiTheme="minorHAnsi"/>
                <w:noProof/>
                <w:sz w:val="22"/>
                <w:lang w:val="es-EC" w:eastAsia="es-EC"/>
              </w:rPr>
              <w:tab/>
            </w:r>
            <w:r w:rsidRPr="00D915B9">
              <w:rPr>
                <w:rStyle w:val="Hipervnculo"/>
                <w:noProof/>
              </w:rPr>
              <w:t>RECOMENDACIONES</w:t>
            </w:r>
            <w:r>
              <w:rPr>
                <w:noProof/>
                <w:webHidden/>
              </w:rPr>
              <w:tab/>
            </w:r>
            <w:r>
              <w:rPr>
                <w:noProof/>
                <w:webHidden/>
              </w:rPr>
              <w:fldChar w:fldCharType="begin"/>
            </w:r>
            <w:r>
              <w:rPr>
                <w:noProof/>
                <w:webHidden/>
              </w:rPr>
              <w:instrText xml:space="preserve"> PAGEREF _Toc306272581 \h </w:instrText>
            </w:r>
            <w:r>
              <w:rPr>
                <w:noProof/>
                <w:webHidden/>
              </w:rPr>
            </w:r>
            <w:r>
              <w:rPr>
                <w:noProof/>
                <w:webHidden/>
              </w:rPr>
              <w:fldChar w:fldCharType="separate"/>
            </w:r>
            <w:r>
              <w:rPr>
                <w:noProof/>
                <w:webHidden/>
              </w:rPr>
              <w:t>19</w:t>
            </w:r>
            <w:r>
              <w:rPr>
                <w:noProof/>
                <w:webHidden/>
              </w:rPr>
              <w:fldChar w:fldCharType="end"/>
            </w:r>
          </w:hyperlink>
        </w:p>
        <w:p w:rsidR="006F6791" w:rsidRDefault="006F6791" w:rsidP="006F6791">
          <w:pPr>
            <w:pStyle w:val="TDC1"/>
            <w:spacing w:line="240" w:lineRule="auto"/>
            <w:rPr>
              <w:rFonts w:asciiTheme="minorHAnsi" w:eastAsiaTheme="minorEastAsia" w:hAnsiTheme="minorHAnsi"/>
              <w:noProof/>
              <w:sz w:val="22"/>
              <w:lang w:val="es-EC" w:eastAsia="es-EC"/>
            </w:rPr>
          </w:pPr>
          <w:hyperlink w:anchor="_Toc306272582" w:history="1">
            <w:r w:rsidRPr="00D915B9">
              <w:rPr>
                <w:rStyle w:val="Hipervnculo"/>
                <w:noProof/>
              </w:rPr>
              <w:t>7.</w:t>
            </w:r>
            <w:r>
              <w:rPr>
                <w:rFonts w:asciiTheme="minorHAnsi" w:eastAsiaTheme="minorEastAsia" w:hAnsiTheme="minorHAnsi"/>
                <w:noProof/>
                <w:sz w:val="22"/>
                <w:lang w:val="es-EC" w:eastAsia="es-EC"/>
              </w:rPr>
              <w:tab/>
            </w:r>
            <w:r w:rsidRPr="00D915B9">
              <w:rPr>
                <w:rStyle w:val="Hipervnculo"/>
                <w:noProof/>
              </w:rPr>
              <w:t>REFERENCIAS</w:t>
            </w:r>
            <w:r>
              <w:rPr>
                <w:noProof/>
                <w:webHidden/>
              </w:rPr>
              <w:tab/>
            </w:r>
            <w:r>
              <w:rPr>
                <w:noProof/>
                <w:webHidden/>
              </w:rPr>
              <w:fldChar w:fldCharType="begin"/>
            </w:r>
            <w:r>
              <w:rPr>
                <w:noProof/>
                <w:webHidden/>
              </w:rPr>
              <w:instrText xml:space="preserve"> PAGEREF _Toc306272582 \h </w:instrText>
            </w:r>
            <w:r>
              <w:rPr>
                <w:noProof/>
                <w:webHidden/>
              </w:rPr>
            </w:r>
            <w:r>
              <w:rPr>
                <w:noProof/>
                <w:webHidden/>
              </w:rPr>
              <w:fldChar w:fldCharType="separate"/>
            </w:r>
            <w:r>
              <w:rPr>
                <w:noProof/>
                <w:webHidden/>
              </w:rPr>
              <w:t>21</w:t>
            </w:r>
            <w:r>
              <w:rPr>
                <w:noProof/>
                <w:webHidden/>
              </w:rPr>
              <w:fldChar w:fldCharType="end"/>
            </w:r>
          </w:hyperlink>
        </w:p>
        <w:p w:rsidR="00F54117" w:rsidRDefault="00766037" w:rsidP="00061465">
          <w:pPr>
            <w:spacing w:line="360" w:lineRule="auto"/>
          </w:pPr>
          <w:r>
            <w:fldChar w:fldCharType="end"/>
          </w:r>
        </w:p>
      </w:sdtContent>
    </w:sdt>
    <w:p w:rsidR="00BA022C" w:rsidRDefault="00BA022C">
      <w:pPr>
        <w:spacing w:after="200" w:line="276" w:lineRule="auto"/>
        <w:jc w:val="left"/>
        <w:rPr>
          <w:rFonts w:asciiTheme="minorHAnsi" w:eastAsiaTheme="minorEastAsia" w:hAnsiTheme="minorHAnsi"/>
          <w:sz w:val="22"/>
          <w:lang w:eastAsia="en-US"/>
        </w:rPr>
      </w:pPr>
      <w:r>
        <w:br w:type="page"/>
      </w:r>
    </w:p>
    <w:p w:rsidR="00ED3364" w:rsidRDefault="00DE7AB0" w:rsidP="00B358B1">
      <w:pPr>
        <w:pStyle w:val="Sinespaciado"/>
        <w:rPr>
          <w:rFonts w:ascii="Arial" w:hAnsi="Arial" w:cs="Arial"/>
          <w:b/>
          <w:sz w:val="28"/>
        </w:rPr>
      </w:pPr>
      <w:r w:rsidRPr="00DE7AB0">
        <w:rPr>
          <w:rFonts w:ascii="Arial" w:hAnsi="Arial" w:cs="Arial"/>
          <w:b/>
          <w:sz w:val="28"/>
        </w:rPr>
        <w:lastRenderedPageBreak/>
        <w:t>ÍNDICE DE GRÁFICOS</w:t>
      </w:r>
    </w:p>
    <w:p w:rsidR="00DE7AB0" w:rsidRPr="00DE7AB0" w:rsidRDefault="00DE7AB0" w:rsidP="0050137C"/>
    <w:p w:rsidR="006F6791" w:rsidRDefault="00766037" w:rsidP="006F6791">
      <w:pPr>
        <w:pStyle w:val="Tabladeilustraciones"/>
        <w:tabs>
          <w:tab w:val="right" w:leader="dot" w:pos="8267"/>
        </w:tabs>
        <w:spacing w:line="240" w:lineRule="auto"/>
        <w:rPr>
          <w:rFonts w:asciiTheme="minorHAnsi" w:eastAsiaTheme="minorEastAsia" w:hAnsiTheme="minorHAnsi"/>
          <w:noProof/>
          <w:sz w:val="22"/>
          <w:lang w:val="es-EC" w:eastAsia="es-EC"/>
        </w:rPr>
      </w:pPr>
      <w:r w:rsidRPr="00766037">
        <w:fldChar w:fldCharType="begin"/>
      </w:r>
      <w:r w:rsidR="00C5085B">
        <w:instrText xml:space="preserve"> TOC \h \z \c "Ilustración" </w:instrText>
      </w:r>
      <w:r w:rsidRPr="00766037">
        <w:fldChar w:fldCharType="separate"/>
      </w:r>
      <w:hyperlink w:anchor="_Toc306272583" w:history="1">
        <w:r w:rsidR="006F6791" w:rsidRPr="008D4FB8">
          <w:rPr>
            <w:rStyle w:val="Hipervnculo"/>
            <w:noProof/>
          </w:rPr>
          <w:t>Ilustración 1.- Relación Obligación Tributaria y Hecho Generador.</w:t>
        </w:r>
        <w:r w:rsidR="006F6791">
          <w:rPr>
            <w:noProof/>
            <w:webHidden/>
          </w:rPr>
          <w:tab/>
        </w:r>
        <w:r w:rsidR="006F6791">
          <w:rPr>
            <w:noProof/>
            <w:webHidden/>
          </w:rPr>
          <w:fldChar w:fldCharType="begin"/>
        </w:r>
        <w:r w:rsidR="006F6791">
          <w:rPr>
            <w:noProof/>
            <w:webHidden/>
          </w:rPr>
          <w:instrText xml:space="preserve"> PAGEREF _Toc306272583 \h </w:instrText>
        </w:r>
        <w:r w:rsidR="006F6791">
          <w:rPr>
            <w:noProof/>
            <w:webHidden/>
          </w:rPr>
        </w:r>
        <w:r w:rsidR="006F6791">
          <w:rPr>
            <w:noProof/>
            <w:webHidden/>
          </w:rPr>
          <w:fldChar w:fldCharType="separate"/>
        </w:r>
        <w:r w:rsidR="006F6791">
          <w:rPr>
            <w:noProof/>
            <w:webHidden/>
          </w:rPr>
          <w:t>16</w:t>
        </w:r>
        <w:r w:rsidR="006F6791">
          <w:rPr>
            <w:noProof/>
            <w:webHidden/>
          </w:rPr>
          <w:fldChar w:fldCharType="end"/>
        </w:r>
      </w:hyperlink>
    </w:p>
    <w:p w:rsidR="006F6791" w:rsidRDefault="006F6791" w:rsidP="006F6791">
      <w:pPr>
        <w:pStyle w:val="Tabladeilustraciones"/>
        <w:tabs>
          <w:tab w:val="right" w:leader="dot" w:pos="8267"/>
        </w:tabs>
        <w:spacing w:line="240" w:lineRule="auto"/>
        <w:rPr>
          <w:rFonts w:asciiTheme="minorHAnsi" w:eastAsiaTheme="minorEastAsia" w:hAnsiTheme="minorHAnsi"/>
          <w:noProof/>
          <w:sz w:val="22"/>
          <w:lang w:val="es-EC" w:eastAsia="es-EC"/>
        </w:rPr>
      </w:pPr>
      <w:hyperlink w:anchor="_Toc306272584" w:history="1">
        <w:r w:rsidRPr="008D4FB8">
          <w:rPr>
            <w:rStyle w:val="Hipervnculo"/>
            <w:noProof/>
          </w:rPr>
          <w:t>Ilustración 2.- Gráfico de Pie de la distribución de los contribuyentes de acuerdo a la categoría RISE asignada</w:t>
        </w:r>
        <w:r>
          <w:rPr>
            <w:noProof/>
            <w:webHidden/>
          </w:rPr>
          <w:tab/>
        </w:r>
        <w:r>
          <w:rPr>
            <w:noProof/>
            <w:webHidden/>
          </w:rPr>
          <w:fldChar w:fldCharType="begin"/>
        </w:r>
        <w:r>
          <w:rPr>
            <w:noProof/>
            <w:webHidden/>
          </w:rPr>
          <w:instrText xml:space="preserve"> PAGEREF _Toc306272584 \h </w:instrText>
        </w:r>
        <w:r>
          <w:rPr>
            <w:noProof/>
            <w:webHidden/>
          </w:rPr>
        </w:r>
        <w:r>
          <w:rPr>
            <w:noProof/>
            <w:webHidden/>
          </w:rPr>
          <w:fldChar w:fldCharType="separate"/>
        </w:r>
        <w:r>
          <w:rPr>
            <w:noProof/>
            <w:webHidden/>
          </w:rPr>
          <w:t>30</w:t>
        </w:r>
        <w:r>
          <w:rPr>
            <w:noProof/>
            <w:webHidden/>
          </w:rPr>
          <w:fldChar w:fldCharType="end"/>
        </w:r>
      </w:hyperlink>
    </w:p>
    <w:p w:rsidR="006F6791" w:rsidRDefault="006F6791" w:rsidP="006F6791">
      <w:pPr>
        <w:pStyle w:val="Tabladeilustraciones"/>
        <w:tabs>
          <w:tab w:val="right" w:leader="dot" w:pos="8267"/>
        </w:tabs>
        <w:spacing w:line="240" w:lineRule="auto"/>
        <w:rPr>
          <w:rFonts w:asciiTheme="minorHAnsi" w:eastAsiaTheme="minorEastAsia" w:hAnsiTheme="minorHAnsi"/>
          <w:noProof/>
          <w:sz w:val="22"/>
          <w:lang w:val="es-EC" w:eastAsia="es-EC"/>
        </w:rPr>
      </w:pPr>
      <w:hyperlink w:anchor="_Toc306272585" w:history="1">
        <w:r w:rsidRPr="008D4FB8">
          <w:rPr>
            <w:rStyle w:val="Hipervnculo"/>
            <w:noProof/>
          </w:rPr>
          <w:t>Ilustración 3.- Distribución de la muestra por Fecha de Inscripción del RUC.</w:t>
        </w:r>
        <w:r>
          <w:rPr>
            <w:noProof/>
            <w:webHidden/>
          </w:rPr>
          <w:tab/>
        </w:r>
        <w:r>
          <w:rPr>
            <w:noProof/>
            <w:webHidden/>
          </w:rPr>
          <w:fldChar w:fldCharType="begin"/>
        </w:r>
        <w:r>
          <w:rPr>
            <w:noProof/>
            <w:webHidden/>
          </w:rPr>
          <w:instrText xml:space="preserve"> PAGEREF _Toc306272585 \h </w:instrText>
        </w:r>
        <w:r>
          <w:rPr>
            <w:noProof/>
            <w:webHidden/>
          </w:rPr>
        </w:r>
        <w:r>
          <w:rPr>
            <w:noProof/>
            <w:webHidden/>
          </w:rPr>
          <w:fldChar w:fldCharType="separate"/>
        </w:r>
        <w:r>
          <w:rPr>
            <w:noProof/>
            <w:webHidden/>
          </w:rPr>
          <w:t>31</w:t>
        </w:r>
        <w:r>
          <w:rPr>
            <w:noProof/>
            <w:webHidden/>
          </w:rPr>
          <w:fldChar w:fldCharType="end"/>
        </w:r>
      </w:hyperlink>
    </w:p>
    <w:p w:rsidR="006F6791" w:rsidRDefault="006F6791" w:rsidP="006F6791">
      <w:pPr>
        <w:pStyle w:val="Tabladeilustraciones"/>
        <w:tabs>
          <w:tab w:val="right" w:leader="dot" w:pos="8267"/>
        </w:tabs>
        <w:spacing w:line="240" w:lineRule="auto"/>
        <w:rPr>
          <w:rFonts w:asciiTheme="minorHAnsi" w:eastAsiaTheme="minorEastAsia" w:hAnsiTheme="minorHAnsi"/>
          <w:noProof/>
          <w:sz w:val="22"/>
          <w:lang w:val="es-EC" w:eastAsia="es-EC"/>
        </w:rPr>
      </w:pPr>
      <w:hyperlink w:anchor="_Toc306272586" w:history="1">
        <w:r w:rsidRPr="008D4FB8">
          <w:rPr>
            <w:rStyle w:val="Hipervnculo"/>
            <w:noProof/>
          </w:rPr>
          <w:t>Ilustración 4.- Distribución de la muestra por Fecha de Inscripción en el RISE.</w:t>
        </w:r>
        <w:r>
          <w:rPr>
            <w:noProof/>
            <w:webHidden/>
          </w:rPr>
          <w:tab/>
        </w:r>
        <w:r>
          <w:rPr>
            <w:noProof/>
            <w:webHidden/>
          </w:rPr>
          <w:fldChar w:fldCharType="begin"/>
        </w:r>
        <w:r>
          <w:rPr>
            <w:noProof/>
            <w:webHidden/>
          </w:rPr>
          <w:instrText xml:space="preserve"> PAGEREF _Toc306272586 \h </w:instrText>
        </w:r>
        <w:r>
          <w:rPr>
            <w:noProof/>
            <w:webHidden/>
          </w:rPr>
        </w:r>
        <w:r>
          <w:rPr>
            <w:noProof/>
            <w:webHidden/>
          </w:rPr>
          <w:fldChar w:fldCharType="separate"/>
        </w:r>
        <w:r>
          <w:rPr>
            <w:noProof/>
            <w:webHidden/>
          </w:rPr>
          <w:t>31</w:t>
        </w:r>
        <w:r>
          <w:rPr>
            <w:noProof/>
            <w:webHidden/>
          </w:rPr>
          <w:fldChar w:fldCharType="end"/>
        </w:r>
      </w:hyperlink>
    </w:p>
    <w:p w:rsidR="006F6791" w:rsidRDefault="006F6791" w:rsidP="006F6791">
      <w:pPr>
        <w:pStyle w:val="Tabladeilustraciones"/>
        <w:tabs>
          <w:tab w:val="right" w:leader="dot" w:pos="8267"/>
        </w:tabs>
        <w:spacing w:line="240" w:lineRule="auto"/>
        <w:rPr>
          <w:rFonts w:asciiTheme="minorHAnsi" w:eastAsiaTheme="minorEastAsia" w:hAnsiTheme="minorHAnsi"/>
          <w:noProof/>
          <w:sz w:val="22"/>
          <w:lang w:val="es-EC" w:eastAsia="es-EC"/>
        </w:rPr>
      </w:pPr>
      <w:hyperlink w:anchor="_Toc306272587" w:history="1">
        <w:r w:rsidRPr="008D4FB8">
          <w:rPr>
            <w:rStyle w:val="Hipervnculo"/>
            <w:noProof/>
          </w:rPr>
          <w:t>Ilustración 5.- Distribución de la muestra por Fecha de Inscripción en el RISE según la Fecha de Registro del RUC.</w:t>
        </w:r>
        <w:r>
          <w:rPr>
            <w:noProof/>
            <w:webHidden/>
          </w:rPr>
          <w:tab/>
        </w:r>
        <w:r>
          <w:rPr>
            <w:noProof/>
            <w:webHidden/>
          </w:rPr>
          <w:fldChar w:fldCharType="begin"/>
        </w:r>
        <w:r>
          <w:rPr>
            <w:noProof/>
            <w:webHidden/>
          </w:rPr>
          <w:instrText xml:space="preserve"> PAGEREF _Toc306272587 \h </w:instrText>
        </w:r>
        <w:r>
          <w:rPr>
            <w:noProof/>
            <w:webHidden/>
          </w:rPr>
        </w:r>
        <w:r>
          <w:rPr>
            <w:noProof/>
            <w:webHidden/>
          </w:rPr>
          <w:fldChar w:fldCharType="separate"/>
        </w:r>
        <w:r>
          <w:rPr>
            <w:noProof/>
            <w:webHidden/>
          </w:rPr>
          <w:t>33</w:t>
        </w:r>
        <w:r>
          <w:rPr>
            <w:noProof/>
            <w:webHidden/>
          </w:rPr>
          <w:fldChar w:fldCharType="end"/>
        </w:r>
      </w:hyperlink>
    </w:p>
    <w:p w:rsidR="006F6791" w:rsidRDefault="006F6791" w:rsidP="006F6791">
      <w:pPr>
        <w:pStyle w:val="Tabladeilustraciones"/>
        <w:tabs>
          <w:tab w:val="right" w:leader="dot" w:pos="8267"/>
        </w:tabs>
        <w:spacing w:line="240" w:lineRule="auto"/>
        <w:rPr>
          <w:rFonts w:asciiTheme="minorHAnsi" w:eastAsiaTheme="minorEastAsia" w:hAnsiTheme="minorHAnsi"/>
          <w:noProof/>
          <w:sz w:val="22"/>
          <w:lang w:val="es-EC" w:eastAsia="es-EC"/>
        </w:rPr>
      </w:pPr>
      <w:hyperlink w:anchor="_Toc306272588" w:history="1">
        <w:r w:rsidRPr="008D4FB8">
          <w:rPr>
            <w:rStyle w:val="Hipervnculo"/>
            <w:noProof/>
          </w:rPr>
          <w:t>Ilustración 6.-  Distribución de las Inconsistencias por la Descripción del Cruce y Tipo de Notificación.</w:t>
        </w:r>
        <w:r>
          <w:rPr>
            <w:noProof/>
            <w:webHidden/>
          </w:rPr>
          <w:tab/>
        </w:r>
        <w:r>
          <w:rPr>
            <w:noProof/>
            <w:webHidden/>
          </w:rPr>
          <w:fldChar w:fldCharType="begin"/>
        </w:r>
        <w:r>
          <w:rPr>
            <w:noProof/>
            <w:webHidden/>
          </w:rPr>
          <w:instrText xml:space="preserve"> PAGEREF _Toc306272588 \h </w:instrText>
        </w:r>
        <w:r>
          <w:rPr>
            <w:noProof/>
            <w:webHidden/>
          </w:rPr>
        </w:r>
        <w:r>
          <w:rPr>
            <w:noProof/>
            <w:webHidden/>
          </w:rPr>
          <w:fldChar w:fldCharType="separate"/>
        </w:r>
        <w:r>
          <w:rPr>
            <w:noProof/>
            <w:webHidden/>
          </w:rPr>
          <w:t>37</w:t>
        </w:r>
        <w:r>
          <w:rPr>
            <w:noProof/>
            <w:webHidden/>
          </w:rPr>
          <w:fldChar w:fldCharType="end"/>
        </w:r>
      </w:hyperlink>
    </w:p>
    <w:p w:rsidR="006F6791" w:rsidRDefault="006F6791" w:rsidP="006F6791">
      <w:pPr>
        <w:pStyle w:val="Tabladeilustraciones"/>
        <w:tabs>
          <w:tab w:val="right" w:leader="dot" w:pos="8267"/>
        </w:tabs>
        <w:spacing w:line="240" w:lineRule="auto"/>
        <w:rPr>
          <w:rFonts w:asciiTheme="minorHAnsi" w:eastAsiaTheme="minorEastAsia" w:hAnsiTheme="minorHAnsi"/>
          <w:noProof/>
          <w:sz w:val="22"/>
          <w:lang w:val="es-EC" w:eastAsia="es-EC"/>
        </w:rPr>
      </w:pPr>
      <w:hyperlink w:anchor="_Toc306272589" w:history="1">
        <w:r w:rsidRPr="008D4FB8">
          <w:rPr>
            <w:rStyle w:val="Hipervnculo"/>
            <w:noProof/>
          </w:rPr>
          <w:t>Ilustración 7.- Perfiles Smart</w:t>
        </w:r>
        <w:r>
          <w:rPr>
            <w:noProof/>
            <w:webHidden/>
          </w:rPr>
          <w:tab/>
        </w:r>
        <w:r>
          <w:rPr>
            <w:noProof/>
            <w:webHidden/>
          </w:rPr>
          <w:fldChar w:fldCharType="begin"/>
        </w:r>
        <w:r>
          <w:rPr>
            <w:noProof/>
            <w:webHidden/>
          </w:rPr>
          <w:instrText xml:space="preserve"> PAGEREF _Toc306272589 \h </w:instrText>
        </w:r>
        <w:r>
          <w:rPr>
            <w:noProof/>
            <w:webHidden/>
          </w:rPr>
        </w:r>
        <w:r>
          <w:rPr>
            <w:noProof/>
            <w:webHidden/>
          </w:rPr>
          <w:fldChar w:fldCharType="separate"/>
        </w:r>
        <w:r>
          <w:rPr>
            <w:noProof/>
            <w:webHidden/>
          </w:rPr>
          <w:t>39</w:t>
        </w:r>
        <w:r>
          <w:rPr>
            <w:noProof/>
            <w:webHidden/>
          </w:rPr>
          <w:fldChar w:fldCharType="end"/>
        </w:r>
      </w:hyperlink>
    </w:p>
    <w:p w:rsidR="006F6791" w:rsidRDefault="006F6791" w:rsidP="006F6791">
      <w:pPr>
        <w:pStyle w:val="Tabladeilustraciones"/>
        <w:tabs>
          <w:tab w:val="right" w:leader="dot" w:pos="8267"/>
        </w:tabs>
        <w:spacing w:line="240" w:lineRule="auto"/>
        <w:rPr>
          <w:rFonts w:asciiTheme="minorHAnsi" w:eastAsiaTheme="minorEastAsia" w:hAnsiTheme="minorHAnsi"/>
          <w:noProof/>
          <w:sz w:val="22"/>
          <w:lang w:val="es-EC" w:eastAsia="es-EC"/>
        </w:rPr>
      </w:pPr>
      <w:hyperlink w:anchor="_Toc306272590" w:history="1">
        <w:r w:rsidRPr="008D4FB8">
          <w:rPr>
            <w:rStyle w:val="Hipervnculo"/>
            <w:noProof/>
          </w:rPr>
          <w:t>Ilustración 8.- Matriz de Sistema de Alerta de Riesgo Tributario</w:t>
        </w:r>
        <w:r>
          <w:rPr>
            <w:noProof/>
            <w:webHidden/>
          </w:rPr>
          <w:tab/>
        </w:r>
        <w:r>
          <w:rPr>
            <w:noProof/>
            <w:webHidden/>
          </w:rPr>
          <w:fldChar w:fldCharType="begin"/>
        </w:r>
        <w:r>
          <w:rPr>
            <w:noProof/>
            <w:webHidden/>
          </w:rPr>
          <w:instrText xml:space="preserve"> PAGEREF _Toc306272590 \h </w:instrText>
        </w:r>
        <w:r>
          <w:rPr>
            <w:noProof/>
            <w:webHidden/>
          </w:rPr>
        </w:r>
        <w:r>
          <w:rPr>
            <w:noProof/>
            <w:webHidden/>
          </w:rPr>
          <w:fldChar w:fldCharType="separate"/>
        </w:r>
        <w:r>
          <w:rPr>
            <w:noProof/>
            <w:webHidden/>
          </w:rPr>
          <w:t>40</w:t>
        </w:r>
        <w:r>
          <w:rPr>
            <w:noProof/>
            <w:webHidden/>
          </w:rPr>
          <w:fldChar w:fldCharType="end"/>
        </w:r>
      </w:hyperlink>
    </w:p>
    <w:p w:rsidR="006F6791" w:rsidRDefault="006F6791" w:rsidP="006F6791">
      <w:pPr>
        <w:pStyle w:val="Tabladeilustraciones"/>
        <w:tabs>
          <w:tab w:val="right" w:leader="dot" w:pos="8267"/>
        </w:tabs>
        <w:spacing w:line="240" w:lineRule="auto"/>
        <w:rPr>
          <w:rFonts w:asciiTheme="minorHAnsi" w:eastAsiaTheme="minorEastAsia" w:hAnsiTheme="minorHAnsi"/>
          <w:noProof/>
          <w:sz w:val="22"/>
          <w:lang w:val="es-EC" w:eastAsia="es-EC"/>
        </w:rPr>
      </w:pPr>
      <w:hyperlink w:anchor="_Toc306272591" w:history="1">
        <w:r w:rsidRPr="008D4FB8">
          <w:rPr>
            <w:rStyle w:val="Hipervnculo"/>
            <w:noProof/>
          </w:rPr>
          <w:t>Ilustración 9.- Histograma de Frecuencias de Contribuyentes de acuerdo al Cumplimiento.</w:t>
        </w:r>
        <w:r>
          <w:rPr>
            <w:noProof/>
            <w:webHidden/>
          </w:rPr>
          <w:tab/>
        </w:r>
        <w:r>
          <w:rPr>
            <w:noProof/>
            <w:webHidden/>
          </w:rPr>
          <w:fldChar w:fldCharType="begin"/>
        </w:r>
        <w:r>
          <w:rPr>
            <w:noProof/>
            <w:webHidden/>
          </w:rPr>
          <w:instrText xml:space="preserve"> PAGEREF _Toc306272591 \h </w:instrText>
        </w:r>
        <w:r>
          <w:rPr>
            <w:noProof/>
            <w:webHidden/>
          </w:rPr>
        </w:r>
        <w:r>
          <w:rPr>
            <w:noProof/>
            <w:webHidden/>
          </w:rPr>
          <w:fldChar w:fldCharType="separate"/>
        </w:r>
        <w:r>
          <w:rPr>
            <w:noProof/>
            <w:webHidden/>
          </w:rPr>
          <w:t>43</w:t>
        </w:r>
        <w:r>
          <w:rPr>
            <w:noProof/>
            <w:webHidden/>
          </w:rPr>
          <w:fldChar w:fldCharType="end"/>
        </w:r>
      </w:hyperlink>
    </w:p>
    <w:p w:rsidR="006F6791" w:rsidRDefault="006F6791" w:rsidP="006F6791">
      <w:pPr>
        <w:pStyle w:val="Tabladeilustraciones"/>
        <w:tabs>
          <w:tab w:val="right" w:leader="dot" w:pos="8267"/>
        </w:tabs>
        <w:spacing w:line="240" w:lineRule="auto"/>
        <w:rPr>
          <w:rFonts w:asciiTheme="minorHAnsi" w:eastAsiaTheme="minorEastAsia" w:hAnsiTheme="minorHAnsi"/>
          <w:noProof/>
          <w:sz w:val="22"/>
          <w:lang w:val="es-EC" w:eastAsia="es-EC"/>
        </w:rPr>
      </w:pPr>
      <w:hyperlink w:anchor="_Toc306272592" w:history="1">
        <w:r w:rsidRPr="008D4FB8">
          <w:rPr>
            <w:rStyle w:val="Hipervnculo"/>
            <w:noProof/>
          </w:rPr>
          <w:t>Ilustración 10.- Histograma de Frecuencias de Contribuyentes de acuerdo a la Evasión</w:t>
        </w:r>
        <w:r>
          <w:rPr>
            <w:noProof/>
            <w:webHidden/>
          </w:rPr>
          <w:tab/>
        </w:r>
        <w:r>
          <w:rPr>
            <w:noProof/>
            <w:webHidden/>
          </w:rPr>
          <w:fldChar w:fldCharType="begin"/>
        </w:r>
        <w:r>
          <w:rPr>
            <w:noProof/>
            <w:webHidden/>
          </w:rPr>
          <w:instrText xml:space="preserve"> PAGEREF _Toc306272592 \h </w:instrText>
        </w:r>
        <w:r>
          <w:rPr>
            <w:noProof/>
            <w:webHidden/>
          </w:rPr>
        </w:r>
        <w:r>
          <w:rPr>
            <w:noProof/>
            <w:webHidden/>
          </w:rPr>
          <w:fldChar w:fldCharType="separate"/>
        </w:r>
        <w:r>
          <w:rPr>
            <w:noProof/>
            <w:webHidden/>
          </w:rPr>
          <w:t>46</w:t>
        </w:r>
        <w:r>
          <w:rPr>
            <w:noProof/>
            <w:webHidden/>
          </w:rPr>
          <w:fldChar w:fldCharType="end"/>
        </w:r>
      </w:hyperlink>
    </w:p>
    <w:p w:rsidR="006F6791" w:rsidRDefault="006F6791" w:rsidP="006F6791">
      <w:pPr>
        <w:pStyle w:val="Tabladeilustraciones"/>
        <w:tabs>
          <w:tab w:val="right" w:leader="dot" w:pos="8267"/>
        </w:tabs>
        <w:spacing w:line="240" w:lineRule="auto"/>
        <w:rPr>
          <w:rFonts w:asciiTheme="minorHAnsi" w:eastAsiaTheme="minorEastAsia" w:hAnsiTheme="minorHAnsi"/>
          <w:noProof/>
          <w:sz w:val="22"/>
          <w:lang w:val="es-EC" w:eastAsia="es-EC"/>
        </w:rPr>
      </w:pPr>
      <w:hyperlink w:anchor="_Toc306272593" w:history="1">
        <w:r w:rsidRPr="008D4FB8">
          <w:rPr>
            <w:rStyle w:val="Hipervnculo"/>
            <w:noProof/>
          </w:rPr>
          <w:t>Ilustración 11.- Representación en los diferentes cuadrantes SMART por Categoría.</w:t>
        </w:r>
        <w:r>
          <w:rPr>
            <w:noProof/>
            <w:webHidden/>
          </w:rPr>
          <w:tab/>
        </w:r>
        <w:r>
          <w:rPr>
            <w:noProof/>
            <w:webHidden/>
          </w:rPr>
          <w:fldChar w:fldCharType="begin"/>
        </w:r>
        <w:r>
          <w:rPr>
            <w:noProof/>
            <w:webHidden/>
          </w:rPr>
          <w:instrText xml:space="preserve"> PAGEREF _Toc306272593 \h </w:instrText>
        </w:r>
        <w:r>
          <w:rPr>
            <w:noProof/>
            <w:webHidden/>
          </w:rPr>
        </w:r>
        <w:r>
          <w:rPr>
            <w:noProof/>
            <w:webHidden/>
          </w:rPr>
          <w:fldChar w:fldCharType="separate"/>
        </w:r>
        <w:r>
          <w:rPr>
            <w:noProof/>
            <w:webHidden/>
          </w:rPr>
          <w:t>51</w:t>
        </w:r>
        <w:r>
          <w:rPr>
            <w:noProof/>
            <w:webHidden/>
          </w:rPr>
          <w:fldChar w:fldCharType="end"/>
        </w:r>
      </w:hyperlink>
    </w:p>
    <w:p w:rsidR="00BA022C" w:rsidRDefault="00766037" w:rsidP="00B358B1">
      <w:pPr>
        <w:pStyle w:val="Sinespaciado"/>
      </w:pPr>
      <w:r>
        <w:fldChar w:fldCharType="end"/>
      </w:r>
    </w:p>
    <w:p w:rsidR="00ED3364" w:rsidRDefault="00ED3364" w:rsidP="00B358B1">
      <w:pPr>
        <w:pStyle w:val="Sinespaciado"/>
      </w:pPr>
    </w:p>
    <w:p w:rsidR="00DE7AB0" w:rsidRDefault="00DE7AB0">
      <w:pPr>
        <w:spacing w:after="200" w:line="276" w:lineRule="auto"/>
        <w:jc w:val="left"/>
        <w:rPr>
          <w:rFonts w:asciiTheme="minorHAnsi" w:eastAsiaTheme="minorEastAsia" w:hAnsiTheme="minorHAnsi"/>
          <w:sz w:val="22"/>
          <w:lang w:eastAsia="en-US"/>
        </w:rPr>
      </w:pPr>
      <w:r>
        <w:br w:type="page"/>
      </w:r>
    </w:p>
    <w:p w:rsidR="00ED3364" w:rsidRDefault="00DE7AB0" w:rsidP="00B358B1">
      <w:pPr>
        <w:pStyle w:val="Sinespaciado"/>
        <w:rPr>
          <w:rFonts w:ascii="Arial" w:hAnsi="Arial" w:cs="Arial"/>
          <w:b/>
          <w:sz w:val="28"/>
        </w:rPr>
      </w:pPr>
      <w:r w:rsidRPr="00DE7AB0">
        <w:rPr>
          <w:rFonts w:ascii="Arial" w:hAnsi="Arial" w:cs="Arial"/>
          <w:b/>
          <w:sz w:val="28"/>
        </w:rPr>
        <w:lastRenderedPageBreak/>
        <w:t>ÍNDICE DE TABLAS</w:t>
      </w:r>
    </w:p>
    <w:p w:rsidR="00DE7AB0" w:rsidRPr="00DE7AB0" w:rsidRDefault="00DE7AB0" w:rsidP="0050137C"/>
    <w:p w:rsidR="006F6791" w:rsidRDefault="00766037" w:rsidP="006F6791">
      <w:pPr>
        <w:pStyle w:val="Tabladeilustraciones"/>
        <w:tabs>
          <w:tab w:val="right" w:leader="dot" w:pos="8267"/>
        </w:tabs>
        <w:spacing w:line="276" w:lineRule="auto"/>
        <w:rPr>
          <w:rFonts w:asciiTheme="minorHAnsi" w:eastAsiaTheme="minorEastAsia" w:hAnsiTheme="minorHAnsi"/>
          <w:noProof/>
          <w:sz w:val="22"/>
          <w:lang w:val="es-EC" w:eastAsia="es-EC"/>
        </w:rPr>
      </w:pPr>
      <w:r w:rsidRPr="00766037">
        <w:fldChar w:fldCharType="begin"/>
      </w:r>
      <w:r w:rsidR="00BA022C">
        <w:instrText xml:space="preserve"> TOC \h \z \c "Tabla" </w:instrText>
      </w:r>
      <w:r w:rsidRPr="00766037">
        <w:fldChar w:fldCharType="separate"/>
      </w:r>
      <w:hyperlink w:anchor="_Toc306272594" w:history="1">
        <w:r w:rsidR="006F6791" w:rsidRPr="00DE55E7">
          <w:rPr>
            <w:rStyle w:val="Hipervnculo"/>
            <w:noProof/>
          </w:rPr>
          <w:t>Tabla 1.- Fecha Máxima de declaración de IVA</w:t>
        </w:r>
        <w:r w:rsidR="006F6791">
          <w:rPr>
            <w:noProof/>
            <w:webHidden/>
          </w:rPr>
          <w:tab/>
        </w:r>
        <w:r w:rsidR="006F6791">
          <w:rPr>
            <w:noProof/>
            <w:webHidden/>
          </w:rPr>
          <w:fldChar w:fldCharType="begin"/>
        </w:r>
        <w:r w:rsidR="006F6791">
          <w:rPr>
            <w:noProof/>
            <w:webHidden/>
          </w:rPr>
          <w:instrText xml:space="preserve"> PAGEREF _Toc306272594 \h </w:instrText>
        </w:r>
        <w:r w:rsidR="006F6791">
          <w:rPr>
            <w:noProof/>
            <w:webHidden/>
          </w:rPr>
        </w:r>
        <w:r w:rsidR="006F6791">
          <w:rPr>
            <w:noProof/>
            <w:webHidden/>
          </w:rPr>
          <w:fldChar w:fldCharType="separate"/>
        </w:r>
        <w:r w:rsidR="006F6791">
          <w:rPr>
            <w:noProof/>
            <w:webHidden/>
          </w:rPr>
          <w:t>20</w:t>
        </w:r>
        <w:r w:rsidR="006F6791">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595" w:history="1">
        <w:r w:rsidRPr="00DE55E7">
          <w:rPr>
            <w:rStyle w:val="Hipervnculo"/>
            <w:noProof/>
          </w:rPr>
          <w:t>Tabla 2.- Fecha Máxima de declaración del Impuesto a la Renta.</w:t>
        </w:r>
        <w:r>
          <w:rPr>
            <w:noProof/>
            <w:webHidden/>
          </w:rPr>
          <w:tab/>
        </w:r>
        <w:r>
          <w:rPr>
            <w:noProof/>
            <w:webHidden/>
          </w:rPr>
          <w:fldChar w:fldCharType="begin"/>
        </w:r>
        <w:r>
          <w:rPr>
            <w:noProof/>
            <w:webHidden/>
          </w:rPr>
          <w:instrText xml:space="preserve"> PAGEREF _Toc306272595 \h </w:instrText>
        </w:r>
        <w:r>
          <w:rPr>
            <w:noProof/>
            <w:webHidden/>
          </w:rPr>
        </w:r>
        <w:r>
          <w:rPr>
            <w:noProof/>
            <w:webHidden/>
          </w:rPr>
          <w:fldChar w:fldCharType="separate"/>
        </w:r>
        <w:r>
          <w:rPr>
            <w:noProof/>
            <w:webHidden/>
          </w:rPr>
          <w:t>20</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596" w:history="1">
        <w:r w:rsidRPr="00DE55E7">
          <w:rPr>
            <w:rStyle w:val="Hipervnculo"/>
            <w:noProof/>
          </w:rPr>
          <w:t>Tabla 3.- Tabla del impuesto a la renta para personas naturales, correspondientes al ejercicio económico 2011.</w:t>
        </w:r>
        <w:r>
          <w:rPr>
            <w:noProof/>
            <w:webHidden/>
          </w:rPr>
          <w:tab/>
        </w:r>
        <w:r>
          <w:rPr>
            <w:noProof/>
            <w:webHidden/>
          </w:rPr>
          <w:fldChar w:fldCharType="begin"/>
        </w:r>
        <w:r>
          <w:rPr>
            <w:noProof/>
            <w:webHidden/>
          </w:rPr>
          <w:instrText xml:space="preserve"> PAGEREF _Toc306272596 \h </w:instrText>
        </w:r>
        <w:r>
          <w:rPr>
            <w:noProof/>
            <w:webHidden/>
          </w:rPr>
        </w:r>
        <w:r>
          <w:rPr>
            <w:noProof/>
            <w:webHidden/>
          </w:rPr>
          <w:fldChar w:fldCharType="separate"/>
        </w:r>
        <w:r>
          <w:rPr>
            <w:noProof/>
            <w:webHidden/>
          </w:rPr>
          <w:t>21</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597" w:history="1">
        <w:r w:rsidRPr="00DE55E7">
          <w:rPr>
            <w:rStyle w:val="Hipervnculo"/>
            <w:noProof/>
          </w:rPr>
          <w:t>Tabla 4.- Fecha máxima de entrega de Anexo Gastos Personales.</w:t>
        </w:r>
        <w:r>
          <w:rPr>
            <w:noProof/>
            <w:webHidden/>
          </w:rPr>
          <w:tab/>
        </w:r>
        <w:r>
          <w:rPr>
            <w:noProof/>
            <w:webHidden/>
          </w:rPr>
          <w:fldChar w:fldCharType="begin"/>
        </w:r>
        <w:r>
          <w:rPr>
            <w:noProof/>
            <w:webHidden/>
          </w:rPr>
          <w:instrText xml:space="preserve"> PAGEREF _Toc306272597 \h </w:instrText>
        </w:r>
        <w:r>
          <w:rPr>
            <w:noProof/>
            <w:webHidden/>
          </w:rPr>
        </w:r>
        <w:r>
          <w:rPr>
            <w:noProof/>
            <w:webHidden/>
          </w:rPr>
          <w:fldChar w:fldCharType="separate"/>
        </w:r>
        <w:r>
          <w:rPr>
            <w:noProof/>
            <w:webHidden/>
          </w:rPr>
          <w:t>23</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598" w:history="1">
        <w:r w:rsidRPr="00DE55E7">
          <w:rPr>
            <w:rStyle w:val="Hipervnculo"/>
            <w:noProof/>
          </w:rPr>
          <w:t>Tabla 7.- Distribución por categorías de los contribuyentes registrados en el RISE a nivel Nacional (Diciembre de 2010)</w:t>
        </w:r>
        <w:r>
          <w:rPr>
            <w:noProof/>
            <w:webHidden/>
          </w:rPr>
          <w:tab/>
        </w:r>
        <w:r>
          <w:rPr>
            <w:noProof/>
            <w:webHidden/>
          </w:rPr>
          <w:fldChar w:fldCharType="begin"/>
        </w:r>
        <w:r>
          <w:rPr>
            <w:noProof/>
            <w:webHidden/>
          </w:rPr>
          <w:instrText xml:space="preserve"> PAGEREF _Toc306272598 \h </w:instrText>
        </w:r>
        <w:r>
          <w:rPr>
            <w:noProof/>
            <w:webHidden/>
          </w:rPr>
        </w:r>
        <w:r>
          <w:rPr>
            <w:noProof/>
            <w:webHidden/>
          </w:rPr>
          <w:fldChar w:fldCharType="separate"/>
        </w:r>
        <w:r>
          <w:rPr>
            <w:noProof/>
            <w:webHidden/>
          </w:rPr>
          <w:t>25</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599" w:history="1">
        <w:r w:rsidRPr="00DE55E7">
          <w:rPr>
            <w:rStyle w:val="Hipervnculo"/>
            <w:noProof/>
          </w:rPr>
          <w:t>Tabla 8.-  Cuadro de intervalos según nivel de ingresos en contribuyentes dedicados a actividades de comercio.</w:t>
        </w:r>
        <w:r>
          <w:rPr>
            <w:noProof/>
            <w:webHidden/>
          </w:rPr>
          <w:tab/>
        </w:r>
        <w:r>
          <w:rPr>
            <w:noProof/>
            <w:webHidden/>
          </w:rPr>
          <w:fldChar w:fldCharType="begin"/>
        </w:r>
        <w:r>
          <w:rPr>
            <w:noProof/>
            <w:webHidden/>
          </w:rPr>
          <w:instrText xml:space="preserve"> PAGEREF _Toc306272599 \h </w:instrText>
        </w:r>
        <w:r>
          <w:rPr>
            <w:noProof/>
            <w:webHidden/>
          </w:rPr>
        </w:r>
        <w:r>
          <w:rPr>
            <w:noProof/>
            <w:webHidden/>
          </w:rPr>
          <w:fldChar w:fldCharType="separate"/>
        </w:r>
        <w:r>
          <w:rPr>
            <w:noProof/>
            <w:webHidden/>
          </w:rPr>
          <w:t>26</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00" w:history="1">
        <w:r w:rsidRPr="00DE55E7">
          <w:rPr>
            <w:rStyle w:val="Hipervnculo"/>
            <w:noProof/>
          </w:rPr>
          <w:t>Tabla 9.- Fecha de Inclusión en el RISE de acuerdo a la Fecha de Registro de RUC.</w:t>
        </w:r>
        <w:r>
          <w:rPr>
            <w:noProof/>
            <w:webHidden/>
          </w:rPr>
          <w:tab/>
        </w:r>
        <w:r>
          <w:rPr>
            <w:noProof/>
            <w:webHidden/>
          </w:rPr>
          <w:fldChar w:fldCharType="begin"/>
        </w:r>
        <w:r>
          <w:rPr>
            <w:noProof/>
            <w:webHidden/>
          </w:rPr>
          <w:instrText xml:space="preserve"> PAGEREF _Toc306272600 \h </w:instrText>
        </w:r>
        <w:r>
          <w:rPr>
            <w:noProof/>
            <w:webHidden/>
          </w:rPr>
        </w:r>
        <w:r>
          <w:rPr>
            <w:noProof/>
            <w:webHidden/>
          </w:rPr>
          <w:fldChar w:fldCharType="separate"/>
        </w:r>
        <w:r>
          <w:rPr>
            <w:noProof/>
            <w:webHidden/>
          </w:rPr>
          <w:t>33</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01" w:history="1">
        <w:r w:rsidRPr="00DE55E7">
          <w:rPr>
            <w:rStyle w:val="Hipervnculo"/>
            <w:noProof/>
          </w:rPr>
          <w:t>Tabla 10.- Tabla de Frecuencias de las Obligaciones a nivel de Cumplimiento registradas por año y por tipo de Notificación</w:t>
        </w:r>
        <w:r>
          <w:rPr>
            <w:noProof/>
            <w:webHidden/>
          </w:rPr>
          <w:tab/>
        </w:r>
        <w:r>
          <w:rPr>
            <w:noProof/>
            <w:webHidden/>
          </w:rPr>
          <w:fldChar w:fldCharType="begin"/>
        </w:r>
        <w:r>
          <w:rPr>
            <w:noProof/>
            <w:webHidden/>
          </w:rPr>
          <w:instrText xml:space="preserve"> PAGEREF _Toc306272601 \h </w:instrText>
        </w:r>
        <w:r>
          <w:rPr>
            <w:noProof/>
            <w:webHidden/>
          </w:rPr>
        </w:r>
        <w:r>
          <w:rPr>
            <w:noProof/>
            <w:webHidden/>
          </w:rPr>
          <w:fldChar w:fldCharType="separate"/>
        </w:r>
        <w:r>
          <w:rPr>
            <w:noProof/>
            <w:webHidden/>
          </w:rPr>
          <w:t>34</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02" w:history="1">
        <w:r w:rsidRPr="00DE55E7">
          <w:rPr>
            <w:rStyle w:val="Hipervnculo"/>
            <w:noProof/>
          </w:rPr>
          <w:t>Tabla 11.- Tabla de Frecuencias de las Obligaciones a nivel de Cumplimiento registradas por Tipo de Obligación a  presentar y por tipo de Notificación</w:t>
        </w:r>
        <w:r>
          <w:rPr>
            <w:noProof/>
            <w:webHidden/>
          </w:rPr>
          <w:tab/>
        </w:r>
        <w:r>
          <w:rPr>
            <w:noProof/>
            <w:webHidden/>
          </w:rPr>
          <w:fldChar w:fldCharType="begin"/>
        </w:r>
        <w:r>
          <w:rPr>
            <w:noProof/>
            <w:webHidden/>
          </w:rPr>
          <w:instrText xml:space="preserve"> PAGEREF _Toc306272602 \h </w:instrText>
        </w:r>
        <w:r>
          <w:rPr>
            <w:noProof/>
            <w:webHidden/>
          </w:rPr>
        </w:r>
        <w:r>
          <w:rPr>
            <w:noProof/>
            <w:webHidden/>
          </w:rPr>
          <w:fldChar w:fldCharType="separate"/>
        </w:r>
        <w:r>
          <w:rPr>
            <w:noProof/>
            <w:webHidden/>
          </w:rPr>
          <w:t>36</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03" w:history="1">
        <w:r w:rsidRPr="00DE55E7">
          <w:rPr>
            <w:rStyle w:val="Hipervnculo"/>
            <w:noProof/>
          </w:rPr>
          <w:t>Tabla 12.- Tabla de Frecuencias de las Obligaciones a nivel de Evasión registradas por Tipo de Cruce realizado y por tipo de Notificación</w:t>
        </w:r>
        <w:r>
          <w:rPr>
            <w:noProof/>
            <w:webHidden/>
          </w:rPr>
          <w:tab/>
        </w:r>
        <w:r>
          <w:rPr>
            <w:noProof/>
            <w:webHidden/>
          </w:rPr>
          <w:fldChar w:fldCharType="begin"/>
        </w:r>
        <w:r>
          <w:rPr>
            <w:noProof/>
            <w:webHidden/>
          </w:rPr>
          <w:instrText xml:space="preserve"> PAGEREF _Toc306272603 \h </w:instrText>
        </w:r>
        <w:r>
          <w:rPr>
            <w:noProof/>
            <w:webHidden/>
          </w:rPr>
        </w:r>
        <w:r>
          <w:rPr>
            <w:noProof/>
            <w:webHidden/>
          </w:rPr>
          <w:fldChar w:fldCharType="separate"/>
        </w:r>
        <w:r>
          <w:rPr>
            <w:noProof/>
            <w:webHidden/>
          </w:rPr>
          <w:t>38</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04" w:history="1">
        <w:r w:rsidRPr="00DE55E7">
          <w:rPr>
            <w:rStyle w:val="Hipervnculo"/>
            <w:noProof/>
          </w:rPr>
          <w:t>Tabla 13.- Escalas del eje de Cumplimiento (X)</w:t>
        </w:r>
        <w:r>
          <w:rPr>
            <w:noProof/>
            <w:webHidden/>
          </w:rPr>
          <w:tab/>
        </w:r>
        <w:r>
          <w:rPr>
            <w:noProof/>
            <w:webHidden/>
          </w:rPr>
          <w:fldChar w:fldCharType="begin"/>
        </w:r>
        <w:r>
          <w:rPr>
            <w:noProof/>
            <w:webHidden/>
          </w:rPr>
          <w:instrText xml:space="preserve"> PAGEREF _Toc306272604 \h </w:instrText>
        </w:r>
        <w:r>
          <w:rPr>
            <w:noProof/>
            <w:webHidden/>
          </w:rPr>
        </w:r>
        <w:r>
          <w:rPr>
            <w:noProof/>
            <w:webHidden/>
          </w:rPr>
          <w:fldChar w:fldCharType="separate"/>
        </w:r>
        <w:r>
          <w:rPr>
            <w:noProof/>
            <w:webHidden/>
          </w:rPr>
          <w:t>42</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05" w:history="1">
        <w:r w:rsidRPr="00DE55E7">
          <w:rPr>
            <w:rStyle w:val="Hipervnculo"/>
            <w:noProof/>
          </w:rPr>
          <w:t>Tabla 14.- Resumen de estadísticas del Eje de Cumplimiento.</w:t>
        </w:r>
        <w:r>
          <w:rPr>
            <w:noProof/>
            <w:webHidden/>
          </w:rPr>
          <w:tab/>
        </w:r>
        <w:r>
          <w:rPr>
            <w:noProof/>
            <w:webHidden/>
          </w:rPr>
          <w:fldChar w:fldCharType="begin"/>
        </w:r>
        <w:r>
          <w:rPr>
            <w:noProof/>
            <w:webHidden/>
          </w:rPr>
          <w:instrText xml:space="preserve"> PAGEREF _Toc306272605 \h </w:instrText>
        </w:r>
        <w:r>
          <w:rPr>
            <w:noProof/>
            <w:webHidden/>
          </w:rPr>
        </w:r>
        <w:r>
          <w:rPr>
            <w:noProof/>
            <w:webHidden/>
          </w:rPr>
          <w:fldChar w:fldCharType="separate"/>
        </w:r>
        <w:r>
          <w:rPr>
            <w:noProof/>
            <w:webHidden/>
          </w:rPr>
          <w:t>42</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06" w:history="1">
        <w:r w:rsidRPr="00DE55E7">
          <w:rPr>
            <w:rStyle w:val="Hipervnculo"/>
            <w:noProof/>
          </w:rPr>
          <w:t>Tabla 15.- Cuadro de frecuencias de Valores promedio de cumplimiento (por Rangos).</w:t>
        </w:r>
        <w:r>
          <w:rPr>
            <w:noProof/>
            <w:webHidden/>
          </w:rPr>
          <w:tab/>
        </w:r>
        <w:r>
          <w:rPr>
            <w:noProof/>
            <w:webHidden/>
          </w:rPr>
          <w:fldChar w:fldCharType="begin"/>
        </w:r>
        <w:r>
          <w:rPr>
            <w:noProof/>
            <w:webHidden/>
          </w:rPr>
          <w:instrText xml:space="preserve"> PAGEREF _Toc306272606 \h </w:instrText>
        </w:r>
        <w:r>
          <w:rPr>
            <w:noProof/>
            <w:webHidden/>
          </w:rPr>
        </w:r>
        <w:r>
          <w:rPr>
            <w:noProof/>
            <w:webHidden/>
          </w:rPr>
          <w:fldChar w:fldCharType="separate"/>
        </w:r>
        <w:r>
          <w:rPr>
            <w:noProof/>
            <w:webHidden/>
          </w:rPr>
          <w:t>43</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07" w:history="1">
        <w:r w:rsidRPr="00DE55E7">
          <w:rPr>
            <w:rStyle w:val="Hipervnculo"/>
            <w:noProof/>
          </w:rPr>
          <w:t>Tabla 16.- Escalas de Evasión (Y)</w:t>
        </w:r>
        <w:r>
          <w:rPr>
            <w:noProof/>
            <w:webHidden/>
          </w:rPr>
          <w:tab/>
        </w:r>
        <w:r>
          <w:rPr>
            <w:noProof/>
            <w:webHidden/>
          </w:rPr>
          <w:fldChar w:fldCharType="begin"/>
        </w:r>
        <w:r>
          <w:rPr>
            <w:noProof/>
            <w:webHidden/>
          </w:rPr>
          <w:instrText xml:space="preserve"> PAGEREF _Toc306272607 \h </w:instrText>
        </w:r>
        <w:r>
          <w:rPr>
            <w:noProof/>
            <w:webHidden/>
          </w:rPr>
        </w:r>
        <w:r>
          <w:rPr>
            <w:noProof/>
            <w:webHidden/>
          </w:rPr>
          <w:fldChar w:fldCharType="separate"/>
        </w:r>
        <w:r>
          <w:rPr>
            <w:noProof/>
            <w:webHidden/>
          </w:rPr>
          <w:t>45</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08" w:history="1">
        <w:r w:rsidRPr="00DE55E7">
          <w:rPr>
            <w:rStyle w:val="Hipervnculo"/>
            <w:noProof/>
          </w:rPr>
          <w:t>Tabla 17.- Resumen de estadísticas del Eje de Evasión.</w:t>
        </w:r>
        <w:r>
          <w:rPr>
            <w:noProof/>
            <w:webHidden/>
          </w:rPr>
          <w:tab/>
        </w:r>
        <w:r>
          <w:rPr>
            <w:noProof/>
            <w:webHidden/>
          </w:rPr>
          <w:fldChar w:fldCharType="begin"/>
        </w:r>
        <w:r>
          <w:rPr>
            <w:noProof/>
            <w:webHidden/>
          </w:rPr>
          <w:instrText xml:space="preserve"> PAGEREF _Toc306272608 \h </w:instrText>
        </w:r>
        <w:r>
          <w:rPr>
            <w:noProof/>
            <w:webHidden/>
          </w:rPr>
        </w:r>
        <w:r>
          <w:rPr>
            <w:noProof/>
            <w:webHidden/>
          </w:rPr>
          <w:fldChar w:fldCharType="separate"/>
        </w:r>
        <w:r>
          <w:rPr>
            <w:noProof/>
            <w:webHidden/>
          </w:rPr>
          <w:t>45</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09" w:history="1">
        <w:r w:rsidRPr="00DE55E7">
          <w:rPr>
            <w:rStyle w:val="Hipervnculo"/>
            <w:noProof/>
          </w:rPr>
          <w:t>Tabla 18.- Cuadro de frecuencias de Valores promedio de evasión (por Rangos).</w:t>
        </w:r>
        <w:r>
          <w:rPr>
            <w:noProof/>
            <w:webHidden/>
          </w:rPr>
          <w:tab/>
        </w:r>
        <w:r>
          <w:rPr>
            <w:noProof/>
            <w:webHidden/>
          </w:rPr>
          <w:fldChar w:fldCharType="begin"/>
        </w:r>
        <w:r>
          <w:rPr>
            <w:noProof/>
            <w:webHidden/>
          </w:rPr>
          <w:instrText xml:space="preserve"> PAGEREF _Toc306272609 \h </w:instrText>
        </w:r>
        <w:r>
          <w:rPr>
            <w:noProof/>
            <w:webHidden/>
          </w:rPr>
        </w:r>
        <w:r>
          <w:rPr>
            <w:noProof/>
            <w:webHidden/>
          </w:rPr>
          <w:fldChar w:fldCharType="separate"/>
        </w:r>
        <w:r>
          <w:rPr>
            <w:noProof/>
            <w:webHidden/>
          </w:rPr>
          <w:t>45</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10" w:history="1">
        <w:r w:rsidRPr="00DE55E7">
          <w:rPr>
            <w:rStyle w:val="Hipervnculo"/>
            <w:noProof/>
          </w:rPr>
          <w:t>Tabla 19.- Contribuyentes por Cuadrante</w:t>
        </w:r>
        <w:r>
          <w:rPr>
            <w:noProof/>
            <w:webHidden/>
          </w:rPr>
          <w:tab/>
        </w:r>
        <w:r>
          <w:rPr>
            <w:noProof/>
            <w:webHidden/>
          </w:rPr>
          <w:fldChar w:fldCharType="begin"/>
        </w:r>
        <w:r>
          <w:rPr>
            <w:noProof/>
            <w:webHidden/>
          </w:rPr>
          <w:instrText xml:space="preserve"> PAGEREF _Toc306272610 \h </w:instrText>
        </w:r>
        <w:r>
          <w:rPr>
            <w:noProof/>
            <w:webHidden/>
          </w:rPr>
        </w:r>
        <w:r>
          <w:rPr>
            <w:noProof/>
            <w:webHidden/>
          </w:rPr>
          <w:fldChar w:fldCharType="separate"/>
        </w:r>
        <w:r>
          <w:rPr>
            <w:noProof/>
            <w:webHidden/>
          </w:rPr>
          <w:t>49</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11" w:history="1">
        <w:r w:rsidRPr="00DE55E7">
          <w:rPr>
            <w:rStyle w:val="Hipervnculo"/>
            <w:noProof/>
          </w:rPr>
          <w:t>Tabla 20.- Tabla de Frecuencia por Categoría dentro de los cuadrantes SMART.</w:t>
        </w:r>
        <w:r>
          <w:rPr>
            <w:noProof/>
            <w:webHidden/>
          </w:rPr>
          <w:tab/>
        </w:r>
        <w:r>
          <w:rPr>
            <w:noProof/>
            <w:webHidden/>
          </w:rPr>
          <w:fldChar w:fldCharType="begin"/>
        </w:r>
        <w:r>
          <w:rPr>
            <w:noProof/>
            <w:webHidden/>
          </w:rPr>
          <w:instrText xml:space="preserve"> PAGEREF _Toc306272611 \h </w:instrText>
        </w:r>
        <w:r>
          <w:rPr>
            <w:noProof/>
            <w:webHidden/>
          </w:rPr>
        </w:r>
        <w:r>
          <w:rPr>
            <w:noProof/>
            <w:webHidden/>
          </w:rPr>
          <w:fldChar w:fldCharType="separate"/>
        </w:r>
        <w:r>
          <w:rPr>
            <w:noProof/>
            <w:webHidden/>
          </w:rPr>
          <w:t>50</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12" w:history="1">
        <w:r w:rsidRPr="00DE55E7">
          <w:rPr>
            <w:rStyle w:val="Hipervnculo"/>
            <w:noProof/>
          </w:rPr>
          <w:t>Tabla 21.- Tabla Resumen del contribuyente CANES</w:t>
        </w:r>
        <w:r>
          <w:rPr>
            <w:noProof/>
            <w:webHidden/>
          </w:rPr>
          <w:tab/>
        </w:r>
        <w:r>
          <w:rPr>
            <w:noProof/>
            <w:webHidden/>
          </w:rPr>
          <w:fldChar w:fldCharType="begin"/>
        </w:r>
        <w:r>
          <w:rPr>
            <w:noProof/>
            <w:webHidden/>
          </w:rPr>
          <w:instrText xml:space="preserve"> PAGEREF _Toc306272612 \h </w:instrText>
        </w:r>
        <w:r>
          <w:rPr>
            <w:noProof/>
            <w:webHidden/>
          </w:rPr>
        </w:r>
        <w:r>
          <w:rPr>
            <w:noProof/>
            <w:webHidden/>
          </w:rPr>
          <w:fldChar w:fldCharType="separate"/>
        </w:r>
        <w:r>
          <w:rPr>
            <w:noProof/>
            <w:webHidden/>
          </w:rPr>
          <w:t>52</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13" w:history="1">
        <w:r w:rsidRPr="00DE55E7">
          <w:rPr>
            <w:rStyle w:val="Hipervnculo"/>
            <w:noProof/>
          </w:rPr>
          <w:t>Tabla 22.- Tabla Resumen del Cumplimiento del contribuyente CANES</w:t>
        </w:r>
        <w:r>
          <w:rPr>
            <w:noProof/>
            <w:webHidden/>
          </w:rPr>
          <w:tab/>
        </w:r>
        <w:r>
          <w:rPr>
            <w:noProof/>
            <w:webHidden/>
          </w:rPr>
          <w:fldChar w:fldCharType="begin"/>
        </w:r>
        <w:r>
          <w:rPr>
            <w:noProof/>
            <w:webHidden/>
          </w:rPr>
          <w:instrText xml:space="preserve"> PAGEREF _Toc306272613 \h </w:instrText>
        </w:r>
        <w:r>
          <w:rPr>
            <w:noProof/>
            <w:webHidden/>
          </w:rPr>
        </w:r>
        <w:r>
          <w:rPr>
            <w:noProof/>
            <w:webHidden/>
          </w:rPr>
          <w:fldChar w:fldCharType="separate"/>
        </w:r>
        <w:r>
          <w:rPr>
            <w:noProof/>
            <w:webHidden/>
          </w:rPr>
          <w:t>52</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14" w:history="1">
        <w:r w:rsidRPr="00DE55E7">
          <w:rPr>
            <w:rStyle w:val="Hipervnculo"/>
            <w:noProof/>
          </w:rPr>
          <w:t>Tabla 23.- Tabla Resumen del contribuyente COLIBRI</w:t>
        </w:r>
        <w:r>
          <w:rPr>
            <w:noProof/>
            <w:webHidden/>
          </w:rPr>
          <w:tab/>
        </w:r>
        <w:r>
          <w:rPr>
            <w:noProof/>
            <w:webHidden/>
          </w:rPr>
          <w:fldChar w:fldCharType="begin"/>
        </w:r>
        <w:r>
          <w:rPr>
            <w:noProof/>
            <w:webHidden/>
          </w:rPr>
          <w:instrText xml:space="preserve"> PAGEREF _Toc306272614 \h </w:instrText>
        </w:r>
        <w:r>
          <w:rPr>
            <w:noProof/>
            <w:webHidden/>
          </w:rPr>
        </w:r>
        <w:r>
          <w:rPr>
            <w:noProof/>
            <w:webHidden/>
          </w:rPr>
          <w:fldChar w:fldCharType="separate"/>
        </w:r>
        <w:r>
          <w:rPr>
            <w:noProof/>
            <w:webHidden/>
          </w:rPr>
          <w:t>53</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15" w:history="1">
        <w:r w:rsidRPr="00DE55E7">
          <w:rPr>
            <w:rStyle w:val="Hipervnculo"/>
            <w:noProof/>
          </w:rPr>
          <w:t>Tabla 24.- Tabla Resumen del Cumplimiento del contribuyente colibri1</w:t>
        </w:r>
        <w:r>
          <w:rPr>
            <w:noProof/>
            <w:webHidden/>
          </w:rPr>
          <w:tab/>
        </w:r>
        <w:r>
          <w:rPr>
            <w:noProof/>
            <w:webHidden/>
          </w:rPr>
          <w:fldChar w:fldCharType="begin"/>
        </w:r>
        <w:r>
          <w:rPr>
            <w:noProof/>
            <w:webHidden/>
          </w:rPr>
          <w:instrText xml:space="preserve"> PAGEREF _Toc306272615 \h </w:instrText>
        </w:r>
        <w:r>
          <w:rPr>
            <w:noProof/>
            <w:webHidden/>
          </w:rPr>
        </w:r>
        <w:r>
          <w:rPr>
            <w:noProof/>
            <w:webHidden/>
          </w:rPr>
          <w:fldChar w:fldCharType="separate"/>
        </w:r>
        <w:r>
          <w:rPr>
            <w:noProof/>
            <w:webHidden/>
          </w:rPr>
          <w:t>54</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16" w:history="1">
        <w:r w:rsidRPr="00DE55E7">
          <w:rPr>
            <w:rStyle w:val="Hipervnculo"/>
            <w:noProof/>
          </w:rPr>
          <w:t>Tabla 25.- Tabla Resumen del contribuyente CAIMAN</w:t>
        </w:r>
        <w:r>
          <w:rPr>
            <w:noProof/>
            <w:webHidden/>
          </w:rPr>
          <w:tab/>
        </w:r>
        <w:r>
          <w:rPr>
            <w:noProof/>
            <w:webHidden/>
          </w:rPr>
          <w:fldChar w:fldCharType="begin"/>
        </w:r>
        <w:r>
          <w:rPr>
            <w:noProof/>
            <w:webHidden/>
          </w:rPr>
          <w:instrText xml:space="preserve"> PAGEREF _Toc306272616 \h </w:instrText>
        </w:r>
        <w:r>
          <w:rPr>
            <w:noProof/>
            <w:webHidden/>
          </w:rPr>
        </w:r>
        <w:r>
          <w:rPr>
            <w:noProof/>
            <w:webHidden/>
          </w:rPr>
          <w:fldChar w:fldCharType="separate"/>
        </w:r>
        <w:r>
          <w:rPr>
            <w:noProof/>
            <w:webHidden/>
          </w:rPr>
          <w:t>55</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17" w:history="1">
        <w:r w:rsidRPr="00DE55E7">
          <w:rPr>
            <w:rStyle w:val="Hipervnculo"/>
            <w:noProof/>
          </w:rPr>
          <w:t>Tabla 26.- Tabla Resumen del Cumplimiento del contribuyente CAIMAN</w:t>
        </w:r>
        <w:r>
          <w:rPr>
            <w:noProof/>
            <w:webHidden/>
          </w:rPr>
          <w:tab/>
        </w:r>
        <w:r>
          <w:rPr>
            <w:noProof/>
            <w:webHidden/>
          </w:rPr>
          <w:fldChar w:fldCharType="begin"/>
        </w:r>
        <w:r>
          <w:rPr>
            <w:noProof/>
            <w:webHidden/>
          </w:rPr>
          <w:instrText xml:space="preserve"> PAGEREF _Toc306272617 \h </w:instrText>
        </w:r>
        <w:r>
          <w:rPr>
            <w:noProof/>
            <w:webHidden/>
          </w:rPr>
        </w:r>
        <w:r>
          <w:rPr>
            <w:noProof/>
            <w:webHidden/>
          </w:rPr>
          <w:fldChar w:fldCharType="separate"/>
        </w:r>
        <w:r>
          <w:rPr>
            <w:noProof/>
            <w:webHidden/>
          </w:rPr>
          <w:t>55</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18" w:history="1">
        <w:r w:rsidRPr="00DE55E7">
          <w:rPr>
            <w:rStyle w:val="Hipervnculo"/>
            <w:noProof/>
          </w:rPr>
          <w:t>Tabla 27.- Tabla Resumen del contribuyente CORAL</w:t>
        </w:r>
        <w:r>
          <w:rPr>
            <w:noProof/>
            <w:webHidden/>
          </w:rPr>
          <w:tab/>
        </w:r>
        <w:r>
          <w:rPr>
            <w:noProof/>
            <w:webHidden/>
          </w:rPr>
          <w:fldChar w:fldCharType="begin"/>
        </w:r>
        <w:r>
          <w:rPr>
            <w:noProof/>
            <w:webHidden/>
          </w:rPr>
          <w:instrText xml:space="preserve"> PAGEREF _Toc306272618 \h </w:instrText>
        </w:r>
        <w:r>
          <w:rPr>
            <w:noProof/>
            <w:webHidden/>
          </w:rPr>
        </w:r>
        <w:r>
          <w:rPr>
            <w:noProof/>
            <w:webHidden/>
          </w:rPr>
          <w:fldChar w:fldCharType="separate"/>
        </w:r>
        <w:r>
          <w:rPr>
            <w:noProof/>
            <w:webHidden/>
          </w:rPr>
          <w:t>56</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19" w:history="1">
        <w:r w:rsidRPr="00DE55E7">
          <w:rPr>
            <w:rStyle w:val="Hipervnculo"/>
            <w:noProof/>
          </w:rPr>
          <w:t>Tabla 28.- Tabla Resumen del Cumplimiento del contribuyente CORAL</w:t>
        </w:r>
        <w:r>
          <w:rPr>
            <w:noProof/>
            <w:webHidden/>
          </w:rPr>
          <w:tab/>
        </w:r>
        <w:r>
          <w:rPr>
            <w:noProof/>
            <w:webHidden/>
          </w:rPr>
          <w:fldChar w:fldCharType="begin"/>
        </w:r>
        <w:r>
          <w:rPr>
            <w:noProof/>
            <w:webHidden/>
          </w:rPr>
          <w:instrText xml:space="preserve"> PAGEREF _Toc306272619 \h </w:instrText>
        </w:r>
        <w:r>
          <w:rPr>
            <w:noProof/>
            <w:webHidden/>
          </w:rPr>
        </w:r>
        <w:r>
          <w:rPr>
            <w:noProof/>
            <w:webHidden/>
          </w:rPr>
          <w:fldChar w:fldCharType="separate"/>
        </w:r>
        <w:r>
          <w:rPr>
            <w:noProof/>
            <w:webHidden/>
          </w:rPr>
          <w:t>57</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20" w:history="1">
        <w:r w:rsidRPr="00DE55E7">
          <w:rPr>
            <w:rStyle w:val="Hipervnculo"/>
            <w:noProof/>
          </w:rPr>
          <w:t>Tabla 5.- Tabla del impuesto a la renta para personas naturales, correspondientes al ejercicio económico 2011</w:t>
        </w:r>
        <w:r>
          <w:rPr>
            <w:noProof/>
            <w:webHidden/>
          </w:rPr>
          <w:tab/>
        </w:r>
        <w:r>
          <w:rPr>
            <w:noProof/>
            <w:webHidden/>
          </w:rPr>
          <w:fldChar w:fldCharType="begin"/>
        </w:r>
        <w:r>
          <w:rPr>
            <w:noProof/>
            <w:webHidden/>
          </w:rPr>
          <w:instrText xml:space="preserve"> PAGEREF _Toc306272620 \h </w:instrText>
        </w:r>
        <w:r>
          <w:rPr>
            <w:noProof/>
            <w:webHidden/>
          </w:rPr>
        </w:r>
        <w:r>
          <w:rPr>
            <w:noProof/>
            <w:webHidden/>
          </w:rPr>
          <w:fldChar w:fldCharType="separate"/>
        </w:r>
        <w:r>
          <w:rPr>
            <w:noProof/>
            <w:webHidden/>
          </w:rPr>
          <w:t>41</w:t>
        </w:r>
        <w:r>
          <w:rPr>
            <w:noProof/>
            <w:webHidden/>
          </w:rPr>
          <w:fldChar w:fldCharType="end"/>
        </w:r>
      </w:hyperlink>
    </w:p>
    <w:p w:rsidR="006F6791" w:rsidRDefault="006F6791" w:rsidP="006F6791">
      <w:pPr>
        <w:pStyle w:val="Tabladeilustraciones"/>
        <w:tabs>
          <w:tab w:val="right" w:leader="dot" w:pos="8267"/>
        </w:tabs>
        <w:spacing w:line="276" w:lineRule="auto"/>
        <w:rPr>
          <w:rFonts w:asciiTheme="minorHAnsi" w:eastAsiaTheme="minorEastAsia" w:hAnsiTheme="minorHAnsi"/>
          <w:noProof/>
          <w:sz w:val="22"/>
          <w:lang w:val="es-EC" w:eastAsia="es-EC"/>
        </w:rPr>
      </w:pPr>
      <w:hyperlink w:anchor="_Toc306272621" w:history="1">
        <w:r w:rsidRPr="00DE55E7">
          <w:rPr>
            <w:rStyle w:val="Hipervnculo"/>
            <w:noProof/>
          </w:rPr>
          <w:t>Tabla 6.- Liquidación del impuesto a la renta sobre ingresos provenientes de herencias, legados y donaciones correspondientes al ejercicio económico 2011</w:t>
        </w:r>
        <w:r>
          <w:rPr>
            <w:noProof/>
            <w:webHidden/>
          </w:rPr>
          <w:tab/>
        </w:r>
        <w:r>
          <w:rPr>
            <w:noProof/>
            <w:webHidden/>
          </w:rPr>
          <w:fldChar w:fldCharType="begin"/>
        </w:r>
        <w:r>
          <w:rPr>
            <w:noProof/>
            <w:webHidden/>
          </w:rPr>
          <w:instrText xml:space="preserve"> PAGEREF _Toc306272621 \h </w:instrText>
        </w:r>
        <w:r>
          <w:rPr>
            <w:noProof/>
            <w:webHidden/>
          </w:rPr>
        </w:r>
        <w:r>
          <w:rPr>
            <w:noProof/>
            <w:webHidden/>
          </w:rPr>
          <w:fldChar w:fldCharType="separate"/>
        </w:r>
        <w:r>
          <w:rPr>
            <w:noProof/>
            <w:webHidden/>
          </w:rPr>
          <w:t>43</w:t>
        </w:r>
        <w:r>
          <w:rPr>
            <w:noProof/>
            <w:webHidden/>
          </w:rPr>
          <w:fldChar w:fldCharType="end"/>
        </w:r>
      </w:hyperlink>
    </w:p>
    <w:p w:rsidR="00BA022C" w:rsidRDefault="00766037" w:rsidP="00B358B1">
      <w:pPr>
        <w:pStyle w:val="Sinespaciado"/>
        <w:sectPr w:rsidR="00BA022C" w:rsidSect="00F54117">
          <w:headerReference w:type="default" r:id="rId9"/>
          <w:footerReference w:type="default" r:id="rId10"/>
          <w:pgSz w:w="11906" w:h="16838" w:code="9"/>
          <w:pgMar w:top="2268" w:right="1361" w:bottom="2268" w:left="2268" w:header="708" w:footer="708" w:gutter="0"/>
          <w:cols w:space="708"/>
          <w:docGrid w:linePitch="360"/>
        </w:sectPr>
      </w:pPr>
      <w:r>
        <w:fldChar w:fldCharType="end"/>
      </w:r>
    </w:p>
    <w:p w:rsidR="00E95A38" w:rsidRDefault="00E95A38" w:rsidP="00E95A38">
      <w:bookmarkStart w:id="16" w:name="_Toc255121775"/>
    </w:p>
    <w:p w:rsidR="00E95A38" w:rsidRDefault="00E95A38" w:rsidP="00E95A38"/>
    <w:p w:rsidR="00E95A38" w:rsidRDefault="00E95A38" w:rsidP="00E95A38"/>
    <w:p w:rsidR="00E95A38" w:rsidRDefault="00E95A38" w:rsidP="00E95A38"/>
    <w:p w:rsidR="00E95A38" w:rsidRDefault="00E95A38" w:rsidP="00E95A38"/>
    <w:p w:rsidR="0021155C" w:rsidRPr="00123158" w:rsidRDefault="000F281B" w:rsidP="00123158">
      <w:pPr>
        <w:jc w:val="center"/>
        <w:rPr>
          <w:b/>
          <w:sz w:val="22"/>
        </w:rPr>
      </w:pPr>
      <w:r>
        <w:rPr>
          <w:sz w:val="22"/>
        </w:rPr>
        <w:t xml:space="preserve">      </w:t>
      </w:r>
      <w:r w:rsidR="0021155C" w:rsidRPr="00123158">
        <w:rPr>
          <w:sz w:val="22"/>
        </w:rPr>
        <w:t>CAPÍTULO I</w:t>
      </w:r>
      <w:bookmarkEnd w:id="16"/>
    </w:p>
    <w:p w:rsidR="00123158" w:rsidRDefault="0021155C" w:rsidP="00600D63">
      <w:pPr>
        <w:pStyle w:val="Ttulo1"/>
      </w:pPr>
      <w:bookmarkStart w:id="17" w:name="_Toc255121776"/>
      <w:bookmarkStart w:id="18" w:name="_Toc293393745"/>
      <w:bookmarkStart w:id="19" w:name="_Toc293551969"/>
      <w:bookmarkStart w:id="20" w:name="_Toc306272527"/>
      <w:r w:rsidRPr="00123158">
        <w:t>A</w:t>
      </w:r>
      <w:r w:rsidR="007E6C72" w:rsidRPr="00123158">
        <w:t>SPECTOS GENERALE</w:t>
      </w:r>
      <w:bookmarkStart w:id="21" w:name="_Toc255121783"/>
      <w:bookmarkEnd w:id="17"/>
      <w:bookmarkEnd w:id="18"/>
      <w:bookmarkEnd w:id="19"/>
      <w:r w:rsidR="00123158" w:rsidRPr="00123158">
        <w:t>S</w:t>
      </w:r>
      <w:bookmarkEnd w:id="20"/>
    </w:p>
    <w:p w:rsidR="00BF1B47" w:rsidRPr="00BF1B47" w:rsidRDefault="00BF1B47" w:rsidP="00BF1B47"/>
    <w:p w:rsidR="00123158" w:rsidRPr="00123158" w:rsidRDefault="00123158" w:rsidP="00123158">
      <w:pPr>
        <w:jc w:val="center"/>
        <w:rPr>
          <w:b/>
          <w:sz w:val="28"/>
        </w:rPr>
      </w:pPr>
    </w:p>
    <w:p w:rsidR="00123158" w:rsidRDefault="00123158" w:rsidP="00123158">
      <w:pPr>
        <w:sectPr w:rsidR="00123158" w:rsidSect="00BF1B47">
          <w:footerReference w:type="default" r:id="rId11"/>
          <w:pgSz w:w="11906" w:h="16838"/>
          <w:pgMar w:top="2268" w:right="1361" w:bottom="2268" w:left="2268" w:header="708" w:footer="708" w:gutter="0"/>
          <w:pgNumType w:start="1"/>
          <w:cols w:space="708"/>
          <w:docGrid w:linePitch="360"/>
        </w:sectPr>
      </w:pPr>
    </w:p>
    <w:p w:rsidR="007E6C72" w:rsidRDefault="007E6C72" w:rsidP="007705E8">
      <w:pPr>
        <w:pStyle w:val="Ttulo2"/>
      </w:pPr>
      <w:bookmarkStart w:id="22" w:name="_Toc306272528"/>
      <w:r w:rsidRPr="007E6C72">
        <w:lastRenderedPageBreak/>
        <w:t>DEFINICIONES BÁSICAS</w:t>
      </w:r>
      <w:bookmarkEnd w:id="21"/>
      <w:bookmarkEnd w:id="22"/>
    </w:p>
    <w:p w:rsidR="0079688D" w:rsidRPr="0021155C" w:rsidRDefault="0079688D" w:rsidP="0021155C"/>
    <w:p w:rsidR="007E6C72" w:rsidRPr="00251517" w:rsidRDefault="00715A1B" w:rsidP="00DB375F">
      <w:pPr>
        <w:pStyle w:val="Ttulo3"/>
      </w:pPr>
      <w:bookmarkStart w:id="23" w:name="_Toc255121784"/>
      <w:bookmarkStart w:id="24" w:name="_Toc306272529"/>
      <w:r w:rsidRPr="00251517">
        <w:t>Universo</w:t>
      </w:r>
      <w:bookmarkEnd w:id="23"/>
      <w:bookmarkEnd w:id="24"/>
    </w:p>
    <w:p w:rsidR="007E6C72" w:rsidRPr="00251517" w:rsidRDefault="007E6C72" w:rsidP="007E6C72"/>
    <w:p w:rsidR="007E6C72" w:rsidRDefault="007E6C72" w:rsidP="007E6C72">
      <w:r>
        <w:t>Estadísticamente, universo es el conjuntos de entes en cuyas características estamos interesados o desea</w:t>
      </w:r>
      <w:r w:rsidR="001513DB">
        <w:t>m</w:t>
      </w:r>
      <w:r>
        <w:t>os investigar, en este caso son todos los microempresarios registrados en el sistema de régimen impositivo simplificado RISE.</w:t>
      </w:r>
    </w:p>
    <w:p w:rsidR="007E6C72" w:rsidRDefault="007E6C72" w:rsidP="007E6C72"/>
    <w:p w:rsidR="007E6C72" w:rsidRPr="00251517" w:rsidRDefault="00715A1B" w:rsidP="00DB375F">
      <w:pPr>
        <w:pStyle w:val="Ttulo3"/>
      </w:pPr>
      <w:bookmarkStart w:id="25" w:name="_Toc255121785"/>
      <w:bookmarkStart w:id="26" w:name="_Toc306272530"/>
      <w:r w:rsidRPr="00251517">
        <w:t>Espacio muestral</w:t>
      </w:r>
      <w:bookmarkEnd w:id="25"/>
      <w:bookmarkEnd w:id="26"/>
    </w:p>
    <w:p w:rsidR="007E6C72" w:rsidRDefault="007E6C72" w:rsidP="007E6C72"/>
    <w:p w:rsidR="007E6C72" w:rsidRDefault="007E6C72" w:rsidP="007E6C72">
      <w:r>
        <w:t>El espacio muestra o muestral asociado con un experimento (proceso por medio del cual se obtiene una observación), es el par (</w:t>
      </w:r>
      <w:r>
        <w:sym w:font="Symbol" w:char="F057"/>
      </w:r>
      <w:r>
        <w:t>,</w:t>
      </w:r>
      <w:r>
        <w:sym w:font="Symbol" w:char="F064"/>
      </w:r>
      <w:r>
        <w:t>), donde:</w:t>
      </w:r>
    </w:p>
    <w:p w:rsidR="007E6C72" w:rsidRDefault="007E6C72" w:rsidP="007E6C72">
      <w:r>
        <w:sym w:font="Symbol" w:char="F057"/>
      </w:r>
      <w:r>
        <w:t xml:space="preserve">: es el conjunto </w:t>
      </w:r>
      <w:r w:rsidRPr="008E5FB7">
        <w:rPr>
          <w:i/>
        </w:rPr>
        <w:t>omega</w:t>
      </w:r>
      <w:r>
        <w:t>, que consta de todos los resultados posibles del experimento, y;</w:t>
      </w:r>
      <w:r w:rsidR="0021155C">
        <w:t xml:space="preserve"> </w:t>
      </w:r>
      <w:r>
        <w:sym w:font="Symbol" w:char="F064"/>
      </w:r>
      <w:r>
        <w:t xml:space="preserve">: es el </w:t>
      </w:r>
      <w:r>
        <w:sym w:font="Symbol" w:char="F073"/>
      </w:r>
      <w:r>
        <w:t xml:space="preserve">- álgebra de subconjuntos de </w:t>
      </w:r>
      <w:r>
        <w:sym w:font="Symbol" w:char="F057"/>
      </w:r>
      <w:r>
        <w:t>.</w:t>
      </w:r>
    </w:p>
    <w:p w:rsidR="0079688D" w:rsidRDefault="0079688D" w:rsidP="007E6C72"/>
    <w:p w:rsidR="007E6C72" w:rsidRPr="00251517" w:rsidRDefault="00715A1B" w:rsidP="00DB375F">
      <w:pPr>
        <w:pStyle w:val="Ttulo3"/>
      </w:pPr>
      <w:bookmarkStart w:id="27" w:name="_Toc255121786"/>
      <w:bookmarkStart w:id="28" w:name="_Toc306272531"/>
      <w:r w:rsidRPr="00251517">
        <w:t>Variable aleatoria</w:t>
      </w:r>
      <w:bookmarkEnd w:id="27"/>
      <w:bookmarkEnd w:id="28"/>
    </w:p>
    <w:p w:rsidR="007E6C72" w:rsidRDefault="007E6C72" w:rsidP="007E6C72"/>
    <w:p w:rsidR="007E6C72" w:rsidRDefault="007E6C72" w:rsidP="007E6C72">
      <w:r>
        <w:t>Sea (</w:t>
      </w:r>
      <w:r>
        <w:sym w:font="Symbol" w:char="F057"/>
      </w:r>
      <w:r>
        <w:t>,</w:t>
      </w:r>
      <w:r>
        <w:sym w:font="Symbol" w:char="F064"/>
      </w:r>
      <w:r>
        <w:t xml:space="preserve">) un espacio muestras, se denomina variable aleatoria a una función </w:t>
      </w:r>
      <w:r w:rsidRPr="008E5FB7">
        <w:rPr>
          <w:i/>
        </w:rPr>
        <w:t>X</w:t>
      </w:r>
      <w:r>
        <w:rPr>
          <w:i/>
        </w:rPr>
        <w:t xml:space="preserve"> </w:t>
      </w:r>
      <w:r>
        <w:t xml:space="preserve">tal que a cada </w:t>
      </w:r>
      <w:r>
        <w:sym w:font="Symbol" w:char="F077"/>
      </w:r>
      <w:r>
        <w:sym w:font="Symbol" w:char="F0CE"/>
      </w:r>
      <w:r>
        <w:sym w:font="Symbol" w:char="F057"/>
      </w:r>
      <w:r>
        <w:t xml:space="preserve">, le asigna un número real </w:t>
      </w:r>
      <w:r w:rsidRPr="008E5FB7">
        <w:rPr>
          <w:i/>
        </w:rPr>
        <w:t>X(w)</w:t>
      </w:r>
      <w:r>
        <w:rPr>
          <w:i/>
        </w:rPr>
        <w:t xml:space="preserve">. </w:t>
      </w:r>
    </w:p>
    <w:p w:rsidR="007E6C72" w:rsidRDefault="007E6C72" w:rsidP="007E6C72">
      <w:r>
        <w:t>Luego, X:</w:t>
      </w:r>
      <w:r w:rsidRPr="008E5FB7">
        <w:t xml:space="preserve"> </w:t>
      </w:r>
      <w:r>
        <w:sym w:font="Symbol" w:char="F057"/>
      </w:r>
      <w:r>
        <w:t xml:space="preserve"> </w:t>
      </w:r>
      <w:r w:rsidRPr="008E5FB7">
        <w:rPr>
          <w:lang w:val="en-US"/>
        </w:rPr>
        <w:sym w:font="Wingdings" w:char="F0E0"/>
      </w:r>
      <w:r w:rsidRPr="00715A1B">
        <w:rPr>
          <w:lang w:val="es-EC"/>
        </w:rPr>
        <w:t xml:space="preserve"> </w:t>
      </w:r>
      <w:r>
        <w:sym w:font="Symbol" w:char="F0C2"/>
      </w:r>
      <w:r>
        <w:t>.</w:t>
      </w:r>
    </w:p>
    <w:p w:rsidR="007E6C72" w:rsidRPr="008E5FB7" w:rsidRDefault="007E6C72" w:rsidP="007E6C72"/>
    <w:p w:rsidR="007E6C72" w:rsidRPr="00251517" w:rsidRDefault="00715A1B" w:rsidP="00DB375F">
      <w:pPr>
        <w:pStyle w:val="Ttulo3"/>
      </w:pPr>
      <w:bookmarkStart w:id="29" w:name="_Toc255121787"/>
      <w:bookmarkStart w:id="30" w:name="_Toc306272532"/>
      <w:r w:rsidRPr="00251517">
        <w:lastRenderedPageBreak/>
        <w:t>Población</w:t>
      </w:r>
      <w:bookmarkEnd w:id="29"/>
      <w:bookmarkEnd w:id="30"/>
    </w:p>
    <w:p w:rsidR="007E6C72" w:rsidRPr="008400C8" w:rsidRDefault="007E6C72" w:rsidP="007E6C72"/>
    <w:p w:rsidR="007E6C72" w:rsidRDefault="007E6C72" w:rsidP="007E6C72">
      <w:r>
        <w:t>En forma conceptual, es una característica medible en un universo estadístico; generalmente son modelos matemáticos, usando distribuciones de probabilidad si son poblaciones discretas o densidades en el caso de poblaciones continuas, en nuestro estudio existen tantas poblaciones como variables a investigar.</w:t>
      </w:r>
    </w:p>
    <w:p w:rsidR="006C7D84" w:rsidRDefault="006C7D84" w:rsidP="007E6C72"/>
    <w:p w:rsidR="006C7D84" w:rsidRDefault="006C7D84" w:rsidP="007E6C72"/>
    <w:p w:rsidR="007E6C72" w:rsidRDefault="00715A1B" w:rsidP="00DB375F">
      <w:pPr>
        <w:pStyle w:val="Ttulo3"/>
      </w:pPr>
      <w:bookmarkStart w:id="31" w:name="_Toc255121788"/>
      <w:bookmarkStart w:id="32" w:name="_Toc306272533"/>
      <w:r>
        <w:t>Muestra aleatoria</w:t>
      </w:r>
      <w:bookmarkEnd w:id="31"/>
      <w:bookmarkEnd w:id="32"/>
    </w:p>
    <w:p w:rsidR="007E6C72" w:rsidRPr="008400C8" w:rsidRDefault="007E6C72" w:rsidP="007E6C72"/>
    <w:p w:rsidR="007E6C72" w:rsidRDefault="007E6C72" w:rsidP="007E6C72">
      <w:r>
        <w:t xml:space="preserve">Sea X una población finita de tamaño N, sea n el tamaño de la muestra, se dice que una muestra es aleatoria, si es el resultado de realizar el muestreo de tal manera que cada una de las </w:t>
      </w:r>
      <m:oMath>
        <m:d>
          <m:dPr>
            <m:ctrlPr>
              <w:rPr>
                <w:rFonts w:ascii="Cambria Math" w:hAnsi="Cambria Math"/>
                <w:i/>
              </w:rPr>
            </m:ctrlPr>
          </m:dPr>
          <m:e>
            <m:f>
              <m:fPr>
                <m:type m:val="noBar"/>
                <m:ctrlPr>
                  <w:rPr>
                    <w:rFonts w:ascii="Cambria Math" w:hAnsi="Cambria Math"/>
                    <w:i/>
                  </w:rPr>
                </m:ctrlPr>
              </m:fPr>
              <m:num>
                <m:r>
                  <w:rPr>
                    <w:rFonts w:ascii="Cambria Math" w:hAnsi="Cambria Math"/>
                  </w:rPr>
                  <m:t>N</m:t>
                </m:r>
              </m:num>
              <m:den>
                <m:r>
                  <w:rPr>
                    <w:rFonts w:ascii="Cambria Math" w:hAnsi="Cambria Math"/>
                  </w:rPr>
                  <m:t>n</m:t>
                </m:r>
              </m:den>
            </m:f>
          </m:e>
        </m:d>
      </m:oMath>
      <w:r>
        <w:t xml:space="preserve"> muestas tengan la misma probabilidad de ser escogidas.</w:t>
      </w:r>
    </w:p>
    <w:p w:rsidR="007E6C72" w:rsidRDefault="007E6C72" w:rsidP="007E6C72">
      <w:pPr>
        <w:jc w:val="left"/>
      </w:pPr>
      <w:r>
        <w:t xml:space="preserve">Sea </w:t>
      </w:r>
      <w:r w:rsidRPr="00237242">
        <w:rPr>
          <w:i/>
        </w:rPr>
        <w:t>X</w:t>
      </w:r>
      <w:r>
        <w:t xml:space="preserve"> una población infinita </w:t>
      </w:r>
      <w:r w:rsidRPr="00237242">
        <w:rPr>
          <w:i/>
        </w:rPr>
        <w:t>X</w:t>
      </w:r>
      <w:r w:rsidRPr="00237242">
        <w:rPr>
          <w:i/>
          <w:vertAlign w:val="subscript"/>
        </w:rPr>
        <w:t>1</w:t>
      </w:r>
      <w:r w:rsidRPr="00237242">
        <w:rPr>
          <w:i/>
        </w:rPr>
        <w:t>, X</w:t>
      </w:r>
      <w:r w:rsidRPr="00237242">
        <w:rPr>
          <w:i/>
          <w:vertAlign w:val="subscript"/>
        </w:rPr>
        <w:t>2</w:t>
      </w:r>
      <w:r w:rsidRPr="00237242">
        <w:rPr>
          <w:i/>
        </w:rPr>
        <w:t>,…, X</w:t>
      </w:r>
      <w:r w:rsidRPr="00237242">
        <w:rPr>
          <w:i/>
          <w:vertAlign w:val="subscript"/>
        </w:rPr>
        <w:t>n</w:t>
      </w:r>
      <w:r>
        <w:t xml:space="preserve"> es una muestra aleatoria de tamaño n tomada de </w:t>
      </w:r>
      <w:r w:rsidRPr="00237242">
        <w:rPr>
          <w:i/>
        </w:rPr>
        <w:t>X</w:t>
      </w:r>
      <w:r>
        <w:t xml:space="preserve">, si </w:t>
      </w:r>
      <w:r w:rsidRPr="00237242">
        <w:rPr>
          <w:i/>
        </w:rPr>
        <w:t>X</w:t>
      </w:r>
      <w:r w:rsidRPr="00237242">
        <w:rPr>
          <w:i/>
          <w:vertAlign w:val="subscript"/>
        </w:rPr>
        <w:t>1</w:t>
      </w:r>
      <w:r w:rsidRPr="00237242">
        <w:rPr>
          <w:i/>
        </w:rPr>
        <w:t>, X</w:t>
      </w:r>
      <w:r w:rsidRPr="00237242">
        <w:rPr>
          <w:i/>
          <w:vertAlign w:val="subscript"/>
        </w:rPr>
        <w:t>2</w:t>
      </w:r>
      <w:r w:rsidRPr="00237242">
        <w:rPr>
          <w:i/>
        </w:rPr>
        <w:t>,…, X</w:t>
      </w:r>
      <w:r w:rsidRPr="00237242">
        <w:rPr>
          <w:i/>
          <w:vertAlign w:val="subscript"/>
        </w:rPr>
        <w:t>n</w:t>
      </w:r>
      <w:r>
        <w:rPr>
          <w:i/>
          <w:vertAlign w:val="subscript"/>
        </w:rPr>
        <w:t xml:space="preserve"> </w:t>
      </w:r>
      <w:r>
        <w:t>son variables independientes e idénticamente distribuidas.</w:t>
      </w:r>
    </w:p>
    <w:p w:rsidR="0021155C" w:rsidRDefault="0021155C" w:rsidP="007E6C72">
      <w:pPr>
        <w:jc w:val="left"/>
      </w:pPr>
    </w:p>
    <w:p w:rsidR="006C7D84" w:rsidRDefault="006C7D84" w:rsidP="007E6C72">
      <w:pPr>
        <w:jc w:val="left"/>
      </w:pPr>
    </w:p>
    <w:p w:rsidR="006C7D84" w:rsidRDefault="006C7D84" w:rsidP="007E6C72">
      <w:pPr>
        <w:jc w:val="left"/>
      </w:pPr>
    </w:p>
    <w:p w:rsidR="006C7D84" w:rsidRPr="00237242" w:rsidRDefault="006C7D84" w:rsidP="007E6C72">
      <w:pPr>
        <w:jc w:val="left"/>
      </w:pPr>
    </w:p>
    <w:p w:rsidR="007E6C72" w:rsidRDefault="00715A1B" w:rsidP="00DB375F">
      <w:pPr>
        <w:pStyle w:val="Ttulo3"/>
      </w:pPr>
      <w:bookmarkStart w:id="33" w:name="_Toc255121789"/>
      <w:bookmarkStart w:id="34" w:name="_Toc306272534"/>
      <w:r>
        <w:lastRenderedPageBreak/>
        <w:t>Estimador</w:t>
      </w:r>
      <w:bookmarkEnd w:id="33"/>
      <w:bookmarkEnd w:id="34"/>
    </w:p>
    <w:p w:rsidR="007E6C72" w:rsidRPr="008400C8" w:rsidRDefault="007E6C72" w:rsidP="007E6C72"/>
    <w:p w:rsidR="007E6C72" w:rsidRDefault="007E6C72" w:rsidP="007E6C72">
      <w:r>
        <w:t xml:space="preserve">Sea </w:t>
      </w:r>
      <w:r w:rsidRPr="00237242">
        <w:rPr>
          <w:i/>
        </w:rPr>
        <w:t>X</w:t>
      </w:r>
      <w:r w:rsidRPr="00237242">
        <w:rPr>
          <w:i/>
          <w:vertAlign w:val="subscript"/>
        </w:rPr>
        <w:t>1</w:t>
      </w:r>
      <w:r w:rsidRPr="00237242">
        <w:rPr>
          <w:i/>
        </w:rPr>
        <w:t>, X</w:t>
      </w:r>
      <w:r w:rsidRPr="00237242">
        <w:rPr>
          <w:i/>
          <w:vertAlign w:val="subscript"/>
        </w:rPr>
        <w:t>2</w:t>
      </w:r>
      <w:r w:rsidRPr="00237242">
        <w:rPr>
          <w:i/>
        </w:rPr>
        <w:t>,…, X</w:t>
      </w:r>
      <w:r w:rsidRPr="00237242">
        <w:rPr>
          <w:i/>
          <w:vertAlign w:val="subscript"/>
        </w:rPr>
        <w:t>n</w:t>
      </w:r>
      <w:r>
        <w:rPr>
          <w:i/>
        </w:rPr>
        <w:t xml:space="preserve"> </w:t>
      </w:r>
      <w:r w:rsidRPr="00237242">
        <w:t xml:space="preserve">una muestra aleatoria, tomada de una población </w:t>
      </w:r>
      <w:r w:rsidRPr="00237242">
        <w:rPr>
          <w:i/>
        </w:rPr>
        <w:t>X</w:t>
      </w:r>
      <w:r w:rsidRPr="00237242">
        <w:t>; un estimador</w:t>
      </w:r>
      <w:r>
        <w:t xml:space="preserve"> </w:t>
      </w:r>
      <m:oMath>
        <m:acc>
          <m:accPr>
            <m:ctrlPr>
              <w:rPr>
                <w:rFonts w:ascii="Cambria Math" w:hAnsi="Cambria Math"/>
                <w:i/>
              </w:rPr>
            </m:ctrlPr>
          </m:accPr>
          <m:e>
            <m:r>
              <w:rPr>
                <w:rFonts w:ascii="Cambria Math" w:hAnsi="Cambria Math"/>
              </w:rPr>
              <m:t>θ</m:t>
            </m:r>
          </m:e>
        </m:acc>
      </m:oMath>
      <w:r>
        <w:t xml:space="preserve"> de un parámetro poblacional </w:t>
      </w:r>
      <m:oMath>
        <m:r>
          <w:rPr>
            <w:rFonts w:ascii="Cambria Math" w:hAnsi="Cambria Math"/>
          </w:rPr>
          <m:t>θ</m:t>
        </m:r>
      </m:oMath>
      <w:r>
        <w:t xml:space="preserve">, es una función de variables aleatorias </w:t>
      </w:r>
      <m:oMath>
        <m:acc>
          <m:accPr>
            <m:ctrlPr>
              <w:rPr>
                <w:rFonts w:ascii="Cambria Math" w:hAnsi="Cambria Math"/>
                <w:i/>
              </w:rPr>
            </m:ctrlPr>
          </m:accPr>
          <m:e>
            <m:r>
              <w:rPr>
                <w:rFonts w:ascii="Cambria Math" w:hAnsi="Cambria Math"/>
              </w:rPr>
              <m:t>θ</m:t>
            </m:r>
          </m:e>
        </m:acc>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n</m:t>
            </m:r>
          </m:sup>
        </m:sSup>
        <m:r>
          <w:rPr>
            <w:rFonts w:ascii="Cambria Math" w:hAnsi="Cambria Math"/>
          </w:rPr>
          <m:t>→R</m:t>
        </m:r>
      </m:oMath>
      <w:r w:rsidR="006C7D84">
        <w:t xml:space="preserve">. </w:t>
      </w:r>
      <w:r>
        <w:t>Ejemplo</w:t>
      </w:r>
    </w:p>
    <w:p w:rsidR="007E6C72" w:rsidRPr="00237242" w:rsidRDefault="00766037" w:rsidP="007E6C72">
      <w:pPr>
        <w:jc w:val="center"/>
      </w:pPr>
      <m:oMathPara>
        <m:oMath>
          <m:acc>
            <m:accPr>
              <m:chr m:val="̅"/>
              <m:ctrlPr>
                <w:rPr>
                  <w:rFonts w:ascii="Cambria Math" w:hAnsi="Cambria Math"/>
                  <w:i/>
                </w:rPr>
              </m:ctrlPr>
            </m:accPr>
            <m:e>
              <m:r>
                <w:rPr>
                  <w:rFonts w:ascii="Cambria Math" w:hAnsi="Cambria Math"/>
                </w:rPr>
                <m:t>X</m:t>
              </m:r>
            </m:e>
          </m:acc>
          <m:r>
            <w:rPr>
              <w:rFonts w:ascii="Cambria Math" w:hAnsi="Cambria Math"/>
            </w:rPr>
            <m:t xml:space="preserve">: </m:t>
          </m:r>
          <m:sSup>
            <m:sSupPr>
              <m:ctrlPr>
                <w:rPr>
                  <w:rFonts w:ascii="Cambria Math" w:hAnsi="Cambria Math"/>
                  <w:i/>
                </w:rPr>
              </m:ctrlPr>
            </m:sSupPr>
            <m:e>
              <m:r>
                <m:rPr>
                  <m:scr m:val="fraktur"/>
                </m:rPr>
                <w:rPr>
                  <w:rFonts w:ascii="Cambria Math" w:hAnsi="Cambria Math"/>
                </w:rPr>
                <m:t>R</m:t>
              </m:r>
            </m:e>
            <m:sup>
              <m:r>
                <w:rPr>
                  <w:rFonts w:ascii="Cambria Math" w:hAnsi="Cambria Math"/>
                </w:rPr>
                <m:t>n</m:t>
              </m:r>
            </m:sup>
          </m:sSup>
          <m:r>
            <m:rPr>
              <m:scr m:val="fraktur"/>
            </m:rPr>
            <w:rPr>
              <w:rFonts w:ascii="Cambria Math" w:hAnsi="Cambria Math"/>
            </w:rPr>
            <m:t xml:space="preserve">→R </m:t>
          </m:r>
        </m:oMath>
      </m:oMathPara>
    </w:p>
    <w:p w:rsidR="007E6C72" w:rsidRDefault="00766037" w:rsidP="007E6C72">
      <w:pPr>
        <w:jc w:val="center"/>
      </w:pPr>
      <m:oMathPara>
        <m:oMath>
          <m:acc>
            <m:accPr>
              <m:chr m:val="̅"/>
              <m:ctrlPr>
                <w:rPr>
                  <w:rFonts w:ascii="Cambria Math" w:hAnsi="Cambria Math"/>
                  <w:i/>
                </w:rPr>
              </m:ctrlPr>
            </m:accPr>
            <m:e>
              <m:r>
                <w:rPr>
                  <w:rFonts w:ascii="Cambria Math" w:hAnsi="Cambria Math"/>
                </w:rPr>
                <m:t>X</m:t>
              </m:r>
            </m:e>
          </m:acc>
          <m:r>
            <w:rPr>
              <w:rFonts w:ascii="Cambria Math" w:hAnsi="Cambria Math"/>
            </w:rPr>
            <m:t>: g(</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 xml:space="preserve"> )</m:t>
          </m:r>
        </m:oMath>
      </m:oMathPara>
    </w:p>
    <w:p w:rsidR="007E6C72" w:rsidRDefault="007E6C72" w:rsidP="007E6C72">
      <w:pPr>
        <w:jc w:val="center"/>
        <w:rPr>
          <w:lang w:val="en-US"/>
        </w:rPr>
      </w:pPr>
      <m:oMathPara>
        <m:oMath>
          <m:r>
            <w:rPr>
              <w:rFonts w:ascii="Cambria Math" w:hAnsi="Cambria Math"/>
              <w:lang w:val="en-US"/>
            </w:rPr>
            <m:t xml:space="preserve">X= </m:t>
          </m:r>
          <m:f>
            <m:fPr>
              <m:ctrlPr>
                <w:rPr>
                  <w:rFonts w:ascii="Cambria Math" w:hAnsi="Cambria Math"/>
                  <w:i/>
                  <w:lang w:val="en-US"/>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lang w:val="en-US"/>
                </w:rPr>
                <m:t>n</m:t>
              </m:r>
            </m:den>
          </m:f>
          <m:r>
            <w:rPr>
              <w:rFonts w:ascii="Cambria Math" w:hAnsi="Cambria Math"/>
              <w:lang w:val="en-US"/>
            </w:rPr>
            <m:t>=</m:t>
          </m:r>
          <m:acc>
            <m:accPr>
              <m:ctrlPr>
                <w:rPr>
                  <w:rFonts w:ascii="Cambria Math" w:hAnsi="Cambria Math"/>
                  <w:i/>
                  <w:lang w:val="en-US"/>
                </w:rPr>
              </m:ctrlPr>
            </m:accPr>
            <m:e>
              <m:r>
                <w:rPr>
                  <w:rFonts w:ascii="Cambria Math" w:hAnsi="Cambria Math"/>
                  <w:lang w:val="en-US"/>
                </w:rPr>
                <m:t>μ</m:t>
              </m:r>
            </m:e>
          </m:acc>
        </m:oMath>
      </m:oMathPara>
    </w:p>
    <w:p w:rsidR="007E6C72" w:rsidRPr="00237242" w:rsidRDefault="007E6C72" w:rsidP="007E6C72">
      <w:pPr>
        <w:jc w:val="center"/>
        <w:rPr>
          <w:lang w:val="en-US"/>
        </w:rPr>
      </w:pPr>
    </w:p>
    <w:p w:rsidR="007E6C72" w:rsidRDefault="00715A1B" w:rsidP="00DB375F">
      <w:pPr>
        <w:pStyle w:val="Ttulo3"/>
      </w:pPr>
      <w:bookmarkStart w:id="35" w:name="_Toc255121790"/>
      <w:bookmarkStart w:id="36" w:name="_Toc306272535"/>
      <w:r>
        <w:t>Marco muestral</w:t>
      </w:r>
      <w:bookmarkEnd w:id="35"/>
      <w:bookmarkEnd w:id="36"/>
    </w:p>
    <w:p w:rsidR="007E6C72" w:rsidRPr="008400C8" w:rsidRDefault="007E6C72" w:rsidP="007E6C72"/>
    <w:p w:rsidR="0021155C" w:rsidRDefault="007E6C72" w:rsidP="0079688D">
      <w:r>
        <w:t>Es una representación de los entes investigados (simbolismo de los entes), también puede ser definido como una representación simbólica de la población.</w:t>
      </w:r>
    </w:p>
    <w:p w:rsidR="0079688D" w:rsidRDefault="0079688D" w:rsidP="0079688D"/>
    <w:p w:rsidR="008F26DB" w:rsidRPr="00FC3351" w:rsidRDefault="00715A1B" w:rsidP="00DB375F">
      <w:pPr>
        <w:pStyle w:val="Ttulo3"/>
      </w:pPr>
      <w:bookmarkStart w:id="37" w:name="_Toc306272536"/>
      <w:r w:rsidRPr="00FC3351">
        <w:t>Impuesto</w:t>
      </w:r>
      <w:r w:rsidR="00234D6B">
        <w:rPr>
          <w:rStyle w:val="Refdenotaalpie"/>
        </w:rPr>
        <w:footnoteReference w:id="3"/>
      </w:r>
      <w:bookmarkEnd w:id="37"/>
    </w:p>
    <w:p w:rsidR="00456C87" w:rsidRDefault="00456C87" w:rsidP="008F26DB"/>
    <w:p w:rsidR="008F26DB" w:rsidRDefault="008F26DB" w:rsidP="008F26DB">
      <w:r w:rsidRPr="000271ED">
        <w:t>Nitti define al impuesto en los siguientes términos: “El impuesto es una cuota, parte de su riqueza, que los ciudadanos dan obligatoriamente al Estado y a los entes locales de derecho administrativo para ponerlos en condiciones de proveer a la satisfacción de las necesidades colectivas.</w:t>
      </w:r>
    </w:p>
    <w:p w:rsidR="008F26DB" w:rsidRPr="00FC3351" w:rsidRDefault="00715A1B" w:rsidP="00DB375F">
      <w:pPr>
        <w:pStyle w:val="Ttulo3"/>
      </w:pPr>
      <w:bookmarkStart w:id="38" w:name="_Toc306272537"/>
      <w:r w:rsidRPr="00FC3351">
        <w:lastRenderedPageBreak/>
        <w:t>Sujeto activo</w:t>
      </w:r>
      <w:r w:rsidR="00234D6B">
        <w:rPr>
          <w:rStyle w:val="Refdenotaalpie"/>
        </w:rPr>
        <w:footnoteReference w:id="4"/>
      </w:r>
      <w:bookmarkEnd w:id="38"/>
    </w:p>
    <w:p w:rsidR="00456C87" w:rsidRDefault="00456C87" w:rsidP="008F26DB">
      <w:pPr>
        <w:rPr>
          <w:lang w:val="es-MX"/>
        </w:rPr>
      </w:pPr>
    </w:p>
    <w:p w:rsidR="002D0AE0" w:rsidRPr="000271ED" w:rsidRDefault="008F26DB" w:rsidP="008F26DB">
      <w:pPr>
        <w:rPr>
          <w:lang w:val="es-MX"/>
        </w:rPr>
      </w:pPr>
      <w:r w:rsidRPr="000271ED">
        <w:rPr>
          <w:lang w:val="es-MX"/>
        </w:rPr>
        <w:t>El Artículo 3 de la</w:t>
      </w:r>
      <w:r>
        <w:rPr>
          <w:lang w:val="es-MX"/>
        </w:rPr>
        <w:t xml:space="preserve"> </w:t>
      </w:r>
      <w:r w:rsidRPr="000271ED">
        <w:rPr>
          <w:rFonts w:cstheme="minorHAnsi"/>
          <w:lang w:val="es-MX"/>
        </w:rPr>
        <w:t>Ley Orgánica del Régimen</w:t>
      </w:r>
      <w:r>
        <w:rPr>
          <w:rFonts w:cstheme="minorHAnsi"/>
          <w:lang w:val="es-MX"/>
        </w:rPr>
        <w:t xml:space="preserve"> Tributario Interno define como</w:t>
      </w:r>
      <w:r w:rsidRPr="000271ED">
        <w:rPr>
          <w:lang w:val="es-MX"/>
        </w:rPr>
        <w:t>: “El sujeto activo de este</w:t>
      </w:r>
      <w:r>
        <w:rPr>
          <w:lang w:val="es-MX"/>
        </w:rPr>
        <w:t xml:space="preserve"> </w:t>
      </w:r>
      <w:r w:rsidRPr="000271ED">
        <w:rPr>
          <w:lang w:val="es-MX"/>
        </w:rPr>
        <w:t>impuesto es el Estado. Lo administrará a través del</w:t>
      </w:r>
      <w:r>
        <w:rPr>
          <w:lang w:val="es-MX"/>
        </w:rPr>
        <w:t xml:space="preserve"> </w:t>
      </w:r>
      <w:r w:rsidRPr="000271ED">
        <w:rPr>
          <w:lang w:val="es-MX"/>
        </w:rPr>
        <w:t>Servicio de Rentas Internas”.</w:t>
      </w:r>
    </w:p>
    <w:p w:rsidR="00456C87" w:rsidRDefault="00456C87" w:rsidP="00123158"/>
    <w:p w:rsidR="008F26DB" w:rsidRPr="00FC3351" w:rsidRDefault="00715A1B" w:rsidP="00DB375F">
      <w:pPr>
        <w:pStyle w:val="Ttulo3"/>
      </w:pPr>
      <w:bookmarkStart w:id="39" w:name="_Toc306272538"/>
      <w:r w:rsidRPr="00FC3351">
        <w:t>Sujeto pasivo</w:t>
      </w:r>
      <w:r w:rsidR="00234D6B">
        <w:rPr>
          <w:rStyle w:val="Refdenotaalpie"/>
        </w:rPr>
        <w:footnoteReference w:id="5"/>
      </w:r>
      <w:bookmarkEnd w:id="39"/>
    </w:p>
    <w:p w:rsidR="00456C87" w:rsidRDefault="00456C87" w:rsidP="008F26DB">
      <w:pPr>
        <w:rPr>
          <w:rFonts w:cstheme="minorHAnsi"/>
          <w:lang w:val="es-MX"/>
        </w:rPr>
      </w:pPr>
    </w:p>
    <w:p w:rsidR="008F26DB" w:rsidRDefault="008F26DB" w:rsidP="008F26DB">
      <w:pPr>
        <w:rPr>
          <w:rFonts w:cstheme="minorHAnsi"/>
          <w:lang w:val="es-MX"/>
        </w:rPr>
      </w:pPr>
      <w:r w:rsidRPr="000271ED">
        <w:rPr>
          <w:rFonts w:cstheme="minorHAnsi"/>
          <w:lang w:val="es-MX"/>
        </w:rPr>
        <w:t>El Artículo 4 de la Ley Orgánica del Régimen</w:t>
      </w:r>
      <w:r>
        <w:rPr>
          <w:rFonts w:cstheme="minorHAnsi"/>
          <w:lang w:val="es-MX"/>
        </w:rPr>
        <w:t xml:space="preserve"> </w:t>
      </w:r>
      <w:r w:rsidRPr="000271ED">
        <w:rPr>
          <w:rFonts w:cstheme="minorHAnsi"/>
          <w:lang w:val="es-MX"/>
        </w:rPr>
        <w:t>Tributario Interno define como: “Son sujetos pasivos</w:t>
      </w:r>
      <w:r>
        <w:rPr>
          <w:rFonts w:cstheme="minorHAnsi"/>
          <w:lang w:val="es-MX"/>
        </w:rPr>
        <w:t xml:space="preserve"> </w:t>
      </w:r>
      <w:r w:rsidRPr="000271ED">
        <w:rPr>
          <w:rFonts w:cstheme="minorHAnsi"/>
          <w:lang w:val="es-MX"/>
        </w:rPr>
        <w:t>del impuesto a la renta las personas naturales, las</w:t>
      </w:r>
      <w:r>
        <w:rPr>
          <w:rFonts w:cstheme="minorHAnsi"/>
          <w:lang w:val="es-MX"/>
        </w:rPr>
        <w:t xml:space="preserve"> </w:t>
      </w:r>
      <w:r w:rsidRPr="000271ED">
        <w:rPr>
          <w:rFonts w:cstheme="minorHAnsi"/>
          <w:lang w:val="es-MX"/>
        </w:rPr>
        <w:t>sucesiones indivisas y las sociedades, nacionales o</w:t>
      </w:r>
      <w:r>
        <w:rPr>
          <w:rFonts w:cstheme="minorHAnsi"/>
          <w:lang w:val="es-MX"/>
        </w:rPr>
        <w:t xml:space="preserve"> </w:t>
      </w:r>
      <w:r w:rsidRPr="000271ED">
        <w:rPr>
          <w:rFonts w:cstheme="minorHAnsi"/>
          <w:lang w:val="es-MX"/>
        </w:rPr>
        <w:t>extranjeras, domiciliadas o no en el país, que obtengan</w:t>
      </w:r>
      <w:r>
        <w:rPr>
          <w:rFonts w:cstheme="minorHAnsi"/>
          <w:lang w:val="es-MX"/>
        </w:rPr>
        <w:t xml:space="preserve"> </w:t>
      </w:r>
      <w:r w:rsidRPr="000271ED">
        <w:rPr>
          <w:rFonts w:cstheme="minorHAnsi"/>
          <w:lang w:val="es-MX"/>
        </w:rPr>
        <w:t>ingresos gravados de conformidad con las</w:t>
      </w:r>
      <w:r>
        <w:rPr>
          <w:rFonts w:cstheme="minorHAnsi"/>
          <w:lang w:val="es-MX"/>
        </w:rPr>
        <w:t xml:space="preserve"> </w:t>
      </w:r>
      <w:r w:rsidRPr="000271ED">
        <w:rPr>
          <w:rFonts w:cstheme="minorHAnsi"/>
          <w:lang w:val="es-MX"/>
        </w:rPr>
        <w:t>disposiciones de esta Ley”.</w:t>
      </w:r>
    </w:p>
    <w:p w:rsidR="0079688D" w:rsidRPr="0079688D" w:rsidRDefault="0079688D" w:rsidP="006C7D84"/>
    <w:p w:rsidR="008F26DB" w:rsidRPr="00FC3351" w:rsidRDefault="00715A1B" w:rsidP="00DB375F">
      <w:pPr>
        <w:pStyle w:val="Ttulo3"/>
      </w:pPr>
      <w:bookmarkStart w:id="40" w:name="_Toc306272539"/>
      <w:r w:rsidRPr="00FC3351">
        <w:t>Brecha de veracidad</w:t>
      </w:r>
      <w:bookmarkEnd w:id="40"/>
    </w:p>
    <w:p w:rsidR="00456C87" w:rsidRDefault="00456C87" w:rsidP="008F26DB"/>
    <w:p w:rsidR="008F26DB" w:rsidRPr="00A13D03" w:rsidRDefault="008F26DB" w:rsidP="008F26DB">
      <w:r>
        <w:t xml:space="preserve">Para las Administraciones Tributarias, una de las barreras o brechas de cumplimiento de mayor complejidad, dificultad y que representa un mayor costo para su control es la denominada brecha de la veracidad. Esta se origina en las distorsiones generadas en la interacción contribuyente - </w:t>
      </w:r>
      <w:r>
        <w:lastRenderedPageBreak/>
        <w:t>Administración Tributaria hacia el cumplimiento de la obligación tributaria; es decir, constituye una "gran bolsa" donde se ubican todos los evasores.</w:t>
      </w:r>
      <w:r>
        <w:rPr>
          <w:rStyle w:val="Refdenotaalpie"/>
        </w:rPr>
        <w:footnoteReference w:id="6"/>
      </w:r>
    </w:p>
    <w:p w:rsidR="00456C87" w:rsidRDefault="00456C87" w:rsidP="00123158"/>
    <w:p w:rsidR="008F26DB" w:rsidRPr="00FC3351" w:rsidRDefault="00715A1B" w:rsidP="008D0715">
      <w:pPr>
        <w:pStyle w:val="Ttulo3"/>
      </w:pPr>
      <w:bookmarkStart w:id="41" w:name="_Toc306272540"/>
      <w:r w:rsidRPr="00FC3351">
        <w:t>Brecha de cumplimiento</w:t>
      </w:r>
      <w:bookmarkEnd w:id="41"/>
    </w:p>
    <w:p w:rsidR="00456C87" w:rsidRDefault="00456C87" w:rsidP="008F26DB"/>
    <w:p w:rsidR="008F26DB" w:rsidRPr="00A13D03" w:rsidRDefault="008F26DB" w:rsidP="008F26DB">
      <w:r>
        <w:t>Puede definirse que se dan Incumplimientos por:</w:t>
      </w:r>
    </w:p>
    <w:p w:rsidR="008F26DB" w:rsidRPr="00A13D03" w:rsidRDefault="008F26DB" w:rsidP="00E92DD8">
      <w:pPr>
        <w:pStyle w:val="Prrafodelista"/>
        <w:numPr>
          <w:ilvl w:val="0"/>
          <w:numId w:val="2"/>
        </w:numPr>
        <w:spacing w:after="200" w:line="360" w:lineRule="auto"/>
        <w:jc w:val="left"/>
        <w:rPr>
          <w:lang w:val="es-MX"/>
        </w:rPr>
      </w:pPr>
      <w:r w:rsidRPr="00A13D03">
        <w:rPr>
          <w:lang w:val="es-MX"/>
        </w:rPr>
        <w:t>Brecha de inscripción: No inscribirse en el Registro Único de  Contribuyentes (RUC)</w:t>
      </w:r>
    </w:p>
    <w:p w:rsidR="008F26DB" w:rsidRPr="00A13D03" w:rsidRDefault="008F26DB" w:rsidP="00E92DD8">
      <w:pPr>
        <w:pStyle w:val="Prrafodelista"/>
        <w:numPr>
          <w:ilvl w:val="0"/>
          <w:numId w:val="2"/>
        </w:numPr>
        <w:spacing w:after="200" w:line="360" w:lineRule="auto"/>
        <w:jc w:val="left"/>
        <w:rPr>
          <w:lang w:val="es-MX"/>
        </w:rPr>
      </w:pPr>
      <w:r w:rsidRPr="00A13D03">
        <w:rPr>
          <w:lang w:val="es-MX"/>
        </w:rPr>
        <w:t>Brecha de declaración: No presentar declaraciones de los impuestos</w:t>
      </w:r>
    </w:p>
    <w:p w:rsidR="008F26DB" w:rsidRPr="00A13D03" w:rsidRDefault="008F26DB" w:rsidP="00B04F79">
      <w:pPr>
        <w:pStyle w:val="Prrafodelista"/>
        <w:numPr>
          <w:ilvl w:val="0"/>
          <w:numId w:val="3"/>
        </w:numPr>
        <w:spacing w:after="200" w:line="360" w:lineRule="auto"/>
        <w:jc w:val="left"/>
        <w:rPr>
          <w:lang w:val="es-MX"/>
        </w:rPr>
      </w:pPr>
      <w:r w:rsidRPr="00A13D03">
        <w:rPr>
          <w:lang w:val="es-MX"/>
        </w:rPr>
        <w:t>Brecha de pago: No pagar todo el impuesto declarado</w:t>
      </w:r>
    </w:p>
    <w:p w:rsidR="008F26DB" w:rsidRPr="002D0AE0" w:rsidRDefault="008F26DB" w:rsidP="00B04F79">
      <w:pPr>
        <w:pStyle w:val="Prrafodelista"/>
        <w:numPr>
          <w:ilvl w:val="0"/>
          <w:numId w:val="3"/>
        </w:numPr>
        <w:spacing w:after="200" w:line="360" w:lineRule="auto"/>
        <w:jc w:val="left"/>
        <w:rPr>
          <w:rFonts w:cstheme="minorHAnsi"/>
          <w:lang w:val="es-MX"/>
        </w:rPr>
      </w:pPr>
      <w:r w:rsidRPr="002D0AE0">
        <w:rPr>
          <w:lang w:val="es-MX"/>
        </w:rPr>
        <w:t>Brecha de veracidad: Tributo no declarado</w:t>
      </w:r>
      <w:r w:rsidRPr="00A13D03">
        <w:t xml:space="preserve"> </w:t>
      </w:r>
      <w:r>
        <w:rPr>
          <w:rStyle w:val="Refdenotaalpie"/>
          <w:lang w:val="es-MX"/>
        </w:rPr>
        <w:footnoteReference w:id="7"/>
      </w:r>
    </w:p>
    <w:p w:rsidR="00456C87" w:rsidRDefault="00456C87" w:rsidP="00123158"/>
    <w:p w:rsidR="008F26DB" w:rsidRPr="00FC3351" w:rsidRDefault="007E6C72" w:rsidP="007705E8">
      <w:pPr>
        <w:pStyle w:val="Ttulo2"/>
      </w:pPr>
      <w:bookmarkStart w:id="42" w:name="_Toc306272541"/>
      <w:r w:rsidRPr="00FC3351">
        <w:t>SISTEMA DE ALERTA DE RIESGO TRIBUTARIO – SMART</w:t>
      </w:r>
      <w:r w:rsidR="00273EF4">
        <w:rPr>
          <w:rStyle w:val="Refdenotaalpie"/>
        </w:rPr>
        <w:footnoteReference w:id="8"/>
      </w:r>
      <w:bookmarkEnd w:id="42"/>
    </w:p>
    <w:p w:rsidR="00456C87" w:rsidRDefault="00456C87" w:rsidP="008F26DB">
      <w:pPr>
        <w:rPr>
          <w:rFonts w:cstheme="minorHAnsi"/>
        </w:rPr>
      </w:pPr>
    </w:p>
    <w:p w:rsidR="008F26DB" w:rsidRPr="00D71F3B" w:rsidRDefault="008F26DB" w:rsidP="008F26DB">
      <w:pPr>
        <w:rPr>
          <w:rFonts w:cstheme="minorHAnsi"/>
          <w:lang w:val="es-MX"/>
        </w:rPr>
      </w:pPr>
      <w:r w:rsidRPr="00D71F3B">
        <w:rPr>
          <w:rFonts w:cstheme="minorHAnsi"/>
          <w:lang w:val="es-MX"/>
        </w:rPr>
        <w:t>El objetivo a través del Sistema de Alerta de Riesgo</w:t>
      </w:r>
      <w:r>
        <w:rPr>
          <w:rFonts w:cstheme="minorHAnsi"/>
          <w:lang w:val="es-MX"/>
        </w:rPr>
        <w:t xml:space="preserve"> </w:t>
      </w:r>
      <w:r w:rsidRPr="00D71F3B">
        <w:rPr>
          <w:rFonts w:cstheme="minorHAnsi"/>
          <w:lang w:val="es-MX"/>
        </w:rPr>
        <w:t>Tributario - SMART, es identificar perfiles de contribuyentes</w:t>
      </w:r>
      <w:r>
        <w:rPr>
          <w:rFonts w:cstheme="minorHAnsi"/>
          <w:lang w:val="es-MX"/>
        </w:rPr>
        <w:t xml:space="preserve"> </w:t>
      </w:r>
      <w:r w:rsidRPr="00D71F3B">
        <w:rPr>
          <w:rFonts w:cstheme="minorHAnsi"/>
          <w:lang w:val="es-MX"/>
        </w:rPr>
        <w:t>tipo, distinguiendo las características de cada uno, con</w:t>
      </w:r>
      <w:r>
        <w:rPr>
          <w:rFonts w:cstheme="minorHAnsi"/>
          <w:lang w:val="es-MX"/>
        </w:rPr>
        <w:t xml:space="preserve"> </w:t>
      </w:r>
      <w:r w:rsidRPr="00D71F3B">
        <w:rPr>
          <w:rFonts w:cstheme="minorHAnsi"/>
          <w:lang w:val="es-MX"/>
        </w:rPr>
        <w:t>base en la información</w:t>
      </w:r>
      <w:r>
        <w:rPr>
          <w:rFonts w:cstheme="minorHAnsi"/>
          <w:lang w:val="es-MX"/>
        </w:rPr>
        <w:t xml:space="preserve"> r</w:t>
      </w:r>
      <w:r w:rsidRPr="00D71F3B">
        <w:rPr>
          <w:rFonts w:cstheme="minorHAnsi"/>
          <w:lang w:val="es-MX"/>
        </w:rPr>
        <w:t>ecopilada por terceros para el</w:t>
      </w:r>
      <w:r>
        <w:rPr>
          <w:rFonts w:cstheme="minorHAnsi"/>
          <w:lang w:val="es-MX"/>
        </w:rPr>
        <w:t xml:space="preserve"> </w:t>
      </w:r>
      <w:r w:rsidRPr="00D71F3B">
        <w:rPr>
          <w:rFonts w:cstheme="minorHAnsi"/>
          <w:lang w:val="es-MX"/>
        </w:rPr>
        <w:t>cruzamiento de datos, y, la información con la que cuenta</w:t>
      </w:r>
      <w:r>
        <w:rPr>
          <w:rFonts w:cstheme="minorHAnsi"/>
          <w:lang w:val="es-MX"/>
        </w:rPr>
        <w:t xml:space="preserve"> </w:t>
      </w:r>
      <w:r w:rsidRPr="00D71F3B">
        <w:rPr>
          <w:rFonts w:cstheme="minorHAnsi"/>
          <w:lang w:val="es-MX"/>
        </w:rPr>
        <w:t>la Administración Tributaria de cada contribuyente.</w:t>
      </w:r>
    </w:p>
    <w:p w:rsidR="00456C87" w:rsidRDefault="00456C87" w:rsidP="008F26DB">
      <w:pPr>
        <w:rPr>
          <w:rFonts w:cstheme="minorHAnsi"/>
          <w:lang w:val="es-MX"/>
        </w:rPr>
      </w:pPr>
    </w:p>
    <w:p w:rsidR="008F26DB" w:rsidRPr="00D71F3B" w:rsidRDefault="008F26DB" w:rsidP="008F26DB">
      <w:pPr>
        <w:rPr>
          <w:rFonts w:cstheme="minorHAnsi"/>
          <w:lang w:val="es-MX"/>
        </w:rPr>
      </w:pPr>
      <w:r w:rsidRPr="00D71F3B">
        <w:rPr>
          <w:rFonts w:cstheme="minorHAnsi"/>
          <w:lang w:val="es-MX"/>
        </w:rPr>
        <w:lastRenderedPageBreak/>
        <w:t>Ambas fuentes pueden permitir tener un sistema de</w:t>
      </w:r>
      <w:r>
        <w:rPr>
          <w:rFonts w:cstheme="minorHAnsi"/>
          <w:lang w:val="es-MX"/>
        </w:rPr>
        <w:t xml:space="preserve"> </w:t>
      </w:r>
      <w:r w:rsidRPr="00D71F3B">
        <w:rPr>
          <w:rFonts w:cstheme="minorHAnsi"/>
          <w:lang w:val="es-MX"/>
        </w:rPr>
        <w:t>control extra situ, con un enfoque masivo, que clasifique</w:t>
      </w:r>
      <w:r>
        <w:rPr>
          <w:rFonts w:cstheme="minorHAnsi"/>
          <w:lang w:val="es-MX"/>
        </w:rPr>
        <w:t xml:space="preserve"> </w:t>
      </w:r>
      <w:r w:rsidRPr="00D71F3B">
        <w:rPr>
          <w:rFonts w:cstheme="minorHAnsi"/>
          <w:lang w:val="es-MX"/>
        </w:rPr>
        <w:t>a los contribuyentes periódicamente e identifiquen</w:t>
      </w:r>
      <w:r>
        <w:rPr>
          <w:rFonts w:cstheme="minorHAnsi"/>
          <w:lang w:val="es-MX"/>
        </w:rPr>
        <w:t xml:space="preserve"> </w:t>
      </w:r>
      <w:r w:rsidRPr="00D71F3B">
        <w:rPr>
          <w:rFonts w:cstheme="minorHAnsi"/>
          <w:lang w:val="es-MX"/>
        </w:rPr>
        <w:t>contribuyentes devastadores, a los cuales se les puede</w:t>
      </w:r>
      <w:r>
        <w:rPr>
          <w:rFonts w:cstheme="minorHAnsi"/>
          <w:lang w:val="es-MX"/>
        </w:rPr>
        <w:t xml:space="preserve"> </w:t>
      </w:r>
      <w:r w:rsidRPr="00D71F3B">
        <w:rPr>
          <w:rFonts w:cstheme="minorHAnsi"/>
          <w:lang w:val="es-MX"/>
        </w:rPr>
        <w:t>controlar in situ a través de un enfoque intensivo.</w:t>
      </w:r>
    </w:p>
    <w:p w:rsidR="00456C87" w:rsidRDefault="00456C87" w:rsidP="008F26DB">
      <w:pPr>
        <w:rPr>
          <w:rFonts w:cstheme="minorHAnsi"/>
          <w:lang w:val="es-MX"/>
        </w:rPr>
      </w:pPr>
    </w:p>
    <w:p w:rsidR="008F26DB" w:rsidRPr="00D71F3B" w:rsidRDefault="008F26DB" w:rsidP="008F26DB">
      <w:pPr>
        <w:rPr>
          <w:rFonts w:cstheme="minorHAnsi"/>
          <w:lang w:val="es-MX"/>
        </w:rPr>
      </w:pPr>
      <w:r w:rsidRPr="00D71F3B">
        <w:rPr>
          <w:rFonts w:cstheme="minorHAnsi"/>
          <w:lang w:val="es-MX"/>
        </w:rPr>
        <w:t>SMART, se sustenta y parte del conocimiento</w:t>
      </w:r>
      <w:r>
        <w:rPr>
          <w:rFonts w:cstheme="minorHAnsi"/>
          <w:lang w:val="es-MX"/>
        </w:rPr>
        <w:t xml:space="preserve"> </w:t>
      </w:r>
      <w:r w:rsidRPr="00D71F3B">
        <w:rPr>
          <w:rFonts w:cstheme="minorHAnsi"/>
          <w:lang w:val="es-MX"/>
        </w:rPr>
        <w:t>actualizado de un registro de contribuyentes, con sus</w:t>
      </w:r>
      <w:r>
        <w:rPr>
          <w:rFonts w:cstheme="minorHAnsi"/>
          <w:lang w:val="es-MX"/>
        </w:rPr>
        <w:t xml:space="preserve"> </w:t>
      </w:r>
      <w:r w:rsidRPr="00D71F3B">
        <w:rPr>
          <w:rFonts w:cstheme="minorHAnsi"/>
          <w:lang w:val="es-MX"/>
        </w:rPr>
        <w:t>procesos asociados (identificación, domicilio fiscal y</w:t>
      </w:r>
      <w:r>
        <w:rPr>
          <w:rFonts w:cstheme="minorHAnsi"/>
          <w:lang w:val="es-MX"/>
        </w:rPr>
        <w:t xml:space="preserve"> </w:t>
      </w:r>
      <w:r w:rsidRPr="00D71F3B">
        <w:rPr>
          <w:rFonts w:cstheme="minorHAnsi"/>
          <w:lang w:val="es-MX"/>
        </w:rPr>
        <w:t>vector fiscal o registro de obligaciones tributarias); la</w:t>
      </w:r>
      <w:r>
        <w:rPr>
          <w:rFonts w:cstheme="minorHAnsi"/>
          <w:lang w:val="es-MX"/>
        </w:rPr>
        <w:t xml:space="preserve"> </w:t>
      </w:r>
      <w:r w:rsidRPr="00D71F3B">
        <w:rPr>
          <w:rFonts w:cstheme="minorHAnsi"/>
          <w:lang w:val="es-MX"/>
        </w:rPr>
        <w:t>cuenta corriente fiscal, que lleva el control y registro</w:t>
      </w:r>
      <w:r>
        <w:rPr>
          <w:rFonts w:cstheme="minorHAnsi"/>
          <w:lang w:val="es-MX"/>
        </w:rPr>
        <w:t xml:space="preserve"> </w:t>
      </w:r>
      <w:r w:rsidRPr="00D71F3B">
        <w:rPr>
          <w:rFonts w:cstheme="minorHAnsi"/>
          <w:lang w:val="es-MX"/>
        </w:rPr>
        <w:t>de las transacciones que realizan los contribuyentes y</w:t>
      </w:r>
      <w:r>
        <w:rPr>
          <w:rFonts w:cstheme="minorHAnsi"/>
          <w:lang w:val="es-MX"/>
        </w:rPr>
        <w:t xml:space="preserve"> </w:t>
      </w:r>
      <w:r w:rsidRPr="00D71F3B">
        <w:rPr>
          <w:rFonts w:cstheme="minorHAnsi"/>
          <w:lang w:val="es-MX"/>
        </w:rPr>
        <w:t>se encarga de determinar saldos y de generar estados</w:t>
      </w:r>
      <w:r>
        <w:rPr>
          <w:rFonts w:cstheme="minorHAnsi"/>
          <w:lang w:val="es-MX"/>
        </w:rPr>
        <w:t xml:space="preserve"> </w:t>
      </w:r>
      <w:r w:rsidRPr="00D71F3B">
        <w:rPr>
          <w:rFonts w:cstheme="minorHAnsi"/>
          <w:lang w:val="es-MX"/>
        </w:rPr>
        <w:t>de cuenta de todos los impuestos, el tratamiento de</w:t>
      </w:r>
      <w:r>
        <w:rPr>
          <w:rFonts w:cstheme="minorHAnsi"/>
          <w:lang w:val="es-MX"/>
        </w:rPr>
        <w:t xml:space="preserve"> </w:t>
      </w:r>
      <w:r w:rsidRPr="00D71F3B">
        <w:rPr>
          <w:rFonts w:cstheme="minorHAnsi"/>
          <w:lang w:val="es-MX"/>
        </w:rPr>
        <w:t>la información declarada por el contribuyente y por</w:t>
      </w:r>
      <w:r>
        <w:rPr>
          <w:rFonts w:cstheme="minorHAnsi"/>
          <w:lang w:val="es-MX"/>
        </w:rPr>
        <w:t xml:space="preserve"> </w:t>
      </w:r>
      <w:r w:rsidRPr="00D71F3B">
        <w:rPr>
          <w:rFonts w:cstheme="minorHAnsi"/>
          <w:lang w:val="es-MX"/>
        </w:rPr>
        <w:t>terceros, y apoyándose en aplicaciones informáticas</w:t>
      </w:r>
      <w:r>
        <w:rPr>
          <w:rFonts w:cstheme="minorHAnsi"/>
          <w:lang w:val="es-MX"/>
        </w:rPr>
        <w:t xml:space="preserve"> </w:t>
      </w:r>
      <w:r w:rsidRPr="00D71F3B">
        <w:rPr>
          <w:rFonts w:cstheme="minorHAnsi"/>
          <w:lang w:val="es-MX"/>
        </w:rPr>
        <w:t>que suministran datos individual y colectivamente,</w:t>
      </w:r>
      <w:r>
        <w:rPr>
          <w:rFonts w:cstheme="minorHAnsi"/>
          <w:lang w:val="es-MX"/>
        </w:rPr>
        <w:t xml:space="preserve"> </w:t>
      </w:r>
      <w:r w:rsidRPr="00D71F3B">
        <w:rPr>
          <w:rFonts w:cstheme="minorHAnsi"/>
          <w:lang w:val="es-MX"/>
        </w:rPr>
        <w:t>permitiendo detectar incoherencias en la información</w:t>
      </w:r>
      <w:r>
        <w:rPr>
          <w:rFonts w:cstheme="minorHAnsi"/>
          <w:lang w:val="es-MX"/>
        </w:rPr>
        <w:t xml:space="preserve"> </w:t>
      </w:r>
      <w:r w:rsidRPr="00D71F3B">
        <w:rPr>
          <w:rFonts w:cstheme="minorHAnsi"/>
          <w:lang w:val="es-MX"/>
        </w:rPr>
        <w:t>y la selección de contribuyentes para las diferentes</w:t>
      </w:r>
      <w:r>
        <w:rPr>
          <w:rFonts w:cstheme="minorHAnsi"/>
          <w:lang w:val="es-MX"/>
        </w:rPr>
        <w:t xml:space="preserve"> </w:t>
      </w:r>
      <w:r w:rsidRPr="00D71F3B">
        <w:rPr>
          <w:rFonts w:cstheme="minorHAnsi"/>
          <w:lang w:val="es-MX"/>
        </w:rPr>
        <w:t>actuaciones de la Administración Tributaria.</w:t>
      </w:r>
    </w:p>
    <w:p w:rsidR="00456C87" w:rsidRDefault="00456C87" w:rsidP="008F26DB">
      <w:pPr>
        <w:rPr>
          <w:rFonts w:cstheme="minorHAnsi"/>
          <w:lang w:val="es-MX"/>
        </w:rPr>
      </w:pPr>
    </w:p>
    <w:p w:rsidR="008F26DB" w:rsidRPr="00D71F3B" w:rsidRDefault="008F26DB" w:rsidP="008F26DB">
      <w:pPr>
        <w:rPr>
          <w:rFonts w:cstheme="minorHAnsi"/>
          <w:lang w:val="es-MX"/>
        </w:rPr>
      </w:pPr>
      <w:r w:rsidRPr="00D71F3B">
        <w:rPr>
          <w:rFonts w:cstheme="minorHAnsi"/>
          <w:lang w:val="es-MX"/>
        </w:rPr>
        <w:t>Esta última deberá estar en posibilidad de que con</w:t>
      </w:r>
      <w:r>
        <w:rPr>
          <w:rFonts w:cstheme="minorHAnsi"/>
          <w:lang w:val="es-MX"/>
        </w:rPr>
        <w:t xml:space="preserve"> </w:t>
      </w:r>
      <w:r w:rsidRPr="00D71F3B">
        <w:rPr>
          <w:rFonts w:cstheme="minorHAnsi"/>
          <w:lang w:val="es-MX"/>
        </w:rPr>
        <w:t>su propia información interna, pueda categorizar</w:t>
      </w:r>
      <w:r>
        <w:rPr>
          <w:rFonts w:cstheme="minorHAnsi"/>
          <w:lang w:val="es-MX"/>
        </w:rPr>
        <w:t xml:space="preserve"> </w:t>
      </w:r>
      <w:r w:rsidRPr="00D71F3B">
        <w:rPr>
          <w:rFonts w:cstheme="minorHAnsi"/>
          <w:lang w:val="es-MX"/>
        </w:rPr>
        <w:t>automáticamente a los contribuyentes como primer</w:t>
      </w:r>
      <w:r>
        <w:rPr>
          <w:rFonts w:cstheme="minorHAnsi"/>
          <w:lang w:val="es-MX"/>
        </w:rPr>
        <w:t xml:space="preserve"> </w:t>
      </w:r>
      <w:r w:rsidRPr="00D71F3B">
        <w:rPr>
          <w:rFonts w:cstheme="minorHAnsi"/>
          <w:lang w:val="es-MX"/>
        </w:rPr>
        <w:t>paso en el proceso del Sistema de Riesgo, de</w:t>
      </w:r>
      <w:r>
        <w:rPr>
          <w:rFonts w:cstheme="minorHAnsi"/>
          <w:lang w:val="es-MX"/>
        </w:rPr>
        <w:t xml:space="preserve"> </w:t>
      </w:r>
      <w:r w:rsidRPr="00D71F3B">
        <w:rPr>
          <w:rFonts w:cstheme="minorHAnsi"/>
          <w:lang w:val="es-MX"/>
        </w:rPr>
        <w:t>tal manera que los perfiles, que se describirán a</w:t>
      </w:r>
      <w:r>
        <w:rPr>
          <w:rFonts w:cstheme="minorHAnsi"/>
          <w:lang w:val="es-MX"/>
        </w:rPr>
        <w:t xml:space="preserve"> </w:t>
      </w:r>
      <w:r w:rsidRPr="00D71F3B">
        <w:rPr>
          <w:rFonts w:cstheme="minorHAnsi"/>
          <w:lang w:val="es-MX"/>
        </w:rPr>
        <w:t>continuación, aparezcan de una forma automática sin</w:t>
      </w:r>
      <w:r>
        <w:rPr>
          <w:rFonts w:cstheme="minorHAnsi"/>
          <w:lang w:val="es-MX"/>
        </w:rPr>
        <w:t xml:space="preserve"> </w:t>
      </w:r>
      <w:r w:rsidRPr="00D71F3B">
        <w:rPr>
          <w:rFonts w:cstheme="minorHAnsi"/>
          <w:lang w:val="es-MX"/>
        </w:rPr>
        <w:t>que exista la necesidad de recurrir en este primer paso</w:t>
      </w:r>
      <w:r>
        <w:rPr>
          <w:rFonts w:cstheme="minorHAnsi"/>
          <w:lang w:val="es-MX"/>
        </w:rPr>
        <w:t xml:space="preserve"> </w:t>
      </w:r>
      <w:r w:rsidRPr="00D71F3B">
        <w:rPr>
          <w:rFonts w:cstheme="minorHAnsi"/>
          <w:lang w:val="es-MX"/>
        </w:rPr>
        <w:t>a agentes externos de información.</w:t>
      </w:r>
    </w:p>
    <w:p w:rsidR="00456C87" w:rsidRDefault="00456C87" w:rsidP="008F26DB">
      <w:pPr>
        <w:rPr>
          <w:rFonts w:cstheme="minorHAnsi"/>
          <w:lang w:val="es-MX"/>
        </w:rPr>
      </w:pPr>
    </w:p>
    <w:p w:rsidR="008F26DB" w:rsidRDefault="008F26DB" w:rsidP="008F26DB">
      <w:pPr>
        <w:rPr>
          <w:rFonts w:cstheme="minorHAnsi"/>
          <w:lang w:val="es-MX"/>
        </w:rPr>
      </w:pPr>
      <w:r w:rsidRPr="00D71F3B">
        <w:rPr>
          <w:rFonts w:cstheme="minorHAnsi"/>
          <w:lang w:val="es-MX"/>
        </w:rPr>
        <w:lastRenderedPageBreak/>
        <w:t>SMART, basa su teoría en realizar una aproximación a</w:t>
      </w:r>
      <w:r>
        <w:rPr>
          <w:rFonts w:cstheme="minorHAnsi"/>
          <w:lang w:val="es-MX"/>
        </w:rPr>
        <w:t xml:space="preserve"> </w:t>
      </w:r>
      <w:r w:rsidRPr="00D71F3B">
        <w:rPr>
          <w:rFonts w:cstheme="minorHAnsi"/>
          <w:lang w:val="es-MX"/>
        </w:rPr>
        <w:t>los sistemas utilizables para esta finalidad:</w:t>
      </w:r>
    </w:p>
    <w:p w:rsidR="0079688D" w:rsidRPr="00D71F3B" w:rsidRDefault="0079688D" w:rsidP="008F26DB">
      <w:pPr>
        <w:rPr>
          <w:rFonts w:cstheme="minorHAnsi"/>
          <w:lang w:val="es-MX"/>
        </w:rPr>
      </w:pPr>
    </w:p>
    <w:p w:rsidR="008F26DB" w:rsidRDefault="008F26DB" w:rsidP="008F26DB">
      <w:pPr>
        <w:rPr>
          <w:rFonts w:cstheme="minorHAnsi"/>
          <w:lang w:val="es-MX"/>
        </w:rPr>
      </w:pPr>
      <w:r w:rsidRPr="00A647B7">
        <w:rPr>
          <w:rFonts w:cstheme="minorHAnsi"/>
          <w:b/>
          <w:lang w:val="es-MX"/>
        </w:rPr>
        <w:t>- Álgebra de Boole (Teoría de conjuntos):</w:t>
      </w:r>
      <w:r w:rsidRPr="00D71F3B">
        <w:rPr>
          <w:rFonts w:cstheme="minorHAnsi"/>
          <w:lang w:val="es-MX"/>
        </w:rPr>
        <w:t xml:space="preserve"> Si</w:t>
      </w:r>
      <w:r>
        <w:rPr>
          <w:rFonts w:cstheme="minorHAnsi"/>
          <w:lang w:val="es-MX"/>
        </w:rPr>
        <w:t xml:space="preserve"> </w:t>
      </w:r>
      <w:r w:rsidRPr="00D71F3B">
        <w:rPr>
          <w:rFonts w:cstheme="minorHAnsi"/>
          <w:lang w:val="es-MX"/>
        </w:rPr>
        <w:t>partimos de que el sistema informático contiene</w:t>
      </w:r>
      <w:r>
        <w:rPr>
          <w:rFonts w:cstheme="minorHAnsi"/>
          <w:lang w:val="es-MX"/>
        </w:rPr>
        <w:t xml:space="preserve"> </w:t>
      </w:r>
      <w:r w:rsidRPr="00D71F3B">
        <w:rPr>
          <w:rFonts w:cstheme="minorHAnsi"/>
          <w:lang w:val="es-MX"/>
        </w:rPr>
        <w:t>información de calidad para la selección, por</w:t>
      </w:r>
      <w:r>
        <w:rPr>
          <w:rFonts w:cstheme="minorHAnsi"/>
          <w:lang w:val="es-MX"/>
        </w:rPr>
        <w:t xml:space="preserve"> </w:t>
      </w:r>
      <w:r w:rsidRPr="00D71F3B">
        <w:rPr>
          <w:rFonts w:cstheme="minorHAnsi"/>
          <w:lang w:val="es-MX"/>
        </w:rPr>
        <w:t>este procedimiento se puede aislar el grupo</w:t>
      </w:r>
      <w:r>
        <w:rPr>
          <w:rFonts w:cstheme="minorHAnsi"/>
          <w:lang w:val="es-MX"/>
        </w:rPr>
        <w:t xml:space="preserve"> </w:t>
      </w:r>
      <w:r w:rsidRPr="00D71F3B">
        <w:rPr>
          <w:rFonts w:cstheme="minorHAnsi"/>
          <w:lang w:val="es-MX"/>
        </w:rPr>
        <w:t>de contribuyentes en los que el Riesgo de</w:t>
      </w:r>
      <w:r>
        <w:rPr>
          <w:rFonts w:cstheme="minorHAnsi"/>
          <w:lang w:val="es-MX"/>
        </w:rPr>
        <w:t xml:space="preserve"> </w:t>
      </w:r>
      <w:r w:rsidRPr="00D71F3B">
        <w:rPr>
          <w:rFonts w:cstheme="minorHAnsi"/>
          <w:lang w:val="es-MX"/>
        </w:rPr>
        <w:t>Incumplimiento, objetivamente, resulte más</w:t>
      </w:r>
      <w:r>
        <w:rPr>
          <w:rFonts w:cstheme="minorHAnsi"/>
          <w:lang w:val="es-MX"/>
        </w:rPr>
        <w:t xml:space="preserve"> </w:t>
      </w:r>
      <w:r w:rsidRPr="00D71F3B">
        <w:rPr>
          <w:rFonts w:cstheme="minorHAnsi"/>
          <w:lang w:val="es-MX"/>
        </w:rPr>
        <w:t>elevado. Se trata simplemente de conseguir, a</w:t>
      </w:r>
      <w:r>
        <w:rPr>
          <w:rFonts w:cstheme="minorHAnsi"/>
          <w:lang w:val="es-MX"/>
        </w:rPr>
        <w:t xml:space="preserve"> </w:t>
      </w:r>
      <w:r w:rsidRPr="00D71F3B">
        <w:rPr>
          <w:rFonts w:cstheme="minorHAnsi"/>
          <w:lang w:val="es-MX"/>
        </w:rPr>
        <w:t>través de herramientas computarizadas, establecer</w:t>
      </w:r>
      <w:r>
        <w:rPr>
          <w:rFonts w:cstheme="minorHAnsi"/>
          <w:lang w:val="es-MX"/>
        </w:rPr>
        <w:t xml:space="preserve"> </w:t>
      </w:r>
      <w:r w:rsidRPr="00D71F3B">
        <w:rPr>
          <w:rFonts w:cstheme="minorHAnsi"/>
          <w:lang w:val="es-MX"/>
        </w:rPr>
        <w:t>situaciones fiscal o económicamente incongruentes</w:t>
      </w:r>
      <w:r>
        <w:rPr>
          <w:rFonts w:cstheme="minorHAnsi"/>
          <w:lang w:val="es-MX"/>
        </w:rPr>
        <w:t xml:space="preserve"> </w:t>
      </w:r>
      <w:r w:rsidRPr="00D71F3B">
        <w:rPr>
          <w:rFonts w:cstheme="minorHAnsi"/>
          <w:lang w:val="es-MX"/>
        </w:rPr>
        <w:t>que determinen un perfil seleccionable.</w:t>
      </w:r>
    </w:p>
    <w:p w:rsidR="0079688D" w:rsidRPr="00D71F3B" w:rsidRDefault="0079688D" w:rsidP="008F26DB">
      <w:pPr>
        <w:rPr>
          <w:rFonts w:cstheme="minorHAnsi"/>
          <w:lang w:val="es-MX"/>
        </w:rPr>
      </w:pPr>
    </w:p>
    <w:p w:rsidR="008F26DB" w:rsidRPr="00D71F3B" w:rsidRDefault="008F26DB" w:rsidP="008F26DB">
      <w:pPr>
        <w:rPr>
          <w:rFonts w:cstheme="minorHAnsi"/>
          <w:lang w:val="es-MX"/>
        </w:rPr>
      </w:pPr>
      <w:r w:rsidRPr="00A647B7">
        <w:rPr>
          <w:rFonts w:cstheme="minorHAnsi"/>
          <w:b/>
          <w:lang w:val="es-MX"/>
        </w:rPr>
        <w:t xml:space="preserve">- Optimización de la información por medio de datawarehouse y datamining: </w:t>
      </w:r>
      <w:r w:rsidRPr="00D71F3B">
        <w:rPr>
          <w:rFonts w:cstheme="minorHAnsi"/>
          <w:lang w:val="es-MX"/>
        </w:rPr>
        <w:t>De la mano de</w:t>
      </w:r>
      <w:r>
        <w:rPr>
          <w:rFonts w:cstheme="minorHAnsi"/>
          <w:lang w:val="es-MX"/>
        </w:rPr>
        <w:t xml:space="preserve"> </w:t>
      </w:r>
      <w:r w:rsidRPr="00D71F3B">
        <w:rPr>
          <w:rFonts w:cstheme="minorHAnsi"/>
          <w:lang w:val="es-MX"/>
        </w:rPr>
        <w:t>nuevos desarrollos de software las Administraciones</w:t>
      </w:r>
      <w:r>
        <w:rPr>
          <w:rFonts w:cstheme="minorHAnsi"/>
          <w:lang w:val="es-MX"/>
        </w:rPr>
        <w:t xml:space="preserve"> </w:t>
      </w:r>
      <w:r w:rsidRPr="00D71F3B">
        <w:rPr>
          <w:rFonts w:cstheme="minorHAnsi"/>
          <w:lang w:val="es-MX"/>
        </w:rPr>
        <w:t>Tributarias han cobrado conciencia de la importancia</w:t>
      </w:r>
      <w:r>
        <w:rPr>
          <w:rFonts w:cstheme="minorHAnsi"/>
          <w:lang w:val="es-MX"/>
        </w:rPr>
        <w:t xml:space="preserve"> </w:t>
      </w:r>
      <w:r w:rsidRPr="00D71F3B">
        <w:rPr>
          <w:rFonts w:cstheme="minorHAnsi"/>
          <w:lang w:val="es-MX"/>
        </w:rPr>
        <w:t>del manejo directo de la información residente</w:t>
      </w:r>
      <w:r>
        <w:rPr>
          <w:rFonts w:cstheme="minorHAnsi"/>
          <w:lang w:val="es-MX"/>
        </w:rPr>
        <w:t xml:space="preserve"> </w:t>
      </w:r>
      <w:r w:rsidRPr="00D71F3B">
        <w:rPr>
          <w:rFonts w:cstheme="minorHAnsi"/>
          <w:lang w:val="es-MX"/>
        </w:rPr>
        <w:t>en las bases de datos. El avance costoso desde</w:t>
      </w:r>
      <w:r>
        <w:rPr>
          <w:rFonts w:cstheme="minorHAnsi"/>
          <w:lang w:val="es-MX"/>
        </w:rPr>
        <w:t xml:space="preserve"> </w:t>
      </w:r>
      <w:r w:rsidRPr="00D71F3B">
        <w:rPr>
          <w:rFonts w:cstheme="minorHAnsi"/>
          <w:lang w:val="es-MX"/>
        </w:rPr>
        <w:t>el punto de vista informático pero hoy posible,</w:t>
      </w:r>
      <w:r>
        <w:rPr>
          <w:rFonts w:cstheme="minorHAnsi"/>
          <w:lang w:val="es-MX"/>
        </w:rPr>
        <w:t xml:space="preserve"> </w:t>
      </w:r>
      <w:r w:rsidRPr="00D71F3B">
        <w:rPr>
          <w:rFonts w:cstheme="minorHAnsi"/>
          <w:lang w:val="es-MX"/>
        </w:rPr>
        <w:t>consiste en posibilitar que los auditores analistas</w:t>
      </w:r>
      <w:r>
        <w:rPr>
          <w:rFonts w:cstheme="minorHAnsi"/>
          <w:lang w:val="es-MX"/>
        </w:rPr>
        <w:t xml:space="preserve"> </w:t>
      </w:r>
      <w:r w:rsidRPr="00D71F3B">
        <w:rPr>
          <w:rFonts w:cstheme="minorHAnsi"/>
          <w:lang w:val="es-MX"/>
        </w:rPr>
        <w:t>actúen directamente sobre tales bases. Esto exige</w:t>
      </w:r>
      <w:r>
        <w:rPr>
          <w:rFonts w:cstheme="minorHAnsi"/>
          <w:lang w:val="es-MX"/>
        </w:rPr>
        <w:t xml:space="preserve"> </w:t>
      </w:r>
      <w:r w:rsidRPr="00D71F3B">
        <w:rPr>
          <w:rFonts w:cstheme="minorHAnsi"/>
          <w:lang w:val="es-MX"/>
        </w:rPr>
        <w:t>que se admita un análisis de múltiples variables</w:t>
      </w:r>
      <w:r>
        <w:rPr>
          <w:rFonts w:cstheme="minorHAnsi"/>
          <w:lang w:val="es-MX"/>
        </w:rPr>
        <w:t xml:space="preserve"> </w:t>
      </w:r>
      <w:r w:rsidRPr="00D71F3B">
        <w:rPr>
          <w:rFonts w:cstheme="minorHAnsi"/>
          <w:lang w:val="es-MX"/>
        </w:rPr>
        <w:t>y además el sistema de análisis y selección se</w:t>
      </w:r>
      <w:r>
        <w:rPr>
          <w:rFonts w:cstheme="minorHAnsi"/>
          <w:lang w:val="es-MX"/>
        </w:rPr>
        <w:t xml:space="preserve"> </w:t>
      </w:r>
      <w:r w:rsidRPr="00D71F3B">
        <w:rPr>
          <w:rFonts w:cstheme="minorHAnsi"/>
          <w:lang w:val="es-MX"/>
        </w:rPr>
        <w:t>vuelve sumamente complejo tanto desde el punto</w:t>
      </w:r>
      <w:r>
        <w:rPr>
          <w:rFonts w:cstheme="minorHAnsi"/>
          <w:lang w:val="es-MX"/>
        </w:rPr>
        <w:t xml:space="preserve"> </w:t>
      </w:r>
      <w:r w:rsidRPr="00D71F3B">
        <w:rPr>
          <w:rFonts w:cstheme="minorHAnsi"/>
          <w:lang w:val="es-MX"/>
        </w:rPr>
        <w:t>de vista técnico fiscal como desde el punto de vista</w:t>
      </w:r>
      <w:r>
        <w:rPr>
          <w:rFonts w:cstheme="minorHAnsi"/>
          <w:lang w:val="es-MX"/>
        </w:rPr>
        <w:t xml:space="preserve"> </w:t>
      </w:r>
      <w:r w:rsidRPr="00D71F3B">
        <w:rPr>
          <w:rFonts w:cstheme="minorHAnsi"/>
          <w:lang w:val="es-MX"/>
        </w:rPr>
        <w:t>de interacción con las bases de datos.</w:t>
      </w:r>
    </w:p>
    <w:p w:rsidR="008F26DB" w:rsidRDefault="008F26DB" w:rsidP="008F26DB">
      <w:pPr>
        <w:rPr>
          <w:rFonts w:cstheme="minorHAnsi"/>
          <w:lang w:val="es-MX"/>
        </w:rPr>
      </w:pPr>
      <w:r w:rsidRPr="00A647B7">
        <w:rPr>
          <w:rFonts w:cstheme="minorHAnsi"/>
          <w:b/>
          <w:lang w:val="es-MX"/>
        </w:rPr>
        <w:t>- Sistemas de Riesgo Abstracto o Difuso</w:t>
      </w:r>
      <w:r w:rsidRPr="00D71F3B">
        <w:rPr>
          <w:rFonts w:cstheme="minorHAnsi"/>
          <w:lang w:val="es-MX"/>
        </w:rPr>
        <w:t>. El</w:t>
      </w:r>
      <w:r>
        <w:rPr>
          <w:rFonts w:cstheme="minorHAnsi"/>
          <w:lang w:val="es-MX"/>
        </w:rPr>
        <w:t xml:space="preserve"> </w:t>
      </w:r>
      <w:r w:rsidRPr="00D71F3B">
        <w:rPr>
          <w:rFonts w:cstheme="minorHAnsi"/>
          <w:lang w:val="es-MX"/>
        </w:rPr>
        <w:t>análisis de riesgo para selección pretende someter</w:t>
      </w:r>
      <w:r>
        <w:rPr>
          <w:rFonts w:cstheme="minorHAnsi"/>
          <w:lang w:val="es-MX"/>
        </w:rPr>
        <w:t xml:space="preserve"> </w:t>
      </w:r>
      <w:r w:rsidRPr="00D71F3B">
        <w:rPr>
          <w:rFonts w:cstheme="minorHAnsi"/>
          <w:lang w:val="es-MX"/>
        </w:rPr>
        <w:t xml:space="preserve">a ciertas variables de validez universal a todos </w:t>
      </w:r>
      <w:r w:rsidRPr="00D71F3B">
        <w:rPr>
          <w:rFonts w:cstheme="minorHAnsi"/>
          <w:lang w:val="es-MX"/>
        </w:rPr>
        <w:lastRenderedPageBreak/>
        <w:t>los</w:t>
      </w:r>
      <w:r>
        <w:rPr>
          <w:rFonts w:cstheme="minorHAnsi"/>
          <w:lang w:val="es-MX"/>
        </w:rPr>
        <w:t xml:space="preserve"> </w:t>
      </w:r>
      <w:r w:rsidRPr="00D71F3B">
        <w:rPr>
          <w:rFonts w:cstheme="minorHAnsi"/>
          <w:lang w:val="es-MX"/>
        </w:rPr>
        <w:t>contribuyentes para ordenarles graduadamente</w:t>
      </w:r>
      <w:r>
        <w:rPr>
          <w:rFonts w:cstheme="minorHAnsi"/>
          <w:lang w:val="es-MX"/>
        </w:rPr>
        <w:t xml:space="preserve"> </w:t>
      </w:r>
      <w:r w:rsidRPr="00D71F3B">
        <w:rPr>
          <w:rFonts w:cstheme="minorHAnsi"/>
          <w:lang w:val="es-MX"/>
        </w:rPr>
        <w:t>en función de la posibilidad de defraudación o</w:t>
      </w:r>
      <w:r>
        <w:rPr>
          <w:rFonts w:cstheme="minorHAnsi"/>
          <w:lang w:val="es-MX"/>
        </w:rPr>
        <w:t xml:space="preserve"> </w:t>
      </w:r>
      <w:r w:rsidRPr="00D71F3B">
        <w:rPr>
          <w:rFonts w:cstheme="minorHAnsi"/>
          <w:lang w:val="es-MX"/>
        </w:rPr>
        <w:t>incumplimiento. Se evita de este modo predisponer</w:t>
      </w:r>
      <w:r>
        <w:rPr>
          <w:rFonts w:cstheme="minorHAnsi"/>
          <w:lang w:val="es-MX"/>
        </w:rPr>
        <w:t xml:space="preserve"> </w:t>
      </w:r>
      <w:r w:rsidRPr="00D71F3B">
        <w:rPr>
          <w:rFonts w:cstheme="minorHAnsi"/>
          <w:lang w:val="es-MX"/>
        </w:rPr>
        <w:t>el análisis hacia un tipo concreto de contribuyentes.</w:t>
      </w:r>
    </w:p>
    <w:p w:rsidR="0079688D" w:rsidRPr="00D71F3B" w:rsidRDefault="0079688D" w:rsidP="008F26DB">
      <w:pPr>
        <w:rPr>
          <w:rFonts w:cstheme="minorHAnsi"/>
          <w:lang w:val="es-MX"/>
        </w:rPr>
      </w:pPr>
    </w:p>
    <w:p w:rsidR="008F26DB" w:rsidRDefault="008F26DB" w:rsidP="008F26DB">
      <w:pPr>
        <w:rPr>
          <w:rFonts w:cstheme="minorHAnsi"/>
          <w:lang w:val="es-MX"/>
        </w:rPr>
      </w:pPr>
      <w:r w:rsidRPr="00A647B7">
        <w:rPr>
          <w:rFonts w:cstheme="minorHAnsi"/>
          <w:b/>
          <w:lang w:val="es-MX"/>
        </w:rPr>
        <w:t>- Las redes neuronales, o Inteligencia artificial para la selección.</w:t>
      </w:r>
      <w:r w:rsidRPr="00D71F3B">
        <w:rPr>
          <w:rFonts w:cstheme="minorHAnsi"/>
          <w:lang w:val="es-MX"/>
        </w:rPr>
        <w:t xml:space="preserve"> Consisten en predefinir</w:t>
      </w:r>
      <w:r>
        <w:rPr>
          <w:rFonts w:cstheme="minorHAnsi"/>
          <w:lang w:val="es-MX"/>
        </w:rPr>
        <w:t xml:space="preserve"> </w:t>
      </w:r>
      <w:r w:rsidRPr="00D71F3B">
        <w:rPr>
          <w:rFonts w:cstheme="minorHAnsi"/>
          <w:lang w:val="es-MX"/>
        </w:rPr>
        <w:t>ciertas variables, extraídas de las experiencias</w:t>
      </w:r>
      <w:r>
        <w:rPr>
          <w:rFonts w:cstheme="minorHAnsi"/>
          <w:lang w:val="es-MX"/>
        </w:rPr>
        <w:t xml:space="preserve"> </w:t>
      </w:r>
      <w:r w:rsidRPr="00D71F3B">
        <w:rPr>
          <w:rFonts w:cstheme="minorHAnsi"/>
          <w:lang w:val="es-MX"/>
        </w:rPr>
        <w:t>acumuladas en el pasado por los Servicios</w:t>
      </w:r>
      <w:r>
        <w:rPr>
          <w:rFonts w:cstheme="minorHAnsi"/>
          <w:lang w:val="es-MX"/>
        </w:rPr>
        <w:t xml:space="preserve"> </w:t>
      </w:r>
      <w:r w:rsidRPr="00D71F3B">
        <w:rPr>
          <w:rFonts w:cstheme="minorHAnsi"/>
          <w:lang w:val="es-MX"/>
        </w:rPr>
        <w:t>de Control, y hacer que automáticamente, los</w:t>
      </w:r>
      <w:r>
        <w:rPr>
          <w:rFonts w:cstheme="minorHAnsi"/>
          <w:lang w:val="es-MX"/>
        </w:rPr>
        <w:t xml:space="preserve"> </w:t>
      </w:r>
      <w:r w:rsidRPr="00D71F3B">
        <w:rPr>
          <w:rFonts w:cstheme="minorHAnsi"/>
          <w:lang w:val="es-MX"/>
        </w:rPr>
        <w:t>sistemas informáticos repliquen los contribuyentes</w:t>
      </w:r>
      <w:r>
        <w:rPr>
          <w:rFonts w:cstheme="minorHAnsi"/>
          <w:lang w:val="es-MX"/>
        </w:rPr>
        <w:t xml:space="preserve"> </w:t>
      </w:r>
      <w:r w:rsidRPr="00D71F3B">
        <w:rPr>
          <w:rFonts w:cstheme="minorHAnsi"/>
          <w:lang w:val="es-MX"/>
        </w:rPr>
        <w:t>que cumplen dichas premisas. Aunque es evidente</w:t>
      </w:r>
      <w:r>
        <w:rPr>
          <w:rFonts w:cstheme="minorHAnsi"/>
          <w:lang w:val="es-MX"/>
        </w:rPr>
        <w:t xml:space="preserve"> </w:t>
      </w:r>
      <w:r w:rsidRPr="00D71F3B">
        <w:rPr>
          <w:rFonts w:cstheme="minorHAnsi"/>
          <w:lang w:val="es-MX"/>
        </w:rPr>
        <w:t>que el sistema tardaría en igualar otros análisis</w:t>
      </w:r>
      <w:r>
        <w:rPr>
          <w:rFonts w:cstheme="minorHAnsi"/>
          <w:lang w:val="es-MX"/>
        </w:rPr>
        <w:t xml:space="preserve"> </w:t>
      </w:r>
      <w:r w:rsidRPr="00D71F3B">
        <w:rPr>
          <w:rFonts w:cstheme="minorHAnsi"/>
          <w:lang w:val="es-MX"/>
        </w:rPr>
        <w:t>más individualizados, tiene dos grandes ventajas:</w:t>
      </w:r>
      <w:r>
        <w:rPr>
          <w:rFonts w:cstheme="minorHAnsi"/>
          <w:lang w:val="es-MX"/>
        </w:rPr>
        <w:t xml:space="preserve"> </w:t>
      </w:r>
      <w:r w:rsidRPr="00D71F3B">
        <w:rPr>
          <w:rFonts w:cstheme="minorHAnsi"/>
          <w:lang w:val="es-MX"/>
        </w:rPr>
        <w:t>la inmensa rapidez en el proceso de la información</w:t>
      </w:r>
      <w:r>
        <w:rPr>
          <w:rFonts w:cstheme="minorHAnsi"/>
          <w:lang w:val="es-MX"/>
        </w:rPr>
        <w:t xml:space="preserve"> </w:t>
      </w:r>
      <w:r w:rsidRPr="00D71F3B">
        <w:rPr>
          <w:rFonts w:cstheme="minorHAnsi"/>
          <w:lang w:val="es-MX"/>
        </w:rPr>
        <w:t>y adopción de la decisión y la posibilidad de</w:t>
      </w:r>
      <w:r>
        <w:rPr>
          <w:rFonts w:cstheme="minorHAnsi"/>
          <w:lang w:val="es-MX"/>
        </w:rPr>
        <w:t xml:space="preserve"> </w:t>
      </w:r>
      <w:r w:rsidRPr="00D71F3B">
        <w:rPr>
          <w:rFonts w:cstheme="minorHAnsi"/>
          <w:lang w:val="es-MX"/>
        </w:rPr>
        <w:t>aprendizaje con los resultados alcanzados en las</w:t>
      </w:r>
      <w:r>
        <w:rPr>
          <w:rFonts w:cstheme="minorHAnsi"/>
          <w:lang w:val="es-MX"/>
        </w:rPr>
        <w:t xml:space="preserve"> </w:t>
      </w:r>
      <w:r w:rsidRPr="00D71F3B">
        <w:rPr>
          <w:rFonts w:cstheme="minorHAnsi"/>
          <w:lang w:val="es-MX"/>
        </w:rPr>
        <w:t>comprobaciones</w:t>
      </w:r>
      <w:r w:rsidR="002D0AE0">
        <w:rPr>
          <w:rFonts w:cstheme="minorHAnsi"/>
          <w:lang w:val="es-MX"/>
        </w:rPr>
        <w:t>.</w:t>
      </w:r>
    </w:p>
    <w:p w:rsidR="00456C87" w:rsidRDefault="00456C87" w:rsidP="003B7EFF"/>
    <w:p w:rsidR="008F26DB" w:rsidRPr="00FC3351" w:rsidRDefault="007E6C72" w:rsidP="007705E8">
      <w:pPr>
        <w:pStyle w:val="Ttulo2"/>
      </w:pPr>
      <w:bookmarkStart w:id="43" w:name="_Toc306272542"/>
      <w:r w:rsidRPr="00FC3351">
        <w:t>PERFILES  SMART</w:t>
      </w:r>
      <w:r w:rsidR="00273EF4">
        <w:rPr>
          <w:rStyle w:val="Refdenotaalpie"/>
        </w:rPr>
        <w:footnoteReference w:id="9"/>
      </w:r>
      <w:bookmarkEnd w:id="43"/>
    </w:p>
    <w:p w:rsidR="008F26DB" w:rsidRPr="0021155C" w:rsidRDefault="00715A1B" w:rsidP="008D0715">
      <w:pPr>
        <w:pStyle w:val="Ttulo3"/>
      </w:pPr>
      <w:bookmarkStart w:id="44" w:name="_Toc306272543"/>
      <w:r w:rsidRPr="0021155C">
        <w:t>Colibri: contribuyentes libres de riesgo</w:t>
      </w:r>
      <w:bookmarkEnd w:id="44"/>
      <w:r w:rsidRPr="0021155C">
        <w:t xml:space="preserve"> </w:t>
      </w:r>
    </w:p>
    <w:p w:rsidR="00456C87" w:rsidRDefault="00456C87" w:rsidP="008F26DB"/>
    <w:p w:rsidR="008F26DB" w:rsidRDefault="008F26DB" w:rsidP="008F26DB">
      <w:r>
        <w:t xml:space="preserve">Serán quienes presentan un alto porcentaje de cumplimiento en sus obligaciones tributarias, con registros mínimos de diferencias detectadas en sus declaraciones a través de la información proporcionada por terceros. Estarán identificados dentro del cuadrante diferenciado con un color verde, </w:t>
      </w:r>
      <w:r>
        <w:lastRenderedPageBreak/>
        <w:t>que implica un bajo riesgo. En caso de acercamiento, la estrategia a seguir es la prevención; y en caso de alejamiento, la estrategia es la vigilancia.</w:t>
      </w:r>
    </w:p>
    <w:p w:rsidR="00456C87" w:rsidRDefault="00456C87" w:rsidP="008F26DB"/>
    <w:p w:rsidR="008F26DB" w:rsidRPr="0021155C" w:rsidRDefault="00715A1B" w:rsidP="008D0715">
      <w:pPr>
        <w:pStyle w:val="Ttulo3"/>
      </w:pPr>
      <w:bookmarkStart w:id="45" w:name="_Toc306272544"/>
      <w:r w:rsidRPr="0021155C">
        <w:t>Coral: contribuyentes de riesgo activo latente</w:t>
      </w:r>
      <w:bookmarkEnd w:id="45"/>
      <w:r w:rsidRPr="0021155C">
        <w:t xml:space="preserve"> </w:t>
      </w:r>
    </w:p>
    <w:p w:rsidR="008F26DB" w:rsidRDefault="008F26DB" w:rsidP="008F26DB">
      <w:r>
        <w:t>Serán considerados como Contribuyentes de Riesgo Activo Latente, quienes pese a presentar un alto porcentaje de cumplimiento en sus obligaciones tributarias, la brecha de veracidad de estas declaraciones es muy cuestionada. En cuanto a sus características, estarán diferenciados dentro del cuadrante con un color amarillo, manteniendo un riesgo latente, lo que implica que el riesgo puede ser anticipado, permitiendo que la Administración Tributaria intervenga con medidas de prevención, mitigación y control. Estos contribuyentes pueden ser considerados como proveedores o consumidores apócrifos. En caso de acercamiento, la estrategia a seguir es la preparación; y en caso de alejamiento, la estrategia es el seguimiento.</w:t>
      </w:r>
    </w:p>
    <w:p w:rsidR="00456C87" w:rsidRDefault="00456C87" w:rsidP="008F26DB"/>
    <w:p w:rsidR="008F26DB" w:rsidRPr="0021155C" w:rsidRDefault="00715A1B" w:rsidP="008D0715">
      <w:pPr>
        <w:pStyle w:val="Ttulo3"/>
      </w:pPr>
      <w:bookmarkStart w:id="46" w:name="_Toc306272545"/>
      <w:r w:rsidRPr="0021155C">
        <w:t>Canes: contribuyentes activos necesariamente sospechosos</w:t>
      </w:r>
      <w:bookmarkEnd w:id="46"/>
      <w:r w:rsidRPr="0021155C">
        <w:t xml:space="preserve"> </w:t>
      </w:r>
    </w:p>
    <w:p w:rsidR="00456C87" w:rsidRDefault="00456C87" w:rsidP="008F26DB"/>
    <w:p w:rsidR="0021155C" w:rsidRDefault="008F26DB" w:rsidP="0079688D">
      <w:r w:rsidRPr="00A13D03">
        <w:t xml:space="preserve">Serán </w:t>
      </w:r>
      <w:r>
        <w:t xml:space="preserve">considerados como Contribuyentes Activos Necesariamente Sospechosos, quienes presentan  bajo porcentaje de cumplimiento en sus obligaciones tributarias, pero que no tienen intenciones de evadir al fisco, ya que justifican su incumplimiento por la falta de conocimiento de las leyes tributarias, la complejidad del sistema tributario, la ausencia de una </w:t>
      </w:r>
      <w:r>
        <w:lastRenderedPageBreak/>
        <w:t>asistencia y capacitación al contribuyente, que trae como consecuencia en algunos casos errores involuntarios que necesariamente deben problemas de cumplimiento planteados por estos contribuyentes, deberán promoverse otras formas distintas a la fiscalización en el campo, en el entendimiento que hay formas más efectivas de educar al universo de contribuyentes cuyo perfil estamos describiendo. Están identificados dentro del cuadrante diferenciado de un color naranja, y entre sus características, mantiene un riesgo inminente, debido  que es probable que su situación recaiga y se materialice en un futuro inmediato, si no se toman en cuenta estas soluciones.</w:t>
      </w:r>
    </w:p>
    <w:p w:rsidR="0079688D" w:rsidRDefault="0079688D" w:rsidP="0079688D"/>
    <w:p w:rsidR="008F26DB" w:rsidRPr="0021155C" w:rsidRDefault="00715A1B" w:rsidP="008D0715">
      <w:pPr>
        <w:pStyle w:val="Ttulo3"/>
      </w:pPr>
      <w:bookmarkStart w:id="47" w:name="_Toc306272546"/>
      <w:r w:rsidRPr="0021155C">
        <w:t>Caiman: contribuyentes activos identificados con malos antecedentes</w:t>
      </w:r>
      <w:bookmarkEnd w:id="47"/>
    </w:p>
    <w:p w:rsidR="00456C87" w:rsidRDefault="00456C87" w:rsidP="008F26DB"/>
    <w:p w:rsidR="008F26DB" w:rsidRDefault="008F26DB" w:rsidP="008F26DB">
      <w:r>
        <w:t>Serán considerados como Contribuyentes Activos Identificados con Malos Antecedentes, donde su peligro ha sido identificado, y en quienes la Administración Tributaria debe focalizar sus recursos (humanos, operativos, técnicos, de inteligencia, etc.), debido a que presentan las dos características consideradas como no deseables para una Administración en cuanto al comportamiento de sus contribuyentes:</w:t>
      </w:r>
    </w:p>
    <w:p w:rsidR="0021155C" w:rsidRDefault="0021155C" w:rsidP="008F26DB"/>
    <w:p w:rsidR="008F26DB" w:rsidRDefault="008F26DB" w:rsidP="00E92DD8">
      <w:pPr>
        <w:pStyle w:val="Prrafodelista"/>
        <w:numPr>
          <w:ilvl w:val="0"/>
          <w:numId w:val="1"/>
        </w:numPr>
        <w:spacing w:after="200" w:line="360" w:lineRule="auto"/>
      </w:pPr>
      <w:r>
        <w:t>Un mínimo porcentaje de cumplimiento en sus obligaciones tributarias</w:t>
      </w:r>
    </w:p>
    <w:p w:rsidR="008F26DB" w:rsidRDefault="008F26DB" w:rsidP="00E92DD8">
      <w:pPr>
        <w:pStyle w:val="Prrafodelista"/>
        <w:numPr>
          <w:ilvl w:val="0"/>
          <w:numId w:val="1"/>
        </w:numPr>
        <w:spacing w:after="200" w:line="360" w:lineRule="auto"/>
      </w:pPr>
      <w:r>
        <w:t>Mayores probabilidades de cometer actos de fraude fiscal.</w:t>
      </w:r>
    </w:p>
    <w:p w:rsidR="0021155C" w:rsidRDefault="0021155C" w:rsidP="0021155C">
      <w:pPr>
        <w:spacing w:after="200" w:line="360" w:lineRule="auto"/>
        <w:ind w:left="360"/>
      </w:pPr>
    </w:p>
    <w:p w:rsidR="008F26DB" w:rsidRDefault="008F26DB" w:rsidP="008F26DB">
      <w:r>
        <w:lastRenderedPageBreak/>
        <w:t xml:space="preserve">Están identificados dentro del cuadrante diferenciado de color rojo, en cuanto a sus características son contribuyentes evasores, catalogado como tal por este comportamiento. A la par en la identificación de este segmento de contribuyentes, debe aplicarse la rigurosidad de la ley para sancionarlos, puesto que este grupo está categorizado como recurrente, amenazado por factores externos y por la vulnerabilidad que presenta el sistema tributario. </w:t>
      </w:r>
      <w:r>
        <w:rPr>
          <w:rStyle w:val="Refdenotaalpie"/>
        </w:rPr>
        <w:footnoteReference w:id="10"/>
      </w:r>
    </w:p>
    <w:p w:rsidR="0021155C" w:rsidRDefault="0021155C">
      <w:pPr>
        <w:spacing w:after="200" w:line="276" w:lineRule="auto"/>
        <w:jc w:val="left"/>
        <w:rPr>
          <w:rFonts w:eastAsiaTheme="majorEastAsia" w:cstheme="majorBidi"/>
          <w:b/>
          <w:bCs/>
          <w:caps/>
          <w:sz w:val="28"/>
          <w:szCs w:val="26"/>
        </w:rPr>
      </w:pPr>
    </w:p>
    <w:p w:rsidR="008F26DB" w:rsidRPr="00FC3351" w:rsidRDefault="007E6C72" w:rsidP="007705E8">
      <w:pPr>
        <w:pStyle w:val="Ttulo2"/>
      </w:pPr>
      <w:bookmarkStart w:id="48" w:name="_Toc306272547"/>
      <w:r w:rsidRPr="00FC3351">
        <w:t>RÉGIMEN IMPOSITIVO SIMPLIFICADO ECUATORIANO</w:t>
      </w:r>
      <w:bookmarkEnd w:id="48"/>
    </w:p>
    <w:p w:rsidR="00456C87" w:rsidRDefault="00456C87" w:rsidP="008F26DB"/>
    <w:p w:rsidR="008F26DB" w:rsidRDefault="008F26DB" w:rsidP="008F26DB">
      <w:r w:rsidRPr="00987154">
        <w:t>El RISE es un  nuevo régimen de incorporación voluntaria, reemplaza el pago del IVA y del Impuesto a la Renta a través de cuotas mensuales y tiene por objeto mejorar la cultura tributaria en el país.</w:t>
      </w:r>
    </w:p>
    <w:p w:rsidR="0079688D" w:rsidRDefault="0079688D" w:rsidP="008F26DB"/>
    <w:p w:rsidR="008F26DB" w:rsidRPr="00A647B7" w:rsidRDefault="008F26DB" w:rsidP="008F26DB">
      <w:r w:rsidRPr="00A647B7">
        <w:t>Se pueden incorporar al Régimen Simplificado a partir del 1 de agosto de 2008. Para inscribirse pueden hacerlo en cualquier oficina del SRI a nivel nacional o a través de brigadas móviles, adicionalmente se dispone del servicio de preinscripción vía Internet, luego deberá acercarse a una ventanilla exclusiva para culminar el proceso de inscripción al RISE, de esta manera disminuirá el  tiempo de espera.</w:t>
      </w:r>
      <w:r>
        <w:rPr>
          <w:rStyle w:val="Refdenotaalpie"/>
        </w:rPr>
        <w:footnoteReference w:id="11"/>
      </w:r>
    </w:p>
    <w:p w:rsidR="00456C87" w:rsidRDefault="00456C87" w:rsidP="008F26DB"/>
    <w:p w:rsidR="008F26DB" w:rsidRDefault="008F26DB" w:rsidP="008F26DB">
      <w:r>
        <w:lastRenderedPageBreak/>
        <w:t>El artículo 1 de la LORTI indica que pueden inscribirse al RISE las personas naturales ecuatorianas o extranjeras residentes, cuyos ingresos y número de personas empleadas en el desarrollo de una o más actividades, cumplan con las condiciones previstas en la Ley de Régimen Tributario Interno, podrán inscribirse en el Régimen Simplificado.</w:t>
      </w:r>
    </w:p>
    <w:p w:rsidR="00456C87" w:rsidRDefault="00456C87" w:rsidP="008F26DB"/>
    <w:p w:rsidR="0079688D" w:rsidRDefault="0079688D" w:rsidP="008F26DB"/>
    <w:p w:rsidR="008F26DB" w:rsidRPr="0079688D" w:rsidRDefault="00715A1B" w:rsidP="008D0715">
      <w:pPr>
        <w:pStyle w:val="Ttulo3"/>
      </w:pPr>
      <w:bookmarkStart w:id="49" w:name="_Toc306272548"/>
      <w:r w:rsidRPr="0079688D">
        <w:t>Beneficios de inscripción al rise</w:t>
      </w:r>
      <w:bookmarkEnd w:id="49"/>
    </w:p>
    <w:p w:rsidR="008F26DB" w:rsidRDefault="008F26DB" w:rsidP="00B04F79">
      <w:pPr>
        <w:pStyle w:val="Prrafodelista"/>
        <w:numPr>
          <w:ilvl w:val="0"/>
          <w:numId w:val="13"/>
        </w:numPr>
      </w:pPr>
      <w:r>
        <w:t>No necesita hacer declaraciones, por lo tanto se evita los costos por compra de formularios y por la contratación de terceras personas, como tramitadores, para el llenado de los mismos</w:t>
      </w:r>
    </w:p>
    <w:p w:rsidR="008F26DB" w:rsidRDefault="008F26DB" w:rsidP="00B04F79">
      <w:pPr>
        <w:pStyle w:val="Prrafodelista"/>
        <w:numPr>
          <w:ilvl w:val="0"/>
          <w:numId w:val="13"/>
        </w:numPr>
      </w:pPr>
      <w:r>
        <w:t>Se evita que le hagan retenciones de impuestos</w:t>
      </w:r>
    </w:p>
    <w:p w:rsidR="008F26DB" w:rsidRDefault="008F26DB" w:rsidP="00B04F79">
      <w:pPr>
        <w:pStyle w:val="Prrafodelista"/>
        <w:numPr>
          <w:ilvl w:val="0"/>
          <w:numId w:val="13"/>
        </w:numPr>
      </w:pPr>
      <w:r>
        <w:t>Entregar comprobantes de venta simplificados en los cuales solo se llenará fecha y monto de venta</w:t>
      </w:r>
    </w:p>
    <w:p w:rsidR="008F26DB" w:rsidRDefault="008F26DB" w:rsidP="00B04F79">
      <w:pPr>
        <w:pStyle w:val="Prrafodelista"/>
        <w:numPr>
          <w:ilvl w:val="0"/>
          <w:numId w:val="13"/>
        </w:numPr>
      </w:pPr>
      <w:r>
        <w:t>No tendrá obligación de llevar contabilidad</w:t>
      </w:r>
    </w:p>
    <w:p w:rsidR="003B7EFF" w:rsidRDefault="008F26DB" w:rsidP="00B04F79">
      <w:pPr>
        <w:pStyle w:val="Prrafodelista"/>
        <w:numPr>
          <w:ilvl w:val="0"/>
          <w:numId w:val="13"/>
        </w:numPr>
      </w:pPr>
      <w:r>
        <w:t>Por cada nuevo trabajador que incorpore a su nómina y que sea afiliado en el IESS, Ud.  Podrá solicitar un descuento del 5% de su cuota, hasta llegar a un máximo del 50% de descuento.</w:t>
      </w:r>
    </w:p>
    <w:p w:rsidR="005B3BA5" w:rsidRDefault="005B3BA5" w:rsidP="005B3BA5">
      <w:pPr>
        <w:spacing w:after="200" w:line="360" w:lineRule="auto"/>
        <w:jc w:val="left"/>
      </w:pPr>
    </w:p>
    <w:p w:rsidR="005B3BA5" w:rsidRDefault="005B3BA5" w:rsidP="005B3BA5">
      <w:pPr>
        <w:spacing w:after="200" w:line="360" w:lineRule="auto"/>
        <w:jc w:val="left"/>
      </w:pPr>
    </w:p>
    <w:p w:rsidR="005B3BA5" w:rsidRDefault="005B3BA5" w:rsidP="005B3BA5">
      <w:pPr>
        <w:spacing w:after="200" w:line="360" w:lineRule="auto"/>
        <w:jc w:val="left"/>
        <w:sectPr w:rsidR="005B3BA5" w:rsidSect="006C7D84">
          <w:headerReference w:type="default" r:id="rId12"/>
          <w:footerReference w:type="default" r:id="rId13"/>
          <w:pgSz w:w="11906" w:h="16838"/>
          <w:pgMar w:top="2268" w:right="1361" w:bottom="1985" w:left="2268" w:header="709" w:footer="709" w:gutter="0"/>
          <w:pgNumType w:start="2"/>
          <w:cols w:space="708"/>
          <w:docGrid w:linePitch="360"/>
        </w:sectPr>
      </w:pPr>
    </w:p>
    <w:p w:rsidR="003B7EFF" w:rsidRDefault="003B7EFF" w:rsidP="003B7EFF">
      <w:bookmarkStart w:id="50" w:name="_Toc255121781"/>
    </w:p>
    <w:p w:rsidR="003B7EFF" w:rsidRDefault="003B7EFF" w:rsidP="003B7EFF"/>
    <w:p w:rsidR="003B7EFF" w:rsidRDefault="003B7EFF" w:rsidP="003B7EFF"/>
    <w:p w:rsidR="003B7EFF" w:rsidRDefault="003B7EFF" w:rsidP="003B7EFF"/>
    <w:p w:rsidR="003B7EFF" w:rsidRDefault="003B7EFF" w:rsidP="003B7EFF"/>
    <w:p w:rsidR="00F56351" w:rsidRPr="003B7EFF" w:rsidRDefault="000F281B" w:rsidP="003B7EFF">
      <w:pPr>
        <w:jc w:val="center"/>
        <w:rPr>
          <w:sz w:val="22"/>
        </w:rPr>
      </w:pPr>
      <w:r>
        <w:rPr>
          <w:sz w:val="22"/>
        </w:rPr>
        <w:t xml:space="preserve">      </w:t>
      </w:r>
      <w:r w:rsidR="007E6C72" w:rsidRPr="003B7EFF">
        <w:rPr>
          <w:sz w:val="22"/>
        </w:rPr>
        <w:t>CAPÍTULO II</w:t>
      </w:r>
      <w:bookmarkEnd w:id="50"/>
    </w:p>
    <w:p w:rsidR="0027598B" w:rsidRPr="003B7EFF" w:rsidRDefault="007E6C72" w:rsidP="00600D63">
      <w:pPr>
        <w:pStyle w:val="Ttulo1"/>
      </w:pPr>
      <w:bookmarkStart w:id="51" w:name="_Toc293393769"/>
      <w:bookmarkStart w:id="52" w:name="_Toc293551993"/>
      <w:bookmarkStart w:id="53" w:name="_Toc306272549"/>
      <w:r w:rsidRPr="003B7EFF">
        <w:t>ASPECTOS TRIBUTARIOS</w:t>
      </w:r>
      <w:bookmarkEnd w:id="51"/>
      <w:bookmarkEnd w:id="52"/>
      <w:bookmarkEnd w:id="53"/>
    </w:p>
    <w:p w:rsidR="003B7EFF" w:rsidRDefault="003B7EFF" w:rsidP="003B7EFF">
      <w:pPr>
        <w:sectPr w:rsidR="003B7EFF" w:rsidSect="006D4C1F">
          <w:footerReference w:type="default" r:id="rId14"/>
          <w:pgSz w:w="11906" w:h="16838"/>
          <w:pgMar w:top="2268" w:right="1361" w:bottom="2268" w:left="2268" w:header="708" w:footer="708" w:gutter="0"/>
          <w:cols w:space="708"/>
          <w:docGrid w:linePitch="360"/>
        </w:sectPr>
      </w:pPr>
    </w:p>
    <w:p w:rsidR="009B6E75" w:rsidRDefault="009B6E75" w:rsidP="008A6CEA">
      <w:r>
        <w:lastRenderedPageBreak/>
        <w:t xml:space="preserve">Dentro del marco legal en el cuál el presente trabajo está realizado, </w:t>
      </w:r>
      <w:r w:rsidR="00F33F32">
        <w:t>se analizará en este</w:t>
      </w:r>
      <w:r>
        <w:t xml:space="preserve"> apartado </w:t>
      </w:r>
      <w:r w:rsidR="00F33F32">
        <w:t>conceptos generales a los que los sujetos activos que realicen actividad económica en el país se encuentran obligados, dentro de ellos,</w:t>
      </w:r>
      <w:r>
        <w:t xml:space="preserve"> los microempresario</w:t>
      </w:r>
      <w:r w:rsidR="00F33F32">
        <w:t>s, que es el tema de nuestro interés</w:t>
      </w:r>
      <w:r>
        <w:t xml:space="preserve">, </w:t>
      </w:r>
      <w:r w:rsidR="00F33F32">
        <w:t xml:space="preserve">y las especificaciones puntuales dentro del </w:t>
      </w:r>
      <w:r>
        <w:t>de acuerdo a la legislación actual vigente</w:t>
      </w:r>
      <w:r w:rsidR="00AE0FA4">
        <w:t>, según:</w:t>
      </w:r>
    </w:p>
    <w:p w:rsidR="00AE0FA4" w:rsidRDefault="00AE0FA4" w:rsidP="008A6CEA"/>
    <w:p w:rsidR="009B6E75" w:rsidRPr="008A6CEA" w:rsidRDefault="00AE0FA4" w:rsidP="00B04F79">
      <w:pPr>
        <w:pStyle w:val="Prrafodelista"/>
        <w:numPr>
          <w:ilvl w:val="0"/>
          <w:numId w:val="14"/>
        </w:numPr>
        <w:rPr>
          <w:b/>
        </w:rPr>
      </w:pPr>
      <w:r>
        <w:rPr>
          <w:b/>
        </w:rPr>
        <w:t>E</w:t>
      </w:r>
      <w:r w:rsidR="009B6E75" w:rsidRPr="008A6CEA">
        <w:rPr>
          <w:b/>
        </w:rPr>
        <w:t>L CÓDIGO TRIBUTARIO, REFORMADO POR LA ASAMBLEA NACIONAL, EN ENERO DEL 2008.</w:t>
      </w:r>
    </w:p>
    <w:p w:rsidR="009B6E75" w:rsidRPr="008A6CEA" w:rsidRDefault="00AE0FA4" w:rsidP="00B04F79">
      <w:pPr>
        <w:pStyle w:val="Prrafodelista"/>
        <w:numPr>
          <w:ilvl w:val="0"/>
          <w:numId w:val="14"/>
        </w:numPr>
        <w:rPr>
          <w:b/>
        </w:rPr>
      </w:pPr>
      <w:r>
        <w:rPr>
          <w:b/>
        </w:rPr>
        <w:t xml:space="preserve">LA </w:t>
      </w:r>
      <w:r w:rsidR="009B6E75" w:rsidRPr="008A6CEA">
        <w:rPr>
          <w:b/>
        </w:rPr>
        <w:t>LEY</w:t>
      </w:r>
      <w:r w:rsidR="00F33F32" w:rsidRPr="008A6CEA">
        <w:rPr>
          <w:b/>
        </w:rPr>
        <w:t xml:space="preserve"> </w:t>
      </w:r>
      <w:r w:rsidR="008C685B">
        <w:rPr>
          <w:b/>
        </w:rPr>
        <w:t xml:space="preserve">ORGANICA </w:t>
      </w:r>
      <w:r w:rsidR="00F33F32" w:rsidRPr="008A6CEA">
        <w:rPr>
          <w:b/>
        </w:rPr>
        <w:t>DE RÉGIMEN TRIBUTARIO INTERNO.</w:t>
      </w:r>
    </w:p>
    <w:p w:rsidR="00F33F32" w:rsidRPr="008A6CEA" w:rsidRDefault="00AE0FA4" w:rsidP="00B04F79">
      <w:pPr>
        <w:pStyle w:val="Prrafodelista"/>
        <w:numPr>
          <w:ilvl w:val="0"/>
          <w:numId w:val="14"/>
        </w:numPr>
        <w:rPr>
          <w:b/>
        </w:rPr>
      </w:pPr>
      <w:r>
        <w:rPr>
          <w:b/>
        </w:rPr>
        <w:t xml:space="preserve">EL </w:t>
      </w:r>
      <w:r w:rsidR="00F33F32" w:rsidRPr="008A6CEA">
        <w:rPr>
          <w:b/>
        </w:rPr>
        <w:t>RÉGIMEN IMPOSITIVO SIMPLIFICADO, INCLUIDO DENTRO DE LA LEY DE RÉGIMEN TRIBUTARIO INTERNO</w:t>
      </w:r>
    </w:p>
    <w:p w:rsidR="00AE0FA4" w:rsidRDefault="00AE0FA4" w:rsidP="008A6CEA"/>
    <w:p w:rsidR="00FD5FA7" w:rsidRPr="00475728" w:rsidRDefault="00FD5FA7" w:rsidP="00475728">
      <w:pPr>
        <w:pStyle w:val="Ttulo2"/>
      </w:pPr>
      <w:bookmarkStart w:id="54" w:name="_Toc306272550"/>
      <w:r w:rsidRPr="00475728">
        <w:t>OBLIGACIÓN TRIBUTARIA</w:t>
      </w:r>
      <w:bookmarkEnd w:id="54"/>
    </w:p>
    <w:p w:rsidR="00AE0FA4" w:rsidRDefault="00AE0FA4" w:rsidP="008A6CEA"/>
    <w:p w:rsidR="00FD5FA7" w:rsidRDefault="00FD5FA7" w:rsidP="008A6CEA">
      <w:pPr>
        <w:rPr>
          <w:rFonts w:cs="Arial"/>
          <w:color w:val="000000"/>
          <w:szCs w:val="24"/>
        </w:rPr>
      </w:pPr>
      <w:r>
        <w:t xml:space="preserve">Se define como Obligación Tributaria, </w:t>
      </w:r>
      <w:r>
        <w:rPr>
          <w:rFonts w:cs="Arial"/>
          <w:color w:val="000000"/>
          <w:szCs w:val="24"/>
        </w:rPr>
        <w:t>como el</w:t>
      </w:r>
      <w:r w:rsidRPr="002D7595">
        <w:rPr>
          <w:rFonts w:cs="Arial"/>
          <w:color w:val="000000"/>
          <w:szCs w:val="24"/>
        </w:rPr>
        <w:t xml:space="preserve"> </w:t>
      </w:r>
      <w:r>
        <w:rPr>
          <w:rFonts w:cs="Arial"/>
          <w:color w:val="000000"/>
          <w:szCs w:val="24"/>
        </w:rPr>
        <w:t>“v</w:t>
      </w:r>
      <w:r w:rsidRPr="002D7595">
        <w:rPr>
          <w:rFonts w:cs="Arial"/>
          <w:color w:val="000000"/>
          <w:szCs w:val="24"/>
        </w:rPr>
        <w:t>ínculo jurídico personal, existente entre el Estado o las entidades acreedoras de tributos y los contribuyentes o responsables de aquellos, en virtud del cual debe satisfacerse una prestación en dinero, especies o servicios apreciables en dinero, al verificarse el hecho generador previsto por la ley</w:t>
      </w:r>
      <w:r>
        <w:rPr>
          <w:rFonts w:cs="Arial"/>
          <w:color w:val="000000"/>
          <w:szCs w:val="24"/>
        </w:rPr>
        <w:t>”</w:t>
      </w:r>
      <w:r>
        <w:rPr>
          <w:rStyle w:val="Refdenotaalpie"/>
          <w:rFonts w:cs="Arial"/>
          <w:color w:val="000000"/>
          <w:szCs w:val="24"/>
        </w:rPr>
        <w:footnoteReference w:id="12"/>
      </w:r>
      <w:r>
        <w:rPr>
          <w:rFonts w:cs="Arial"/>
          <w:color w:val="000000"/>
          <w:szCs w:val="24"/>
        </w:rPr>
        <w:t>.</w:t>
      </w:r>
    </w:p>
    <w:p w:rsidR="00F33F32" w:rsidRDefault="00F33F32" w:rsidP="00FD5FA7"/>
    <w:p w:rsidR="00FD5FA7" w:rsidRPr="008A6CEA" w:rsidRDefault="00FD5FA7" w:rsidP="00475728">
      <w:pPr>
        <w:pStyle w:val="Ttulo2"/>
      </w:pPr>
      <w:bookmarkStart w:id="55" w:name="_Toc306272551"/>
      <w:r w:rsidRPr="008A6CEA">
        <w:lastRenderedPageBreak/>
        <w:t>HECHO GENERADOR</w:t>
      </w:r>
      <w:bookmarkEnd w:id="55"/>
    </w:p>
    <w:p w:rsidR="00AE0FA4" w:rsidRDefault="00AE0FA4" w:rsidP="008A6CEA"/>
    <w:p w:rsidR="00FD5FA7" w:rsidRDefault="00FD5FA7" w:rsidP="008A6CEA">
      <w:r>
        <w:t xml:space="preserve">Para que exista una obligación, se define un evento, en el caso que nos compete en el estudio una medida en dinero para configurar cada tributo. </w:t>
      </w:r>
    </w:p>
    <w:p w:rsidR="008A6CEA" w:rsidRDefault="00F33F32" w:rsidP="008A6CEA">
      <w:pPr>
        <w:keepNext/>
        <w:jc w:val="center"/>
      </w:pPr>
      <w:r w:rsidRPr="00F33F32">
        <w:rPr>
          <w:noProof/>
          <w:lang w:val="es-EC" w:eastAsia="es-EC"/>
        </w:rPr>
        <w:drawing>
          <wp:inline distT="0" distB="0" distL="0" distR="0">
            <wp:extent cx="3496046" cy="2037768"/>
            <wp:effectExtent l="19050" t="0" r="9154" b="0"/>
            <wp:docPr id="14"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33F32" w:rsidRPr="00DE3154" w:rsidRDefault="008A6CEA" w:rsidP="008A6CEA">
      <w:pPr>
        <w:pStyle w:val="Epgrafe"/>
        <w:jc w:val="center"/>
        <w:rPr>
          <w:b w:val="0"/>
        </w:rPr>
      </w:pPr>
      <w:bookmarkStart w:id="56" w:name="_Toc306272583"/>
      <w:r>
        <w:t xml:space="preserve">Ilustración </w:t>
      </w:r>
      <w:fldSimple w:instr=" SEQ Ilustración \* ARABIC ">
        <w:r>
          <w:rPr>
            <w:noProof/>
          </w:rPr>
          <w:t>1</w:t>
        </w:r>
      </w:fldSimple>
      <w:r>
        <w:t>.- Relación Obligación Tributaria y Hecho Generador.</w:t>
      </w:r>
      <w:bookmarkEnd w:id="56"/>
    </w:p>
    <w:p w:rsidR="00B425AA" w:rsidRDefault="00B425AA">
      <w:pPr>
        <w:spacing w:after="200" w:line="276" w:lineRule="auto"/>
        <w:jc w:val="left"/>
      </w:pPr>
    </w:p>
    <w:p w:rsidR="00AE0FA4" w:rsidRDefault="00AE0FA4" w:rsidP="006641D8">
      <w:pPr>
        <w:rPr>
          <w:highlight w:val="yellow"/>
        </w:rPr>
      </w:pPr>
    </w:p>
    <w:p w:rsidR="00545896" w:rsidRPr="00365508" w:rsidRDefault="00545896" w:rsidP="00475728">
      <w:pPr>
        <w:pStyle w:val="Ttulo2"/>
      </w:pPr>
      <w:bookmarkStart w:id="57" w:name="_Toc306272552"/>
      <w:r w:rsidRPr="00365508">
        <w:t>CARACTERISTICAS</w:t>
      </w:r>
      <w:bookmarkEnd w:id="57"/>
    </w:p>
    <w:p w:rsidR="00AE0FA4" w:rsidRDefault="00AE0FA4" w:rsidP="006641D8"/>
    <w:p w:rsidR="00545896" w:rsidRDefault="006641D8" w:rsidP="006641D8">
      <w:r>
        <w:t xml:space="preserve">Toda obligación tributaria debe de cumplir con las parámetros de Nacimiento, Exigibilidad, Intereses a cargo del Sujeto Pasivo y Extingibilidad. </w:t>
      </w:r>
    </w:p>
    <w:p w:rsidR="00AE0FA4" w:rsidRDefault="00AE0FA4" w:rsidP="006641D8"/>
    <w:p w:rsidR="006641D8" w:rsidRDefault="006641D8" w:rsidP="00365508">
      <w:r>
        <w:t>Es decir la Obligación Tributaria se origina (Nacimiento) cuando se efectúa la transacción por la cual se genera el tributo. El cual debe ser declarado de acuerdo a las fechas que se señalen por Ley (Exigibilidad). En los casos donde la Administración Tributaria señale que</w:t>
      </w:r>
      <w:r w:rsidR="00AE0FA4">
        <w:t xml:space="preserve"> </w:t>
      </w:r>
      <w:r>
        <w:t xml:space="preserve">la obligación no fue cumplida </w:t>
      </w:r>
      <w:r>
        <w:lastRenderedPageBreak/>
        <w:t>de acuerdo a lo dispuesto por la Ley causará un in</w:t>
      </w:r>
      <w:r w:rsidR="00AE0FA4">
        <w:t>terés que deberá asumirlo el sujeto Pasivo (Intereses a cargo del Sujeto Pasivo).</w:t>
      </w:r>
      <w:r w:rsidR="00D70FDE">
        <w:t xml:space="preserve"> </w:t>
      </w:r>
      <w:r w:rsidR="00AE0FA4">
        <w:t xml:space="preserve">Por último, </w:t>
      </w:r>
      <w:r w:rsidR="00281248">
        <w:t>la Obligación Tributaria puede expirar de acuerdo a parámetros legales, los cuales tienes que ser definidos por la Administración Tributaria</w:t>
      </w:r>
      <w:r w:rsidR="00D70FDE">
        <w:t xml:space="preserve"> (Extingibilidad).</w:t>
      </w:r>
    </w:p>
    <w:p w:rsidR="00365508" w:rsidRDefault="00365508" w:rsidP="00365508"/>
    <w:p w:rsidR="00365508" w:rsidRDefault="00365508" w:rsidP="00475728">
      <w:pPr>
        <w:pStyle w:val="Ttulo2"/>
      </w:pPr>
      <w:bookmarkStart w:id="58" w:name="_Toc306272553"/>
      <w:r>
        <w:t>LA ADMINISTRACION TRIBUTARIA</w:t>
      </w:r>
      <w:bookmarkEnd w:id="58"/>
    </w:p>
    <w:p w:rsidR="00262DDD" w:rsidRDefault="00262DDD" w:rsidP="00365508">
      <w:r>
        <w:t>Ente gubernamental creado con el fin de lograr el cumplimiento de las obligaciones tributarias de los sujetos pasivos, en función de la información proporcionada por los mismos y por diversos cruces a los que por Ley puede acceder. En ese marco, la administración tiene facultades administradora, resolutiva, sancionadora  y administradora.</w:t>
      </w:r>
    </w:p>
    <w:p w:rsidR="0073174B" w:rsidRDefault="0073174B" w:rsidP="00365508"/>
    <w:p w:rsidR="00262DDD" w:rsidRDefault="00262DDD" w:rsidP="00B04F79">
      <w:pPr>
        <w:pStyle w:val="Prrafodelista"/>
        <w:numPr>
          <w:ilvl w:val="0"/>
          <w:numId w:val="17"/>
        </w:numPr>
      </w:pPr>
      <w:r w:rsidRPr="0073174B">
        <w:rPr>
          <w:b/>
        </w:rPr>
        <w:t>Facultad Determinadora</w:t>
      </w:r>
      <w:r>
        <w:t>: Es</w:t>
      </w:r>
      <w:r w:rsidR="0073174B">
        <w:t xml:space="preserve"> </w:t>
      </w:r>
      <w:r>
        <w:t>el ente que establece, verifica, complementa o enmienda la “existencia del hecho generador, el sujeto obligado, la base imponible y la cuantía del tributo”</w:t>
      </w:r>
      <w:r>
        <w:rPr>
          <w:rStyle w:val="Refdenotaalpie"/>
        </w:rPr>
        <w:footnoteReference w:id="13"/>
      </w:r>
      <w:r>
        <w:t>.</w:t>
      </w:r>
    </w:p>
    <w:p w:rsidR="00262DDD" w:rsidRDefault="00262DDD" w:rsidP="00B04F79">
      <w:pPr>
        <w:pStyle w:val="Prrafodelista"/>
        <w:numPr>
          <w:ilvl w:val="0"/>
          <w:numId w:val="17"/>
        </w:numPr>
      </w:pPr>
      <w:r w:rsidRPr="0073174B">
        <w:rPr>
          <w:b/>
        </w:rPr>
        <w:t>Facultad Resolutiva:</w:t>
      </w:r>
      <w:r>
        <w:t xml:space="preserve"> </w:t>
      </w:r>
      <w:r w:rsidR="0073174B">
        <w:t>Como responsables de entregar respuestas a los reclamos que pudieran presentar los sujetos pasivos.</w:t>
      </w:r>
    </w:p>
    <w:p w:rsidR="0073174B" w:rsidRDefault="0073174B" w:rsidP="00B04F79">
      <w:pPr>
        <w:pStyle w:val="Prrafodelista"/>
        <w:numPr>
          <w:ilvl w:val="0"/>
          <w:numId w:val="17"/>
        </w:numPr>
      </w:pPr>
      <w:r w:rsidRPr="0073174B">
        <w:rPr>
          <w:b/>
        </w:rPr>
        <w:t>Facultad Sancionadora</w:t>
      </w:r>
      <w:r>
        <w:t>: En los casos determinados por la ley.</w:t>
      </w:r>
    </w:p>
    <w:p w:rsidR="0073174B" w:rsidRDefault="0073174B" w:rsidP="00B04F79">
      <w:pPr>
        <w:pStyle w:val="Prrafodelista"/>
        <w:numPr>
          <w:ilvl w:val="0"/>
          <w:numId w:val="17"/>
        </w:numPr>
      </w:pPr>
      <w:r w:rsidRPr="0073174B">
        <w:rPr>
          <w:b/>
        </w:rPr>
        <w:t>Facultad Recaudadora:</w:t>
      </w:r>
      <w:r>
        <w:t xml:space="preserve"> La cual la realiza a través de sus propios canales o mediante los agentes de retención y percepción.</w:t>
      </w:r>
    </w:p>
    <w:p w:rsidR="00365508" w:rsidRDefault="00365508" w:rsidP="00475728">
      <w:pPr>
        <w:pStyle w:val="Ttulo2"/>
      </w:pPr>
      <w:bookmarkStart w:id="59" w:name="_Toc306272554"/>
      <w:r>
        <w:lastRenderedPageBreak/>
        <w:t>DEBERES DE LOS CONTRIBUYENTES</w:t>
      </w:r>
      <w:bookmarkEnd w:id="59"/>
    </w:p>
    <w:p w:rsidR="00DC393A" w:rsidRDefault="00DC393A" w:rsidP="00462503">
      <w:r>
        <w:t>Como se menciona al inicio del presente trabajo de investigación, la creación de una cultura tributaria siempre es necesaria, para que los gobiernos puedan cumplir su tarea de reparto de la riqueza. Por lo tanto existen deberes que la población activa debe someterse y cumplir. En los aspectos tributarios, estos deberes son</w:t>
      </w:r>
      <w:r w:rsidR="00462503">
        <w:t>:</w:t>
      </w:r>
    </w:p>
    <w:p w:rsidR="00462503" w:rsidRDefault="00462503" w:rsidP="00462503">
      <w:pPr>
        <w:rPr>
          <w:rFonts w:eastAsia="Times New Roman" w:cs="Arial"/>
          <w:b/>
          <w:szCs w:val="24"/>
        </w:rPr>
      </w:pPr>
    </w:p>
    <w:p w:rsidR="00DC393A" w:rsidRPr="00CF7321" w:rsidRDefault="00DC393A" w:rsidP="00462503">
      <w:pPr>
        <w:rPr>
          <w:rFonts w:ascii="Verdana" w:eastAsia="Times New Roman" w:hAnsi="Verdana" w:cs="Times New Roman"/>
          <w:color w:val="333333"/>
          <w:szCs w:val="24"/>
        </w:rPr>
      </w:pPr>
      <w:r w:rsidRPr="00BF761E">
        <w:rPr>
          <w:rFonts w:eastAsia="Times New Roman" w:cs="Arial"/>
          <w:szCs w:val="24"/>
        </w:rPr>
        <w:t>Son</w:t>
      </w:r>
      <w:r w:rsidRPr="00CF7321">
        <w:rPr>
          <w:rFonts w:eastAsia="Times New Roman" w:cs="Arial"/>
          <w:color w:val="333333"/>
          <w:szCs w:val="24"/>
        </w:rPr>
        <w:t xml:space="preserve"> deberes formales de los contribuyentes o responsables:</w:t>
      </w:r>
    </w:p>
    <w:p w:rsidR="00DC393A" w:rsidRPr="00462503" w:rsidRDefault="00DC393A" w:rsidP="00B04F79">
      <w:pPr>
        <w:pStyle w:val="Prrafodelista"/>
        <w:numPr>
          <w:ilvl w:val="0"/>
          <w:numId w:val="18"/>
        </w:numPr>
        <w:rPr>
          <w:rFonts w:ascii="Verdana" w:hAnsi="Verdana" w:cs="Times New Roman"/>
        </w:rPr>
      </w:pPr>
      <w:r w:rsidRPr="00040073">
        <w:t>Cuando lo exijan las leyes, ordenanzas, reglamentos o las disposiciones de la respectiva autoridad de la Administración Tributaria:</w:t>
      </w:r>
    </w:p>
    <w:p w:rsidR="00DC393A" w:rsidRPr="00462503" w:rsidRDefault="00DC393A" w:rsidP="00B04F79">
      <w:pPr>
        <w:pStyle w:val="Prrafodelista"/>
        <w:numPr>
          <w:ilvl w:val="1"/>
          <w:numId w:val="18"/>
        </w:numPr>
        <w:rPr>
          <w:rFonts w:ascii="Verdana" w:hAnsi="Verdana" w:cs="Times New Roman"/>
        </w:rPr>
      </w:pPr>
      <w:r w:rsidRPr="00040073">
        <w:t>Inscribirse en los registros pertinentes, proporcionando los datos necesarios relativos a su actividad; y, comunicar oportunamente los cambios que se operen;</w:t>
      </w:r>
    </w:p>
    <w:p w:rsidR="00DC393A" w:rsidRPr="00462503" w:rsidRDefault="00DC393A" w:rsidP="00B04F79">
      <w:pPr>
        <w:pStyle w:val="Prrafodelista"/>
        <w:numPr>
          <w:ilvl w:val="1"/>
          <w:numId w:val="18"/>
        </w:numPr>
        <w:rPr>
          <w:rFonts w:ascii="Verdana" w:hAnsi="Verdana" w:cs="Times New Roman"/>
        </w:rPr>
      </w:pPr>
      <w:r w:rsidRPr="00040073">
        <w:t>Solicitar los permisos previos que fueren del caso;</w:t>
      </w:r>
    </w:p>
    <w:p w:rsidR="00DC393A" w:rsidRPr="00462503" w:rsidRDefault="00DC393A" w:rsidP="00B04F79">
      <w:pPr>
        <w:pStyle w:val="Prrafodelista"/>
        <w:numPr>
          <w:ilvl w:val="1"/>
          <w:numId w:val="18"/>
        </w:numPr>
        <w:rPr>
          <w:rFonts w:ascii="Verdana" w:hAnsi="Verdana" w:cs="Times New Roman"/>
        </w:rPr>
      </w:pPr>
      <w:r w:rsidRPr="00040073">
        <w:t>Llevar los libros y registros contables relacionados con la correspondiente actividad económica, en idioma castellano; anotar, en moneda de curso legal, sus operaciones o transacciones y conservar tales libros y registros, mientras la obligación tributaria no esté prescrita;</w:t>
      </w:r>
    </w:p>
    <w:p w:rsidR="00DC393A" w:rsidRPr="00462503" w:rsidRDefault="00DC393A" w:rsidP="00B04F79">
      <w:pPr>
        <w:pStyle w:val="Prrafodelista"/>
        <w:numPr>
          <w:ilvl w:val="1"/>
          <w:numId w:val="18"/>
        </w:numPr>
        <w:rPr>
          <w:rFonts w:ascii="Verdana" w:hAnsi="Verdana" w:cs="Times New Roman"/>
        </w:rPr>
      </w:pPr>
      <w:r w:rsidRPr="00040073">
        <w:t>Presentar las declaraciones que correspondan; y,</w:t>
      </w:r>
    </w:p>
    <w:p w:rsidR="00DC393A" w:rsidRPr="00462503" w:rsidRDefault="00DC393A" w:rsidP="00B04F79">
      <w:pPr>
        <w:pStyle w:val="Prrafodelista"/>
        <w:numPr>
          <w:ilvl w:val="1"/>
          <w:numId w:val="18"/>
        </w:numPr>
        <w:rPr>
          <w:rFonts w:ascii="Verdana" w:hAnsi="Verdana" w:cs="Times New Roman"/>
        </w:rPr>
      </w:pPr>
      <w:r w:rsidRPr="00040073">
        <w:lastRenderedPageBreak/>
        <w:t>Cumplir con los deberes específicos que la respectiva ley tributaria establezca.</w:t>
      </w:r>
    </w:p>
    <w:p w:rsidR="00DC393A" w:rsidRDefault="00DC393A" w:rsidP="00B04F79">
      <w:pPr>
        <w:pStyle w:val="Prrafodelista"/>
        <w:numPr>
          <w:ilvl w:val="0"/>
          <w:numId w:val="18"/>
        </w:numPr>
      </w:pPr>
      <w:r w:rsidRPr="00CF7321">
        <w:t>Facilitar a los funcionarios autorizados las inspecciones o verificaciones, tendientes al control o a l</w:t>
      </w:r>
      <w:r w:rsidRPr="00EC10BE">
        <w:t>a determinación del tributo.</w:t>
      </w:r>
    </w:p>
    <w:p w:rsidR="00DC393A" w:rsidRDefault="00DC393A" w:rsidP="00B04F79">
      <w:pPr>
        <w:pStyle w:val="Prrafodelista"/>
        <w:numPr>
          <w:ilvl w:val="0"/>
          <w:numId w:val="18"/>
        </w:numPr>
      </w:pPr>
      <w:r w:rsidRPr="00040073">
        <w:t>Exhibir a los funcionarios respectivos, las declaraciones, informes, libros y documentos relacionados con los hechos generadores de obligaciones tributarias y formular las aclaraciones que les fueren solicitadas.</w:t>
      </w:r>
    </w:p>
    <w:p w:rsidR="00365508" w:rsidRDefault="00DC393A" w:rsidP="00B04F79">
      <w:pPr>
        <w:pStyle w:val="Prrafodelista"/>
        <w:numPr>
          <w:ilvl w:val="0"/>
          <w:numId w:val="18"/>
        </w:numPr>
      </w:pPr>
      <w:r w:rsidRPr="00040073">
        <w:t>Concurrir a las oficinas de la Administración Tributaria, cuando su presencia sea requerida por autoridad competente</w:t>
      </w:r>
      <w:r w:rsidR="00462503">
        <w:t>.</w:t>
      </w:r>
      <w:r w:rsidR="00462503">
        <w:rPr>
          <w:rStyle w:val="Refdenotaalpie"/>
        </w:rPr>
        <w:footnoteReference w:id="14"/>
      </w:r>
    </w:p>
    <w:p w:rsidR="00462503" w:rsidRDefault="00462503" w:rsidP="00365508"/>
    <w:p w:rsidR="00365508" w:rsidRDefault="00365508" w:rsidP="00365508"/>
    <w:p w:rsidR="00365508" w:rsidRDefault="00365508" w:rsidP="00865929">
      <w:pPr>
        <w:pStyle w:val="Ttulo2"/>
      </w:pPr>
      <w:bookmarkStart w:id="60" w:name="_Toc306272555"/>
      <w:r>
        <w:t>OBLIGACIONES RELACIONADAS A LA INVESTIGACION</w:t>
      </w:r>
      <w:bookmarkEnd w:id="60"/>
    </w:p>
    <w:p w:rsidR="00365508" w:rsidRDefault="00365508" w:rsidP="00865929">
      <w:pPr>
        <w:pStyle w:val="Ttulo3"/>
      </w:pPr>
      <w:bookmarkStart w:id="61" w:name="_Toc306272556"/>
      <w:r>
        <w:t>IMPUESTO AL VALOR AGREGADO</w:t>
      </w:r>
      <w:bookmarkEnd w:id="61"/>
    </w:p>
    <w:p w:rsidR="00FA3E27" w:rsidRDefault="00FA3E27" w:rsidP="00A519A0">
      <w:r w:rsidRPr="00DA5691">
        <w:t xml:space="preserve">El Impuesto al Valor Agregado (IVA) grava al valor de la </w:t>
      </w:r>
      <w:r>
        <w:t>compra o importación de bienes</w:t>
      </w:r>
      <w:r w:rsidRPr="00DA5691">
        <w:t>, así como a los derechos de autor, de propiedad industrial y derechos conexos; y al valor de los servicios prestados. Existen básicamente dos tarifas para este impuesto que son 12% y tarifa 0%</w:t>
      </w:r>
      <w:r w:rsidR="00A519A0">
        <w:t xml:space="preserve"> (En general m</w:t>
      </w:r>
      <w:r w:rsidR="00A519A0" w:rsidRPr="00796757">
        <w:t>edicamentos y drogas de uso humano, así como materia prima e insumos importados o adquiridos en el mercado interno para producirlas</w:t>
      </w:r>
      <w:r w:rsidR="00A519A0">
        <w:t>)</w:t>
      </w:r>
      <w:r w:rsidRPr="00DA5691">
        <w:t>.</w:t>
      </w:r>
    </w:p>
    <w:p w:rsidR="00FA3E27" w:rsidRDefault="00FA3E27" w:rsidP="00FA3E27">
      <w:pPr>
        <w:spacing w:line="360" w:lineRule="auto"/>
        <w:rPr>
          <w:rFonts w:eastAsia="Times New Roman" w:cs="Arial"/>
          <w:color w:val="333333"/>
          <w:szCs w:val="24"/>
        </w:rPr>
      </w:pPr>
    </w:p>
    <w:tbl>
      <w:tblPr>
        <w:tblStyle w:val="Sombreadoclaro-nfasis2"/>
        <w:tblW w:w="8416" w:type="dxa"/>
        <w:tblLook w:val="04A0"/>
      </w:tblPr>
      <w:tblGrid>
        <w:gridCol w:w="1384"/>
        <w:gridCol w:w="2552"/>
        <w:gridCol w:w="1842"/>
        <w:gridCol w:w="2638"/>
      </w:tblGrid>
      <w:tr w:rsidR="00FA3E27" w:rsidRPr="00FA3E27" w:rsidTr="00865929">
        <w:trPr>
          <w:cnfStyle w:val="100000000000"/>
          <w:trHeight w:val="547"/>
        </w:trPr>
        <w:tc>
          <w:tcPr>
            <w:cnfStyle w:val="001000000000"/>
            <w:tcW w:w="1384" w:type="dxa"/>
            <w:vAlign w:val="center"/>
          </w:tcPr>
          <w:p w:rsidR="00FA3E27" w:rsidRPr="00FA3E27" w:rsidRDefault="00FA3E27" w:rsidP="00865929">
            <w:pPr>
              <w:pStyle w:val="Sinespaciado"/>
              <w:jc w:val="center"/>
              <w:rPr>
                <w:rFonts w:eastAsia="Times New Roman"/>
              </w:rPr>
            </w:pPr>
            <w:r w:rsidRPr="00FA3E27">
              <w:rPr>
                <w:rFonts w:eastAsia="Times New Roman"/>
              </w:rPr>
              <w:lastRenderedPageBreak/>
              <w:t>Noveno Dígito</w:t>
            </w:r>
          </w:p>
        </w:tc>
        <w:tc>
          <w:tcPr>
            <w:tcW w:w="2552" w:type="dxa"/>
            <w:vAlign w:val="center"/>
          </w:tcPr>
          <w:p w:rsidR="00FA3E27" w:rsidRPr="00FA3E27" w:rsidRDefault="00FA3E27" w:rsidP="00865929">
            <w:pPr>
              <w:pStyle w:val="Sinespaciado"/>
              <w:jc w:val="center"/>
              <w:cnfStyle w:val="100000000000"/>
              <w:rPr>
                <w:rFonts w:eastAsia="Times New Roman"/>
              </w:rPr>
            </w:pPr>
            <w:r w:rsidRPr="00FA3E27">
              <w:rPr>
                <w:rFonts w:eastAsia="Times New Roman"/>
              </w:rPr>
              <w:t xml:space="preserve">Fecha máxima de declaración </w:t>
            </w:r>
            <w:r w:rsidR="00572D3C">
              <w:rPr>
                <w:rFonts w:eastAsia="Times New Roman"/>
              </w:rPr>
              <w:br/>
            </w:r>
            <w:r w:rsidRPr="00FA3E27">
              <w:rPr>
                <w:rFonts w:eastAsia="Times New Roman"/>
              </w:rPr>
              <w:t>(si es mensual)</w:t>
            </w:r>
          </w:p>
        </w:tc>
        <w:tc>
          <w:tcPr>
            <w:tcW w:w="4480" w:type="dxa"/>
            <w:gridSpan w:val="2"/>
            <w:vAlign w:val="center"/>
          </w:tcPr>
          <w:p w:rsidR="00FA3E27" w:rsidRPr="00FA3E27" w:rsidRDefault="00FA3E27" w:rsidP="00865929">
            <w:pPr>
              <w:pStyle w:val="Sinespaciado"/>
              <w:jc w:val="center"/>
              <w:cnfStyle w:val="100000000000"/>
            </w:pPr>
            <w:r w:rsidRPr="00FA3E27">
              <w:rPr>
                <w:rFonts w:eastAsia="Times New Roman"/>
              </w:rPr>
              <w:t xml:space="preserve">Fecha máxima de declaración </w:t>
            </w:r>
            <w:r w:rsidR="00572D3C">
              <w:rPr>
                <w:rFonts w:eastAsia="Times New Roman"/>
              </w:rPr>
              <w:br/>
            </w:r>
            <w:r w:rsidRPr="00FA3E27">
              <w:rPr>
                <w:rFonts w:eastAsia="Times New Roman"/>
              </w:rPr>
              <w:t>(si es semestral)</w:t>
            </w:r>
          </w:p>
        </w:tc>
      </w:tr>
      <w:tr w:rsidR="00FA3E27" w:rsidRPr="00FA3E27" w:rsidTr="00865929">
        <w:trPr>
          <w:cnfStyle w:val="000000100000"/>
        </w:trPr>
        <w:tc>
          <w:tcPr>
            <w:cnfStyle w:val="001000000000"/>
            <w:tcW w:w="1384" w:type="dxa"/>
            <w:vAlign w:val="center"/>
          </w:tcPr>
          <w:p w:rsidR="00FA3E27" w:rsidRPr="00FA3E27" w:rsidRDefault="00FA3E27" w:rsidP="00865929">
            <w:pPr>
              <w:pStyle w:val="Sinespaciado"/>
              <w:jc w:val="center"/>
              <w:rPr>
                <w:rFonts w:eastAsia="Times New Roman"/>
              </w:rPr>
            </w:pPr>
          </w:p>
        </w:tc>
        <w:tc>
          <w:tcPr>
            <w:tcW w:w="2552" w:type="dxa"/>
            <w:vAlign w:val="center"/>
          </w:tcPr>
          <w:p w:rsidR="00FA3E27" w:rsidRPr="00FA3E27" w:rsidRDefault="00FA3E27" w:rsidP="00865929">
            <w:pPr>
              <w:pStyle w:val="Sinespaciado"/>
              <w:jc w:val="center"/>
              <w:cnfStyle w:val="000000100000"/>
              <w:rPr>
                <w:rFonts w:eastAsia="Times New Roman"/>
              </w:rPr>
            </w:pPr>
          </w:p>
        </w:tc>
        <w:tc>
          <w:tcPr>
            <w:tcW w:w="1842" w:type="dxa"/>
            <w:vAlign w:val="center"/>
          </w:tcPr>
          <w:p w:rsidR="00FA3E27" w:rsidRPr="00FA3E27" w:rsidRDefault="00FA3E27" w:rsidP="00865929">
            <w:pPr>
              <w:pStyle w:val="Sinespaciado"/>
              <w:jc w:val="center"/>
              <w:cnfStyle w:val="000000100000"/>
              <w:rPr>
                <w:rFonts w:eastAsia="Times New Roman"/>
              </w:rPr>
            </w:pPr>
            <w:r w:rsidRPr="00FA3E27">
              <w:rPr>
                <w:rFonts w:eastAsia="Times New Roman"/>
              </w:rPr>
              <w:t>Primer semestre</w:t>
            </w:r>
          </w:p>
        </w:tc>
        <w:tc>
          <w:tcPr>
            <w:tcW w:w="2638" w:type="dxa"/>
            <w:vAlign w:val="center"/>
          </w:tcPr>
          <w:p w:rsidR="00FA3E27" w:rsidRPr="00FA3E27" w:rsidRDefault="00FA3E27" w:rsidP="00865929">
            <w:pPr>
              <w:pStyle w:val="Sinespaciado"/>
              <w:jc w:val="center"/>
              <w:cnfStyle w:val="000000100000"/>
              <w:rPr>
                <w:rFonts w:eastAsia="Times New Roman"/>
              </w:rPr>
            </w:pPr>
            <w:r w:rsidRPr="00FA3E27">
              <w:rPr>
                <w:rFonts w:eastAsia="Times New Roman"/>
              </w:rPr>
              <w:t>Segundo Semestre</w:t>
            </w:r>
          </w:p>
        </w:tc>
      </w:tr>
      <w:tr w:rsidR="00FA3E27" w:rsidRPr="00FA3E27" w:rsidTr="00865929">
        <w:tc>
          <w:tcPr>
            <w:cnfStyle w:val="001000000000"/>
            <w:tcW w:w="1384" w:type="dxa"/>
            <w:vAlign w:val="center"/>
          </w:tcPr>
          <w:p w:rsidR="00FA3E27" w:rsidRPr="00865929" w:rsidRDefault="00FA3E27" w:rsidP="00865929">
            <w:pPr>
              <w:pStyle w:val="Sinespaciado"/>
              <w:jc w:val="center"/>
              <w:rPr>
                <w:rFonts w:eastAsia="Times New Roman"/>
                <w:color w:val="auto"/>
              </w:rPr>
            </w:pPr>
            <w:r w:rsidRPr="00865929">
              <w:rPr>
                <w:rFonts w:eastAsia="Times New Roman"/>
                <w:color w:val="auto"/>
              </w:rPr>
              <w:t>1</w:t>
            </w:r>
          </w:p>
        </w:tc>
        <w:tc>
          <w:tcPr>
            <w:tcW w:w="2552" w:type="dxa"/>
            <w:vAlign w:val="center"/>
          </w:tcPr>
          <w:p w:rsidR="00FA3E27" w:rsidRPr="00865929" w:rsidRDefault="00FA3E27" w:rsidP="00865929">
            <w:pPr>
              <w:pStyle w:val="Sinespaciado"/>
              <w:jc w:val="center"/>
              <w:cnfStyle w:val="000000000000"/>
              <w:rPr>
                <w:rFonts w:eastAsia="Times New Roman"/>
                <w:bCs/>
                <w:color w:val="auto"/>
              </w:rPr>
            </w:pPr>
            <w:r w:rsidRPr="00865929">
              <w:rPr>
                <w:rFonts w:eastAsia="Times New Roman"/>
                <w:bCs/>
                <w:color w:val="auto"/>
              </w:rPr>
              <w:t>10 del mes siguiente</w:t>
            </w:r>
          </w:p>
        </w:tc>
        <w:tc>
          <w:tcPr>
            <w:tcW w:w="1842" w:type="dxa"/>
            <w:vAlign w:val="center"/>
          </w:tcPr>
          <w:p w:rsidR="00FA3E27" w:rsidRPr="00865929" w:rsidRDefault="00FA3E27" w:rsidP="00865929">
            <w:pPr>
              <w:pStyle w:val="Sinespaciado"/>
              <w:jc w:val="center"/>
              <w:cnfStyle w:val="000000000000"/>
              <w:rPr>
                <w:rFonts w:eastAsia="Times New Roman"/>
                <w:bCs/>
                <w:color w:val="auto"/>
              </w:rPr>
            </w:pPr>
            <w:r w:rsidRPr="00865929">
              <w:rPr>
                <w:rFonts w:eastAsia="Times New Roman"/>
                <w:bCs/>
                <w:color w:val="auto"/>
              </w:rPr>
              <w:t>10 de julio</w:t>
            </w:r>
          </w:p>
        </w:tc>
        <w:tc>
          <w:tcPr>
            <w:tcW w:w="2638" w:type="dxa"/>
            <w:vAlign w:val="center"/>
          </w:tcPr>
          <w:p w:rsidR="00FA3E27" w:rsidRPr="00865929" w:rsidRDefault="00FA3E27" w:rsidP="00865929">
            <w:pPr>
              <w:pStyle w:val="Sinespaciado"/>
              <w:jc w:val="center"/>
              <w:cnfStyle w:val="000000000000"/>
              <w:rPr>
                <w:rFonts w:eastAsia="Times New Roman"/>
                <w:bCs/>
                <w:color w:val="auto"/>
              </w:rPr>
            </w:pPr>
            <w:r w:rsidRPr="00865929">
              <w:rPr>
                <w:rFonts w:eastAsia="Times New Roman"/>
                <w:bCs/>
                <w:color w:val="auto"/>
              </w:rPr>
              <w:t>10 de enero</w:t>
            </w:r>
          </w:p>
        </w:tc>
      </w:tr>
      <w:tr w:rsidR="00FA3E27" w:rsidRPr="00FA3E27" w:rsidTr="00865929">
        <w:trPr>
          <w:cnfStyle w:val="000000100000"/>
        </w:trPr>
        <w:tc>
          <w:tcPr>
            <w:cnfStyle w:val="001000000000"/>
            <w:tcW w:w="1384" w:type="dxa"/>
            <w:vAlign w:val="center"/>
          </w:tcPr>
          <w:p w:rsidR="00FA3E27" w:rsidRPr="00865929" w:rsidRDefault="00FA3E27" w:rsidP="00865929">
            <w:pPr>
              <w:pStyle w:val="Sinespaciado"/>
              <w:jc w:val="center"/>
              <w:rPr>
                <w:rFonts w:eastAsia="Times New Roman"/>
                <w:color w:val="auto"/>
              </w:rPr>
            </w:pPr>
            <w:r w:rsidRPr="00865929">
              <w:rPr>
                <w:rFonts w:eastAsia="Times New Roman"/>
                <w:color w:val="auto"/>
              </w:rPr>
              <w:t>2</w:t>
            </w:r>
          </w:p>
        </w:tc>
        <w:tc>
          <w:tcPr>
            <w:tcW w:w="2552" w:type="dxa"/>
            <w:vAlign w:val="center"/>
          </w:tcPr>
          <w:p w:rsidR="00FA3E27" w:rsidRPr="00865929" w:rsidRDefault="00FA3E27" w:rsidP="00865929">
            <w:pPr>
              <w:pStyle w:val="Sinespaciado"/>
              <w:jc w:val="center"/>
              <w:cnfStyle w:val="000000100000"/>
              <w:rPr>
                <w:rFonts w:eastAsia="Times New Roman"/>
                <w:color w:val="auto"/>
              </w:rPr>
            </w:pPr>
            <w:r w:rsidRPr="00865929">
              <w:rPr>
                <w:rFonts w:eastAsia="Times New Roman"/>
                <w:color w:val="auto"/>
              </w:rPr>
              <w:t>12 del mes siguiente</w:t>
            </w:r>
          </w:p>
        </w:tc>
        <w:tc>
          <w:tcPr>
            <w:tcW w:w="1842" w:type="dxa"/>
            <w:vAlign w:val="center"/>
          </w:tcPr>
          <w:p w:rsidR="00FA3E27" w:rsidRPr="00865929" w:rsidRDefault="00FA3E27" w:rsidP="00865929">
            <w:pPr>
              <w:pStyle w:val="Sinespaciado"/>
              <w:jc w:val="center"/>
              <w:cnfStyle w:val="000000100000"/>
              <w:rPr>
                <w:rFonts w:eastAsia="Times New Roman"/>
                <w:color w:val="auto"/>
              </w:rPr>
            </w:pPr>
            <w:r w:rsidRPr="00865929">
              <w:rPr>
                <w:rFonts w:eastAsia="Times New Roman"/>
                <w:color w:val="auto"/>
              </w:rPr>
              <w:t>12 de julio</w:t>
            </w:r>
          </w:p>
        </w:tc>
        <w:tc>
          <w:tcPr>
            <w:tcW w:w="2638" w:type="dxa"/>
            <w:vAlign w:val="center"/>
          </w:tcPr>
          <w:p w:rsidR="00FA3E27" w:rsidRPr="00865929" w:rsidRDefault="00FA3E27" w:rsidP="00865929">
            <w:pPr>
              <w:pStyle w:val="Sinespaciado"/>
              <w:jc w:val="center"/>
              <w:cnfStyle w:val="000000100000"/>
              <w:rPr>
                <w:rFonts w:eastAsia="Times New Roman"/>
                <w:color w:val="auto"/>
              </w:rPr>
            </w:pPr>
            <w:r w:rsidRPr="00865929">
              <w:rPr>
                <w:rFonts w:eastAsia="Times New Roman"/>
                <w:color w:val="auto"/>
              </w:rPr>
              <w:t>12 de enero</w:t>
            </w:r>
          </w:p>
        </w:tc>
      </w:tr>
      <w:tr w:rsidR="00FA3E27" w:rsidRPr="00FA3E27" w:rsidTr="00865929">
        <w:tc>
          <w:tcPr>
            <w:cnfStyle w:val="001000000000"/>
            <w:tcW w:w="1384" w:type="dxa"/>
            <w:vAlign w:val="center"/>
          </w:tcPr>
          <w:p w:rsidR="00FA3E27" w:rsidRPr="00865929" w:rsidRDefault="00FA3E27" w:rsidP="00865929">
            <w:pPr>
              <w:pStyle w:val="Sinespaciado"/>
              <w:jc w:val="center"/>
              <w:rPr>
                <w:rFonts w:eastAsia="Times New Roman"/>
                <w:color w:val="auto"/>
              </w:rPr>
            </w:pPr>
            <w:r w:rsidRPr="00865929">
              <w:rPr>
                <w:rFonts w:eastAsia="Times New Roman"/>
                <w:color w:val="auto"/>
              </w:rPr>
              <w:t>3</w:t>
            </w:r>
          </w:p>
        </w:tc>
        <w:tc>
          <w:tcPr>
            <w:tcW w:w="2552" w:type="dxa"/>
            <w:vAlign w:val="center"/>
          </w:tcPr>
          <w:p w:rsidR="00FA3E27" w:rsidRPr="00865929" w:rsidRDefault="00FA3E27" w:rsidP="00865929">
            <w:pPr>
              <w:pStyle w:val="Sinespaciado"/>
              <w:jc w:val="center"/>
              <w:cnfStyle w:val="000000000000"/>
              <w:rPr>
                <w:rFonts w:eastAsia="Times New Roman"/>
                <w:bCs/>
                <w:color w:val="auto"/>
              </w:rPr>
            </w:pPr>
            <w:r w:rsidRPr="00865929">
              <w:rPr>
                <w:rFonts w:eastAsia="Times New Roman"/>
                <w:bCs/>
                <w:color w:val="auto"/>
              </w:rPr>
              <w:t>14 del mes siguiente</w:t>
            </w:r>
          </w:p>
        </w:tc>
        <w:tc>
          <w:tcPr>
            <w:tcW w:w="1842" w:type="dxa"/>
            <w:vAlign w:val="center"/>
          </w:tcPr>
          <w:p w:rsidR="00FA3E27" w:rsidRPr="00865929" w:rsidRDefault="00FA3E27" w:rsidP="00865929">
            <w:pPr>
              <w:pStyle w:val="Sinespaciado"/>
              <w:jc w:val="center"/>
              <w:cnfStyle w:val="000000000000"/>
              <w:rPr>
                <w:rFonts w:eastAsia="Times New Roman"/>
                <w:bCs/>
                <w:color w:val="auto"/>
              </w:rPr>
            </w:pPr>
            <w:r w:rsidRPr="00865929">
              <w:rPr>
                <w:rFonts w:eastAsia="Times New Roman"/>
                <w:bCs/>
                <w:color w:val="auto"/>
              </w:rPr>
              <w:t>14 de julio</w:t>
            </w:r>
          </w:p>
        </w:tc>
        <w:tc>
          <w:tcPr>
            <w:tcW w:w="2638" w:type="dxa"/>
            <w:vAlign w:val="center"/>
          </w:tcPr>
          <w:p w:rsidR="00FA3E27" w:rsidRPr="00865929" w:rsidRDefault="00FA3E27" w:rsidP="00865929">
            <w:pPr>
              <w:pStyle w:val="Sinespaciado"/>
              <w:jc w:val="center"/>
              <w:cnfStyle w:val="000000000000"/>
              <w:rPr>
                <w:rFonts w:eastAsia="Times New Roman"/>
                <w:bCs/>
                <w:color w:val="auto"/>
              </w:rPr>
            </w:pPr>
            <w:r w:rsidRPr="00865929">
              <w:rPr>
                <w:rFonts w:eastAsia="Times New Roman"/>
                <w:bCs/>
                <w:color w:val="auto"/>
              </w:rPr>
              <w:t>14 de enero</w:t>
            </w:r>
          </w:p>
        </w:tc>
      </w:tr>
      <w:tr w:rsidR="00FA3E27" w:rsidRPr="00FA3E27" w:rsidTr="00865929">
        <w:trPr>
          <w:cnfStyle w:val="000000100000"/>
        </w:trPr>
        <w:tc>
          <w:tcPr>
            <w:cnfStyle w:val="001000000000"/>
            <w:tcW w:w="1384" w:type="dxa"/>
            <w:vAlign w:val="center"/>
          </w:tcPr>
          <w:p w:rsidR="00FA3E27" w:rsidRPr="00865929" w:rsidRDefault="00FA3E27" w:rsidP="00865929">
            <w:pPr>
              <w:pStyle w:val="Sinespaciado"/>
              <w:jc w:val="center"/>
              <w:rPr>
                <w:rFonts w:eastAsia="Times New Roman"/>
                <w:color w:val="auto"/>
              </w:rPr>
            </w:pPr>
            <w:r w:rsidRPr="00865929">
              <w:rPr>
                <w:rFonts w:eastAsia="Times New Roman"/>
                <w:color w:val="auto"/>
              </w:rPr>
              <w:t>4</w:t>
            </w:r>
          </w:p>
        </w:tc>
        <w:tc>
          <w:tcPr>
            <w:tcW w:w="2552" w:type="dxa"/>
            <w:vAlign w:val="center"/>
          </w:tcPr>
          <w:p w:rsidR="00FA3E27" w:rsidRPr="00865929" w:rsidRDefault="00FA3E27" w:rsidP="00865929">
            <w:pPr>
              <w:pStyle w:val="Sinespaciado"/>
              <w:jc w:val="center"/>
              <w:cnfStyle w:val="000000100000"/>
              <w:rPr>
                <w:rFonts w:eastAsia="Times New Roman"/>
                <w:color w:val="auto"/>
              </w:rPr>
            </w:pPr>
            <w:r w:rsidRPr="00865929">
              <w:rPr>
                <w:rFonts w:eastAsia="Times New Roman"/>
                <w:color w:val="auto"/>
              </w:rPr>
              <w:t>16 del mes siguiente</w:t>
            </w:r>
          </w:p>
        </w:tc>
        <w:tc>
          <w:tcPr>
            <w:tcW w:w="1842" w:type="dxa"/>
            <w:vAlign w:val="center"/>
          </w:tcPr>
          <w:p w:rsidR="00FA3E27" w:rsidRPr="00865929" w:rsidRDefault="00FA3E27" w:rsidP="00865929">
            <w:pPr>
              <w:pStyle w:val="Sinespaciado"/>
              <w:jc w:val="center"/>
              <w:cnfStyle w:val="000000100000"/>
              <w:rPr>
                <w:rFonts w:eastAsia="Times New Roman"/>
                <w:color w:val="auto"/>
              </w:rPr>
            </w:pPr>
            <w:r w:rsidRPr="00865929">
              <w:rPr>
                <w:rFonts w:eastAsia="Times New Roman"/>
                <w:color w:val="auto"/>
              </w:rPr>
              <w:t>16 de julio</w:t>
            </w:r>
          </w:p>
        </w:tc>
        <w:tc>
          <w:tcPr>
            <w:tcW w:w="2638" w:type="dxa"/>
            <w:vAlign w:val="center"/>
          </w:tcPr>
          <w:p w:rsidR="00FA3E27" w:rsidRPr="00865929" w:rsidRDefault="00FA3E27" w:rsidP="00865929">
            <w:pPr>
              <w:pStyle w:val="Sinespaciado"/>
              <w:jc w:val="center"/>
              <w:cnfStyle w:val="000000100000"/>
              <w:rPr>
                <w:rFonts w:eastAsia="Times New Roman"/>
                <w:color w:val="auto"/>
              </w:rPr>
            </w:pPr>
            <w:r w:rsidRPr="00865929">
              <w:rPr>
                <w:rFonts w:eastAsia="Times New Roman"/>
                <w:color w:val="auto"/>
              </w:rPr>
              <w:t>16 de enero</w:t>
            </w:r>
          </w:p>
        </w:tc>
      </w:tr>
      <w:tr w:rsidR="00FA3E27" w:rsidRPr="00FA3E27" w:rsidTr="00865929">
        <w:tc>
          <w:tcPr>
            <w:cnfStyle w:val="001000000000"/>
            <w:tcW w:w="1384" w:type="dxa"/>
            <w:vAlign w:val="center"/>
          </w:tcPr>
          <w:p w:rsidR="00FA3E27" w:rsidRPr="00865929" w:rsidRDefault="00FA3E27" w:rsidP="00865929">
            <w:pPr>
              <w:pStyle w:val="Sinespaciado"/>
              <w:jc w:val="center"/>
              <w:rPr>
                <w:rFonts w:eastAsia="Times New Roman"/>
                <w:color w:val="auto"/>
              </w:rPr>
            </w:pPr>
            <w:r w:rsidRPr="00865929">
              <w:rPr>
                <w:rFonts w:eastAsia="Times New Roman"/>
                <w:color w:val="auto"/>
              </w:rPr>
              <w:t>5</w:t>
            </w:r>
          </w:p>
        </w:tc>
        <w:tc>
          <w:tcPr>
            <w:tcW w:w="2552" w:type="dxa"/>
            <w:vAlign w:val="center"/>
          </w:tcPr>
          <w:p w:rsidR="00FA3E27" w:rsidRPr="00865929" w:rsidRDefault="00FA3E27" w:rsidP="00865929">
            <w:pPr>
              <w:pStyle w:val="Sinespaciado"/>
              <w:jc w:val="center"/>
              <w:cnfStyle w:val="000000000000"/>
              <w:rPr>
                <w:rFonts w:eastAsia="Times New Roman"/>
                <w:bCs/>
                <w:color w:val="auto"/>
              </w:rPr>
            </w:pPr>
            <w:r w:rsidRPr="00865929">
              <w:rPr>
                <w:rFonts w:eastAsia="Times New Roman"/>
                <w:bCs/>
                <w:color w:val="auto"/>
              </w:rPr>
              <w:t>18 del mes siguiente</w:t>
            </w:r>
          </w:p>
        </w:tc>
        <w:tc>
          <w:tcPr>
            <w:tcW w:w="1842" w:type="dxa"/>
            <w:vAlign w:val="center"/>
          </w:tcPr>
          <w:p w:rsidR="00FA3E27" w:rsidRPr="00865929" w:rsidRDefault="00FA3E27" w:rsidP="00865929">
            <w:pPr>
              <w:pStyle w:val="Sinespaciado"/>
              <w:jc w:val="center"/>
              <w:cnfStyle w:val="000000000000"/>
              <w:rPr>
                <w:rFonts w:eastAsia="Times New Roman"/>
                <w:bCs/>
                <w:color w:val="auto"/>
              </w:rPr>
            </w:pPr>
            <w:r w:rsidRPr="00865929">
              <w:rPr>
                <w:rFonts w:eastAsia="Times New Roman"/>
                <w:bCs/>
                <w:color w:val="auto"/>
              </w:rPr>
              <w:t>18 de julio</w:t>
            </w:r>
          </w:p>
        </w:tc>
        <w:tc>
          <w:tcPr>
            <w:tcW w:w="2638" w:type="dxa"/>
            <w:vAlign w:val="center"/>
          </w:tcPr>
          <w:p w:rsidR="00FA3E27" w:rsidRPr="00865929" w:rsidRDefault="00FA3E27" w:rsidP="00865929">
            <w:pPr>
              <w:pStyle w:val="Sinespaciado"/>
              <w:jc w:val="center"/>
              <w:cnfStyle w:val="000000000000"/>
              <w:rPr>
                <w:rFonts w:eastAsia="Times New Roman"/>
                <w:bCs/>
                <w:color w:val="auto"/>
              </w:rPr>
            </w:pPr>
            <w:r w:rsidRPr="00865929">
              <w:rPr>
                <w:rFonts w:eastAsia="Times New Roman"/>
                <w:bCs/>
                <w:color w:val="auto"/>
              </w:rPr>
              <w:t>18 de enero</w:t>
            </w:r>
          </w:p>
        </w:tc>
      </w:tr>
      <w:tr w:rsidR="00FA3E27" w:rsidRPr="00FA3E27" w:rsidTr="00865929">
        <w:trPr>
          <w:cnfStyle w:val="000000100000"/>
        </w:trPr>
        <w:tc>
          <w:tcPr>
            <w:cnfStyle w:val="001000000000"/>
            <w:tcW w:w="1384" w:type="dxa"/>
            <w:vAlign w:val="center"/>
          </w:tcPr>
          <w:p w:rsidR="00FA3E27" w:rsidRPr="00865929" w:rsidRDefault="00FA3E27" w:rsidP="00865929">
            <w:pPr>
              <w:pStyle w:val="Sinespaciado"/>
              <w:jc w:val="center"/>
              <w:rPr>
                <w:rFonts w:eastAsia="Times New Roman"/>
                <w:color w:val="auto"/>
              </w:rPr>
            </w:pPr>
            <w:r w:rsidRPr="00865929">
              <w:rPr>
                <w:rFonts w:eastAsia="Times New Roman"/>
                <w:color w:val="auto"/>
              </w:rPr>
              <w:t>6</w:t>
            </w:r>
          </w:p>
        </w:tc>
        <w:tc>
          <w:tcPr>
            <w:tcW w:w="2552" w:type="dxa"/>
            <w:vAlign w:val="center"/>
          </w:tcPr>
          <w:p w:rsidR="00FA3E27" w:rsidRPr="00865929" w:rsidRDefault="00FA3E27" w:rsidP="00865929">
            <w:pPr>
              <w:pStyle w:val="Sinespaciado"/>
              <w:jc w:val="center"/>
              <w:cnfStyle w:val="000000100000"/>
              <w:rPr>
                <w:rFonts w:eastAsia="Times New Roman"/>
                <w:color w:val="auto"/>
              </w:rPr>
            </w:pPr>
            <w:r w:rsidRPr="00865929">
              <w:rPr>
                <w:rFonts w:eastAsia="Times New Roman"/>
                <w:color w:val="auto"/>
              </w:rPr>
              <w:t>20 del mes siguiente</w:t>
            </w:r>
          </w:p>
        </w:tc>
        <w:tc>
          <w:tcPr>
            <w:tcW w:w="1842" w:type="dxa"/>
            <w:vAlign w:val="center"/>
          </w:tcPr>
          <w:p w:rsidR="00FA3E27" w:rsidRPr="00865929" w:rsidRDefault="00FA3E27" w:rsidP="00865929">
            <w:pPr>
              <w:pStyle w:val="Sinespaciado"/>
              <w:jc w:val="center"/>
              <w:cnfStyle w:val="000000100000"/>
              <w:rPr>
                <w:rFonts w:eastAsia="Times New Roman"/>
                <w:color w:val="auto"/>
              </w:rPr>
            </w:pPr>
            <w:r w:rsidRPr="00865929">
              <w:rPr>
                <w:rFonts w:eastAsia="Times New Roman"/>
                <w:color w:val="auto"/>
              </w:rPr>
              <w:t>20 de julio</w:t>
            </w:r>
          </w:p>
        </w:tc>
        <w:tc>
          <w:tcPr>
            <w:tcW w:w="2638" w:type="dxa"/>
            <w:vAlign w:val="center"/>
          </w:tcPr>
          <w:p w:rsidR="00FA3E27" w:rsidRPr="00865929" w:rsidRDefault="00FA3E27" w:rsidP="00865929">
            <w:pPr>
              <w:pStyle w:val="Sinespaciado"/>
              <w:jc w:val="center"/>
              <w:cnfStyle w:val="000000100000"/>
              <w:rPr>
                <w:rFonts w:eastAsia="Times New Roman"/>
                <w:color w:val="auto"/>
              </w:rPr>
            </w:pPr>
            <w:r w:rsidRPr="00865929">
              <w:rPr>
                <w:rFonts w:eastAsia="Times New Roman"/>
                <w:color w:val="auto"/>
              </w:rPr>
              <w:t>20 de enero</w:t>
            </w:r>
          </w:p>
        </w:tc>
      </w:tr>
      <w:tr w:rsidR="00FA3E27" w:rsidRPr="00FA3E27" w:rsidTr="00865929">
        <w:tc>
          <w:tcPr>
            <w:cnfStyle w:val="001000000000"/>
            <w:tcW w:w="1384" w:type="dxa"/>
            <w:vAlign w:val="center"/>
          </w:tcPr>
          <w:p w:rsidR="00FA3E27" w:rsidRPr="00865929" w:rsidRDefault="00FA3E27" w:rsidP="00865929">
            <w:pPr>
              <w:pStyle w:val="Sinespaciado"/>
              <w:jc w:val="center"/>
              <w:rPr>
                <w:rFonts w:eastAsia="Times New Roman"/>
                <w:color w:val="auto"/>
              </w:rPr>
            </w:pPr>
            <w:r w:rsidRPr="00865929">
              <w:rPr>
                <w:rFonts w:eastAsia="Times New Roman"/>
                <w:color w:val="auto"/>
              </w:rPr>
              <w:t>7</w:t>
            </w:r>
          </w:p>
        </w:tc>
        <w:tc>
          <w:tcPr>
            <w:tcW w:w="2552" w:type="dxa"/>
            <w:vAlign w:val="center"/>
          </w:tcPr>
          <w:p w:rsidR="00FA3E27" w:rsidRPr="00865929" w:rsidRDefault="00FA3E27" w:rsidP="00865929">
            <w:pPr>
              <w:pStyle w:val="Sinespaciado"/>
              <w:jc w:val="center"/>
              <w:cnfStyle w:val="000000000000"/>
              <w:rPr>
                <w:rFonts w:eastAsia="Times New Roman"/>
                <w:bCs/>
                <w:color w:val="auto"/>
              </w:rPr>
            </w:pPr>
            <w:r w:rsidRPr="00865929">
              <w:rPr>
                <w:rFonts w:eastAsia="Times New Roman"/>
                <w:bCs/>
                <w:color w:val="auto"/>
              </w:rPr>
              <w:t>22 del mes siguiente</w:t>
            </w:r>
          </w:p>
        </w:tc>
        <w:tc>
          <w:tcPr>
            <w:tcW w:w="1842" w:type="dxa"/>
            <w:vAlign w:val="center"/>
          </w:tcPr>
          <w:p w:rsidR="00FA3E27" w:rsidRPr="00865929" w:rsidRDefault="00FA3E27" w:rsidP="00865929">
            <w:pPr>
              <w:pStyle w:val="Sinespaciado"/>
              <w:jc w:val="center"/>
              <w:cnfStyle w:val="000000000000"/>
              <w:rPr>
                <w:rFonts w:eastAsia="Times New Roman"/>
                <w:bCs/>
                <w:color w:val="auto"/>
              </w:rPr>
            </w:pPr>
            <w:r w:rsidRPr="00865929">
              <w:rPr>
                <w:rFonts w:eastAsia="Times New Roman"/>
                <w:bCs/>
                <w:color w:val="auto"/>
              </w:rPr>
              <w:t>22 de julio</w:t>
            </w:r>
          </w:p>
        </w:tc>
        <w:tc>
          <w:tcPr>
            <w:tcW w:w="2638" w:type="dxa"/>
            <w:vAlign w:val="center"/>
          </w:tcPr>
          <w:p w:rsidR="00FA3E27" w:rsidRPr="00865929" w:rsidRDefault="00FA3E27" w:rsidP="00865929">
            <w:pPr>
              <w:pStyle w:val="Sinespaciado"/>
              <w:jc w:val="center"/>
              <w:cnfStyle w:val="000000000000"/>
              <w:rPr>
                <w:rFonts w:eastAsia="Times New Roman"/>
                <w:bCs/>
                <w:color w:val="auto"/>
              </w:rPr>
            </w:pPr>
            <w:r w:rsidRPr="00865929">
              <w:rPr>
                <w:rFonts w:eastAsia="Times New Roman"/>
                <w:bCs/>
                <w:color w:val="auto"/>
              </w:rPr>
              <w:t>22 de enero</w:t>
            </w:r>
          </w:p>
        </w:tc>
      </w:tr>
      <w:tr w:rsidR="00FA3E27" w:rsidRPr="00FA3E27" w:rsidTr="00865929">
        <w:trPr>
          <w:cnfStyle w:val="000000100000"/>
        </w:trPr>
        <w:tc>
          <w:tcPr>
            <w:cnfStyle w:val="001000000000"/>
            <w:tcW w:w="1384" w:type="dxa"/>
            <w:vAlign w:val="center"/>
          </w:tcPr>
          <w:p w:rsidR="00FA3E27" w:rsidRPr="00865929" w:rsidRDefault="00FA3E27" w:rsidP="00865929">
            <w:pPr>
              <w:pStyle w:val="Sinespaciado"/>
              <w:jc w:val="center"/>
              <w:rPr>
                <w:rFonts w:eastAsia="Times New Roman"/>
                <w:color w:val="auto"/>
              </w:rPr>
            </w:pPr>
            <w:r w:rsidRPr="00865929">
              <w:rPr>
                <w:rFonts w:eastAsia="Times New Roman"/>
                <w:color w:val="auto"/>
              </w:rPr>
              <w:t>8</w:t>
            </w:r>
          </w:p>
        </w:tc>
        <w:tc>
          <w:tcPr>
            <w:tcW w:w="2552" w:type="dxa"/>
            <w:vAlign w:val="center"/>
          </w:tcPr>
          <w:p w:rsidR="00FA3E27" w:rsidRPr="00865929" w:rsidRDefault="00FA3E27" w:rsidP="00865929">
            <w:pPr>
              <w:pStyle w:val="Sinespaciado"/>
              <w:jc w:val="center"/>
              <w:cnfStyle w:val="000000100000"/>
              <w:rPr>
                <w:rFonts w:eastAsia="Times New Roman"/>
                <w:color w:val="auto"/>
              </w:rPr>
            </w:pPr>
            <w:r w:rsidRPr="00865929">
              <w:rPr>
                <w:rFonts w:eastAsia="Times New Roman"/>
                <w:color w:val="auto"/>
              </w:rPr>
              <w:t>24 del mes siguiente</w:t>
            </w:r>
          </w:p>
        </w:tc>
        <w:tc>
          <w:tcPr>
            <w:tcW w:w="1842" w:type="dxa"/>
            <w:vAlign w:val="center"/>
          </w:tcPr>
          <w:p w:rsidR="00FA3E27" w:rsidRPr="00865929" w:rsidRDefault="00FA3E27" w:rsidP="00865929">
            <w:pPr>
              <w:pStyle w:val="Sinespaciado"/>
              <w:jc w:val="center"/>
              <w:cnfStyle w:val="000000100000"/>
              <w:rPr>
                <w:rFonts w:eastAsia="Times New Roman"/>
                <w:color w:val="auto"/>
              </w:rPr>
            </w:pPr>
            <w:r w:rsidRPr="00865929">
              <w:rPr>
                <w:rFonts w:eastAsia="Times New Roman"/>
                <w:color w:val="auto"/>
              </w:rPr>
              <w:t>24 de julio</w:t>
            </w:r>
          </w:p>
        </w:tc>
        <w:tc>
          <w:tcPr>
            <w:tcW w:w="2638" w:type="dxa"/>
            <w:vAlign w:val="center"/>
          </w:tcPr>
          <w:p w:rsidR="00FA3E27" w:rsidRPr="00865929" w:rsidRDefault="00FA3E27" w:rsidP="00865929">
            <w:pPr>
              <w:pStyle w:val="Sinespaciado"/>
              <w:jc w:val="center"/>
              <w:cnfStyle w:val="000000100000"/>
              <w:rPr>
                <w:rFonts w:eastAsia="Times New Roman"/>
                <w:color w:val="auto"/>
              </w:rPr>
            </w:pPr>
            <w:r w:rsidRPr="00865929">
              <w:rPr>
                <w:rFonts w:eastAsia="Times New Roman"/>
                <w:color w:val="auto"/>
              </w:rPr>
              <w:t>24 de enero</w:t>
            </w:r>
          </w:p>
        </w:tc>
      </w:tr>
      <w:tr w:rsidR="00FA3E27" w:rsidRPr="00FA3E27" w:rsidTr="00865929">
        <w:tc>
          <w:tcPr>
            <w:cnfStyle w:val="001000000000"/>
            <w:tcW w:w="1384" w:type="dxa"/>
            <w:vAlign w:val="center"/>
          </w:tcPr>
          <w:p w:rsidR="00FA3E27" w:rsidRPr="00865929" w:rsidRDefault="00FA3E27" w:rsidP="00865929">
            <w:pPr>
              <w:pStyle w:val="Sinespaciado"/>
              <w:jc w:val="center"/>
              <w:rPr>
                <w:rFonts w:eastAsia="Times New Roman"/>
                <w:color w:val="auto"/>
              </w:rPr>
            </w:pPr>
            <w:r w:rsidRPr="00865929">
              <w:rPr>
                <w:rFonts w:eastAsia="Times New Roman"/>
                <w:color w:val="auto"/>
              </w:rPr>
              <w:t>9</w:t>
            </w:r>
          </w:p>
        </w:tc>
        <w:tc>
          <w:tcPr>
            <w:tcW w:w="2552" w:type="dxa"/>
            <w:vAlign w:val="center"/>
          </w:tcPr>
          <w:p w:rsidR="00FA3E27" w:rsidRPr="00865929" w:rsidRDefault="00FA3E27" w:rsidP="00865929">
            <w:pPr>
              <w:pStyle w:val="Sinespaciado"/>
              <w:jc w:val="center"/>
              <w:cnfStyle w:val="000000000000"/>
              <w:rPr>
                <w:rFonts w:eastAsia="Times New Roman"/>
                <w:bCs/>
                <w:color w:val="auto"/>
              </w:rPr>
            </w:pPr>
            <w:r w:rsidRPr="00865929">
              <w:rPr>
                <w:rFonts w:eastAsia="Times New Roman"/>
                <w:bCs/>
                <w:color w:val="auto"/>
              </w:rPr>
              <w:t>26 del mes siguiente</w:t>
            </w:r>
          </w:p>
        </w:tc>
        <w:tc>
          <w:tcPr>
            <w:tcW w:w="1842" w:type="dxa"/>
            <w:vAlign w:val="center"/>
          </w:tcPr>
          <w:p w:rsidR="00FA3E27" w:rsidRPr="00865929" w:rsidRDefault="00FA3E27" w:rsidP="00865929">
            <w:pPr>
              <w:pStyle w:val="Sinespaciado"/>
              <w:jc w:val="center"/>
              <w:cnfStyle w:val="000000000000"/>
              <w:rPr>
                <w:rFonts w:eastAsia="Times New Roman"/>
                <w:bCs/>
                <w:color w:val="auto"/>
              </w:rPr>
            </w:pPr>
            <w:r w:rsidRPr="00865929">
              <w:rPr>
                <w:rFonts w:eastAsia="Times New Roman"/>
                <w:bCs/>
                <w:color w:val="auto"/>
              </w:rPr>
              <w:t>26 de julio</w:t>
            </w:r>
          </w:p>
        </w:tc>
        <w:tc>
          <w:tcPr>
            <w:tcW w:w="2638" w:type="dxa"/>
            <w:vAlign w:val="center"/>
          </w:tcPr>
          <w:p w:rsidR="00FA3E27" w:rsidRPr="00865929" w:rsidRDefault="00FA3E27" w:rsidP="00865929">
            <w:pPr>
              <w:pStyle w:val="Sinespaciado"/>
              <w:jc w:val="center"/>
              <w:cnfStyle w:val="000000000000"/>
              <w:rPr>
                <w:rFonts w:eastAsia="Times New Roman"/>
                <w:bCs/>
                <w:color w:val="auto"/>
              </w:rPr>
            </w:pPr>
            <w:r w:rsidRPr="00865929">
              <w:rPr>
                <w:rFonts w:eastAsia="Times New Roman"/>
                <w:bCs/>
                <w:color w:val="auto"/>
              </w:rPr>
              <w:t>26 de enero</w:t>
            </w:r>
          </w:p>
        </w:tc>
      </w:tr>
      <w:tr w:rsidR="00865929" w:rsidRPr="00FA3E27" w:rsidTr="00865929">
        <w:trPr>
          <w:cnfStyle w:val="000000100000"/>
        </w:trPr>
        <w:tc>
          <w:tcPr>
            <w:cnfStyle w:val="001000000000"/>
            <w:tcW w:w="1384" w:type="dxa"/>
            <w:vAlign w:val="center"/>
          </w:tcPr>
          <w:p w:rsidR="00865929" w:rsidRPr="00865929" w:rsidRDefault="00865929" w:rsidP="00865929">
            <w:pPr>
              <w:pStyle w:val="Sinespaciado"/>
              <w:jc w:val="center"/>
              <w:rPr>
                <w:rFonts w:eastAsia="Times New Roman"/>
                <w:color w:val="auto"/>
              </w:rPr>
            </w:pPr>
            <w:r w:rsidRPr="00865929">
              <w:rPr>
                <w:rFonts w:eastAsia="Times New Roman"/>
                <w:color w:val="auto"/>
              </w:rPr>
              <w:t>0</w:t>
            </w:r>
          </w:p>
        </w:tc>
        <w:tc>
          <w:tcPr>
            <w:tcW w:w="2552" w:type="dxa"/>
            <w:vAlign w:val="center"/>
          </w:tcPr>
          <w:p w:rsidR="00865929" w:rsidRPr="00865929" w:rsidRDefault="00865929" w:rsidP="00865929">
            <w:pPr>
              <w:pStyle w:val="Sinespaciado"/>
              <w:jc w:val="center"/>
              <w:cnfStyle w:val="000000100000"/>
              <w:rPr>
                <w:rFonts w:eastAsia="Times New Roman"/>
                <w:color w:val="auto"/>
              </w:rPr>
            </w:pPr>
            <w:r w:rsidRPr="00865929">
              <w:rPr>
                <w:rFonts w:eastAsia="Times New Roman"/>
                <w:color w:val="auto"/>
              </w:rPr>
              <w:t>28 del mes siguiente</w:t>
            </w:r>
          </w:p>
        </w:tc>
        <w:tc>
          <w:tcPr>
            <w:tcW w:w="1842" w:type="dxa"/>
            <w:vAlign w:val="center"/>
          </w:tcPr>
          <w:p w:rsidR="00865929" w:rsidRPr="00865929" w:rsidRDefault="00865929" w:rsidP="00865929">
            <w:pPr>
              <w:pStyle w:val="Sinespaciado"/>
              <w:jc w:val="center"/>
              <w:cnfStyle w:val="000000100000"/>
              <w:rPr>
                <w:rFonts w:eastAsia="Times New Roman"/>
                <w:color w:val="auto"/>
              </w:rPr>
            </w:pPr>
            <w:r w:rsidRPr="00865929">
              <w:rPr>
                <w:rFonts w:eastAsia="Times New Roman"/>
                <w:color w:val="auto"/>
              </w:rPr>
              <w:t>28 de julio</w:t>
            </w:r>
          </w:p>
        </w:tc>
        <w:tc>
          <w:tcPr>
            <w:tcW w:w="2638" w:type="dxa"/>
            <w:vAlign w:val="center"/>
          </w:tcPr>
          <w:p w:rsidR="00865929" w:rsidRPr="00865929" w:rsidRDefault="00865929" w:rsidP="00865929">
            <w:pPr>
              <w:pStyle w:val="Sinespaciado"/>
              <w:jc w:val="center"/>
              <w:cnfStyle w:val="000000100000"/>
              <w:rPr>
                <w:rFonts w:eastAsia="Times New Roman"/>
                <w:color w:val="auto"/>
              </w:rPr>
            </w:pPr>
            <w:r w:rsidRPr="00865929">
              <w:rPr>
                <w:rFonts w:eastAsia="Times New Roman"/>
                <w:color w:val="auto"/>
              </w:rPr>
              <w:t>28 de enero</w:t>
            </w:r>
          </w:p>
        </w:tc>
      </w:tr>
    </w:tbl>
    <w:p w:rsidR="00365508" w:rsidRDefault="00FA3E27" w:rsidP="00A519A0">
      <w:pPr>
        <w:pStyle w:val="Epgrafe"/>
        <w:jc w:val="center"/>
      </w:pPr>
      <w:bookmarkStart w:id="62" w:name="_Toc306272594"/>
      <w:r>
        <w:t xml:space="preserve">Tabla </w:t>
      </w:r>
      <w:fldSimple w:instr=" SEQ Tabla \* ARABIC ">
        <w:r w:rsidR="00475728">
          <w:rPr>
            <w:noProof/>
          </w:rPr>
          <w:t>1</w:t>
        </w:r>
      </w:fldSimple>
      <w:r>
        <w:t>.- Fecha Máxima de declaración de IVA</w:t>
      </w:r>
      <w:bookmarkEnd w:id="62"/>
    </w:p>
    <w:p w:rsidR="00FA3E27" w:rsidRDefault="00FA3E27" w:rsidP="00365508"/>
    <w:p w:rsidR="00365508" w:rsidRDefault="00365508" w:rsidP="00865929">
      <w:pPr>
        <w:pStyle w:val="Ttulo3"/>
      </w:pPr>
      <w:bookmarkStart w:id="63" w:name="_Toc306272557"/>
      <w:r>
        <w:t>IMPUESTO A LA RENTA</w:t>
      </w:r>
      <w:bookmarkEnd w:id="63"/>
    </w:p>
    <w:p w:rsidR="004628F2" w:rsidRDefault="004628F2" w:rsidP="00865929">
      <w:r>
        <w:t xml:space="preserve">Este impuesto se grava sobre las rentas dentro del período comprendido del 1 de enero al 31 de diciembre de cada año. Se calcula sobre la totalidad de los ingresos menos las </w:t>
      </w:r>
      <w:r w:rsidRPr="00DE21CD">
        <w:t>devoluciones, descuentos, costos, gastos y deducciones, imputables a tales ingresos. A este resultado lo llamamos base imponible.</w:t>
      </w:r>
    </w:p>
    <w:p w:rsidR="004628F2" w:rsidRPr="00DE21CD" w:rsidRDefault="004628F2" w:rsidP="004628F2">
      <w:pPr>
        <w:spacing w:line="360" w:lineRule="auto"/>
        <w:rPr>
          <w:rFonts w:eastAsia="Times New Roman" w:cs="Arial"/>
          <w:color w:val="333333"/>
          <w:szCs w:val="24"/>
        </w:rPr>
      </w:pPr>
    </w:p>
    <w:tbl>
      <w:tblPr>
        <w:tblStyle w:val="Sombreadoclaro-nfasis2"/>
        <w:tblW w:w="0" w:type="auto"/>
        <w:jc w:val="center"/>
        <w:tblLook w:val="04A0"/>
      </w:tblPr>
      <w:tblGrid>
        <w:gridCol w:w="1697"/>
        <w:gridCol w:w="2268"/>
        <w:gridCol w:w="2126"/>
      </w:tblGrid>
      <w:tr w:rsidR="004628F2" w:rsidRPr="004628F2" w:rsidTr="00865929">
        <w:trPr>
          <w:cnfStyle w:val="100000000000"/>
          <w:tblHeader/>
          <w:jc w:val="center"/>
        </w:trPr>
        <w:tc>
          <w:tcPr>
            <w:cnfStyle w:val="001000000000"/>
            <w:tcW w:w="1697" w:type="dxa"/>
            <w:vAlign w:val="center"/>
            <w:hideMark/>
          </w:tcPr>
          <w:p w:rsidR="004628F2" w:rsidRPr="004628F2" w:rsidRDefault="004628F2" w:rsidP="00865929">
            <w:pPr>
              <w:pStyle w:val="Sinespaciado"/>
              <w:jc w:val="center"/>
              <w:rPr>
                <w:rFonts w:eastAsia="Times New Roman"/>
              </w:rPr>
            </w:pPr>
            <w:r w:rsidRPr="004628F2">
              <w:rPr>
                <w:rFonts w:eastAsia="Times New Roman"/>
              </w:rPr>
              <w:t>Noveno Dígito</w:t>
            </w:r>
          </w:p>
        </w:tc>
        <w:tc>
          <w:tcPr>
            <w:tcW w:w="2268" w:type="dxa"/>
            <w:vAlign w:val="center"/>
            <w:hideMark/>
          </w:tcPr>
          <w:p w:rsidR="004628F2" w:rsidRPr="004628F2" w:rsidRDefault="004628F2" w:rsidP="00865929">
            <w:pPr>
              <w:pStyle w:val="Sinespaciado"/>
              <w:jc w:val="center"/>
              <w:cnfStyle w:val="100000000000"/>
              <w:rPr>
                <w:rFonts w:eastAsia="Times New Roman"/>
              </w:rPr>
            </w:pPr>
            <w:r w:rsidRPr="004628F2">
              <w:rPr>
                <w:rFonts w:eastAsia="Times New Roman"/>
              </w:rPr>
              <w:t>Personas Naturales</w:t>
            </w:r>
          </w:p>
        </w:tc>
        <w:tc>
          <w:tcPr>
            <w:tcW w:w="2126" w:type="dxa"/>
            <w:vAlign w:val="center"/>
            <w:hideMark/>
          </w:tcPr>
          <w:p w:rsidR="004628F2" w:rsidRPr="004628F2" w:rsidRDefault="004628F2" w:rsidP="00865929">
            <w:pPr>
              <w:pStyle w:val="Sinespaciado"/>
              <w:jc w:val="center"/>
              <w:cnfStyle w:val="100000000000"/>
              <w:rPr>
                <w:rFonts w:eastAsia="Times New Roman"/>
              </w:rPr>
            </w:pPr>
            <w:r w:rsidRPr="004628F2">
              <w:rPr>
                <w:rFonts w:eastAsia="Times New Roman"/>
              </w:rPr>
              <w:t>Sociedades</w:t>
            </w:r>
          </w:p>
        </w:tc>
      </w:tr>
      <w:tr w:rsidR="004628F2" w:rsidRPr="004628F2" w:rsidTr="00865929">
        <w:trPr>
          <w:cnfStyle w:val="000000100000"/>
          <w:jc w:val="center"/>
        </w:trPr>
        <w:tc>
          <w:tcPr>
            <w:cnfStyle w:val="001000000000"/>
            <w:tcW w:w="1697" w:type="dxa"/>
            <w:vAlign w:val="center"/>
            <w:hideMark/>
          </w:tcPr>
          <w:p w:rsidR="004628F2" w:rsidRPr="00865929" w:rsidRDefault="004628F2" w:rsidP="00865929">
            <w:pPr>
              <w:pStyle w:val="Sinespaciado"/>
              <w:jc w:val="center"/>
              <w:rPr>
                <w:rFonts w:eastAsia="Times New Roman"/>
                <w:b w:val="0"/>
                <w:color w:val="auto"/>
              </w:rPr>
            </w:pPr>
            <w:r w:rsidRPr="00865929">
              <w:rPr>
                <w:rFonts w:eastAsia="Times New Roman"/>
                <w:b w:val="0"/>
                <w:color w:val="auto"/>
              </w:rPr>
              <w:t>1</w:t>
            </w:r>
          </w:p>
        </w:tc>
        <w:tc>
          <w:tcPr>
            <w:tcW w:w="2268" w:type="dxa"/>
            <w:vAlign w:val="center"/>
            <w:hideMark/>
          </w:tcPr>
          <w:p w:rsidR="004628F2" w:rsidRPr="00865929" w:rsidRDefault="004628F2" w:rsidP="00865929">
            <w:pPr>
              <w:pStyle w:val="Sinespaciado"/>
              <w:jc w:val="center"/>
              <w:cnfStyle w:val="000000100000"/>
              <w:rPr>
                <w:rFonts w:eastAsia="Times New Roman"/>
                <w:color w:val="auto"/>
              </w:rPr>
            </w:pPr>
            <w:r w:rsidRPr="00865929">
              <w:rPr>
                <w:rFonts w:eastAsia="Times New Roman"/>
                <w:color w:val="auto"/>
              </w:rPr>
              <w:t>10 de marzo</w:t>
            </w:r>
          </w:p>
        </w:tc>
        <w:tc>
          <w:tcPr>
            <w:tcW w:w="2126" w:type="dxa"/>
            <w:vAlign w:val="center"/>
            <w:hideMark/>
          </w:tcPr>
          <w:p w:rsidR="004628F2" w:rsidRPr="00865929" w:rsidRDefault="004628F2" w:rsidP="00865929">
            <w:pPr>
              <w:pStyle w:val="Sinespaciado"/>
              <w:jc w:val="center"/>
              <w:cnfStyle w:val="000000100000"/>
              <w:rPr>
                <w:rFonts w:eastAsia="Times New Roman"/>
                <w:color w:val="auto"/>
              </w:rPr>
            </w:pPr>
            <w:r w:rsidRPr="00865929">
              <w:rPr>
                <w:rFonts w:eastAsia="Times New Roman"/>
                <w:color w:val="auto"/>
              </w:rPr>
              <w:t>10 de abril</w:t>
            </w:r>
          </w:p>
        </w:tc>
      </w:tr>
      <w:tr w:rsidR="004628F2" w:rsidRPr="004628F2" w:rsidTr="00865929">
        <w:trPr>
          <w:jc w:val="center"/>
        </w:trPr>
        <w:tc>
          <w:tcPr>
            <w:cnfStyle w:val="001000000000"/>
            <w:tcW w:w="1697" w:type="dxa"/>
            <w:vAlign w:val="center"/>
            <w:hideMark/>
          </w:tcPr>
          <w:p w:rsidR="004628F2" w:rsidRPr="00865929" w:rsidRDefault="004628F2" w:rsidP="00865929">
            <w:pPr>
              <w:pStyle w:val="Sinespaciado"/>
              <w:jc w:val="center"/>
              <w:rPr>
                <w:rFonts w:eastAsia="Times New Roman"/>
                <w:b w:val="0"/>
                <w:color w:val="auto"/>
              </w:rPr>
            </w:pPr>
            <w:r w:rsidRPr="00865929">
              <w:rPr>
                <w:rFonts w:eastAsia="Times New Roman"/>
                <w:b w:val="0"/>
                <w:color w:val="auto"/>
              </w:rPr>
              <w:t>2</w:t>
            </w:r>
          </w:p>
        </w:tc>
        <w:tc>
          <w:tcPr>
            <w:tcW w:w="2268" w:type="dxa"/>
            <w:vAlign w:val="center"/>
            <w:hideMark/>
          </w:tcPr>
          <w:p w:rsidR="004628F2" w:rsidRPr="00865929" w:rsidRDefault="004628F2" w:rsidP="00865929">
            <w:pPr>
              <w:pStyle w:val="Sinespaciado"/>
              <w:jc w:val="center"/>
              <w:cnfStyle w:val="000000000000"/>
              <w:rPr>
                <w:rFonts w:eastAsia="Times New Roman"/>
                <w:color w:val="auto"/>
              </w:rPr>
            </w:pPr>
            <w:r w:rsidRPr="00865929">
              <w:rPr>
                <w:rFonts w:eastAsia="Times New Roman"/>
                <w:color w:val="auto"/>
              </w:rPr>
              <w:t>12 de marzo</w:t>
            </w:r>
          </w:p>
        </w:tc>
        <w:tc>
          <w:tcPr>
            <w:tcW w:w="2126" w:type="dxa"/>
            <w:vAlign w:val="center"/>
            <w:hideMark/>
          </w:tcPr>
          <w:p w:rsidR="004628F2" w:rsidRPr="00865929" w:rsidRDefault="004628F2" w:rsidP="00865929">
            <w:pPr>
              <w:pStyle w:val="Sinespaciado"/>
              <w:jc w:val="center"/>
              <w:cnfStyle w:val="000000000000"/>
              <w:rPr>
                <w:rFonts w:eastAsia="Times New Roman"/>
                <w:color w:val="auto"/>
              </w:rPr>
            </w:pPr>
            <w:r w:rsidRPr="00865929">
              <w:rPr>
                <w:rFonts w:eastAsia="Times New Roman"/>
                <w:color w:val="auto"/>
              </w:rPr>
              <w:t>12 de abril</w:t>
            </w:r>
          </w:p>
        </w:tc>
      </w:tr>
      <w:tr w:rsidR="004628F2" w:rsidRPr="004628F2" w:rsidTr="00865929">
        <w:trPr>
          <w:cnfStyle w:val="000000100000"/>
          <w:jc w:val="center"/>
        </w:trPr>
        <w:tc>
          <w:tcPr>
            <w:cnfStyle w:val="001000000000"/>
            <w:tcW w:w="1697" w:type="dxa"/>
            <w:vAlign w:val="center"/>
            <w:hideMark/>
          </w:tcPr>
          <w:p w:rsidR="004628F2" w:rsidRPr="00865929" w:rsidRDefault="004628F2" w:rsidP="00865929">
            <w:pPr>
              <w:pStyle w:val="Sinespaciado"/>
              <w:jc w:val="center"/>
              <w:rPr>
                <w:rFonts w:eastAsia="Times New Roman"/>
                <w:b w:val="0"/>
                <w:color w:val="auto"/>
              </w:rPr>
            </w:pPr>
            <w:r w:rsidRPr="00865929">
              <w:rPr>
                <w:rFonts w:eastAsia="Times New Roman"/>
                <w:b w:val="0"/>
                <w:color w:val="auto"/>
              </w:rPr>
              <w:t>3</w:t>
            </w:r>
          </w:p>
        </w:tc>
        <w:tc>
          <w:tcPr>
            <w:tcW w:w="2268" w:type="dxa"/>
            <w:vAlign w:val="center"/>
            <w:hideMark/>
          </w:tcPr>
          <w:p w:rsidR="004628F2" w:rsidRPr="00865929" w:rsidRDefault="004628F2" w:rsidP="00865929">
            <w:pPr>
              <w:pStyle w:val="Sinespaciado"/>
              <w:jc w:val="center"/>
              <w:cnfStyle w:val="000000100000"/>
              <w:rPr>
                <w:rFonts w:eastAsia="Times New Roman"/>
                <w:color w:val="auto"/>
              </w:rPr>
            </w:pPr>
            <w:r w:rsidRPr="00865929">
              <w:rPr>
                <w:rFonts w:eastAsia="Times New Roman"/>
                <w:color w:val="auto"/>
              </w:rPr>
              <w:t>14 de marzo</w:t>
            </w:r>
          </w:p>
        </w:tc>
        <w:tc>
          <w:tcPr>
            <w:tcW w:w="2126" w:type="dxa"/>
            <w:vAlign w:val="center"/>
            <w:hideMark/>
          </w:tcPr>
          <w:p w:rsidR="004628F2" w:rsidRPr="00865929" w:rsidRDefault="004628F2" w:rsidP="00865929">
            <w:pPr>
              <w:pStyle w:val="Sinespaciado"/>
              <w:jc w:val="center"/>
              <w:cnfStyle w:val="000000100000"/>
              <w:rPr>
                <w:rFonts w:eastAsia="Times New Roman"/>
                <w:color w:val="auto"/>
              </w:rPr>
            </w:pPr>
            <w:r w:rsidRPr="00865929">
              <w:rPr>
                <w:rFonts w:eastAsia="Times New Roman"/>
                <w:color w:val="auto"/>
              </w:rPr>
              <w:t>14 de abril</w:t>
            </w:r>
          </w:p>
        </w:tc>
      </w:tr>
      <w:tr w:rsidR="004628F2" w:rsidRPr="004628F2" w:rsidTr="00865929">
        <w:trPr>
          <w:jc w:val="center"/>
        </w:trPr>
        <w:tc>
          <w:tcPr>
            <w:cnfStyle w:val="001000000000"/>
            <w:tcW w:w="1697" w:type="dxa"/>
            <w:vAlign w:val="center"/>
            <w:hideMark/>
          </w:tcPr>
          <w:p w:rsidR="004628F2" w:rsidRPr="00865929" w:rsidRDefault="004628F2" w:rsidP="00865929">
            <w:pPr>
              <w:pStyle w:val="Sinespaciado"/>
              <w:jc w:val="center"/>
              <w:rPr>
                <w:rFonts w:eastAsia="Times New Roman"/>
                <w:b w:val="0"/>
                <w:color w:val="auto"/>
              </w:rPr>
            </w:pPr>
            <w:r w:rsidRPr="00865929">
              <w:rPr>
                <w:rFonts w:eastAsia="Times New Roman"/>
                <w:b w:val="0"/>
                <w:color w:val="auto"/>
              </w:rPr>
              <w:t>4</w:t>
            </w:r>
          </w:p>
        </w:tc>
        <w:tc>
          <w:tcPr>
            <w:tcW w:w="2268" w:type="dxa"/>
            <w:vAlign w:val="center"/>
            <w:hideMark/>
          </w:tcPr>
          <w:p w:rsidR="004628F2" w:rsidRPr="00865929" w:rsidRDefault="004628F2" w:rsidP="00865929">
            <w:pPr>
              <w:pStyle w:val="Sinespaciado"/>
              <w:jc w:val="center"/>
              <w:cnfStyle w:val="000000000000"/>
              <w:rPr>
                <w:rFonts w:eastAsia="Times New Roman"/>
                <w:color w:val="auto"/>
              </w:rPr>
            </w:pPr>
            <w:r w:rsidRPr="00865929">
              <w:rPr>
                <w:rFonts w:eastAsia="Times New Roman"/>
                <w:color w:val="auto"/>
              </w:rPr>
              <w:t>16 de marzo</w:t>
            </w:r>
          </w:p>
        </w:tc>
        <w:tc>
          <w:tcPr>
            <w:tcW w:w="2126" w:type="dxa"/>
            <w:vAlign w:val="center"/>
            <w:hideMark/>
          </w:tcPr>
          <w:p w:rsidR="004628F2" w:rsidRPr="00865929" w:rsidRDefault="004628F2" w:rsidP="00865929">
            <w:pPr>
              <w:pStyle w:val="Sinespaciado"/>
              <w:jc w:val="center"/>
              <w:cnfStyle w:val="000000000000"/>
              <w:rPr>
                <w:rFonts w:eastAsia="Times New Roman"/>
                <w:color w:val="auto"/>
              </w:rPr>
            </w:pPr>
            <w:r w:rsidRPr="00865929">
              <w:rPr>
                <w:rFonts w:eastAsia="Times New Roman"/>
                <w:color w:val="auto"/>
              </w:rPr>
              <w:t>16 de abril</w:t>
            </w:r>
          </w:p>
        </w:tc>
      </w:tr>
      <w:tr w:rsidR="004628F2" w:rsidRPr="004628F2" w:rsidTr="00865929">
        <w:trPr>
          <w:cnfStyle w:val="000000100000"/>
          <w:jc w:val="center"/>
        </w:trPr>
        <w:tc>
          <w:tcPr>
            <w:cnfStyle w:val="001000000000"/>
            <w:tcW w:w="1697" w:type="dxa"/>
            <w:vAlign w:val="center"/>
            <w:hideMark/>
          </w:tcPr>
          <w:p w:rsidR="004628F2" w:rsidRPr="00865929" w:rsidRDefault="004628F2" w:rsidP="00865929">
            <w:pPr>
              <w:pStyle w:val="Sinespaciado"/>
              <w:jc w:val="center"/>
              <w:rPr>
                <w:rFonts w:eastAsia="Times New Roman"/>
                <w:b w:val="0"/>
                <w:color w:val="auto"/>
              </w:rPr>
            </w:pPr>
            <w:r w:rsidRPr="00865929">
              <w:rPr>
                <w:rFonts w:eastAsia="Times New Roman"/>
                <w:b w:val="0"/>
                <w:color w:val="auto"/>
              </w:rPr>
              <w:t>5</w:t>
            </w:r>
          </w:p>
        </w:tc>
        <w:tc>
          <w:tcPr>
            <w:tcW w:w="2268" w:type="dxa"/>
            <w:vAlign w:val="center"/>
            <w:hideMark/>
          </w:tcPr>
          <w:p w:rsidR="004628F2" w:rsidRPr="00865929" w:rsidRDefault="004628F2" w:rsidP="00865929">
            <w:pPr>
              <w:pStyle w:val="Sinespaciado"/>
              <w:jc w:val="center"/>
              <w:cnfStyle w:val="000000100000"/>
              <w:rPr>
                <w:rFonts w:eastAsia="Times New Roman"/>
                <w:color w:val="auto"/>
              </w:rPr>
            </w:pPr>
            <w:r w:rsidRPr="00865929">
              <w:rPr>
                <w:rFonts w:eastAsia="Times New Roman"/>
                <w:color w:val="auto"/>
              </w:rPr>
              <w:t>18 de marzo</w:t>
            </w:r>
          </w:p>
        </w:tc>
        <w:tc>
          <w:tcPr>
            <w:tcW w:w="2126" w:type="dxa"/>
            <w:vAlign w:val="center"/>
            <w:hideMark/>
          </w:tcPr>
          <w:p w:rsidR="004628F2" w:rsidRPr="00865929" w:rsidRDefault="004628F2" w:rsidP="00865929">
            <w:pPr>
              <w:pStyle w:val="Sinespaciado"/>
              <w:jc w:val="center"/>
              <w:cnfStyle w:val="000000100000"/>
              <w:rPr>
                <w:rFonts w:eastAsia="Times New Roman"/>
                <w:color w:val="auto"/>
              </w:rPr>
            </w:pPr>
            <w:r w:rsidRPr="00865929">
              <w:rPr>
                <w:rFonts w:eastAsia="Times New Roman"/>
                <w:color w:val="auto"/>
              </w:rPr>
              <w:t>18 de abril</w:t>
            </w:r>
          </w:p>
        </w:tc>
      </w:tr>
      <w:tr w:rsidR="004628F2" w:rsidRPr="004628F2" w:rsidTr="00865929">
        <w:trPr>
          <w:jc w:val="center"/>
        </w:trPr>
        <w:tc>
          <w:tcPr>
            <w:cnfStyle w:val="001000000000"/>
            <w:tcW w:w="1697" w:type="dxa"/>
            <w:vAlign w:val="center"/>
            <w:hideMark/>
          </w:tcPr>
          <w:p w:rsidR="004628F2" w:rsidRPr="00865929" w:rsidRDefault="004628F2" w:rsidP="00865929">
            <w:pPr>
              <w:pStyle w:val="Sinespaciado"/>
              <w:jc w:val="center"/>
              <w:rPr>
                <w:rFonts w:eastAsia="Times New Roman"/>
                <w:b w:val="0"/>
                <w:color w:val="auto"/>
              </w:rPr>
            </w:pPr>
            <w:r w:rsidRPr="00865929">
              <w:rPr>
                <w:rFonts w:eastAsia="Times New Roman"/>
                <w:b w:val="0"/>
                <w:color w:val="auto"/>
              </w:rPr>
              <w:t>6</w:t>
            </w:r>
          </w:p>
        </w:tc>
        <w:tc>
          <w:tcPr>
            <w:tcW w:w="2268" w:type="dxa"/>
            <w:vAlign w:val="center"/>
            <w:hideMark/>
          </w:tcPr>
          <w:p w:rsidR="004628F2" w:rsidRPr="00865929" w:rsidRDefault="004628F2" w:rsidP="00865929">
            <w:pPr>
              <w:pStyle w:val="Sinespaciado"/>
              <w:jc w:val="center"/>
              <w:cnfStyle w:val="000000000000"/>
              <w:rPr>
                <w:rFonts w:eastAsia="Times New Roman"/>
                <w:color w:val="auto"/>
              </w:rPr>
            </w:pPr>
            <w:r w:rsidRPr="00865929">
              <w:rPr>
                <w:rFonts w:eastAsia="Times New Roman"/>
                <w:color w:val="auto"/>
              </w:rPr>
              <w:t>20 de marzo</w:t>
            </w:r>
          </w:p>
        </w:tc>
        <w:tc>
          <w:tcPr>
            <w:tcW w:w="2126" w:type="dxa"/>
            <w:vAlign w:val="center"/>
            <w:hideMark/>
          </w:tcPr>
          <w:p w:rsidR="004628F2" w:rsidRPr="00865929" w:rsidRDefault="004628F2" w:rsidP="00865929">
            <w:pPr>
              <w:pStyle w:val="Sinespaciado"/>
              <w:jc w:val="center"/>
              <w:cnfStyle w:val="000000000000"/>
              <w:rPr>
                <w:rFonts w:eastAsia="Times New Roman"/>
                <w:color w:val="auto"/>
              </w:rPr>
            </w:pPr>
            <w:r w:rsidRPr="00865929">
              <w:rPr>
                <w:rFonts w:eastAsia="Times New Roman"/>
                <w:color w:val="auto"/>
              </w:rPr>
              <w:t>20 de abril</w:t>
            </w:r>
          </w:p>
        </w:tc>
      </w:tr>
      <w:tr w:rsidR="004628F2" w:rsidRPr="004628F2" w:rsidTr="00865929">
        <w:trPr>
          <w:cnfStyle w:val="000000100000"/>
          <w:jc w:val="center"/>
        </w:trPr>
        <w:tc>
          <w:tcPr>
            <w:cnfStyle w:val="001000000000"/>
            <w:tcW w:w="1697" w:type="dxa"/>
            <w:vAlign w:val="center"/>
            <w:hideMark/>
          </w:tcPr>
          <w:p w:rsidR="004628F2" w:rsidRPr="00865929" w:rsidRDefault="004628F2" w:rsidP="00865929">
            <w:pPr>
              <w:pStyle w:val="Sinespaciado"/>
              <w:jc w:val="center"/>
              <w:rPr>
                <w:rFonts w:eastAsia="Times New Roman"/>
                <w:b w:val="0"/>
                <w:color w:val="auto"/>
              </w:rPr>
            </w:pPr>
            <w:r w:rsidRPr="00865929">
              <w:rPr>
                <w:rFonts w:eastAsia="Times New Roman"/>
                <w:b w:val="0"/>
                <w:color w:val="auto"/>
              </w:rPr>
              <w:t>7</w:t>
            </w:r>
          </w:p>
        </w:tc>
        <w:tc>
          <w:tcPr>
            <w:tcW w:w="2268" w:type="dxa"/>
            <w:vAlign w:val="center"/>
            <w:hideMark/>
          </w:tcPr>
          <w:p w:rsidR="004628F2" w:rsidRPr="00865929" w:rsidRDefault="004628F2" w:rsidP="00865929">
            <w:pPr>
              <w:pStyle w:val="Sinespaciado"/>
              <w:jc w:val="center"/>
              <w:cnfStyle w:val="000000100000"/>
              <w:rPr>
                <w:rFonts w:eastAsia="Times New Roman"/>
                <w:color w:val="auto"/>
              </w:rPr>
            </w:pPr>
            <w:r w:rsidRPr="00865929">
              <w:rPr>
                <w:rFonts w:eastAsia="Times New Roman"/>
                <w:color w:val="auto"/>
              </w:rPr>
              <w:t>22 de marzo</w:t>
            </w:r>
          </w:p>
        </w:tc>
        <w:tc>
          <w:tcPr>
            <w:tcW w:w="2126" w:type="dxa"/>
            <w:vAlign w:val="center"/>
            <w:hideMark/>
          </w:tcPr>
          <w:p w:rsidR="004628F2" w:rsidRPr="00865929" w:rsidRDefault="004628F2" w:rsidP="00865929">
            <w:pPr>
              <w:pStyle w:val="Sinespaciado"/>
              <w:jc w:val="center"/>
              <w:cnfStyle w:val="000000100000"/>
              <w:rPr>
                <w:rFonts w:eastAsia="Times New Roman"/>
                <w:color w:val="auto"/>
              </w:rPr>
            </w:pPr>
            <w:r w:rsidRPr="00865929">
              <w:rPr>
                <w:rFonts w:eastAsia="Times New Roman"/>
                <w:color w:val="auto"/>
              </w:rPr>
              <w:t>22 de abril</w:t>
            </w:r>
          </w:p>
        </w:tc>
      </w:tr>
      <w:tr w:rsidR="004628F2" w:rsidRPr="004628F2" w:rsidTr="00865929">
        <w:trPr>
          <w:jc w:val="center"/>
        </w:trPr>
        <w:tc>
          <w:tcPr>
            <w:cnfStyle w:val="001000000000"/>
            <w:tcW w:w="1697" w:type="dxa"/>
            <w:vAlign w:val="center"/>
            <w:hideMark/>
          </w:tcPr>
          <w:p w:rsidR="004628F2" w:rsidRPr="00865929" w:rsidRDefault="004628F2" w:rsidP="00865929">
            <w:pPr>
              <w:pStyle w:val="Sinespaciado"/>
              <w:jc w:val="center"/>
              <w:rPr>
                <w:rFonts w:eastAsia="Times New Roman"/>
                <w:b w:val="0"/>
                <w:color w:val="auto"/>
              </w:rPr>
            </w:pPr>
            <w:r w:rsidRPr="00865929">
              <w:rPr>
                <w:rFonts w:eastAsia="Times New Roman"/>
                <w:b w:val="0"/>
                <w:color w:val="auto"/>
              </w:rPr>
              <w:t>8</w:t>
            </w:r>
          </w:p>
        </w:tc>
        <w:tc>
          <w:tcPr>
            <w:tcW w:w="2268" w:type="dxa"/>
            <w:vAlign w:val="center"/>
            <w:hideMark/>
          </w:tcPr>
          <w:p w:rsidR="004628F2" w:rsidRPr="00865929" w:rsidRDefault="004628F2" w:rsidP="00865929">
            <w:pPr>
              <w:pStyle w:val="Sinespaciado"/>
              <w:jc w:val="center"/>
              <w:cnfStyle w:val="000000000000"/>
              <w:rPr>
                <w:rFonts w:eastAsia="Times New Roman"/>
                <w:color w:val="auto"/>
              </w:rPr>
            </w:pPr>
            <w:r w:rsidRPr="00865929">
              <w:rPr>
                <w:rFonts w:eastAsia="Times New Roman"/>
                <w:color w:val="auto"/>
              </w:rPr>
              <w:t>24 de marzo</w:t>
            </w:r>
          </w:p>
        </w:tc>
        <w:tc>
          <w:tcPr>
            <w:tcW w:w="2126" w:type="dxa"/>
            <w:vAlign w:val="center"/>
            <w:hideMark/>
          </w:tcPr>
          <w:p w:rsidR="004628F2" w:rsidRPr="00865929" w:rsidRDefault="004628F2" w:rsidP="00865929">
            <w:pPr>
              <w:pStyle w:val="Sinespaciado"/>
              <w:jc w:val="center"/>
              <w:cnfStyle w:val="000000000000"/>
              <w:rPr>
                <w:rFonts w:eastAsia="Times New Roman"/>
                <w:color w:val="auto"/>
              </w:rPr>
            </w:pPr>
            <w:r w:rsidRPr="00865929">
              <w:rPr>
                <w:rFonts w:eastAsia="Times New Roman"/>
                <w:color w:val="auto"/>
              </w:rPr>
              <w:t>24 de abril</w:t>
            </w:r>
          </w:p>
        </w:tc>
      </w:tr>
      <w:tr w:rsidR="004628F2" w:rsidRPr="004628F2" w:rsidTr="00865929">
        <w:trPr>
          <w:cnfStyle w:val="000000100000"/>
          <w:jc w:val="center"/>
        </w:trPr>
        <w:tc>
          <w:tcPr>
            <w:cnfStyle w:val="001000000000"/>
            <w:tcW w:w="1697" w:type="dxa"/>
            <w:vAlign w:val="center"/>
            <w:hideMark/>
          </w:tcPr>
          <w:p w:rsidR="004628F2" w:rsidRPr="00865929" w:rsidRDefault="004628F2" w:rsidP="00865929">
            <w:pPr>
              <w:pStyle w:val="Sinespaciado"/>
              <w:jc w:val="center"/>
              <w:rPr>
                <w:rFonts w:eastAsia="Times New Roman"/>
                <w:b w:val="0"/>
                <w:color w:val="auto"/>
              </w:rPr>
            </w:pPr>
            <w:r w:rsidRPr="00865929">
              <w:rPr>
                <w:rFonts w:eastAsia="Times New Roman"/>
                <w:b w:val="0"/>
                <w:color w:val="auto"/>
              </w:rPr>
              <w:t>9</w:t>
            </w:r>
          </w:p>
        </w:tc>
        <w:tc>
          <w:tcPr>
            <w:tcW w:w="2268" w:type="dxa"/>
            <w:vAlign w:val="center"/>
            <w:hideMark/>
          </w:tcPr>
          <w:p w:rsidR="004628F2" w:rsidRPr="00865929" w:rsidRDefault="004628F2" w:rsidP="00865929">
            <w:pPr>
              <w:pStyle w:val="Sinespaciado"/>
              <w:jc w:val="center"/>
              <w:cnfStyle w:val="000000100000"/>
              <w:rPr>
                <w:rFonts w:eastAsia="Times New Roman"/>
                <w:color w:val="auto"/>
              </w:rPr>
            </w:pPr>
            <w:r w:rsidRPr="00865929">
              <w:rPr>
                <w:rFonts w:eastAsia="Times New Roman"/>
                <w:color w:val="auto"/>
              </w:rPr>
              <w:t>26 de marzo</w:t>
            </w:r>
          </w:p>
        </w:tc>
        <w:tc>
          <w:tcPr>
            <w:tcW w:w="2126" w:type="dxa"/>
            <w:vAlign w:val="center"/>
            <w:hideMark/>
          </w:tcPr>
          <w:p w:rsidR="004628F2" w:rsidRPr="00865929" w:rsidRDefault="004628F2" w:rsidP="00865929">
            <w:pPr>
              <w:pStyle w:val="Sinespaciado"/>
              <w:jc w:val="center"/>
              <w:cnfStyle w:val="000000100000"/>
              <w:rPr>
                <w:rFonts w:eastAsia="Times New Roman"/>
                <w:color w:val="auto"/>
              </w:rPr>
            </w:pPr>
            <w:r w:rsidRPr="00865929">
              <w:rPr>
                <w:rFonts w:eastAsia="Times New Roman"/>
                <w:color w:val="auto"/>
              </w:rPr>
              <w:t>26 de abril</w:t>
            </w:r>
          </w:p>
        </w:tc>
      </w:tr>
      <w:tr w:rsidR="004628F2" w:rsidRPr="004628F2" w:rsidTr="00865929">
        <w:trPr>
          <w:jc w:val="center"/>
        </w:trPr>
        <w:tc>
          <w:tcPr>
            <w:cnfStyle w:val="001000000000"/>
            <w:tcW w:w="1697" w:type="dxa"/>
            <w:vAlign w:val="center"/>
            <w:hideMark/>
          </w:tcPr>
          <w:p w:rsidR="004628F2" w:rsidRPr="00865929" w:rsidRDefault="004628F2" w:rsidP="00865929">
            <w:pPr>
              <w:pStyle w:val="Sinespaciado"/>
              <w:jc w:val="center"/>
              <w:rPr>
                <w:rFonts w:eastAsia="Times New Roman"/>
                <w:b w:val="0"/>
                <w:color w:val="auto"/>
              </w:rPr>
            </w:pPr>
            <w:r w:rsidRPr="00865929">
              <w:rPr>
                <w:rFonts w:eastAsia="Times New Roman"/>
                <w:b w:val="0"/>
                <w:color w:val="auto"/>
              </w:rPr>
              <w:t>0</w:t>
            </w:r>
          </w:p>
        </w:tc>
        <w:tc>
          <w:tcPr>
            <w:tcW w:w="2268" w:type="dxa"/>
            <w:vAlign w:val="center"/>
            <w:hideMark/>
          </w:tcPr>
          <w:p w:rsidR="004628F2" w:rsidRPr="00865929" w:rsidRDefault="004628F2" w:rsidP="00865929">
            <w:pPr>
              <w:pStyle w:val="Sinespaciado"/>
              <w:jc w:val="center"/>
              <w:cnfStyle w:val="000000000000"/>
              <w:rPr>
                <w:rFonts w:eastAsia="Times New Roman"/>
                <w:color w:val="auto"/>
              </w:rPr>
            </w:pPr>
            <w:r w:rsidRPr="00865929">
              <w:rPr>
                <w:rFonts w:eastAsia="Times New Roman"/>
                <w:color w:val="auto"/>
              </w:rPr>
              <w:t>28 de marzo</w:t>
            </w:r>
          </w:p>
        </w:tc>
        <w:tc>
          <w:tcPr>
            <w:tcW w:w="2126" w:type="dxa"/>
            <w:vAlign w:val="center"/>
            <w:hideMark/>
          </w:tcPr>
          <w:p w:rsidR="004628F2" w:rsidRPr="00865929" w:rsidRDefault="004628F2" w:rsidP="00865929">
            <w:pPr>
              <w:pStyle w:val="Sinespaciado"/>
              <w:jc w:val="center"/>
              <w:cnfStyle w:val="000000000000"/>
              <w:rPr>
                <w:rFonts w:eastAsia="Times New Roman"/>
                <w:color w:val="auto"/>
              </w:rPr>
            </w:pPr>
            <w:r w:rsidRPr="00865929">
              <w:rPr>
                <w:rFonts w:eastAsia="Times New Roman"/>
                <w:color w:val="auto"/>
              </w:rPr>
              <w:t>28 de abril</w:t>
            </w:r>
          </w:p>
        </w:tc>
      </w:tr>
    </w:tbl>
    <w:p w:rsidR="00365508" w:rsidRDefault="004628F2" w:rsidP="004628F2">
      <w:pPr>
        <w:pStyle w:val="Epgrafe"/>
        <w:jc w:val="center"/>
      </w:pPr>
      <w:bookmarkStart w:id="64" w:name="_Toc306272595"/>
      <w:r>
        <w:t xml:space="preserve">Tabla </w:t>
      </w:r>
      <w:fldSimple w:instr=" SEQ Tabla \* ARABIC ">
        <w:r w:rsidR="00475728">
          <w:rPr>
            <w:noProof/>
          </w:rPr>
          <w:t>2</w:t>
        </w:r>
      </w:fldSimple>
      <w:r>
        <w:t>.- Fecha Máxima de declaración del Impuesto a la Renta.</w:t>
      </w:r>
      <w:bookmarkEnd w:id="64"/>
    </w:p>
    <w:p w:rsidR="004628F2" w:rsidRDefault="004628F2" w:rsidP="00365508"/>
    <w:tbl>
      <w:tblPr>
        <w:tblStyle w:val="Sombreadoclaro-nfasis2"/>
        <w:tblW w:w="7185" w:type="dxa"/>
        <w:jc w:val="center"/>
        <w:tblLook w:val="04A0"/>
      </w:tblPr>
      <w:tblGrid>
        <w:gridCol w:w="1296"/>
        <w:gridCol w:w="1296"/>
        <w:gridCol w:w="2259"/>
        <w:gridCol w:w="2334"/>
      </w:tblGrid>
      <w:tr w:rsidR="00475728" w:rsidRPr="00475728" w:rsidTr="00475728">
        <w:trPr>
          <w:cnfStyle w:val="100000000000"/>
          <w:trHeight w:val="483"/>
          <w:jc w:val="center"/>
        </w:trPr>
        <w:tc>
          <w:tcPr>
            <w:cnfStyle w:val="001000000000"/>
            <w:tcW w:w="7185" w:type="dxa"/>
            <w:gridSpan w:val="4"/>
            <w:vAlign w:val="center"/>
            <w:hideMark/>
          </w:tcPr>
          <w:p w:rsidR="00475728" w:rsidRPr="00475728" w:rsidRDefault="00475728" w:rsidP="00475728">
            <w:pPr>
              <w:spacing w:line="360" w:lineRule="auto"/>
              <w:jc w:val="center"/>
              <w:rPr>
                <w:rFonts w:eastAsia="Times New Roman" w:cs="Arial"/>
                <w:color w:val="auto"/>
                <w:sz w:val="20"/>
                <w:szCs w:val="20"/>
              </w:rPr>
            </w:pPr>
            <w:r>
              <w:rPr>
                <w:rFonts w:eastAsia="Times New Roman" w:cs="Arial"/>
                <w:color w:val="auto"/>
                <w:sz w:val="20"/>
                <w:szCs w:val="20"/>
              </w:rPr>
              <w:lastRenderedPageBreak/>
              <w:t>Año 2010</w:t>
            </w:r>
            <w:r w:rsidRPr="00475728">
              <w:rPr>
                <w:rFonts w:eastAsia="Times New Roman" w:cs="Arial"/>
                <w:color w:val="auto"/>
                <w:sz w:val="20"/>
                <w:szCs w:val="20"/>
              </w:rPr>
              <w:br/>
              <w:t>En dólares</w:t>
            </w:r>
          </w:p>
        </w:tc>
      </w:tr>
      <w:tr w:rsidR="00475728" w:rsidRPr="00475728" w:rsidTr="00475728">
        <w:trPr>
          <w:cnfStyle w:val="000000100000"/>
          <w:trHeight w:val="615"/>
          <w:jc w:val="center"/>
        </w:trPr>
        <w:tc>
          <w:tcPr>
            <w:cnfStyle w:val="001000000000"/>
            <w:tcW w:w="1296" w:type="dxa"/>
            <w:vAlign w:val="center"/>
            <w:hideMark/>
          </w:tcPr>
          <w:p w:rsidR="00475728" w:rsidRPr="00475728" w:rsidRDefault="00475728" w:rsidP="00475728">
            <w:pPr>
              <w:jc w:val="center"/>
              <w:rPr>
                <w:rFonts w:eastAsia="Times New Roman" w:cs="Arial"/>
                <w:color w:val="auto"/>
                <w:sz w:val="20"/>
                <w:szCs w:val="20"/>
              </w:rPr>
            </w:pPr>
            <w:r w:rsidRPr="00475728">
              <w:rPr>
                <w:rFonts w:eastAsia="Times New Roman" w:cs="Arial"/>
                <w:color w:val="auto"/>
                <w:sz w:val="20"/>
                <w:szCs w:val="20"/>
              </w:rPr>
              <w:t>Fracción básica</w:t>
            </w:r>
          </w:p>
        </w:tc>
        <w:tc>
          <w:tcPr>
            <w:tcW w:w="1296" w:type="dxa"/>
            <w:vAlign w:val="center"/>
            <w:hideMark/>
          </w:tcPr>
          <w:p w:rsidR="00475728" w:rsidRPr="00475728" w:rsidRDefault="00475728" w:rsidP="00475728">
            <w:pPr>
              <w:jc w:val="center"/>
              <w:cnfStyle w:val="000000100000"/>
              <w:rPr>
                <w:rFonts w:eastAsia="Times New Roman" w:cs="Arial"/>
                <w:b/>
                <w:bCs/>
                <w:color w:val="auto"/>
                <w:sz w:val="20"/>
                <w:szCs w:val="20"/>
              </w:rPr>
            </w:pPr>
            <w:r w:rsidRPr="00475728">
              <w:rPr>
                <w:rFonts w:eastAsia="Times New Roman" w:cs="Arial"/>
                <w:b/>
                <w:bCs/>
                <w:color w:val="auto"/>
                <w:sz w:val="20"/>
                <w:szCs w:val="20"/>
              </w:rPr>
              <w:t>Exceso hasta</w:t>
            </w:r>
          </w:p>
        </w:tc>
        <w:tc>
          <w:tcPr>
            <w:tcW w:w="2259" w:type="dxa"/>
            <w:vAlign w:val="center"/>
            <w:hideMark/>
          </w:tcPr>
          <w:p w:rsidR="00475728" w:rsidRPr="00475728" w:rsidRDefault="00475728" w:rsidP="00475728">
            <w:pPr>
              <w:jc w:val="center"/>
              <w:cnfStyle w:val="000000100000"/>
              <w:rPr>
                <w:rFonts w:eastAsia="Times New Roman" w:cs="Arial"/>
                <w:b/>
                <w:bCs/>
                <w:color w:val="auto"/>
                <w:sz w:val="20"/>
                <w:szCs w:val="20"/>
              </w:rPr>
            </w:pPr>
            <w:r w:rsidRPr="00475728">
              <w:rPr>
                <w:rFonts w:eastAsia="Times New Roman" w:cs="Arial"/>
                <w:b/>
                <w:bCs/>
                <w:color w:val="auto"/>
                <w:sz w:val="20"/>
                <w:szCs w:val="20"/>
              </w:rPr>
              <w:t>Impuesto Fracción Básica</w:t>
            </w:r>
          </w:p>
        </w:tc>
        <w:tc>
          <w:tcPr>
            <w:tcW w:w="2334" w:type="dxa"/>
            <w:vAlign w:val="center"/>
            <w:hideMark/>
          </w:tcPr>
          <w:p w:rsidR="00475728" w:rsidRPr="00475728" w:rsidRDefault="00475728" w:rsidP="00475728">
            <w:pPr>
              <w:jc w:val="center"/>
              <w:cnfStyle w:val="000000100000"/>
              <w:rPr>
                <w:rFonts w:eastAsia="Times New Roman" w:cs="Arial"/>
                <w:b/>
                <w:bCs/>
                <w:color w:val="auto"/>
                <w:sz w:val="20"/>
                <w:szCs w:val="20"/>
              </w:rPr>
            </w:pPr>
            <w:r w:rsidRPr="00475728">
              <w:rPr>
                <w:rFonts w:eastAsia="Times New Roman" w:cs="Arial"/>
                <w:b/>
                <w:bCs/>
                <w:color w:val="auto"/>
                <w:sz w:val="20"/>
                <w:szCs w:val="20"/>
              </w:rPr>
              <w:t>% Impuesto Fracción Excedente</w:t>
            </w:r>
          </w:p>
        </w:tc>
      </w:tr>
      <w:tr w:rsidR="00475728" w:rsidRPr="00475728" w:rsidTr="00475728">
        <w:trPr>
          <w:trHeight w:val="241"/>
          <w:jc w:val="center"/>
        </w:trPr>
        <w:tc>
          <w:tcPr>
            <w:cnfStyle w:val="001000000000"/>
            <w:tcW w:w="1296" w:type="dxa"/>
            <w:noWrap/>
            <w:hideMark/>
          </w:tcPr>
          <w:p w:rsidR="00475728" w:rsidRPr="00564D67" w:rsidRDefault="00475728" w:rsidP="00475728">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0</w:t>
            </w:r>
          </w:p>
        </w:tc>
        <w:tc>
          <w:tcPr>
            <w:tcW w:w="1296" w:type="dxa"/>
            <w:noWrap/>
            <w:hideMark/>
          </w:tcPr>
          <w:p w:rsidR="00475728" w:rsidRPr="00564D67" w:rsidRDefault="00475728" w:rsidP="00475728">
            <w:pPr>
              <w:spacing w:line="240" w:lineRule="auto"/>
              <w:jc w:val="center"/>
              <w:cnfStyle w:val="000000000000"/>
              <w:rPr>
                <w:rFonts w:eastAsia="Times New Roman" w:cs="Arial"/>
                <w:sz w:val="20"/>
                <w:szCs w:val="28"/>
                <w:lang w:val="es-EC" w:eastAsia="es-EC"/>
              </w:rPr>
            </w:pPr>
            <w:r w:rsidRPr="00564D67">
              <w:rPr>
                <w:rFonts w:eastAsia="Times New Roman" w:cs="Arial"/>
                <w:sz w:val="20"/>
                <w:szCs w:val="28"/>
                <w:lang w:val="es-EC" w:eastAsia="es-EC"/>
              </w:rPr>
              <w:t>9,210</w:t>
            </w:r>
          </w:p>
        </w:tc>
        <w:tc>
          <w:tcPr>
            <w:tcW w:w="2259" w:type="dxa"/>
            <w:noWrap/>
            <w:hideMark/>
          </w:tcPr>
          <w:p w:rsidR="00475728" w:rsidRPr="00564D67" w:rsidRDefault="00475728" w:rsidP="00475728">
            <w:pPr>
              <w:spacing w:line="240" w:lineRule="auto"/>
              <w:jc w:val="center"/>
              <w:cnfStyle w:val="000000000000"/>
              <w:rPr>
                <w:rFonts w:eastAsia="Times New Roman" w:cs="Arial"/>
                <w:sz w:val="20"/>
                <w:szCs w:val="28"/>
                <w:lang w:val="es-EC" w:eastAsia="es-EC"/>
              </w:rPr>
            </w:pPr>
            <w:r w:rsidRPr="00564D67">
              <w:rPr>
                <w:rFonts w:eastAsia="Times New Roman" w:cs="Arial"/>
                <w:sz w:val="20"/>
                <w:szCs w:val="28"/>
                <w:lang w:val="es-EC" w:eastAsia="es-EC"/>
              </w:rPr>
              <w:t>0</w:t>
            </w:r>
          </w:p>
        </w:tc>
        <w:tc>
          <w:tcPr>
            <w:tcW w:w="2334" w:type="dxa"/>
            <w:noWrap/>
            <w:vAlign w:val="center"/>
            <w:hideMark/>
          </w:tcPr>
          <w:p w:rsidR="00475728" w:rsidRPr="00475728" w:rsidRDefault="00475728" w:rsidP="00475728">
            <w:pPr>
              <w:jc w:val="center"/>
              <w:cnfStyle w:val="000000000000"/>
              <w:rPr>
                <w:rFonts w:eastAsia="Times New Roman" w:cs="Arial"/>
                <w:color w:val="auto"/>
                <w:sz w:val="20"/>
                <w:szCs w:val="20"/>
              </w:rPr>
            </w:pPr>
            <w:r w:rsidRPr="00475728">
              <w:rPr>
                <w:rFonts w:eastAsia="Times New Roman" w:cs="Arial"/>
                <w:color w:val="auto"/>
                <w:sz w:val="20"/>
                <w:szCs w:val="20"/>
              </w:rPr>
              <w:t>0%</w:t>
            </w:r>
          </w:p>
        </w:tc>
      </w:tr>
      <w:tr w:rsidR="00475728" w:rsidRPr="00475728" w:rsidTr="00475728">
        <w:trPr>
          <w:cnfStyle w:val="000000100000"/>
          <w:trHeight w:val="241"/>
          <w:jc w:val="center"/>
        </w:trPr>
        <w:tc>
          <w:tcPr>
            <w:cnfStyle w:val="001000000000"/>
            <w:tcW w:w="1296" w:type="dxa"/>
            <w:noWrap/>
            <w:hideMark/>
          </w:tcPr>
          <w:p w:rsidR="00475728" w:rsidRPr="00564D67" w:rsidRDefault="00475728" w:rsidP="00475728">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9.210</w:t>
            </w:r>
          </w:p>
        </w:tc>
        <w:tc>
          <w:tcPr>
            <w:tcW w:w="1296" w:type="dxa"/>
            <w:noWrap/>
            <w:hideMark/>
          </w:tcPr>
          <w:p w:rsidR="00475728" w:rsidRPr="00564D67" w:rsidRDefault="00475728" w:rsidP="00475728">
            <w:pPr>
              <w:spacing w:line="240" w:lineRule="auto"/>
              <w:jc w:val="center"/>
              <w:cnfStyle w:val="000000100000"/>
              <w:rPr>
                <w:rFonts w:eastAsia="Times New Roman" w:cs="Arial"/>
                <w:sz w:val="20"/>
                <w:szCs w:val="28"/>
                <w:lang w:val="es-EC" w:eastAsia="es-EC"/>
              </w:rPr>
            </w:pPr>
            <w:r w:rsidRPr="00564D67">
              <w:rPr>
                <w:rFonts w:eastAsia="Times New Roman" w:cs="Arial"/>
                <w:sz w:val="20"/>
                <w:szCs w:val="28"/>
                <w:lang w:val="es-EC" w:eastAsia="es-EC"/>
              </w:rPr>
              <w:t>11,730</w:t>
            </w:r>
          </w:p>
        </w:tc>
        <w:tc>
          <w:tcPr>
            <w:tcW w:w="2259" w:type="dxa"/>
            <w:noWrap/>
            <w:hideMark/>
          </w:tcPr>
          <w:p w:rsidR="00475728" w:rsidRPr="00564D67" w:rsidRDefault="00475728" w:rsidP="00475728">
            <w:pPr>
              <w:spacing w:line="240" w:lineRule="auto"/>
              <w:jc w:val="center"/>
              <w:cnfStyle w:val="000000100000"/>
              <w:rPr>
                <w:rFonts w:eastAsia="Times New Roman" w:cs="Arial"/>
                <w:sz w:val="20"/>
                <w:szCs w:val="28"/>
                <w:lang w:val="es-EC" w:eastAsia="es-EC"/>
              </w:rPr>
            </w:pPr>
            <w:r w:rsidRPr="00564D67">
              <w:rPr>
                <w:rFonts w:eastAsia="Times New Roman" w:cs="Arial"/>
                <w:sz w:val="20"/>
                <w:szCs w:val="28"/>
                <w:lang w:val="es-EC" w:eastAsia="es-EC"/>
              </w:rPr>
              <w:t>0</w:t>
            </w:r>
          </w:p>
        </w:tc>
        <w:tc>
          <w:tcPr>
            <w:tcW w:w="2334" w:type="dxa"/>
            <w:noWrap/>
            <w:vAlign w:val="center"/>
            <w:hideMark/>
          </w:tcPr>
          <w:p w:rsidR="00475728" w:rsidRPr="00475728" w:rsidRDefault="00475728" w:rsidP="00475728">
            <w:pPr>
              <w:jc w:val="center"/>
              <w:cnfStyle w:val="000000100000"/>
              <w:rPr>
                <w:rFonts w:eastAsia="Times New Roman" w:cs="Arial"/>
                <w:color w:val="auto"/>
                <w:sz w:val="20"/>
                <w:szCs w:val="20"/>
              </w:rPr>
            </w:pPr>
            <w:r w:rsidRPr="00475728">
              <w:rPr>
                <w:rFonts w:eastAsia="Times New Roman" w:cs="Arial"/>
                <w:color w:val="auto"/>
                <w:sz w:val="20"/>
                <w:szCs w:val="20"/>
              </w:rPr>
              <w:t>5%</w:t>
            </w:r>
          </w:p>
        </w:tc>
      </w:tr>
      <w:tr w:rsidR="00475728" w:rsidRPr="00475728" w:rsidTr="00475728">
        <w:trPr>
          <w:trHeight w:val="241"/>
          <w:jc w:val="center"/>
        </w:trPr>
        <w:tc>
          <w:tcPr>
            <w:cnfStyle w:val="001000000000"/>
            <w:tcW w:w="1296" w:type="dxa"/>
            <w:noWrap/>
            <w:hideMark/>
          </w:tcPr>
          <w:p w:rsidR="00475728" w:rsidRPr="00564D67" w:rsidRDefault="00475728" w:rsidP="00475728">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11,730</w:t>
            </w:r>
          </w:p>
        </w:tc>
        <w:tc>
          <w:tcPr>
            <w:tcW w:w="1296" w:type="dxa"/>
            <w:noWrap/>
            <w:hideMark/>
          </w:tcPr>
          <w:p w:rsidR="00475728" w:rsidRPr="00564D67" w:rsidRDefault="00475728" w:rsidP="00475728">
            <w:pPr>
              <w:spacing w:line="240" w:lineRule="auto"/>
              <w:jc w:val="center"/>
              <w:cnfStyle w:val="000000000000"/>
              <w:rPr>
                <w:rFonts w:eastAsia="Times New Roman" w:cs="Arial"/>
                <w:sz w:val="20"/>
                <w:szCs w:val="28"/>
                <w:lang w:val="es-EC" w:eastAsia="es-EC"/>
              </w:rPr>
            </w:pPr>
            <w:r w:rsidRPr="00564D67">
              <w:rPr>
                <w:rFonts w:eastAsia="Times New Roman" w:cs="Arial"/>
                <w:sz w:val="20"/>
                <w:szCs w:val="28"/>
                <w:lang w:val="es-EC" w:eastAsia="es-EC"/>
              </w:rPr>
              <w:t>14,670</w:t>
            </w:r>
          </w:p>
        </w:tc>
        <w:tc>
          <w:tcPr>
            <w:tcW w:w="2259" w:type="dxa"/>
            <w:noWrap/>
            <w:hideMark/>
          </w:tcPr>
          <w:p w:rsidR="00475728" w:rsidRPr="00564D67" w:rsidRDefault="00475728" w:rsidP="00475728">
            <w:pPr>
              <w:spacing w:line="240" w:lineRule="auto"/>
              <w:jc w:val="center"/>
              <w:cnfStyle w:val="000000000000"/>
              <w:rPr>
                <w:rFonts w:eastAsia="Times New Roman" w:cs="Arial"/>
                <w:sz w:val="20"/>
                <w:szCs w:val="28"/>
                <w:lang w:val="es-EC" w:eastAsia="es-EC"/>
              </w:rPr>
            </w:pPr>
            <w:r w:rsidRPr="00564D67">
              <w:rPr>
                <w:rFonts w:eastAsia="Times New Roman" w:cs="Arial"/>
                <w:sz w:val="20"/>
                <w:szCs w:val="28"/>
                <w:lang w:val="es-EC" w:eastAsia="es-EC"/>
              </w:rPr>
              <w:t>126</w:t>
            </w:r>
          </w:p>
        </w:tc>
        <w:tc>
          <w:tcPr>
            <w:tcW w:w="2334" w:type="dxa"/>
            <w:noWrap/>
            <w:vAlign w:val="center"/>
            <w:hideMark/>
          </w:tcPr>
          <w:p w:rsidR="00475728" w:rsidRPr="00475728" w:rsidRDefault="00475728" w:rsidP="00475728">
            <w:pPr>
              <w:jc w:val="center"/>
              <w:cnfStyle w:val="000000000000"/>
              <w:rPr>
                <w:rFonts w:eastAsia="Times New Roman" w:cs="Arial"/>
                <w:color w:val="auto"/>
                <w:sz w:val="20"/>
                <w:szCs w:val="20"/>
              </w:rPr>
            </w:pPr>
            <w:r w:rsidRPr="00475728">
              <w:rPr>
                <w:rFonts w:eastAsia="Times New Roman" w:cs="Arial"/>
                <w:color w:val="auto"/>
                <w:sz w:val="20"/>
                <w:szCs w:val="20"/>
              </w:rPr>
              <w:t>10%</w:t>
            </w:r>
          </w:p>
        </w:tc>
      </w:tr>
      <w:tr w:rsidR="00475728" w:rsidRPr="00475728" w:rsidTr="00475728">
        <w:trPr>
          <w:cnfStyle w:val="000000100000"/>
          <w:trHeight w:val="241"/>
          <w:jc w:val="center"/>
        </w:trPr>
        <w:tc>
          <w:tcPr>
            <w:cnfStyle w:val="001000000000"/>
            <w:tcW w:w="1296" w:type="dxa"/>
            <w:noWrap/>
            <w:hideMark/>
          </w:tcPr>
          <w:p w:rsidR="00475728" w:rsidRPr="00564D67" w:rsidRDefault="00475728" w:rsidP="00475728">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14,670</w:t>
            </w:r>
          </w:p>
        </w:tc>
        <w:tc>
          <w:tcPr>
            <w:tcW w:w="1296" w:type="dxa"/>
            <w:noWrap/>
            <w:hideMark/>
          </w:tcPr>
          <w:p w:rsidR="00475728" w:rsidRPr="00564D67" w:rsidRDefault="00475728" w:rsidP="00475728">
            <w:pPr>
              <w:spacing w:line="240" w:lineRule="auto"/>
              <w:jc w:val="center"/>
              <w:cnfStyle w:val="000000100000"/>
              <w:rPr>
                <w:rFonts w:eastAsia="Times New Roman" w:cs="Arial"/>
                <w:sz w:val="20"/>
                <w:szCs w:val="28"/>
                <w:lang w:val="es-EC" w:eastAsia="es-EC"/>
              </w:rPr>
            </w:pPr>
            <w:r w:rsidRPr="00564D67">
              <w:rPr>
                <w:rFonts w:eastAsia="Times New Roman" w:cs="Arial"/>
                <w:sz w:val="20"/>
                <w:szCs w:val="28"/>
                <w:lang w:val="es-EC" w:eastAsia="es-EC"/>
              </w:rPr>
              <w:t>17,610</w:t>
            </w:r>
          </w:p>
        </w:tc>
        <w:tc>
          <w:tcPr>
            <w:tcW w:w="2259" w:type="dxa"/>
            <w:noWrap/>
            <w:hideMark/>
          </w:tcPr>
          <w:p w:rsidR="00475728" w:rsidRPr="00564D67" w:rsidRDefault="00475728" w:rsidP="00475728">
            <w:pPr>
              <w:spacing w:line="240" w:lineRule="auto"/>
              <w:jc w:val="center"/>
              <w:cnfStyle w:val="000000100000"/>
              <w:rPr>
                <w:rFonts w:eastAsia="Times New Roman" w:cs="Arial"/>
                <w:sz w:val="20"/>
                <w:szCs w:val="28"/>
                <w:lang w:val="es-EC" w:eastAsia="es-EC"/>
              </w:rPr>
            </w:pPr>
            <w:r w:rsidRPr="00564D67">
              <w:rPr>
                <w:rFonts w:eastAsia="Times New Roman" w:cs="Arial"/>
                <w:sz w:val="20"/>
                <w:szCs w:val="28"/>
                <w:lang w:val="es-EC" w:eastAsia="es-EC"/>
              </w:rPr>
              <w:t>420</w:t>
            </w:r>
          </w:p>
        </w:tc>
        <w:tc>
          <w:tcPr>
            <w:tcW w:w="2334" w:type="dxa"/>
            <w:noWrap/>
            <w:vAlign w:val="center"/>
            <w:hideMark/>
          </w:tcPr>
          <w:p w:rsidR="00475728" w:rsidRPr="00475728" w:rsidRDefault="00475728" w:rsidP="00475728">
            <w:pPr>
              <w:jc w:val="center"/>
              <w:cnfStyle w:val="000000100000"/>
              <w:rPr>
                <w:rFonts w:eastAsia="Times New Roman" w:cs="Arial"/>
                <w:color w:val="auto"/>
                <w:sz w:val="20"/>
                <w:szCs w:val="20"/>
              </w:rPr>
            </w:pPr>
            <w:r w:rsidRPr="00475728">
              <w:rPr>
                <w:rFonts w:eastAsia="Times New Roman" w:cs="Arial"/>
                <w:color w:val="auto"/>
                <w:sz w:val="20"/>
                <w:szCs w:val="20"/>
              </w:rPr>
              <w:t>12%</w:t>
            </w:r>
          </w:p>
        </w:tc>
      </w:tr>
      <w:tr w:rsidR="00475728" w:rsidRPr="00475728" w:rsidTr="00475728">
        <w:trPr>
          <w:trHeight w:val="241"/>
          <w:jc w:val="center"/>
        </w:trPr>
        <w:tc>
          <w:tcPr>
            <w:cnfStyle w:val="001000000000"/>
            <w:tcW w:w="1296" w:type="dxa"/>
            <w:noWrap/>
            <w:hideMark/>
          </w:tcPr>
          <w:p w:rsidR="00475728" w:rsidRPr="00564D67" w:rsidRDefault="00475728" w:rsidP="00475728">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17,610</w:t>
            </w:r>
          </w:p>
        </w:tc>
        <w:tc>
          <w:tcPr>
            <w:tcW w:w="1296" w:type="dxa"/>
            <w:noWrap/>
            <w:hideMark/>
          </w:tcPr>
          <w:p w:rsidR="00475728" w:rsidRPr="00564D67" w:rsidRDefault="00475728" w:rsidP="00475728">
            <w:pPr>
              <w:spacing w:line="240" w:lineRule="auto"/>
              <w:jc w:val="center"/>
              <w:cnfStyle w:val="000000000000"/>
              <w:rPr>
                <w:rFonts w:eastAsia="Times New Roman" w:cs="Arial"/>
                <w:sz w:val="20"/>
                <w:szCs w:val="28"/>
                <w:lang w:val="es-EC" w:eastAsia="es-EC"/>
              </w:rPr>
            </w:pPr>
            <w:r w:rsidRPr="00564D67">
              <w:rPr>
                <w:rFonts w:eastAsia="Times New Roman" w:cs="Arial"/>
                <w:sz w:val="20"/>
                <w:szCs w:val="28"/>
                <w:lang w:val="es-EC" w:eastAsia="es-EC"/>
              </w:rPr>
              <w:t>35,210</w:t>
            </w:r>
          </w:p>
        </w:tc>
        <w:tc>
          <w:tcPr>
            <w:tcW w:w="2259" w:type="dxa"/>
            <w:noWrap/>
            <w:hideMark/>
          </w:tcPr>
          <w:p w:rsidR="00475728" w:rsidRPr="00564D67" w:rsidRDefault="00475728" w:rsidP="00475728">
            <w:pPr>
              <w:spacing w:line="240" w:lineRule="auto"/>
              <w:jc w:val="center"/>
              <w:cnfStyle w:val="000000000000"/>
              <w:rPr>
                <w:rFonts w:eastAsia="Times New Roman" w:cs="Arial"/>
                <w:sz w:val="20"/>
                <w:szCs w:val="28"/>
                <w:lang w:val="es-EC" w:eastAsia="es-EC"/>
              </w:rPr>
            </w:pPr>
            <w:r w:rsidRPr="00564D67">
              <w:rPr>
                <w:rFonts w:eastAsia="Times New Roman" w:cs="Arial"/>
                <w:sz w:val="20"/>
                <w:szCs w:val="28"/>
                <w:lang w:val="es-EC" w:eastAsia="es-EC"/>
              </w:rPr>
              <w:t>773</w:t>
            </w:r>
          </w:p>
        </w:tc>
        <w:tc>
          <w:tcPr>
            <w:tcW w:w="2334" w:type="dxa"/>
            <w:noWrap/>
            <w:vAlign w:val="center"/>
            <w:hideMark/>
          </w:tcPr>
          <w:p w:rsidR="00475728" w:rsidRPr="00475728" w:rsidRDefault="00475728" w:rsidP="00475728">
            <w:pPr>
              <w:jc w:val="center"/>
              <w:cnfStyle w:val="000000000000"/>
              <w:rPr>
                <w:rFonts w:eastAsia="Times New Roman" w:cs="Arial"/>
                <w:color w:val="auto"/>
                <w:sz w:val="20"/>
                <w:szCs w:val="20"/>
              </w:rPr>
            </w:pPr>
            <w:r w:rsidRPr="00475728">
              <w:rPr>
                <w:rFonts w:eastAsia="Times New Roman" w:cs="Arial"/>
                <w:color w:val="auto"/>
                <w:sz w:val="20"/>
                <w:szCs w:val="20"/>
              </w:rPr>
              <w:t>15%</w:t>
            </w:r>
          </w:p>
        </w:tc>
      </w:tr>
      <w:tr w:rsidR="00475728" w:rsidRPr="00475728" w:rsidTr="00475728">
        <w:trPr>
          <w:cnfStyle w:val="000000100000"/>
          <w:trHeight w:val="241"/>
          <w:jc w:val="center"/>
        </w:trPr>
        <w:tc>
          <w:tcPr>
            <w:cnfStyle w:val="001000000000"/>
            <w:tcW w:w="1296" w:type="dxa"/>
            <w:noWrap/>
            <w:hideMark/>
          </w:tcPr>
          <w:p w:rsidR="00475728" w:rsidRPr="00564D67" w:rsidRDefault="00475728" w:rsidP="00475728">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35,210</w:t>
            </w:r>
          </w:p>
        </w:tc>
        <w:tc>
          <w:tcPr>
            <w:tcW w:w="1296" w:type="dxa"/>
            <w:noWrap/>
            <w:hideMark/>
          </w:tcPr>
          <w:p w:rsidR="00475728" w:rsidRPr="00564D67" w:rsidRDefault="00475728" w:rsidP="00475728">
            <w:pPr>
              <w:spacing w:line="240" w:lineRule="auto"/>
              <w:jc w:val="center"/>
              <w:cnfStyle w:val="000000100000"/>
              <w:rPr>
                <w:rFonts w:eastAsia="Times New Roman" w:cs="Arial"/>
                <w:sz w:val="20"/>
                <w:szCs w:val="28"/>
                <w:lang w:val="es-EC" w:eastAsia="es-EC"/>
              </w:rPr>
            </w:pPr>
            <w:r w:rsidRPr="00564D67">
              <w:rPr>
                <w:rFonts w:eastAsia="Times New Roman" w:cs="Arial"/>
                <w:sz w:val="20"/>
                <w:szCs w:val="28"/>
                <w:lang w:val="es-EC" w:eastAsia="es-EC"/>
              </w:rPr>
              <w:t>52,810</w:t>
            </w:r>
          </w:p>
        </w:tc>
        <w:tc>
          <w:tcPr>
            <w:tcW w:w="2259" w:type="dxa"/>
            <w:noWrap/>
            <w:hideMark/>
          </w:tcPr>
          <w:p w:rsidR="00475728" w:rsidRPr="00564D67" w:rsidRDefault="00475728" w:rsidP="00475728">
            <w:pPr>
              <w:spacing w:line="240" w:lineRule="auto"/>
              <w:jc w:val="center"/>
              <w:cnfStyle w:val="000000100000"/>
              <w:rPr>
                <w:rFonts w:eastAsia="Times New Roman" w:cs="Arial"/>
                <w:sz w:val="20"/>
                <w:szCs w:val="28"/>
                <w:lang w:val="es-EC" w:eastAsia="es-EC"/>
              </w:rPr>
            </w:pPr>
            <w:r w:rsidRPr="00564D67">
              <w:rPr>
                <w:rFonts w:eastAsia="Times New Roman" w:cs="Arial"/>
                <w:sz w:val="20"/>
                <w:szCs w:val="28"/>
                <w:lang w:val="es-EC" w:eastAsia="es-EC"/>
              </w:rPr>
              <w:t>3,413</w:t>
            </w:r>
          </w:p>
        </w:tc>
        <w:tc>
          <w:tcPr>
            <w:tcW w:w="2334" w:type="dxa"/>
            <w:noWrap/>
            <w:vAlign w:val="center"/>
            <w:hideMark/>
          </w:tcPr>
          <w:p w:rsidR="00475728" w:rsidRPr="00475728" w:rsidRDefault="00475728" w:rsidP="00475728">
            <w:pPr>
              <w:jc w:val="center"/>
              <w:cnfStyle w:val="000000100000"/>
              <w:rPr>
                <w:rFonts w:eastAsia="Times New Roman" w:cs="Arial"/>
                <w:color w:val="auto"/>
                <w:sz w:val="20"/>
                <w:szCs w:val="20"/>
              </w:rPr>
            </w:pPr>
            <w:r w:rsidRPr="00475728">
              <w:rPr>
                <w:rFonts w:eastAsia="Times New Roman" w:cs="Arial"/>
                <w:color w:val="auto"/>
                <w:sz w:val="20"/>
                <w:szCs w:val="20"/>
              </w:rPr>
              <w:t>20%</w:t>
            </w:r>
          </w:p>
        </w:tc>
      </w:tr>
      <w:tr w:rsidR="00475728" w:rsidRPr="00475728" w:rsidTr="00475728">
        <w:trPr>
          <w:trHeight w:val="241"/>
          <w:jc w:val="center"/>
        </w:trPr>
        <w:tc>
          <w:tcPr>
            <w:cnfStyle w:val="001000000000"/>
            <w:tcW w:w="1296" w:type="dxa"/>
            <w:noWrap/>
            <w:hideMark/>
          </w:tcPr>
          <w:p w:rsidR="00475728" w:rsidRPr="00564D67" w:rsidRDefault="00475728" w:rsidP="00475728">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52,810</w:t>
            </w:r>
          </w:p>
        </w:tc>
        <w:tc>
          <w:tcPr>
            <w:tcW w:w="1296" w:type="dxa"/>
            <w:noWrap/>
            <w:hideMark/>
          </w:tcPr>
          <w:p w:rsidR="00475728" w:rsidRPr="00564D67" w:rsidRDefault="00475728" w:rsidP="00475728">
            <w:pPr>
              <w:spacing w:line="240" w:lineRule="auto"/>
              <w:jc w:val="center"/>
              <w:cnfStyle w:val="000000000000"/>
              <w:rPr>
                <w:rFonts w:eastAsia="Times New Roman" w:cs="Arial"/>
                <w:sz w:val="20"/>
                <w:szCs w:val="28"/>
                <w:lang w:val="es-EC" w:eastAsia="es-EC"/>
              </w:rPr>
            </w:pPr>
            <w:r w:rsidRPr="00564D67">
              <w:rPr>
                <w:rFonts w:eastAsia="Times New Roman" w:cs="Arial"/>
                <w:sz w:val="20"/>
                <w:szCs w:val="28"/>
                <w:lang w:val="es-EC" w:eastAsia="es-EC"/>
              </w:rPr>
              <w:t>70,420</w:t>
            </w:r>
          </w:p>
        </w:tc>
        <w:tc>
          <w:tcPr>
            <w:tcW w:w="2259" w:type="dxa"/>
            <w:noWrap/>
            <w:hideMark/>
          </w:tcPr>
          <w:p w:rsidR="00475728" w:rsidRPr="00564D67" w:rsidRDefault="00475728" w:rsidP="00475728">
            <w:pPr>
              <w:spacing w:line="240" w:lineRule="auto"/>
              <w:jc w:val="center"/>
              <w:cnfStyle w:val="000000000000"/>
              <w:rPr>
                <w:rFonts w:eastAsia="Times New Roman" w:cs="Arial"/>
                <w:sz w:val="20"/>
                <w:szCs w:val="28"/>
                <w:lang w:val="es-EC" w:eastAsia="es-EC"/>
              </w:rPr>
            </w:pPr>
            <w:r w:rsidRPr="00564D67">
              <w:rPr>
                <w:rFonts w:eastAsia="Times New Roman" w:cs="Arial"/>
                <w:sz w:val="20"/>
                <w:szCs w:val="28"/>
                <w:lang w:val="es-EC" w:eastAsia="es-EC"/>
              </w:rPr>
              <w:t>6,933</w:t>
            </w:r>
          </w:p>
        </w:tc>
        <w:tc>
          <w:tcPr>
            <w:tcW w:w="2334" w:type="dxa"/>
            <w:noWrap/>
            <w:vAlign w:val="center"/>
            <w:hideMark/>
          </w:tcPr>
          <w:p w:rsidR="00475728" w:rsidRPr="00475728" w:rsidRDefault="00475728" w:rsidP="00475728">
            <w:pPr>
              <w:jc w:val="center"/>
              <w:cnfStyle w:val="000000000000"/>
              <w:rPr>
                <w:rFonts w:eastAsia="Times New Roman" w:cs="Arial"/>
                <w:color w:val="auto"/>
                <w:sz w:val="20"/>
                <w:szCs w:val="20"/>
              </w:rPr>
            </w:pPr>
            <w:r w:rsidRPr="00475728">
              <w:rPr>
                <w:rFonts w:eastAsia="Times New Roman" w:cs="Arial"/>
                <w:color w:val="auto"/>
                <w:sz w:val="20"/>
                <w:szCs w:val="20"/>
              </w:rPr>
              <w:t>25%</w:t>
            </w:r>
          </w:p>
        </w:tc>
      </w:tr>
      <w:tr w:rsidR="00475728" w:rsidRPr="00475728" w:rsidTr="00475728">
        <w:trPr>
          <w:cnfStyle w:val="000000100000"/>
          <w:trHeight w:val="241"/>
          <w:jc w:val="center"/>
        </w:trPr>
        <w:tc>
          <w:tcPr>
            <w:cnfStyle w:val="001000000000"/>
            <w:tcW w:w="1296" w:type="dxa"/>
            <w:noWrap/>
            <w:hideMark/>
          </w:tcPr>
          <w:p w:rsidR="00475728" w:rsidRPr="00564D67" w:rsidRDefault="00475728" w:rsidP="00475728">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70,420</w:t>
            </w:r>
          </w:p>
        </w:tc>
        <w:tc>
          <w:tcPr>
            <w:tcW w:w="1296" w:type="dxa"/>
            <w:noWrap/>
            <w:hideMark/>
          </w:tcPr>
          <w:p w:rsidR="00475728" w:rsidRPr="00564D67" w:rsidRDefault="00475728" w:rsidP="00475728">
            <w:pPr>
              <w:spacing w:line="240" w:lineRule="auto"/>
              <w:jc w:val="center"/>
              <w:cnfStyle w:val="000000100000"/>
              <w:rPr>
                <w:rFonts w:eastAsia="Times New Roman" w:cs="Arial"/>
                <w:sz w:val="20"/>
                <w:szCs w:val="28"/>
                <w:lang w:val="es-EC" w:eastAsia="es-EC"/>
              </w:rPr>
            </w:pPr>
            <w:r w:rsidRPr="00564D67">
              <w:rPr>
                <w:rFonts w:eastAsia="Times New Roman" w:cs="Arial"/>
                <w:sz w:val="20"/>
                <w:szCs w:val="28"/>
                <w:lang w:val="es-EC" w:eastAsia="es-EC"/>
              </w:rPr>
              <w:t>93,890</w:t>
            </w:r>
          </w:p>
        </w:tc>
        <w:tc>
          <w:tcPr>
            <w:tcW w:w="2259" w:type="dxa"/>
            <w:noWrap/>
            <w:hideMark/>
          </w:tcPr>
          <w:p w:rsidR="00475728" w:rsidRPr="00564D67" w:rsidRDefault="00475728" w:rsidP="00475728">
            <w:pPr>
              <w:spacing w:line="240" w:lineRule="auto"/>
              <w:jc w:val="center"/>
              <w:cnfStyle w:val="000000100000"/>
              <w:rPr>
                <w:rFonts w:eastAsia="Times New Roman" w:cs="Arial"/>
                <w:sz w:val="20"/>
                <w:szCs w:val="28"/>
                <w:lang w:val="es-EC" w:eastAsia="es-EC"/>
              </w:rPr>
            </w:pPr>
            <w:r w:rsidRPr="00564D67">
              <w:rPr>
                <w:rFonts w:eastAsia="Times New Roman" w:cs="Arial"/>
                <w:sz w:val="20"/>
                <w:szCs w:val="28"/>
                <w:lang w:val="es-EC" w:eastAsia="es-EC"/>
              </w:rPr>
              <w:t>11,335</w:t>
            </w:r>
          </w:p>
        </w:tc>
        <w:tc>
          <w:tcPr>
            <w:tcW w:w="2334" w:type="dxa"/>
            <w:noWrap/>
            <w:vAlign w:val="center"/>
            <w:hideMark/>
          </w:tcPr>
          <w:p w:rsidR="00475728" w:rsidRPr="00475728" w:rsidRDefault="00475728" w:rsidP="00475728">
            <w:pPr>
              <w:jc w:val="center"/>
              <w:cnfStyle w:val="000000100000"/>
              <w:rPr>
                <w:rFonts w:eastAsia="Times New Roman" w:cs="Arial"/>
                <w:color w:val="auto"/>
                <w:sz w:val="20"/>
                <w:szCs w:val="20"/>
              </w:rPr>
            </w:pPr>
            <w:r w:rsidRPr="00475728">
              <w:rPr>
                <w:rFonts w:eastAsia="Times New Roman" w:cs="Arial"/>
                <w:color w:val="auto"/>
                <w:sz w:val="20"/>
                <w:szCs w:val="20"/>
              </w:rPr>
              <w:t>30%</w:t>
            </w:r>
          </w:p>
        </w:tc>
      </w:tr>
      <w:tr w:rsidR="00475728" w:rsidRPr="00475728" w:rsidTr="00475728">
        <w:trPr>
          <w:trHeight w:val="241"/>
          <w:jc w:val="center"/>
        </w:trPr>
        <w:tc>
          <w:tcPr>
            <w:cnfStyle w:val="001000000000"/>
            <w:tcW w:w="1296" w:type="dxa"/>
            <w:noWrap/>
            <w:hideMark/>
          </w:tcPr>
          <w:p w:rsidR="00475728" w:rsidRPr="00564D67" w:rsidRDefault="00475728" w:rsidP="00475728">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93,890</w:t>
            </w:r>
          </w:p>
        </w:tc>
        <w:tc>
          <w:tcPr>
            <w:tcW w:w="1296" w:type="dxa"/>
            <w:noWrap/>
            <w:hideMark/>
          </w:tcPr>
          <w:p w:rsidR="00475728" w:rsidRPr="00564D67" w:rsidRDefault="00475728" w:rsidP="00475728">
            <w:pPr>
              <w:spacing w:line="240" w:lineRule="auto"/>
              <w:jc w:val="center"/>
              <w:cnfStyle w:val="000000000000"/>
              <w:rPr>
                <w:rFonts w:eastAsia="Times New Roman" w:cs="Arial"/>
                <w:sz w:val="20"/>
                <w:szCs w:val="28"/>
                <w:lang w:val="es-EC" w:eastAsia="es-EC"/>
              </w:rPr>
            </w:pPr>
            <w:r w:rsidRPr="00564D67">
              <w:rPr>
                <w:rFonts w:eastAsia="Times New Roman" w:cs="Arial"/>
                <w:sz w:val="20"/>
                <w:szCs w:val="28"/>
                <w:lang w:val="es-EC" w:eastAsia="es-EC"/>
              </w:rPr>
              <w:t>En adelante</w:t>
            </w:r>
          </w:p>
        </w:tc>
        <w:tc>
          <w:tcPr>
            <w:tcW w:w="2259" w:type="dxa"/>
            <w:noWrap/>
            <w:hideMark/>
          </w:tcPr>
          <w:p w:rsidR="00475728" w:rsidRPr="00564D67" w:rsidRDefault="00475728" w:rsidP="00475728">
            <w:pPr>
              <w:spacing w:line="240" w:lineRule="auto"/>
              <w:jc w:val="center"/>
              <w:cnfStyle w:val="000000000000"/>
              <w:rPr>
                <w:rFonts w:eastAsia="Times New Roman" w:cs="Arial"/>
                <w:sz w:val="20"/>
                <w:szCs w:val="28"/>
                <w:lang w:val="es-EC" w:eastAsia="es-EC"/>
              </w:rPr>
            </w:pPr>
            <w:r w:rsidRPr="00564D67">
              <w:rPr>
                <w:rFonts w:eastAsia="Times New Roman" w:cs="Arial"/>
                <w:sz w:val="20"/>
                <w:szCs w:val="28"/>
                <w:lang w:val="es-EC" w:eastAsia="es-EC"/>
              </w:rPr>
              <w:t>18,376</w:t>
            </w:r>
          </w:p>
        </w:tc>
        <w:tc>
          <w:tcPr>
            <w:tcW w:w="2334" w:type="dxa"/>
            <w:noWrap/>
            <w:vAlign w:val="center"/>
            <w:hideMark/>
          </w:tcPr>
          <w:p w:rsidR="00475728" w:rsidRPr="00475728" w:rsidRDefault="00475728" w:rsidP="00475728">
            <w:pPr>
              <w:jc w:val="center"/>
              <w:cnfStyle w:val="000000000000"/>
              <w:rPr>
                <w:rFonts w:eastAsia="Times New Roman" w:cs="Arial"/>
                <w:color w:val="auto"/>
                <w:sz w:val="20"/>
                <w:szCs w:val="20"/>
              </w:rPr>
            </w:pPr>
            <w:r w:rsidRPr="00475728">
              <w:rPr>
                <w:rFonts w:eastAsia="Times New Roman" w:cs="Arial"/>
                <w:color w:val="auto"/>
                <w:sz w:val="20"/>
                <w:szCs w:val="20"/>
              </w:rPr>
              <w:t>35%</w:t>
            </w:r>
          </w:p>
        </w:tc>
      </w:tr>
    </w:tbl>
    <w:p w:rsidR="00475728" w:rsidRDefault="00475728" w:rsidP="00475728">
      <w:pPr>
        <w:pStyle w:val="Epgrafe"/>
        <w:jc w:val="center"/>
      </w:pPr>
      <w:bookmarkStart w:id="65" w:name="_Toc306272596"/>
      <w:r>
        <w:t xml:space="preserve">Tabla </w:t>
      </w:r>
      <w:fldSimple w:instr=" SEQ Tabla \* ARABIC ">
        <w:r>
          <w:rPr>
            <w:noProof/>
          </w:rPr>
          <w:t>3</w:t>
        </w:r>
      </w:fldSimple>
      <w:r>
        <w:t xml:space="preserve">.- </w:t>
      </w:r>
      <w:r w:rsidRPr="00FE3092">
        <w:t>Tabla del impuesto a la renta para personas naturales, correspondientes al ejercicio económico 2011</w:t>
      </w:r>
      <w:r>
        <w:t>.</w:t>
      </w:r>
      <w:bookmarkEnd w:id="65"/>
    </w:p>
    <w:p w:rsidR="00475728" w:rsidRDefault="00475728" w:rsidP="00475728"/>
    <w:p w:rsidR="00865929" w:rsidRPr="00865929" w:rsidRDefault="00865929" w:rsidP="00865929">
      <w:pPr>
        <w:rPr>
          <w:b/>
        </w:rPr>
      </w:pPr>
      <w:r w:rsidRPr="00865929">
        <w:rPr>
          <w:b/>
        </w:rPr>
        <w:t>CREDITO TRIBUTARIO</w:t>
      </w:r>
    </w:p>
    <w:p w:rsidR="00865929" w:rsidRDefault="00865929" w:rsidP="00865929">
      <w:r w:rsidRPr="00EC4576">
        <w:t>Los valores retenidos por concepto de Impuesto a la Renta constituyen crédito tributario para la determinación del Impuesto a la Renta del contribuyente, quien podrá disminuirlo del total del impuesto causado en su declaración anual.</w:t>
      </w:r>
    </w:p>
    <w:p w:rsidR="00865929" w:rsidRPr="00EC4576" w:rsidRDefault="00865929" w:rsidP="00865929">
      <w:r w:rsidRPr="00EC4576">
        <w:t>Los contribuyentes tendrán derecho a presentar el correspondiente reclamo de pago indebido o la solicitud de pago en exceso, por los siguientes motivos:</w:t>
      </w:r>
    </w:p>
    <w:p w:rsidR="00865929" w:rsidRDefault="00865929" w:rsidP="00865929">
      <w:r w:rsidRPr="00E6633E">
        <w:lastRenderedPageBreak/>
        <w:t>Por el total de las retenciones que se le hubieren efectuado, si no causare Impuesto a la Renta en el ejercicio corriente o si el impuesto causado fuere inferior al anticipo pagado.</w:t>
      </w:r>
    </w:p>
    <w:p w:rsidR="00865929" w:rsidRPr="00E6633E" w:rsidRDefault="00865929" w:rsidP="00865929">
      <w:r w:rsidRPr="00E6633E">
        <w:t>Por las retenciones que le hubieren sido efectuadas, en la parte en la que no hayan sido aplicadas al pago del Impuesto a la Renta, en el caso de que el Impuesto a la Renta causado fuere mayor al anticipo pagado.</w:t>
      </w:r>
    </w:p>
    <w:p w:rsidR="00865929" w:rsidRPr="00EC4576" w:rsidRDefault="00865929" w:rsidP="00865929">
      <w:r w:rsidRPr="00EC4576">
        <w:t>La petición de la devolución del exceso pagado o del reclamo de la devolución de lo indebidamente pagado se lo podrá realizar hasta dentro de 3 años contados desde la fecha de la declaración.</w:t>
      </w:r>
      <w:r>
        <w:rPr>
          <w:rStyle w:val="Refdenotaalpie"/>
          <w:rFonts w:eastAsia="Times New Roman" w:cs="Arial"/>
          <w:color w:val="333333"/>
          <w:szCs w:val="24"/>
        </w:rPr>
        <w:footnoteReference w:id="15"/>
      </w:r>
    </w:p>
    <w:p w:rsidR="00865929" w:rsidRPr="00475728" w:rsidRDefault="00865929" w:rsidP="00475728"/>
    <w:p w:rsidR="00365508" w:rsidRDefault="00365508" w:rsidP="00865929">
      <w:pPr>
        <w:pStyle w:val="Ttulo2"/>
      </w:pPr>
      <w:bookmarkStart w:id="66" w:name="_Toc306272558"/>
      <w:r>
        <w:t>RETENCIONES EN LA FUENTE</w:t>
      </w:r>
      <w:bookmarkEnd w:id="66"/>
    </w:p>
    <w:p w:rsidR="00475728" w:rsidRPr="00E17CC4" w:rsidRDefault="00475728" w:rsidP="00475728">
      <w:r w:rsidRPr="00E17CC4">
        <w:t>Toda persona jurídica o persona natural obligada a llevar contabilidad que pague o acredite en cuenta cualquier tipo de ingreso que constituya renta gravada para quien los reciba, actuará como agente de retención del Impuesto a la Renta. Los agentes de retención están obligados a entregar el respectivo comprobante de retención, dentro del término no mayor de cinco días de recibido el comprobante de venta, a las personas a quienes deben efectuar la retención.</w:t>
      </w:r>
    </w:p>
    <w:p w:rsidR="00365508" w:rsidRDefault="00365508" w:rsidP="00365508"/>
    <w:p w:rsidR="00365508" w:rsidRDefault="00365508" w:rsidP="00865929">
      <w:pPr>
        <w:pStyle w:val="Ttulo3"/>
      </w:pPr>
      <w:bookmarkStart w:id="67" w:name="_Toc306272559"/>
      <w:r>
        <w:lastRenderedPageBreak/>
        <w:t>REGIMEN IMPOSITIVO SIMPLIFICADO ECUATORIANO</w:t>
      </w:r>
      <w:bookmarkEnd w:id="67"/>
    </w:p>
    <w:p w:rsidR="00FA3E27" w:rsidRDefault="00FA3E27" w:rsidP="00475728">
      <w:r w:rsidRPr="0079688D">
        <w:t xml:space="preserve">El RISE es un  nuevo </w:t>
      </w:r>
      <w:r>
        <w:t>sistema, implementado desde el año 2008</w:t>
      </w:r>
      <w:r w:rsidRPr="0079688D">
        <w:t xml:space="preserve">, reemplaza el pago del IVA y del Impuesto a la Renta a través de cuotas mensuales y </w:t>
      </w:r>
      <w:r>
        <w:t xml:space="preserve">busca </w:t>
      </w:r>
      <w:r w:rsidRPr="0079688D">
        <w:t>mejorar la cultura tributaria en el país.</w:t>
      </w:r>
    </w:p>
    <w:p w:rsidR="00475728" w:rsidRDefault="00475728" w:rsidP="00475728"/>
    <w:p w:rsidR="00365508" w:rsidRDefault="00365508" w:rsidP="00365508"/>
    <w:p w:rsidR="006641D8" w:rsidRDefault="00365508" w:rsidP="00865929">
      <w:pPr>
        <w:pStyle w:val="Ttulo3"/>
      </w:pPr>
      <w:bookmarkStart w:id="68" w:name="_Toc306272560"/>
      <w:r>
        <w:t>ANEXOS GASTOS PERSONALES</w:t>
      </w:r>
      <w:bookmarkEnd w:id="68"/>
    </w:p>
    <w:p w:rsidR="00475728" w:rsidRDefault="00475728" w:rsidP="00475728">
      <w:r w:rsidRPr="00EC4576">
        <w:t>De acuerdo a la Resolución NAC-DGERCGC09-00391 deben presentar la información relativa a los gastos personales, correspondientes al año inmediato anterior, las personas naturales que en dicho período cumplan las siguientes condiciones:</w:t>
      </w:r>
    </w:p>
    <w:p w:rsidR="00475728" w:rsidRDefault="00475728" w:rsidP="00B04F79">
      <w:pPr>
        <w:pStyle w:val="Prrafodelista"/>
        <w:numPr>
          <w:ilvl w:val="0"/>
          <w:numId w:val="19"/>
        </w:numPr>
      </w:pPr>
      <w:r w:rsidRPr="00E6633E">
        <w:t>Sus ingresos gravados sean superiores a $15.000,00; y,</w:t>
      </w:r>
    </w:p>
    <w:p w:rsidR="00475728" w:rsidRPr="00E6633E" w:rsidRDefault="00475728" w:rsidP="00B04F79">
      <w:pPr>
        <w:pStyle w:val="Prrafodelista"/>
        <w:numPr>
          <w:ilvl w:val="0"/>
          <w:numId w:val="19"/>
        </w:numPr>
      </w:pPr>
      <w:r w:rsidRPr="00E6633E">
        <w:t>Sus gastos personales deducibles superen los $7.500,00.</w:t>
      </w:r>
    </w:p>
    <w:tbl>
      <w:tblPr>
        <w:tblStyle w:val="Sombreadoclaro-nfasis2"/>
        <w:tblW w:w="5244" w:type="dxa"/>
        <w:jc w:val="center"/>
        <w:tblLook w:val="04A0"/>
      </w:tblPr>
      <w:tblGrid>
        <w:gridCol w:w="2692"/>
        <w:gridCol w:w="2552"/>
      </w:tblGrid>
      <w:tr w:rsidR="00475728" w:rsidRPr="00475728" w:rsidTr="00475728">
        <w:trPr>
          <w:cnfStyle w:val="100000000000"/>
          <w:tblHeader/>
          <w:jc w:val="center"/>
        </w:trPr>
        <w:tc>
          <w:tcPr>
            <w:cnfStyle w:val="001000000000"/>
            <w:tcW w:w="2692" w:type="dxa"/>
            <w:hideMark/>
          </w:tcPr>
          <w:p w:rsidR="00475728" w:rsidRPr="00475728" w:rsidRDefault="00475728" w:rsidP="00475728">
            <w:pPr>
              <w:spacing w:line="360" w:lineRule="auto"/>
              <w:jc w:val="center"/>
              <w:rPr>
                <w:rFonts w:eastAsia="Times New Roman" w:cs="Arial"/>
                <w:color w:val="333333"/>
                <w:sz w:val="20"/>
              </w:rPr>
            </w:pPr>
            <w:r w:rsidRPr="00475728">
              <w:rPr>
                <w:rFonts w:eastAsia="Times New Roman" w:cs="Arial"/>
                <w:color w:val="333333"/>
                <w:sz w:val="20"/>
              </w:rPr>
              <w:t>Noveno Dígito del RUC o Cédula</w:t>
            </w:r>
          </w:p>
        </w:tc>
        <w:tc>
          <w:tcPr>
            <w:tcW w:w="2552" w:type="dxa"/>
            <w:hideMark/>
          </w:tcPr>
          <w:p w:rsidR="00475728" w:rsidRPr="00475728" w:rsidRDefault="00475728" w:rsidP="00475728">
            <w:pPr>
              <w:spacing w:line="360" w:lineRule="auto"/>
              <w:jc w:val="center"/>
              <w:cnfStyle w:val="100000000000"/>
              <w:rPr>
                <w:rFonts w:eastAsia="Times New Roman" w:cs="Arial"/>
                <w:color w:val="333333"/>
                <w:sz w:val="20"/>
              </w:rPr>
            </w:pPr>
            <w:r w:rsidRPr="00475728">
              <w:rPr>
                <w:rFonts w:eastAsia="Times New Roman" w:cs="Arial"/>
                <w:color w:val="333333"/>
                <w:sz w:val="20"/>
              </w:rPr>
              <w:t>Fecha máxima de entrega</w:t>
            </w:r>
          </w:p>
        </w:tc>
      </w:tr>
      <w:tr w:rsidR="00475728" w:rsidRPr="00475728" w:rsidTr="00475728">
        <w:trPr>
          <w:cnfStyle w:val="000000100000"/>
          <w:jc w:val="center"/>
        </w:trPr>
        <w:tc>
          <w:tcPr>
            <w:cnfStyle w:val="001000000000"/>
            <w:tcW w:w="2692" w:type="dxa"/>
            <w:hideMark/>
          </w:tcPr>
          <w:p w:rsidR="00475728" w:rsidRPr="00475728" w:rsidRDefault="00475728" w:rsidP="00475728">
            <w:pPr>
              <w:spacing w:line="360" w:lineRule="auto"/>
              <w:jc w:val="center"/>
              <w:rPr>
                <w:rFonts w:eastAsia="Times New Roman" w:cs="Arial"/>
                <w:color w:val="333333"/>
                <w:sz w:val="20"/>
              </w:rPr>
            </w:pPr>
            <w:r w:rsidRPr="00475728">
              <w:rPr>
                <w:rFonts w:eastAsia="Times New Roman" w:cs="Arial"/>
                <w:color w:val="333333"/>
                <w:sz w:val="20"/>
              </w:rPr>
              <w:t>1</w:t>
            </w:r>
          </w:p>
        </w:tc>
        <w:tc>
          <w:tcPr>
            <w:tcW w:w="2552" w:type="dxa"/>
            <w:hideMark/>
          </w:tcPr>
          <w:p w:rsidR="00475728" w:rsidRPr="00475728" w:rsidRDefault="00475728" w:rsidP="00475728">
            <w:pPr>
              <w:spacing w:line="360" w:lineRule="auto"/>
              <w:jc w:val="center"/>
              <w:cnfStyle w:val="000000100000"/>
              <w:rPr>
                <w:rFonts w:eastAsia="Times New Roman" w:cs="Arial"/>
                <w:color w:val="333333"/>
                <w:sz w:val="20"/>
              </w:rPr>
            </w:pPr>
            <w:r w:rsidRPr="00475728">
              <w:rPr>
                <w:rFonts w:eastAsia="Times New Roman" w:cs="Arial"/>
                <w:color w:val="333333"/>
                <w:sz w:val="20"/>
              </w:rPr>
              <w:t>10 de febrero</w:t>
            </w:r>
          </w:p>
        </w:tc>
      </w:tr>
      <w:tr w:rsidR="00475728" w:rsidRPr="00475728" w:rsidTr="00475728">
        <w:trPr>
          <w:jc w:val="center"/>
        </w:trPr>
        <w:tc>
          <w:tcPr>
            <w:cnfStyle w:val="001000000000"/>
            <w:tcW w:w="2692" w:type="dxa"/>
            <w:hideMark/>
          </w:tcPr>
          <w:p w:rsidR="00475728" w:rsidRPr="00475728" w:rsidRDefault="00475728" w:rsidP="00475728">
            <w:pPr>
              <w:spacing w:line="360" w:lineRule="auto"/>
              <w:jc w:val="center"/>
              <w:rPr>
                <w:rFonts w:eastAsia="Times New Roman" w:cs="Arial"/>
                <w:color w:val="333333"/>
                <w:sz w:val="20"/>
              </w:rPr>
            </w:pPr>
            <w:r w:rsidRPr="00475728">
              <w:rPr>
                <w:rFonts w:eastAsia="Times New Roman" w:cs="Arial"/>
                <w:color w:val="333333"/>
                <w:sz w:val="20"/>
              </w:rPr>
              <w:t>2</w:t>
            </w:r>
          </w:p>
        </w:tc>
        <w:tc>
          <w:tcPr>
            <w:tcW w:w="2552" w:type="dxa"/>
            <w:hideMark/>
          </w:tcPr>
          <w:p w:rsidR="00475728" w:rsidRPr="00475728" w:rsidRDefault="00475728" w:rsidP="00475728">
            <w:pPr>
              <w:spacing w:line="360" w:lineRule="auto"/>
              <w:jc w:val="center"/>
              <w:cnfStyle w:val="000000000000"/>
              <w:rPr>
                <w:rFonts w:eastAsia="Times New Roman" w:cs="Arial"/>
                <w:color w:val="333333"/>
                <w:sz w:val="20"/>
              </w:rPr>
            </w:pPr>
            <w:r w:rsidRPr="00475728">
              <w:rPr>
                <w:rFonts w:eastAsia="Times New Roman" w:cs="Arial"/>
                <w:color w:val="333333"/>
                <w:sz w:val="20"/>
              </w:rPr>
              <w:t>12 de febrero</w:t>
            </w:r>
          </w:p>
        </w:tc>
      </w:tr>
      <w:tr w:rsidR="00475728" w:rsidRPr="00475728" w:rsidTr="00475728">
        <w:trPr>
          <w:cnfStyle w:val="000000100000"/>
          <w:jc w:val="center"/>
        </w:trPr>
        <w:tc>
          <w:tcPr>
            <w:cnfStyle w:val="001000000000"/>
            <w:tcW w:w="2692" w:type="dxa"/>
            <w:hideMark/>
          </w:tcPr>
          <w:p w:rsidR="00475728" w:rsidRPr="00475728" w:rsidRDefault="00475728" w:rsidP="00475728">
            <w:pPr>
              <w:spacing w:line="360" w:lineRule="auto"/>
              <w:jc w:val="center"/>
              <w:rPr>
                <w:rFonts w:eastAsia="Times New Roman" w:cs="Arial"/>
                <w:color w:val="333333"/>
                <w:sz w:val="20"/>
              </w:rPr>
            </w:pPr>
            <w:r w:rsidRPr="00475728">
              <w:rPr>
                <w:rFonts w:eastAsia="Times New Roman" w:cs="Arial"/>
                <w:color w:val="333333"/>
                <w:sz w:val="20"/>
              </w:rPr>
              <w:t>3</w:t>
            </w:r>
          </w:p>
        </w:tc>
        <w:tc>
          <w:tcPr>
            <w:tcW w:w="2552" w:type="dxa"/>
            <w:hideMark/>
          </w:tcPr>
          <w:p w:rsidR="00475728" w:rsidRPr="00475728" w:rsidRDefault="00475728" w:rsidP="00475728">
            <w:pPr>
              <w:spacing w:line="360" w:lineRule="auto"/>
              <w:jc w:val="center"/>
              <w:cnfStyle w:val="000000100000"/>
              <w:rPr>
                <w:rFonts w:eastAsia="Times New Roman" w:cs="Arial"/>
                <w:color w:val="333333"/>
                <w:sz w:val="20"/>
              </w:rPr>
            </w:pPr>
            <w:r w:rsidRPr="00475728">
              <w:rPr>
                <w:rFonts w:eastAsia="Times New Roman" w:cs="Arial"/>
                <w:color w:val="333333"/>
                <w:sz w:val="20"/>
              </w:rPr>
              <w:t>14 de febrero</w:t>
            </w:r>
          </w:p>
        </w:tc>
      </w:tr>
      <w:tr w:rsidR="00475728" w:rsidRPr="00475728" w:rsidTr="00475728">
        <w:trPr>
          <w:jc w:val="center"/>
        </w:trPr>
        <w:tc>
          <w:tcPr>
            <w:cnfStyle w:val="001000000000"/>
            <w:tcW w:w="2692" w:type="dxa"/>
            <w:hideMark/>
          </w:tcPr>
          <w:p w:rsidR="00475728" w:rsidRPr="00475728" w:rsidRDefault="00475728" w:rsidP="00475728">
            <w:pPr>
              <w:spacing w:line="360" w:lineRule="auto"/>
              <w:jc w:val="center"/>
              <w:rPr>
                <w:rFonts w:eastAsia="Times New Roman" w:cs="Arial"/>
                <w:color w:val="333333"/>
                <w:sz w:val="20"/>
              </w:rPr>
            </w:pPr>
            <w:r w:rsidRPr="00475728">
              <w:rPr>
                <w:rFonts w:eastAsia="Times New Roman" w:cs="Arial"/>
                <w:color w:val="333333"/>
                <w:sz w:val="20"/>
              </w:rPr>
              <w:t>4</w:t>
            </w:r>
          </w:p>
        </w:tc>
        <w:tc>
          <w:tcPr>
            <w:tcW w:w="2552" w:type="dxa"/>
            <w:hideMark/>
          </w:tcPr>
          <w:p w:rsidR="00475728" w:rsidRPr="00475728" w:rsidRDefault="00475728" w:rsidP="00475728">
            <w:pPr>
              <w:spacing w:line="360" w:lineRule="auto"/>
              <w:jc w:val="center"/>
              <w:cnfStyle w:val="000000000000"/>
              <w:rPr>
                <w:rFonts w:eastAsia="Times New Roman" w:cs="Arial"/>
                <w:color w:val="333333"/>
                <w:sz w:val="20"/>
              </w:rPr>
            </w:pPr>
            <w:r w:rsidRPr="00475728">
              <w:rPr>
                <w:rFonts w:eastAsia="Times New Roman" w:cs="Arial"/>
                <w:color w:val="333333"/>
                <w:sz w:val="20"/>
              </w:rPr>
              <w:t>16 de febrero</w:t>
            </w:r>
          </w:p>
        </w:tc>
      </w:tr>
      <w:tr w:rsidR="00475728" w:rsidRPr="00475728" w:rsidTr="00475728">
        <w:trPr>
          <w:cnfStyle w:val="000000100000"/>
          <w:jc w:val="center"/>
        </w:trPr>
        <w:tc>
          <w:tcPr>
            <w:cnfStyle w:val="001000000000"/>
            <w:tcW w:w="2692" w:type="dxa"/>
            <w:hideMark/>
          </w:tcPr>
          <w:p w:rsidR="00475728" w:rsidRPr="00475728" w:rsidRDefault="00475728" w:rsidP="00475728">
            <w:pPr>
              <w:spacing w:line="360" w:lineRule="auto"/>
              <w:jc w:val="center"/>
              <w:rPr>
                <w:rFonts w:eastAsia="Times New Roman" w:cs="Arial"/>
                <w:color w:val="333333"/>
                <w:sz w:val="20"/>
              </w:rPr>
            </w:pPr>
            <w:r w:rsidRPr="00475728">
              <w:rPr>
                <w:rFonts w:eastAsia="Times New Roman" w:cs="Arial"/>
                <w:color w:val="333333"/>
                <w:sz w:val="20"/>
              </w:rPr>
              <w:t>5</w:t>
            </w:r>
          </w:p>
        </w:tc>
        <w:tc>
          <w:tcPr>
            <w:tcW w:w="2552" w:type="dxa"/>
            <w:hideMark/>
          </w:tcPr>
          <w:p w:rsidR="00475728" w:rsidRPr="00475728" w:rsidRDefault="00475728" w:rsidP="00475728">
            <w:pPr>
              <w:spacing w:line="360" w:lineRule="auto"/>
              <w:jc w:val="center"/>
              <w:cnfStyle w:val="000000100000"/>
              <w:rPr>
                <w:rFonts w:eastAsia="Times New Roman" w:cs="Arial"/>
                <w:color w:val="333333"/>
                <w:sz w:val="20"/>
              </w:rPr>
            </w:pPr>
            <w:r w:rsidRPr="00475728">
              <w:rPr>
                <w:rFonts w:eastAsia="Times New Roman" w:cs="Arial"/>
                <w:color w:val="333333"/>
                <w:sz w:val="20"/>
              </w:rPr>
              <w:t>18 de febrero</w:t>
            </w:r>
          </w:p>
        </w:tc>
      </w:tr>
      <w:tr w:rsidR="00475728" w:rsidRPr="00475728" w:rsidTr="00475728">
        <w:trPr>
          <w:jc w:val="center"/>
        </w:trPr>
        <w:tc>
          <w:tcPr>
            <w:cnfStyle w:val="001000000000"/>
            <w:tcW w:w="2692" w:type="dxa"/>
            <w:hideMark/>
          </w:tcPr>
          <w:p w:rsidR="00475728" w:rsidRPr="00475728" w:rsidRDefault="00475728" w:rsidP="00475728">
            <w:pPr>
              <w:spacing w:line="360" w:lineRule="auto"/>
              <w:jc w:val="center"/>
              <w:rPr>
                <w:rFonts w:eastAsia="Times New Roman" w:cs="Arial"/>
                <w:color w:val="333333"/>
                <w:sz w:val="20"/>
              </w:rPr>
            </w:pPr>
            <w:r w:rsidRPr="00475728">
              <w:rPr>
                <w:rFonts w:eastAsia="Times New Roman" w:cs="Arial"/>
                <w:color w:val="333333"/>
                <w:sz w:val="20"/>
              </w:rPr>
              <w:t>6</w:t>
            </w:r>
          </w:p>
        </w:tc>
        <w:tc>
          <w:tcPr>
            <w:tcW w:w="2552" w:type="dxa"/>
            <w:hideMark/>
          </w:tcPr>
          <w:p w:rsidR="00475728" w:rsidRPr="00475728" w:rsidRDefault="00475728" w:rsidP="00475728">
            <w:pPr>
              <w:spacing w:line="360" w:lineRule="auto"/>
              <w:jc w:val="center"/>
              <w:cnfStyle w:val="000000000000"/>
              <w:rPr>
                <w:rFonts w:eastAsia="Times New Roman" w:cs="Arial"/>
                <w:color w:val="333333"/>
                <w:sz w:val="20"/>
              </w:rPr>
            </w:pPr>
            <w:r w:rsidRPr="00475728">
              <w:rPr>
                <w:rFonts w:eastAsia="Times New Roman" w:cs="Arial"/>
                <w:color w:val="333333"/>
                <w:sz w:val="20"/>
              </w:rPr>
              <w:t>20 de febrero</w:t>
            </w:r>
          </w:p>
        </w:tc>
      </w:tr>
      <w:tr w:rsidR="00475728" w:rsidRPr="00475728" w:rsidTr="00475728">
        <w:trPr>
          <w:cnfStyle w:val="000000100000"/>
          <w:jc w:val="center"/>
        </w:trPr>
        <w:tc>
          <w:tcPr>
            <w:cnfStyle w:val="001000000000"/>
            <w:tcW w:w="2692" w:type="dxa"/>
            <w:hideMark/>
          </w:tcPr>
          <w:p w:rsidR="00475728" w:rsidRPr="00475728" w:rsidRDefault="00475728" w:rsidP="00475728">
            <w:pPr>
              <w:spacing w:line="360" w:lineRule="auto"/>
              <w:jc w:val="center"/>
              <w:rPr>
                <w:rFonts w:eastAsia="Times New Roman" w:cs="Arial"/>
                <w:color w:val="333333"/>
                <w:sz w:val="20"/>
              </w:rPr>
            </w:pPr>
            <w:r w:rsidRPr="00475728">
              <w:rPr>
                <w:rFonts w:eastAsia="Times New Roman" w:cs="Arial"/>
                <w:color w:val="333333"/>
                <w:sz w:val="20"/>
              </w:rPr>
              <w:t>7</w:t>
            </w:r>
          </w:p>
        </w:tc>
        <w:tc>
          <w:tcPr>
            <w:tcW w:w="2552" w:type="dxa"/>
            <w:hideMark/>
          </w:tcPr>
          <w:p w:rsidR="00475728" w:rsidRPr="00475728" w:rsidRDefault="00475728" w:rsidP="00475728">
            <w:pPr>
              <w:spacing w:line="360" w:lineRule="auto"/>
              <w:jc w:val="center"/>
              <w:cnfStyle w:val="000000100000"/>
              <w:rPr>
                <w:rFonts w:eastAsia="Times New Roman" w:cs="Arial"/>
                <w:color w:val="333333"/>
                <w:sz w:val="20"/>
              </w:rPr>
            </w:pPr>
            <w:r w:rsidRPr="00475728">
              <w:rPr>
                <w:rFonts w:eastAsia="Times New Roman" w:cs="Arial"/>
                <w:color w:val="333333"/>
                <w:sz w:val="20"/>
              </w:rPr>
              <w:t>22 de febrero</w:t>
            </w:r>
          </w:p>
        </w:tc>
      </w:tr>
      <w:tr w:rsidR="00475728" w:rsidRPr="00475728" w:rsidTr="00475728">
        <w:trPr>
          <w:jc w:val="center"/>
        </w:trPr>
        <w:tc>
          <w:tcPr>
            <w:cnfStyle w:val="001000000000"/>
            <w:tcW w:w="2692" w:type="dxa"/>
            <w:hideMark/>
          </w:tcPr>
          <w:p w:rsidR="00475728" w:rsidRPr="00475728" w:rsidRDefault="00475728" w:rsidP="00475728">
            <w:pPr>
              <w:spacing w:line="360" w:lineRule="auto"/>
              <w:jc w:val="center"/>
              <w:rPr>
                <w:rFonts w:eastAsia="Times New Roman" w:cs="Arial"/>
                <w:color w:val="333333"/>
                <w:sz w:val="20"/>
              </w:rPr>
            </w:pPr>
            <w:r w:rsidRPr="00475728">
              <w:rPr>
                <w:rFonts w:eastAsia="Times New Roman" w:cs="Arial"/>
                <w:color w:val="333333"/>
                <w:sz w:val="20"/>
              </w:rPr>
              <w:t>8</w:t>
            </w:r>
          </w:p>
        </w:tc>
        <w:tc>
          <w:tcPr>
            <w:tcW w:w="2552" w:type="dxa"/>
            <w:hideMark/>
          </w:tcPr>
          <w:p w:rsidR="00475728" w:rsidRPr="00475728" w:rsidRDefault="00475728" w:rsidP="00475728">
            <w:pPr>
              <w:spacing w:line="360" w:lineRule="auto"/>
              <w:jc w:val="center"/>
              <w:cnfStyle w:val="000000000000"/>
              <w:rPr>
                <w:rFonts w:eastAsia="Times New Roman" w:cs="Arial"/>
                <w:color w:val="333333"/>
                <w:sz w:val="20"/>
              </w:rPr>
            </w:pPr>
            <w:r w:rsidRPr="00475728">
              <w:rPr>
                <w:rFonts w:eastAsia="Times New Roman" w:cs="Arial"/>
                <w:color w:val="333333"/>
                <w:sz w:val="20"/>
              </w:rPr>
              <w:t>24 de febrero</w:t>
            </w:r>
          </w:p>
        </w:tc>
      </w:tr>
      <w:tr w:rsidR="00475728" w:rsidRPr="00475728" w:rsidTr="00475728">
        <w:trPr>
          <w:cnfStyle w:val="000000100000"/>
          <w:trHeight w:val="72"/>
          <w:jc w:val="center"/>
        </w:trPr>
        <w:tc>
          <w:tcPr>
            <w:cnfStyle w:val="001000000000"/>
            <w:tcW w:w="2692" w:type="dxa"/>
            <w:hideMark/>
          </w:tcPr>
          <w:p w:rsidR="00475728" w:rsidRPr="00475728" w:rsidRDefault="00475728" w:rsidP="00475728">
            <w:pPr>
              <w:spacing w:line="360" w:lineRule="auto"/>
              <w:jc w:val="center"/>
              <w:rPr>
                <w:rFonts w:eastAsia="Times New Roman" w:cs="Arial"/>
                <w:color w:val="333333"/>
                <w:sz w:val="20"/>
              </w:rPr>
            </w:pPr>
            <w:r w:rsidRPr="00475728">
              <w:rPr>
                <w:rFonts w:eastAsia="Times New Roman" w:cs="Arial"/>
                <w:color w:val="333333"/>
                <w:sz w:val="20"/>
              </w:rPr>
              <w:t>9</w:t>
            </w:r>
          </w:p>
        </w:tc>
        <w:tc>
          <w:tcPr>
            <w:tcW w:w="2552" w:type="dxa"/>
            <w:hideMark/>
          </w:tcPr>
          <w:p w:rsidR="00475728" w:rsidRPr="00475728" w:rsidRDefault="00475728" w:rsidP="00475728">
            <w:pPr>
              <w:spacing w:line="360" w:lineRule="auto"/>
              <w:jc w:val="center"/>
              <w:cnfStyle w:val="000000100000"/>
              <w:rPr>
                <w:rFonts w:eastAsia="Times New Roman" w:cs="Arial"/>
                <w:color w:val="333333"/>
                <w:sz w:val="20"/>
              </w:rPr>
            </w:pPr>
            <w:r w:rsidRPr="00475728">
              <w:rPr>
                <w:rFonts w:eastAsia="Times New Roman" w:cs="Arial"/>
                <w:color w:val="333333"/>
                <w:sz w:val="20"/>
              </w:rPr>
              <w:t>26 de febrero</w:t>
            </w:r>
          </w:p>
        </w:tc>
      </w:tr>
      <w:tr w:rsidR="00475728" w:rsidRPr="00475728" w:rsidTr="00475728">
        <w:trPr>
          <w:jc w:val="center"/>
        </w:trPr>
        <w:tc>
          <w:tcPr>
            <w:cnfStyle w:val="001000000000"/>
            <w:tcW w:w="2692" w:type="dxa"/>
            <w:hideMark/>
          </w:tcPr>
          <w:p w:rsidR="00475728" w:rsidRPr="00475728" w:rsidRDefault="00475728" w:rsidP="00475728">
            <w:pPr>
              <w:spacing w:line="360" w:lineRule="auto"/>
              <w:jc w:val="center"/>
              <w:rPr>
                <w:rFonts w:eastAsia="Times New Roman" w:cs="Arial"/>
                <w:color w:val="333333"/>
                <w:sz w:val="20"/>
              </w:rPr>
            </w:pPr>
            <w:r w:rsidRPr="00475728">
              <w:rPr>
                <w:rFonts w:eastAsia="Times New Roman" w:cs="Arial"/>
                <w:color w:val="333333"/>
                <w:sz w:val="20"/>
              </w:rPr>
              <w:t>0</w:t>
            </w:r>
          </w:p>
        </w:tc>
        <w:tc>
          <w:tcPr>
            <w:tcW w:w="2552" w:type="dxa"/>
            <w:hideMark/>
          </w:tcPr>
          <w:p w:rsidR="00475728" w:rsidRPr="00475728" w:rsidRDefault="00475728" w:rsidP="00475728">
            <w:pPr>
              <w:keepNext/>
              <w:spacing w:line="360" w:lineRule="auto"/>
              <w:jc w:val="center"/>
              <w:cnfStyle w:val="000000000000"/>
              <w:rPr>
                <w:rFonts w:eastAsia="Times New Roman" w:cs="Arial"/>
                <w:color w:val="333333"/>
                <w:sz w:val="20"/>
              </w:rPr>
            </w:pPr>
            <w:r w:rsidRPr="00475728">
              <w:rPr>
                <w:rFonts w:eastAsia="Times New Roman" w:cs="Arial"/>
                <w:color w:val="333333"/>
                <w:sz w:val="20"/>
              </w:rPr>
              <w:t>28 de febrero</w:t>
            </w:r>
          </w:p>
        </w:tc>
      </w:tr>
    </w:tbl>
    <w:p w:rsidR="00545896" w:rsidRDefault="00475728" w:rsidP="00475728">
      <w:pPr>
        <w:pStyle w:val="Epgrafe"/>
        <w:jc w:val="center"/>
      </w:pPr>
      <w:bookmarkStart w:id="69" w:name="_Toc306272597"/>
      <w:r>
        <w:t xml:space="preserve">Tabla </w:t>
      </w:r>
      <w:fldSimple w:instr=" SEQ Tabla \* ARABIC ">
        <w:r>
          <w:rPr>
            <w:noProof/>
          </w:rPr>
          <w:t>4</w:t>
        </w:r>
      </w:fldSimple>
      <w:r>
        <w:t xml:space="preserve">.- </w:t>
      </w:r>
      <w:r w:rsidRPr="00603FB8">
        <w:t>Fecha máxima de entrega de Anexo Gastos Personales</w:t>
      </w:r>
      <w:r>
        <w:t>.</w:t>
      </w:r>
      <w:bookmarkEnd w:id="69"/>
    </w:p>
    <w:p w:rsidR="00A5045E" w:rsidRDefault="00A5045E" w:rsidP="00365508"/>
    <w:p w:rsidR="00DE553E" w:rsidRDefault="00DE553E" w:rsidP="0019106A">
      <w:pPr>
        <w:sectPr w:rsidR="00DE553E" w:rsidSect="006D4C1F">
          <w:footerReference w:type="default" r:id="rId20"/>
          <w:pgSz w:w="11906" w:h="16838"/>
          <w:pgMar w:top="2268" w:right="1361" w:bottom="2268" w:left="2268" w:header="708" w:footer="708" w:gutter="0"/>
          <w:cols w:space="708"/>
          <w:docGrid w:linePitch="360"/>
        </w:sectPr>
      </w:pPr>
    </w:p>
    <w:p w:rsidR="003B7EFF" w:rsidRDefault="003B7EFF" w:rsidP="003B7EFF"/>
    <w:p w:rsidR="003B7EFF" w:rsidRDefault="003B7EFF" w:rsidP="003B7EFF"/>
    <w:p w:rsidR="003B7EFF" w:rsidRDefault="003B7EFF" w:rsidP="003B7EFF"/>
    <w:p w:rsidR="003B7EFF" w:rsidRDefault="003B7EFF" w:rsidP="003B7EFF"/>
    <w:p w:rsidR="003B7EFF" w:rsidRDefault="003B7EFF" w:rsidP="003B7EFF"/>
    <w:p w:rsidR="00E95A38" w:rsidRPr="003B7EFF" w:rsidRDefault="000F281B" w:rsidP="003B7EFF">
      <w:pPr>
        <w:jc w:val="center"/>
        <w:rPr>
          <w:sz w:val="22"/>
        </w:rPr>
      </w:pPr>
      <w:r>
        <w:rPr>
          <w:sz w:val="22"/>
        </w:rPr>
        <w:t xml:space="preserve">      </w:t>
      </w:r>
      <w:r w:rsidR="007E6C72" w:rsidRPr="003B7EFF">
        <w:rPr>
          <w:sz w:val="22"/>
        </w:rPr>
        <w:t>CAPÍTULO III</w:t>
      </w:r>
    </w:p>
    <w:p w:rsidR="00DE553E" w:rsidRPr="003B7EFF" w:rsidRDefault="007E6C72" w:rsidP="00600D63">
      <w:pPr>
        <w:pStyle w:val="Ttulo1"/>
      </w:pPr>
      <w:bookmarkStart w:id="70" w:name="_Toc293393771"/>
      <w:bookmarkStart w:id="71" w:name="_Toc293551995"/>
      <w:bookmarkStart w:id="72" w:name="_Toc306272561"/>
      <w:r w:rsidRPr="003B7EFF">
        <w:t>ESTUDIO DE CASOS</w:t>
      </w:r>
      <w:bookmarkEnd w:id="70"/>
      <w:bookmarkEnd w:id="71"/>
      <w:bookmarkEnd w:id="72"/>
    </w:p>
    <w:p w:rsidR="00DE553E" w:rsidRDefault="00DE553E" w:rsidP="00DE553E"/>
    <w:p w:rsidR="003B7EFF" w:rsidRDefault="003B7EFF" w:rsidP="00DE553E">
      <w:pPr>
        <w:sectPr w:rsidR="003B7EFF" w:rsidSect="006D4C1F">
          <w:footerReference w:type="default" r:id="rId21"/>
          <w:pgSz w:w="11906" w:h="16838"/>
          <w:pgMar w:top="2268" w:right="1361" w:bottom="2268" w:left="2268" w:header="708" w:footer="708" w:gutter="0"/>
          <w:cols w:space="708"/>
          <w:docGrid w:linePitch="360"/>
        </w:sectPr>
      </w:pPr>
    </w:p>
    <w:p w:rsidR="00DE553E" w:rsidRDefault="007E6C72" w:rsidP="007705E8">
      <w:pPr>
        <w:pStyle w:val="Ttulo2"/>
      </w:pPr>
      <w:bookmarkStart w:id="73" w:name="_Toc306272562"/>
      <w:r>
        <w:lastRenderedPageBreak/>
        <w:t>OBTENCIÓN DE LA MUESTRA</w:t>
      </w:r>
      <w:bookmarkEnd w:id="73"/>
    </w:p>
    <w:p w:rsidR="00E95A38" w:rsidRPr="00E95A38" w:rsidRDefault="00E95A38" w:rsidP="00E95A38"/>
    <w:p w:rsidR="006846FB" w:rsidRDefault="002640C8" w:rsidP="00DE553E">
      <w:r>
        <w:t>Tal como fue explicado anteriormente</w:t>
      </w:r>
      <w:r w:rsidR="00DE553E">
        <w:t xml:space="preserve">, </w:t>
      </w:r>
      <w:r>
        <w:t>el</w:t>
      </w:r>
      <w:r w:rsidR="00DE553E">
        <w:t xml:space="preserve"> estudio  </w:t>
      </w:r>
      <w:r>
        <w:t xml:space="preserve">analizará el comportamiento tributario de los </w:t>
      </w:r>
      <w:r w:rsidR="00DE553E">
        <w:t xml:space="preserve">microempresarios registrados en el </w:t>
      </w:r>
      <w:r w:rsidR="00DE553E" w:rsidRPr="00DE553E">
        <w:t>Régimen Impositivo Simplificado Ecuatoriano</w:t>
      </w:r>
      <w:r>
        <w:t>, en la ciudad de Guayaquil.</w:t>
      </w:r>
    </w:p>
    <w:p w:rsidR="000065E2" w:rsidRDefault="000065E2" w:rsidP="00DE553E"/>
    <w:p w:rsidR="002911C8" w:rsidRDefault="002911C8" w:rsidP="00DE553E"/>
    <w:p w:rsidR="006846FB" w:rsidRDefault="006846FB" w:rsidP="00DE553E">
      <w:r>
        <w:t xml:space="preserve">De los datos obtenidos, con corte a Diciembre de 2010 se encontraban registrados </w:t>
      </w:r>
      <w:r w:rsidRPr="006846FB">
        <w:t>411,745</w:t>
      </w:r>
      <w:r>
        <w:t xml:space="preserve"> contribuyentes en dicho sistema, de los cuales </w:t>
      </w:r>
      <w:r w:rsidRPr="006846FB">
        <w:t>156,696</w:t>
      </w:r>
      <w:r>
        <w:t xml:space="preserve"> (38.06%) corresponden a actividades de comercio que es el tema de interés. </w:t>
      </w:r>
    </w:p>
    <w:p w:rsidR="002D325D" w:rsidRDefault="002D325D" w:rsidP="00DE553E"/>
    <w:p w:rsidR="002911C8" w:rsidRDefault="002911C8" w:rsidP="00DE553E"/>
    <w:tbl>
      <w:tblPr>
        <w:tblW w:w="5010" w:type="pct"/>
        <w:tblLayout w:type="fixed"/>
        <w:tblCellMar>
          <w:left w:w="70" w:type="dxa"/>
          <w:right w:w="70" w:type="dxa"/>
        </w:tblCellMar>
        <w:tblLook w:val="05E0"/>
      </w:tblPr>
      <w:tblGrid>
        <w:gridCol w:w="1633"/>
        <w:gridCol w:w="994"/>
        <w:gridCol w:w="847"/>
        <w:gridCol w:w="850"/>
        <w:gridCol w:w="850"/>
        <w:gridCol w:w="708"/>
        <w:gridCol w:w="708"/>
        <w:gridCol w:w="852"/>
        <w:gridCol w:w="992"/>
      </w:tblGrid>
      <w:tr w:rsidR="00F87915" w:rsidRPr="00F87915" w:rsidTr="00137F04">
        <w:trPr>
          <w:trHeight w:val="255"/>
        </w:trPr>
        <w:tc>
          <w:tcPr>
            <w:tcW w:w="968" w:type="pct"/>
            <w:shd w:val="clear" w:color="auto" w:fill="auto"/>
            <w:noWrap/>
            <w:vAlign w:val="bottom"/>
            <w:hideMark/>
          </w:tcPr>
          <w:p w:rsidR="00F87915" w:rsidRPr="00F87915" w:rsidRDefault="00F87915" w:rsidP="00F87915">
            <w:pPr>
              <w:spacing w:line="240" w:lineRule="auto"/>
              <w:jc w:val="center"/>
              <w:rPr>
                <w:rFonts w:ascii="Tahoma" w:eastAsia="Times New Roman" w:hAnsi="Tahoma" w:cs="Tahoma"/>
                <w:sz w:val="18"/>
                <w:szCs w:val="18"/>
              </w:rPr>
            </w:pPr>
            <w:r w:rsidRPr="00F87915">
              <w:rPr>
                <w:rFonts w:ascii="Tahoma" w:eastAsia="Times New Roman" w:hAnsi="Tahoma" w:cs="Tahoma"/>
                <w:sz w:val="18"/>
                <w:szCs w:val="18"/>
              </w:rPr>
              <w:t> </w:t>
            </w:r>
          </w:p>
        </w:tc>
        <w:tc>
          <w:tcPr>
            <w:tcW w:w="3444" w:type="pct"/>
            <w:gridSpan w:val="7"/>
            <w:tcBorders>
              <w:top w:val="single" w:sz="4" w:space="0" w:color="auto"/>
              <w:left w:val="nil"/>
              <w:bottom w:val="single" w:sz="4" w:space="0" w:color="auto"/>
              <w:right w:val="single" w:sz="4" w:space="0" w:color="auto"/>
            </w:tcBorders>
            <w:shd w:val="clear" w:color="auto" w:fill="595959" w:themeFill="text1" w:themeFillTint="A6"/>
            <w:noWrap/>
            <w:vAlign w:val="bottom"/>
            <w:hideMark/>
          </w:tcPr>
          <w:p w:rsidR="00F87915" w:rsidRPr="00F87915" w:rsidRDefault="00F87915" w:rsidP="00F87915">
            <w:pPr>
              <w:spacing w:line="240" w:lineRule="auto"/>
              <w:jc w:val="center"/>
              <w:rPr>
                <w:rFonts w:ascii="Tahoma" w:eastAsia="Times New Roman" w:hAnsi="Tahoma" w:cs="Tahoma"/>
                <w:b/>
                <w:bCs/>
                <w:color w:val="FFFFFF" w:themeColor="background1"/>
                <w:sz w:val="18"/>
                <w:szCs w:val="18"/>
              </w:rPr>
            </w:pPr>
            <w:r w:rsidRPr="00F87915">
              <w:rPr>
                <w:rFonts w:ascii="Tahoma" w:eastAsia="Times New Roman" w:hAnsi="Tahoma" w:cs="Tahoma"/>
                <w:b/>
                <w:bCs/>
                <w:color w:val="FFFFFF" w:themeColor="background1"/>
                <w:sz w:val="18"/>
                <w:szCs w:val="18"/>
              </w:rPr>
              <w:t>Categorías</w:t>
            </w:r>
          </w:p>
        </w:tc>
        <w:tc>
          <w:tcPr>
            <w:tcW w:w="589" w:type="pct"/>
            <w:tcBorders>
              <w:top w:val="nil"/>
              <w:left w:val="nil"/>
              <w:bottom w:val="nil"/>
              <w:right w:val="nil"/>
            </w:tcBorders>
            <w:shd w:val="clear" w:color="auto" w:fill="auto"/>
            <w:noWrap/>
            <w:vAlign w:val="bottom"/>
            <w:hideMark/>
          </w:tcPr>
          <w:p w:rsidR="00F87915" w:rsidRPr="00F87915" w:rsidRDefault="00F87915" w:rsidP="00F87915">
            <w:pPr>
              <w:spacing w:line="240" w:lineRule="auto"/>
              <w:jc w:val="center"/>
              <w:rPr>
                <w:rFonts w:ascii="Tahoma" w:eastAsia="Times New Roman" w:hAnsi="Tahoma" w:cs="Tahoma"/>
                <w:sz w:val="18"/>
                <w:szCs w:val="18"/>
              </w:rPr>
            </w:pPr>
          </w:p>
        </w:tc>
      </w:tr>
      <w:tr w:rsidR="00137F04" w:rsidRPr="00F87915" w:rsidTr="00137F04">
        <w:trPr>
          <w:trHeight w:val="435"/>
        </w:trPr>
        <w:tc>
          <w:tcPr>
            <w:tcW w:w="968" w:type="pct"/>
            <w:tcBorders>
              <w:left w:val="single" w:sz="4" w:space="0" w:color="auto"/>
              <w:bottom w:val="single" w:sz="4" w:space="0" w:color="auto"/>
              <w:right w:val="single" w:sz="4" w:space="0" w:color="auto"/>
            </w:tcBorders>
            <w:shd w:val="clear" w:color="auto" w:fill="595959" w:themeFill="text1" w:themeFillTint="A6"/>
            <w:noWrap/>
            <w:vAlign w:val="bottom"/>
            <w:hideMark/>
          </w:tcPr>
          <w:p w:rsidR="00F87915" w:rsidRPr="00F87915" w:rsidRDefault="00F87915" w:rsidP="00F87915">
            <w:pPr>
              <w:spacing w:line="240" w:lineRule="auto"/>
              <w:jc w:val="left"/>
              <w:rPr>
                <w:rFonts w:ascii="Tahoma" w:eastAsia="Times New Roman" w:hAnsi="Tahoma" w:cs="Tahoma"/>
                <w:b/>
                <w:bCs/>
                <w:color w:val="FFFFFF" w:themeColor="background1"/>
                <w:sz w:val="18"/>
                <w:szCs w:val="18"/>
              </w:rPr>
            </w:pPr>
            <w:r w:rsidRPr="00F87915">
              <w:rPr>
                <w:rFonts w:ascii="Tahoma" w:eastAsia="Times New Roman" w:hAnsi="Tahoma" w:cs="Tahoma"/>
                <w:b/>
                <w:bCs/>
                <w:color w:val="FFFFFF" w:themeColor="background1"/>
                <w:sz w:val="18"/>
                <w:szCs w:val="18"/>
              </w:rPr>
              <w:t>Actividades</w:t>
            </w:r>
          </w:p>
        </w:tc>
        <w:tc>
          <w:tcPr>
            <w:tcW w:w="589" w:type="pct"/>
            <w:tcBorders>
              <w:top w:val="nil"/>
              <w:left w:val="nil"/>
              <w:bottom w:val="single" w:sz="4" w:space="0" w:color="auto"/>
              <w:right w:val="single" w:sz="4" w:space="0" w:color="auto"/>
            </w:tcBorders>
            <w:shd w:val="clear" w:color="auto" w:fill="595959" w:themeFill="text1" w:themeFillTint="A6"/>
            <w:noWrap/>
            <w:vAlign w:val="bottom"/>
            <w:hideMark/>
          </w:tcPr>
          <w:p w:rsidR="00F87915" w:rsidRPr="00F87915" w:rsidRDefault="00F87915" w:rsidP="00F87915">
            <w:pPr>
              <w:spacing w:line="240" w:lineRule="auto"/>
              <w:jc w:val="center"/>
              <w:rPr>
                <w:rFonts w:ascii="Tahoma" w:eastAsia="Times New Roman" w:hAnsi="Tahoma" w:cs="Tahoma"/>
                <w:b/>
                <w:bCs/>
                <w:color w:val="FFFFFF" w:themeColor="background1"/>
                <w:sz w:val="18"/>
                <w:szCs w:val="18"/>
              </w:rPr>
            </w:pPr>
            <w:r w:rsidRPr="00F87915">
              <w:rPr>
                <w:rFonts w:ascii="Tahoma" w:eastAsia="Times New Roman" w:hAnsi="Tahoma" w:cs="Tahoma"/>
                <w:b/>
                <w:bCs/>
                <w:color w:val="FFFFFF" w:themeColor="background1"/>
                <w:sz w:val="18"/>
                <w:szCs w:val="18"/>
              </w:rPr>
              <w:t>1</w:t>
            </w:r>
          </w:p>
        </w:tc>
        <w:tc>
          <w:tcPr>
            <w:tcW w:w="502" w:type="pct"/>
            <w:tcBorders>
              <w:top w:val="nil"/>
              <w:left w:val="nil"/>
              <w:bottom w:val="single" w:sz="4" w:space="0" w:color="auto"/>
              <w:right w:val="single" w:sz="4" w:space="0" w:color="auto"/>
            </w:tcBorders>
            <w:shd w:val="clear" w:color="auto" w:fill="595959" w:themeFill="text1" w:themeFillTint="A6"/>
            <w:noWrap/>
            <w:vAlign w:val="bottom"/>
            <w:hideMark/>
          </w:tcPr>
          <w:p w:rsidR="00F87915" w:rsidRPr="00F87915" w:rsidRDefault="00F87915" w:rsidP="00F87915">
            <w:pPr>
              <w:spacing w:line="240" w:lineRule="auto"/>
              <w:jc w:val="center"/>
              <w:rPr>
                <w:rFonts w:ascii="Tahoma" w:eastAsia="Times New Roman" w:hAnsi="Tahoma" w:cs="Tahoma"/>
                <w:b/>
                <w:bCs/>
                <w:color w:val="FFFFFF" w:themeColor="background1"/>
                <w:sz w:val="18"/>
                <w:szCs w:val="18"/>
              </w:rPr>
            </w:pPr>
            <w:r w:rsidRPr="00F87915">
              <w:rPr>
                <w:rFonts w:ascii="Tahoma" w:eastAsia="Times New Roman" w:hAnsi="Tahoma" w:cs="Tahoma"/>
                <w:b/>
                <w:bCs/>
                <w:color w:val="FFFFFF" w:themeColor="background1"/>
                <w:sz w:val="18"/>
                <w:szCs w:val="18"/>
              </w:rPr>
              <w:t>2</w:t>
            </w:r>
          </w:p>
        </w:tc>
        <w:tc>
          <w:tcPr>
            <w:tcW w:w="504" w:type="pct"/>
            <w:tcBorders>
              <w:top w:val="nil"/>
              <w:left w:val="nil"/>
              <w:bottom w:val="single" w:sz="4" w:space="0" w:color="auto"/>
              <w:right w:val="single" w:sz="4" w:space="0" w:color="auto"/>
            </w:tcBorders>
            <w:shd w:val="clear" w:color="auto" w:fill="595959" w:themeFill="text1" w:themeFillTint="A6"/>
            <w:noWrap/>
            <w:vAlign w:val="bottom"/>
            <w:hideMark/>
          </w:tcPr>
          <w:p w:rsidR="00F87915" w:rsidRPr="00F87915" w:rsidRDefault="00F87915" w:rsidP="00F87915">
            <w:pPr>
              <w:spacing w:line="240" w:lineRule="auto"/>
              <w:jc w:val="center"/>
              <w:rPr>
                <w:rFonts w:ascii="Tahoma" w:eastAsia="Times New Roman" w:hAnsi="Tahoma" w:cs="Tahoma"/>
                <w:b/>
                <w:bCs/>
                <w:color w:val="FFFFFF" w:themeColor="background1"/>
                <w:sz w:val="18"/>
                <w:szCs w:val="18"/>
              </w:rPr>
            </w:pPr>
            <w:r w:rsidRPr="00F87915">
              <w:rPr>
                <w:rFonts w:ascii="Tahoma" w:eastAsia="Times New Roman" w:hAnsi="Tahoma" w:cs="Tahoma"/>
                <w:b/>
                <w:bCs/>
                <w:color w:val="FFFFFF" w:themeColor="background1"/>
                <w:sz w:val="18"/>
                <w:szCs w:val="18"/>
              </w:rPr>
              <w:t>3</w:t>
            </w:r>
          </w:p>
        </w:tc>
        <w:tc>
          <w:tcPr>
            <w:tcW w:w="504" w:type="pct"/>
            <w:tcBorders>
              <w:top w:val="nil"/>
              <w:left w:val="nil"/>
              <w:bottom w:val="single" w:sz="4" w:space="0" w:color="auto"/>
              <w:right w:val="single" w:sz="4" w:space="0" w:color="auto"/>
            </w:tcBorders>
            <w:shd w:val="clear" w:color="auto" w:fill="595959" w:themeFill="text1" w:themeFillTint="A6"/>
            <w:noWrap/>
            <w:vAlign w:val="bottom"/>
            <w:hideMark/>
          </w:tcPr>
          <w:p w:rsidR="00F87915" w:rsidRPr="00F87915" w:rsidRDefault="00F87915" w:rsidP="00F87915">
            <w:pPr>
              <w:spacing w:line="240" w:lineRule="auto"/>
              <w:jc w:val="center"/>
              <w:rPr>
                <w:rFonts w:ascii="Tahoma" w:eastAsia="Times New Roman" w:hAnsi="Tahoma" w:cs="Tahoma"/>
                <w:b/>
                <w:bCs/>
                <w:color w:val="FFFFFF" w:themeColor="background1"/>
                <w:sz w:val="18"/>
                <w:szCs w:val="18"/>
              </w:rPr>
            </w:pPr>
            <w:r w:rsidRPr="00F87915">
              <w:rPr>
                <w:rFonts w:ascii="Tahoma" w:eastAsia="Times New Roman" w:hAnsi="Tahoma" w:cs="Tahoma"/>
                <w:b/>
                <w:bCs/>
                <w:color w:val="FFFFFF" w:themeColor="background1"/>
                <w:sz w:val="18"/>
                <w:szCs w:val="18"/>
              </w:rPr>
              <w:t>4</w:t>
            </w:r>
          </w:p>
        </w:tc>
        <w:tc>
          <w:tcPr>
            <w:tcW w:w="420" w:type="pct"/>
            <w:tcBorders>
              <w:top w:val="nil"/>
              <w:left w:val="nil"/>
              <w:bottom w:val="single" w:sz="4" w:space="0" w:color="auto"/>
              <w:right w:val="single" w:sz="4" w:space="0" w:color="auto"/>
            </w:tcBorders>
            <w:shd w:val="clear" w:color="auto" w:fill="595959" w:themeFill="text1" w:themeFillTint="A6"/>
            <w:noWrap/>
            <w:vAlign w:val="bottom"/>
            <w:hideMark/>
          </w:tcPr>
          <w:p w:rsidR="00F87915" w:rsidRPr="00F87915" w:rsidRDefault="00F87915" w:rsidP="00F87915">
            <w:pPr>
              <w:spacing w:line="240" w:lineRule="auto"/>
              <w:jc w:val="center"/>
              <w:rPr>
                <w:rFonts w:ascii="Tahoma" w:eastAsia="Times New Roman" w:hAnsi="Tahoma" w:cs="Tahoma"/>
                <w:b/>
                <w:bCs/>
                <w:color w:val="FFFFFF" w:themeColor="background1"/>
                <w:sz w:val="18"/>
                <w:szCs w:val="18"/>
              </w:rPr>
            </w:pPr>
            <w:r w:rsidRPr="00F87915">
              <w:rPr>
                <w:rFonts w:ascii="Tahoma" w:eastAsia="Times New Roman" w:hAnsi="Tahoma" w:cs="Tahoma"/>
                <w:b/>
                <w:bCs/>
                <w:color w:val="FFFFFF" w:themeColor="background1"/>
                <w:sz w:val="18"/>
                <w:szCs w:val="18"/>
              </w:rPr>
              <w:t>5</w:t>
            </w:r>
          </w:p>
        </w:tc>
        <w:tc>
          <w:tcPr>
            <w:tcW w:w="420" w:type="pct"/>
            <w:tcBorders>
              <w:top w:val="nil"/>
              <w:left w:val="nil"/>
              <w:bottom w:val="single" w:sz="4" w:space="0" w:color="auto"/>
              <w:right w:val="single" w:sz="4" w:space="0" w:color="auto"/>
            </w:tcBorders>
            <w:shd w:val="clear" w:color="auto" w:fill="595959" w:themeFill="text1" w:themeFillTint="A6"/>
            <w:noWrap/>
            <w:vAlign w:val="bottom"/>
            <w:hideMark/>
          </w:tcPr>
          <w:p w:rsidR="00F87915" w:rsidRPr="00F87915" w:rsidRDefault="00F87915" w:rsidP="00F87915">
            <w:pPr>
              <w:spacing w:line="240" w:lineRule="auto"/>
              <w:jc w:val="center"/>
              <w:rPr>
                <w:rFonts w:ascii="Tahoma" w:eastAsia="Times New Roman" w:hAnsi="Tahoma" w:cs="Tahoma"/>
                <w:b/>
                <w:bCs/>
                <w:color w:val="FFFFFF" w:themeColor="background1"/>
                <w:sz w:val="18"/>
                <w:szCs w:val="18"/>
              </w:rPr>
            </w:pPr>
            <w:r w:rsidRPr="00F87915">
              <w:rPr>
                <w:rFonts w:ascii="Tahoma" w:eastAsia="Times New Roman" w:hAnsi="Tahoma" w:cs="Tahoma"/>
                <w:b/>
                <w:bCs/>
                <w:color w:val="FFFFFF" w:themeColor="background1"/>
                <w:sz w:val="18"/>
                <w:szCs w:val="18"/>
              </w:rPr>
              <w:t>6</w:t>
            </w:r>
          </w:p>
        </w:tc>
        <w:tc>
          <w:tcPr>
            <w:tcW w:w="505" w:type="pct"/>
            <w:tcBorders>
              <w:top w:val="nil"/>
              <w:left w:val="nil"/>
              <w:bottom w:val="single" w:sz="4" w:space="0" w:color="auto"/>
              <w:right w:val="single" w:sz="4" w:space="0" w:color="auto"/>
            </w:tcBorders>
            <w:shd w:val="clear" w:color="auto" w:fill="595959" w:themeFill="text1" w:themeFillTint="A6"/>
            <w:noWrap/>
            <w:vAlign w:val="bottom"/>
            <w:hideMark/>
          </w:tcPr>
          <w:p w:rsidR="00F87915" w:rsidRPr="00F87915" w:rsidRDefault="00F87915" w:rsidP="00F87915">
            <w:pPr>
              <w:spacing w:line="240" w:lineRule="auto"/>
              <w:jc w:val="center"/>
              <w:rPr>
                <w:rFonts w:ascii="Tahoma" w:eastAsia="Times New Roman" w:hAnsi="Tahoma" w:cs="Tahoma"/>
                <w:b/>
                <w:bCs/>
                <w:color w:val="FFFFFF" w:themeColor="background1"/>
                <w:sz w:val="18"/>
                <w:szCs w:val="18"/>
              </w:rPr>
            </w:pPr>
            <w:r w:rsidRPr="00F87915">
              <w:rPr>
                <w:rFonts w:ascii="Tahoma" w:eastAsia="Times New Roman" w:hAnsi="Tahoma" w:cs="Tahoma"/>
                <w:b/>
                <w:bCs/>
                <w:color w:val="FFFFFF" w:themeColor="background1"/>
                <w:sz w:val="18"/>
                <w:szCs w:val="18"/>
              </w:rPr>
              <w:t>7</w:t>
            </w:r>
          </w:p>
        </w:tc>
        <w:tc>
          <w:tcPr>
            <w:tcW w:w="589" w:type="pct"/>
            <w:tcBorders>
              <w:top w:val="single" w:sz="4" w:space="0" w:color="auto"/>
              <w:left w:val="nil"/>
              <w:bottom w:val="single" w:sz="4" w:space="0" w:color="auto"/>
              <w:right w:val="single" w:sz="4" w:space="0" w:color="auto"/>
            </w:tcBorders>
            <w:shd w:val="clear" w:color="auto" w:fill="000000" w:themeFill="text1"/>
            <w:noWrap/>
            <w:vAlign w:val="bottom"/>
            <w:hideMark/>
          </w:tcPr>
          <w:p w:rsidR="00F87915" w:rsidRPr="00F87915" w:rsidRDefault="00F87915" w:rsidP="00F87915">
            <w:pPr>
              <w:spacing w:line="240" w:lineRule="auto"/>
              <w:jc w:val="center"/>
              <w:rPr>
                <w:rFonts w:ascii="Tahoma" w:eastAsia="Times New Roman" w:hAnsi="Tahoma" w:cs="Tahoma"/>
                <w:b/>
                <w:color w:val="FFFFFF" w:themeColor="background1"/>
                <w:sz w:val="18"/>
                <w:szCs w:val="18"/>
              </w:rPr>
            </w:pPr>
            <w:r w:rsidRPr="00F87915">
              <w:rPr>
                <w:rFonts w:ascii="Tahoma" w:eastAsia="Times New Roman" w:hAnsi="Tahoma" w:cs="Tahoma"/>
                <w:b/>
                <w:color w:val="FFFFFF" w:themeColor="background1"/>
                <w:sz w:val="18"/>
                <w:szCs w:val="18"/>
              </w:rPr>
              <w:t>TOTAL</w:t>
            </w:r>
          </w:p>
        </w:tc>
      </w:tr>
      <w:tr w:rsidR="00137F04" w:rsidRPr="00F87915" w:rsidTr="00137F04">
        <w:trPr>
          <w:trHeight w:val="435"/>
        </w:trPr>
        <w:tc>
          <w:tcPr>
            <w:tcW w:w="968" w:type="pct"/>
            <w:tcBorders>
              <w:top w:val="nil"/>
              <w:left w:val="single" w:sz="4" w:space="0" w:color="auto"/>
              <w:bottom w:val="single" w:sz="4" w:space="0" w:color="auto"/>
              <w:right w:val="single" w:sz="4" w:space="0" w:color="auto"/>
            </w:tcBorders>
            <w:shd w:val="clear" w:color="auto" w:fill="595959" w:themeFill="text1" w:themeFillTint="A6"/>
            <w:noWrap/>
            <w:vAlign w:val="bottom"/>
            <w:hideMark/>
          </w:tcPr>
          <w:p w:rsidR="00F87915" w:rsidRPr="00F87915" w:rsidRDefault="00F87915" w:rsidP="00F87915">
            <w:pPr>
              <w:spacing w:line="240" w:lineRule="auto"/>
              <w:jc w:val="left"/>
              <w:rPr>
                <w:rFonts w:ascii="Tahoma" w:eastAsia="Times New Roman" w:hAnsi="Tahoma" w:cs="Tahoma"/>
                <w:b/>
                <w:bCs/>
                <w:color w:val="FFFFFF" w:themeColor="background1"/>
                <w:sz w:val="18"/>
                <w:szCs w:val="18"/>
              </w:rPr>
            </w:pPr>
            <w:r w:rsidRPr="00F87915">
              <w:rPr>
                <w:rFonts w:ascii="Tahoma" w:eastAsia="Times New Roman" w:hAnsi="Tahoma" w:cs="Tahoma"/>
                <w:b/>
                <w:bCs/>
                <w:color w:val="FFFFFF" w:themeColor="background1"/>
                <w:sz w:val="18"/>
                <w:szCs w:val="18"/>
              </w:rPr>
              <w:t>AGRICOLAS EXENTAS</w:t>
            </w:r>
          </w:p>
        </w:tc>
        <w:tc>
          <w:tcPr>
            <w:tcW w:w="589"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124,403</w:t>
            </w:r>
          </w:p>
        </w:tc>
        <w:tc>
          <w:tcPr>
            <w:tcW w:w="502"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6,221</w:t>
            </w:r>
          </w:p>
        </w:tc>
        <w:tc>
          <w:tcPr>
            <w:tcW w:w="504"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2,124</w:t>
            </w:r>
          </w:p>
        </w:tc>
        <w:tc>
          <w:tcPr>
            <w:tcW w:w="504"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854</w:t>
            </w:r>
          </w:p>
        </w:tc>
        <w:tc>
          <w:tcPr>
            <w:tcW w:w="420"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248</w:t>
            </w:r>
          </w:p>
        </w:tc>
        <w:tc>
          <w:tcPr>
            <w:tcW w:w="420"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85</w:t>
            </w:r>
          </w:p>
        </w:tc>
        <w:tc>
          <w:tcPr>
            <w:tcW w:w="505"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103</w:t>
            </w:r>
          </w:p>
        </w:tc>
        <w:tc>
          <w:tcPr>
            <w:tcW w:w="589" w:type="pct"/>
            <w:tcBorders>
              <w:top w:val="nil"/>
              <w:left w:val="nil"/>
              <w:bottom w:val="single" w:sz="4" w:space="0" w:color="auto"/>
              <w:right w:val="single" w:sz="4" w:space="0" w:color="auto"/>
            </w:tcBorders>
            <w:shd w:val="clear" w:color="auto" w:fill="D9D9D9" w:themeFill="background1" w:themeFillShade="D9"/>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134,038</w:t>
            </w:r>
          </w:p>
        </w:tc>
      </w:tr>
      <w:tr w:rsidR="00137F04" w:rsidRPr="00F87915" w:rsidTr="00137F04">
        <w:trPr>
          <w:trHeight w:val="435"/>
        </w:trPr>
        <w:tc>
          <w:tcPr>
            <w:tcW w:w="968" w:type="pct"/>
            <w:tcBorders>
              <w:top w:val="nil"/>
              <w:left w:val="single" w:sz="4" w:space="0" w:color="auto"/>
              <w:bottom w:val="single" w:sz="4" w:space="0" w:color="auto"/>
              <w:right w:val="single" w:sz="4" w:space="0" w:color="auto"/>
            </w:tcBorders>
            <w:shd w:val="clear" w:color="auto" w:fill="595959" w:themeFill="text1" w:themeFillTint="A6"/>
            <w:noWrap/>
            <w:vAlign w:val="bottom"/>
            <w:hideMark/>
          </w:tcPr>
          <w:p w:rsidR="00F87915" w:rsidRPr="00F87915" w:rsidRDefault="00F87915" w:rsidP="00F87915">
            <w:pPr>
              <w:spacing w:line="240" w:lineRule="auto"/>
              <w:jc w:val="left"/>
              <w:rPr>
                <w:rFonts w:ascii="Tahoma" w:eastAsia="Times New Roman" w:hAnsi="Tahoma" w:cs="Tahoma"/>
                <w:b/>
                <w:bCs/>
                <w:color w:val="FFFFFF" w:themeColor="background1"/>
                <w:sz w:val="18"/>
                <w:szCs w:val="18"/>
              </w:rPr>
            </w:pPr>
            <w:r w:rsidRPr="00F87915">
              <w:rPr>
                <w:rFonts w:ascii="Tahoma" w:eastAsia="Times New Roman" w:hAnsi="Tahoma" w:cs="Tahoma"/>
                <w:b/>
                <w:bCs/>
                <w:color w:val="FFFFFF" w:themeColor="background1"/>
                <w:sz w:val="18"/>
                <w:szCs w:val="18"/>
              </w:rPr>
              <w:t>DE COMERCIO</w:t>
            </w:r>
          </w:p>
        </w:tc>
        <w:tc>
          <w:tcPr>
            <w:tcW w:w="589" w:type="pct"/>
            <w:tcBorders>
              <w:top w:val="nil"/>
              <w:left w:val="nil"/>
              <w:bottom w:val="single" w:sz="4" w:space="0" w:color="auto"/>
              <w:right w:val="single" w:sz="4" w:space="0" w:color="auto"/>
            </w:tcBorders>
            <w:shd w:val="clear" w:color="auto" w:fill="C4BC96" w:themeFill="background2" w:themeFillShade="BF"/>
            <w:noWrap/>
            <w:vAlign w:val="bottom"/>
            <w:hideMark/>
          </w:tcPr>
          <w:p w:rsidR="00F87915" w:rsidRPr="00137F04" w:rsidRDefault="00F87915" w:rsidP="00F87915">
            <w:pPr>
              <w:spacing w:line="240" w:lineRule="auto"/>
              <w:jc w:val="right"/>
              <w:rPr>
                <w:rFonts w:ascii="Tahoma" w:eastAsia="Times New Roman" w:hAnsi="Tahoma" w:cs="Tahoma"/>
                <w:b/>
                <w:sz w:val="18"/>
                <w:szCs w:val="18"/>
              </w:rPr>
            </w:pPr>
            <w:r w:rsidRPr="00137F04">
              <w:rPr>
                <w:rFonts w:ascii="Tahoma" w:eastAsia="Times New Roman" w:hAnsi="Tahoma" w:cs="Tahoma"/>
                <w:b/>
                <w:sz w:val="18"/>
                <w:szCs w:val="18"/>
              </w:rPr>
              <w:t>126,170</w:t>
            </w:r>
          </w:p>
        </w:tc>
        <w:tc>
          <w:tcPr>
            <w:tcW w:w="502" w:type="pct"/>
            <w:tcBorders>
              <w:top w:val="nil"/>
              <w:left w:val="nil"/>
              <w:bottom w:val="single" w:sz="4" w:space="0" w:color="auto"/>
              <w:right w:val="single" w:sz="4" w:space="0" w:color="auto"/>
            </w:tcBorders>
            <w:shd w:val="clear" w:color="auto" w:fill="C4BC96" w:themeFill="background2" w:themeFillShade="BF"/>
            <w:noWrap/>
            <w:vAlign w:val="bottom"/>
            <w:hideMark/>
          </w:tcPr>
          <w:p w:rsidR="00F87915" w:rsidRPr="00137F04" w:rsidRDefault="00F87915" w:rsidP="00F87915">
            <w:pPr>
              <w:spacing w:line="240" w:lineRule="auto"/>
              <w:jc w:val="right"/>
              <w:rPr>
                <w:rFonts w:ascii="Tahoma" w:eastAsia="Times New Roman" w:hAnsi="Tahoma" w:cs="Tahoma"/>
                <w:b/>
                <w:sz w:val="18"/>
                <w:szCs w:val="18"/>
              </w:rPr>
            </w:pPr>
            <w:r w:rsidRPr="00137F04">
              <w:rPr>
                <w:rFonts w:ascii="Tahoma" w:eastAsia="Times New Roman" w:hAnsi="Tahoma" w:cs="Tahoma"/>
                <w:b/>
                <w:sz w:val="18"/>
                <w:szCs w:val="18"/>
              </w:rPr>
              <w:t>20,218</w:t>
            </w:r>
          </w:p>
        </w:tc>
        <w:tc>
          <w:tcPr>
            <w:tcW w:w="504" w:type="pct"/>
            <w:tcBorders>
              <w:top w:val="nil"/>
              <w:left w:val="nil"/>
              <w:bottom w:val="single" w:sz="4" w:space="0" w:color="auto"/>
              <w:right w:val="single" w:sz="4" w:space="0" w:color="auto"/>
            </w:tcBorders>
            <w:shd w:val="clear" w:color="auto" w:fill="C4BC96" w:themeFill="background2" w:themeFillShade="BF"/>
            <w:noWrap/>
            <w:vAlign w:val="bottom"/>
            <w:hideMark/>
          </w:tcPr>
          <w:p w:rsidR="00F87915" w:rsidRPr="00137F04" w:rsidRDefault="00F87915" w:rsidP="00F87915">
            <w:pPr>
              <w:spacing w:line="240" w:lineRule="auto"/>
              <w:jc w:val="right"/>
              <w:rPr>
                <w:rFonts w:ascii="Tahoma" w:eastAsia="Times New Roman" w:hAnsi="Tahoma" w:cs="Tahoma"/>
                <w:b/>
                <w:sz w:val="18"/>
                <w:szCs w:val="18"/>
              </w:rPr>
            </w:pPr>
            <w:r w:rsidRPr="00137F04">
              <w:rPr>
                <w:rFonts w:ascii="Tahoma" w:eastAsia="Times New Roman" w:hAnsi="Tahoma" w:cs="Tahoma"/>
                <w:b/>
                <w:sz w:val="18"/>
                <w:szCs w:val="18"/>
              </w:rPr>
              <w:t>6,591</w:t>
            </w:r>
          </w:p>
        </w:tc>
        <w:tc>
          <w:tcPr>
            <w:tcW w:w="504" w:type="pct"/>
            <w:tcBorders>
              <w:top w:val="nil"/>
              <w:left w:val="nil"/>
              <w:bottom w:val="single" w:sz="4" w:space="0" w:color="auto"/>
              <w:right w:val="single" w:sz="4" w:space="0" w:color="auto"/>
            </w:tcBorders>
            <w:shd w:val="clear" w:color="auto" w:fill="C4BC96" w:themeFill="background2" w:themeFillShade="BF"/>
            <w:noWrap/>
            <w:vAlign w:val="bottom"/>
            <w:hideMark/>
          </w:tcPr>
          <w:p w:rsidR="00F87915" w:rsidRPr="00137F04" w:rsidRDefault="00F87915" w:rsidP="00F87915">
            <w:pPr>
              <w:spacing w:line="240" w:lineRule="auto"/>
              <w:jc w:val="right"/>
              <w:rPr>
                <w:rFonts w:ascii="Tahoma" w:eastAsia="Times New Roman" w:hAnsi="Tahoma" w:cs="Tahoma"/>
                <w:b/>
                <w:sz w:val="18"/>
                <w:szCs w:val="18"/>
              </w:rPr>
            </w:pPr>
            <w:r w:rsidRPr="00137F04">
              <w:rPr>
                <w:rFonts w:ascii="Tahoma" w:eastAsia="Times New Roman" w:hAnsi="Tahoma" w:cs="Tahoma"/>
                <w:b/>
                <w:sz w:val="18"/>
                <w:szCs w:val="18"/>
              </w:rPr>
              <w:t>2,058</w:t>
            </w:r>
          </w:p>
        </w:tc>
        <w:tc>
          <w:tcPr>
            <w:tcW w:w="420" w:type="pct"/>
            <w:tcBorders>
              <w:top w:val="nil"/>
              <w:left w:val="nil"/>
              <w:bottom w:val="single" w:sz="4" w:space="0" w:color="auto"/>
              <w:right w:val="single" w:sz="4" w:space="0" w:color="auto"/>
            </w:tcBorders>
            <w:shd w:val="clear" w:color="auto" w:fill="C4BC96" w:themeFill="background2" w:themeFillShade="BF"/>
            <w:noWrap/>
            <w:vAlign w:val="bottom"/>
            <w:hideMark/>
          </w:tcPr>
          <w:p w:rsidR="00F87915" w:rsidRPr="00137F04" w:rsidRDefault="00F87915" w:rsidP="00F87915">
            <w:pPr>
              <w:spacing w:line="240" w:lineRule="auto"/>
              <w:jc w:val="right"/>
              <w:rPr>
                <w:rFonts w:ascii="Tahoma" w:eastAsia="Times New Roman" w:hAnsi="Tahoma" w:cs="Tahoma"/>
                <w:b/>
                <w:sz w:val="18"/>
                <w:szCs w:val="18"/>
              </w:rPr>
            </w:pPr>
            <w:r w:rsidRPr="00137F04">
              <w:rPr>
                <w:rFonts w:ascii="Tahoma" w:eastAsia="Times New Roman" w:hAnsi="Tahoma" w:cs="Tahoma"/>
                <w:b/>
                <w:sz w:val="18"/>
                <w:szCs w:val="18"/>
              </w:rPr>
              <w:t>850</w:t>
            </w:r>
          </w:p>
        </w:tc>
        <w:tc>
          <w:tcPr>
            <w:tcW w:w="420" w:type="pct"/>
            <w:tcBorders>
              <w:top w:val="nil"/>
              <w:left w:val="nil"/>
              <w:bottom w:val="single" w:sz="4" w:space="0" w:color="auto"/>
              <w:right w:val="single" w:sz="4" w:space="0" w:color="auto"/>
            </w:tcBorders>
            <w:shd w:val="clear" w:color="auto" w:fill="C4BC96" w:themeFill="background2" w:themeFillShade="BF"/>
            <w:noWrap/>
            <w:vAlign w:val="bottom"/>
            <w:hideMark/>
          </w:tcPr>
          <w:p w:rsidR="00F87915" w:rsidRPr="00137F04" w:rsidRDefault="00F87915" w:rsidP="00F87915">
            <w:pPr>
              <w:spacing w:line="240" w:lineRule="auto"/>
              <w:jc w:val="right"/>
              <w:rPr>
                <w:rFonts w:ascii="Tahoma" w:eastAsia="Times New Roman" w:hAnsi="Tahoma" w:cs="Tahoma"/>
                <w:b/>
                <w:sz w:val="18"/>
                <w:szCs w:val="18"/>
              </w:rPr>
            </w:pPr>
            <w:r w:rsidRPr="00137F04">
              <w:rPr>
                <w:rFonts w:ascii="Tahoma" w:eastAsia="Times New Roman" w:hAnsi="Tahoma" w:cs="Tahoma"/>
                <w:b/>
                <w:sz w:val="18"/>
                <w:szCs w:val="18"/>
              </w:rPr>
              <w:t>436</w:t>
            </w:r>
          </w:p>
        </w:tc>
        <w:tc>
          <w:tcPr>
            <w:tcW w:w="505" w:type="pct"/>
            <w:tcBorders>
              <w:top w:val="nil"/>
              <w:left w:val="nil"/>
              <w:bottom w:val="single" w:sz="4" w:space="0" w:color="auto"/>
              <w:right w:val="single" w:sz="4" w:space="0" w:color="auto"/>
            </w:tcBorders>
            <w:shd w:val="clear" w:color="auto" w:fill="C4BC96" w:themeFill="background2" w:themeFillShade="BF"/>
            <w:noWrap/>
            <w:vAlign w:val="bottom"/>
            <w:hideMark/>
          </w:tcPr>
          <w:p w:rsidR="00F87915" w:rsidRPr="00137F04" w:rsidRDefault="00F87915" w:rsidP="00F87915">
            <w:pPr>
              <w:spacing w:line="240" w:lineRule="auto"/>
              <w:jc w:val="right"/>
              <w:rPr>
                <w:rFonts w:ascii="Tahoma" w:eastAsia="Times New Roman" w:hAnsi="Tahoma" w:cs="Tahoma"/>
                <w:b/>
                <w:sz w:val="18"/>
                <w:szCs w:val="18"/>
              </w:rPr>
            </w:pPr>
            <w:r w:rsidRPr="00137F04">
              <w:rPr>
                <w:rFonts w:ascii="Tahoma" w:eastAsia="Times New Roman" w:hAnsi="Tahoma" w:cs="Tahoma"/>
                <w:b/>
                <w:sz w:val="18"/>
                <w:szCs w:val="18"/>
              </w:rPr>
              <w:t>373</w:t>
            </w:r>
          </w:p>
        </w:tc>
        <w:tc>
          <w:tcPr>
            <w:tcW w:w="589" w:type="pct"/>
            <w:tcBorders>
              <w:top w:val="nil"/>
              <w:left w:val="nil"/>
              <w:bottom w:val="single" w:sz="4" w:space="0" w:color="auto"/>
              <w:right w:val="single" w:sz="4" w:space="0" w:color="auto"/>
            </w:tcBorders>
            <w:shd w:val="clear" w:color="auto" w:fill="C4BC96" w:themeFill="background2" w:themeFillShade="BF"/>
            <w:noWrap/>
            <w:vAlign w:val="bottom"/>
            <w:hideMark/>
          </w:tcPr>
          <w:p w:rsidR="00F87915" w:rsidRPr="00137F04" w:rsidRDefault="00F87915" w:rsidP="00F87915">
            <w:pPr>
              <w:spacing w:line="240" w:lineRule="auto"/>
              <w:jc w:val="right"/>
              <w:rPr>
                <w:rFonts w:ascii="Tahoma" w:eastAsia="Times New Roman" w:hAnsi="Tahoma" w:cs="Tahoma"/>
                <w:b/>
                <w:sz w:val="18"/>
                <w:szCs w:val="18"/>
              </w:rPr>
            </w:pPr>
            <w:r w:rsidRPr="00137F04">
              <w:rPr>
                <w:rFonts w:ascii="Tahoma" w:eastAsia="Times New Roman" w:hAnsi="Tahoma" w:cs="Tahoma"/>
                <w:b/>
                <w:sz w:val="18"/>
                <w:szCs w:val="18"/>
              </w:rPr>
              <w:t>156,696</w:t>
            </w:r>
          </w:p>
        </w:tc>
      </w:tr>
      <w:tr w:rsidR="00137F04" w:rsidRPr="00F87915" w:rsidTr="00137F04">
        <w:trPr>
          <w:trHeight w:val="435"/>
        </w:trPr>
        <w:tc>
          <w:tcPr>
            <w:tcW w:w="968" w:type="pct"/>
            <w:tcBorders>
              <w:top w:val="nil"/>
              <w:left w:val="single" w:sz="4" w:space="0" w:color="auto"/>
              <w:bottom w:val="single" w:sz="4" w:space="0" w:color="auto"/>
              <w:right w:val="single" w:sz="4" w:space="0" w:color="auto"/>
            </w:tcBorders>
            <w:shd w:val="clear" w:color="auto" w:fill="595959" w:themeFill="text1" w:themeFillTint="A6"/>
            <w:noWrap/>
            <w:vAlign w:val="bottom"/>
            <w:hideMark/>
          </w:tcPr>
          <w:p w:rsidR="00F87915" w:rsidRPr="00F87915" w:rsidRDefault="00F87915" w:rsidP="00F87915">
            <w:pPr>
              <w:spacing w:line="240" w:lineRule="auto"/>
              <w:jc w:val="left"/>
              <w:rPr>
                <w:rFonts w:ascii="Tahoma" w:eastAsia="Times New Roman" w:hAnsi="Tahoma" w:cs="Tahoma"/>
                <w:b/>
                <w:bCs/>
                <w:color w:val="FFFFFF" w:themeColor="background1"/>
                <w:sz w:val="18"/>
                <w:szCs w:val="18"/>
              </w:rPr>
            </w:pPr>
            <w:r w:rsidRPr="00F87915">
              <w:rPr>
                <w:rFonts w:ascii="Tahoma" w:eastAsia="Times New Roman" w:hAnsi="Tahoma" w:cs="Tahoma"/>
                <w:b/>
                <w:bCs/>
                <w:color w:val="FFFFFF" w:themeColor="background1"/>
                <w:sz w:val="18"/>
                <w:szCs w:val="18"/>
              </w:rPr>
              <w:t>DE CONSTRUCCION</w:t>
            </w:r>
          </w:p>
        </w:tc>
        <w:tc>
          <w:tcPr>
            <w:tcW w:w="589"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6,481</w:t>
            </w:r>
          </w:p>
        </w:tc>
        <w:tc>
          <w:tcPr>
            <w:tcW w:w="502"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487</w:t>
            </w:r>
          </w:p>
        </w:tc>
        <w:tc>
          <w:tcPr>
            <w:tcW w:w="504"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263</w:t>
            </w:r>
          </w:p>
        </w:tc>
        <w:tc>
          <w:tcPr>
            <w:tcW w:w="504"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113</w:t>
            </w:r>
          </w:p>
        </w:tc>
        <w:tc>
          <w:tcPr>
            <w:tcW w:w="420"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74</w:t>
            </w:r>
          </w:p>
        </w:tc>
        <w:tc>
          <w:tcPr>
            <w:tcW w:w="420"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62</w:t>
            </w:r>
          </w:p>
        </w:tc>
        <w:tc>
          <w:tcPr>
            <w:tcW w:w="505"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90</w:t>
            </w:r>
          </w:p>
        </w:tc>
        <w:tc>
          <w:tcPr>
            <w:tcW w:w="589" w:type="pct"/>
            <w:tcBorders>
              <w:top w:val="nil"/>
              <w:left w:val="nil"/>
              <w:bottom w:val="single" w:sz="4" w:space="0" w:color="auto"/>
              <w:right w:val="single" w:sz="4" w:space="0" w:color="auto"/>
            </w:tcBorders>
            <w:shd w:val="clear" w:color="auto" w:fill="D9D9D9" w:themeFill="background1" w:themeFillShade="D9"/>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7,570</w:t>
            </w:r>
          </w:p>
        </w:tc>
      </w:tr>
      <w:tr w:rsidR="00137F04" w:rsidRPr="00F87915" w:rsidTr="00137F04">
        <w:trPr>
          <w:trHeight w:val="435"/>
        </w:trPr>
        <w:tc>
          <w:tcPr>
            <w:tcW w:w="968" w:type="pct"/>
            <w:tcBorders>
              <w:top w:val="nil"/>
              <w:left w:val="single" w:sz="4" w:space="0" w:color="auto"/>
              <w:bottom w:val="single" w:sz="4" w:space="0" w:color="auto"/>
              <w:right w:val="single" w:sz="4" w:space="0" w:color="auto"/>
            </w:tcBorders>
            <w:shd w:val="clear" w:color="auto" w:fill="595959" w:themeFill="text1" w:themeFillTint="A6"/>
            <w:noWrap/>
            <w:vAlign w:val="bottom"/>
            <w:hideMark/>
          </w:tcPr>
          <w:p w:rsidR="00F87915" w:rsidRPr="00F87915" w:rsidRDefault="00F87915" w:rsidP="00F87915">
            <w:pPr>
              <w:spacing w:line="240" w:lineRule="auto"/>
              <w:jc w:val="left"/>
              <w:rPr>
                <w:rFonts w:ascii="Tahoma" w:eastAsia="Times New Roman" w:hAnsi="Tahoma" w:cs="Tahoma"/>
                <w:b/>
                <w:bCs/>
                <w:color w:val="FFFFFF" w:themeColor="background1"/>
                <w:sz w:val="18"/>
                <w:szCs w:val="18"/>
              </w:rPr>
            </w:pPr>
            <w:r w:rsidRPr="00F87915">
              <w:rPr>
                <w:rFonts w:ascii="Tahoma" w:eastAsia="Times New Roman" w:hAnsi="Tahoma" w:cs="Tahoma"/>
                <w:b/>
                <w:bCs/>
                <w:color w:val="FFFFFF" w:themeColor="background1"/>
                <w:sz w:val="18"/>
                <w:szCs w:val="18"/>
              </w:rPr>
              <w:t>DE HOTELES Y RESTAURANTES</w:t>
            </w:r>
          </w:p>
        </w:tc>
        <w:tc>
          <w:tcPr>
            <w:tcW w:w="589"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19,683</w:t>
            </w:r>
          </w:p>
        </w:tc>
        <w:tc>
          <w:tcPr>
            <w:tcW w:w="502"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1,551</w:t>
            </w:r>
          </w:p>
        </w:tc>
        <w:tc>
          <w:tcPr>
            <w:tcW w:w="504"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499</w:t>
            </w:r>
          </w:p>
        </w:tc>
        <w:tc>
          <w:tcPr>
            <w:tcW w:w="504"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147</w:t>
            </w:r>
          </w:p>
        </w:tc>
        <w:tc>
          <w:tcPr>
            <w:tcW w:w="420"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58</w:t>
            </w:r>
          </w:p>
        </w:tc>
        <w:tc>
          <w:tcPr>
            <w:tcW w:w="420"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15</w:t>
            </w:r>
          </w:p>
        </w:tc>
        <w:tc>
          <w:tcPr>
            <w:tcW w:w="505"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20</w:t>
            </w:r>
          </w:p>
        </w:tc>
        <w:tc>
          <w:tcPr>
            <w:tcW w:w="589" w:type="pct"/>
            <w:tcBorders>
              <w:top w:val="nil"/>
              <w:left w:val="nil"/>
              <w:bottom w:val="single" w:sz="4" w:space="0" w:color="auto"/>
              <w:right w:val="single" w:sz="4" w:space="0" w:color="auto"/>
            </w:tcBorders>
            <w:shd w:val="clear" w:color="auto" w:fill="D9D9D9" w:themeFill="background1" w:themeFillShade="D9"/>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21,973</w:t>
            </w:r>
          </w:p>
        </w:tc>
      </w:tr>
      <w:tr w:rsidR="00137F04" w:rsidRPr="00F87915" w:rsidTr="00137F04">
        <w:trPr>
          <w:trHeight w:val="435"/>
        </w:trPr>
        <w:tc>
          <w:tcPr>
            <w:tcW w:w="968" w:type="pct"/>
            <w:tcBorders>
              <w:top w:val="nil"/>
              <w:left w:val="single" w:sz="4" w:space="0" w:color="auto"/>
              <w:bottom w:val="single" w:sz="4" w:space="0" w:color="auto"/>
              <w:right w:val="single" w:sz="4" w:space="0" w:color="auto"/>
            </w:tcBorders>
            <w:shd w:val="clear" w:color="auto" w:fill="595959" w:themeFill="text1" w:themeFillTint="A6"/>
            <w:noWrap/>
            <w:vAlign w:val="bottom"/>
            <w:hideMark/>
          </w:tcPr>
          <w:p w:rsidR="00F87915" w:rsidRPr="00F87915" w:rsidRDefault="00F87915" w:rsidP="00F87915">
            <w:pPr>
              <w:spacing w:line="240" w:lineRule="auto"/>
              <w:jc w:val="left"/>
              <w:rPr>
                <w:rFonts w:ascii="Tahoma" w:eastAsia="Times New Roman" w:hAnsi="Tahoma" w:cs="Tahoma"/>
                <w:b/>
                <w:bCs/>
                <w:color w:val="FFFFFF" w:themeColor="background1"/>
                <w:sz w:val="18"/>
                <w:szCs w:val="18"/>
              </w:rPr>
            </w:pPr>
            <w:r w:rsidRPr="00F87915">
              <w:rPr>
                <w:rFonts w:ascii="Tahoma" w:eastAsia="Times New Roman" w:hAnsi="Tahoma" w:cs="Tahoma"/>
                <w:b/>
                <w:bCs/>
                <w:color w:val="FFFFFF" w:themeColor="background1"/>
                <w:sz w:val="18"/>
                <w:szCs w:val="18"/>
              </w:rPr>
              <w:t>DE MANUFACTURA</w:t>
            </w:r>
          </w:p>
        </w:tc>
        <w:tc>
          <w:tcPr>
            <w:tcW w:w="589"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15,066</w:t>
            </w:r>
          </w:p>
        </w:tc>
        <w:tc>
          <w:tcPr>
            <w:tcW w:w="502"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2,187</w:t>
            </w:r>
          </w:p>
        </w:tc>
        <w:tc>
          <w:tcPr>
            <w:tcW w:w="504"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592</w:t>
            </w:r>
          </w:p>
        </w:tc>
        <w:tc>
          <w:tcPr>
            <w:tcW w:w="504"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154</w:t>
            </w:r>
          </w:p>
        </w:tc>
        <w:tc>
          <w:tcPr>
            <w:tcW w:w="420"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66</w:t>
            </w:r>
          </w:p>
        </w:tc>
        <w:tc>
          <w:tcPr>
            <w:tcW w:w="420"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20</w:t>
            </w:r>
          </w:p>
        </w:tc>
        <w:tc>
          <w:tcPr>
            <w:tcW w:w="505"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18</w:t>
            </w:r>
          </w:p>
        </w:tc>
        <w:tc>
          <w:tcPr>
            <w:tcW w:w="589" w:type="pct"/>
            <w:tcBorders>
              <w:top w:val="nil"/>
              <w:left w:val="nil"/>
              <w:bottom w:val="single" w:sz="4" w:space="0" w:color="auto"/>
              <w:right w:val="single" w:sz="4" w:space="0" w:color="auto"/>
            </w:tcBorders>
            <w:shd w:val="clear" w:color="auto" w:fill="D9D9D9" w:themeFill="background1" w:themeFillShade="D9"/>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18,103</w:t>
            </w:r>
          </w:p>
        </w:tc>
      </w:tr>
      <w:tr w:rsidR="00137F04" w:rsidRPr="00F87915" w:rsidTr="00137F04">
        <w:trPr>
          <w:trHeight w:val="435"/>
        </w:trPr>
        <w:tc>
          <w:tcPr>
            <w:tcW w:w="968" w:type="pct"/>
            <w:tcBorders>
              <w:top w:val="nil"/>
              <w:left w:val="single" w:sz="4" w:space="0" w:color="auto"/>
              <w:bottom w:val="single" w:sz="4" w:space="0" w:color="auto"/>
              <w:right w:val="single" w:sz="4" w:space="0" w:color="auto"/>
            </w:tcBorders>
            <w:shd w:val="clear" w:color="auto" w:fill="595959" w:themeFill="text1" w:themeFillTint="A6"/>
            <w:noWrap/>
            <w:vAlign w:val="bottom"/>
            <w:hideMark/>
          </w:tcPr>
          <w:p w:rsidR="00F87915" w:rsidRPr="00F87915" w:rsidRDefault="00F87915" w:rsidP="00F87915">
            <w:pPr>
              <w:spacing w:line="240" w:lineRule="auto"/>
              <w:jc w:val="left"/>
              <w:rPr>
                <w:rFonts w:ascii="Tahoma" w:eastAsia="Times New Roman" w:hAnsi="Tahoma" w:cs="Tahoma"/>
                <w:b/>
                <w:bCs/>
                <w:color w:val="FFFFFF" w:themeColor="background1"/>
                <w:sz w:val="18"/>
                <w:szCs w:val="18"/>
              </w:rPr>
            </w:pPr>
            <w:r w:rsidRPr="00F87915">
              <w:rPr>
                <w:rFonts w:ascii="Tahoma" w:eastAsia="Times New Roman" w:hAnsi="Tahoma" w:cs="Tahoma"/>
                <w:b/>
                <w:bCs/>
                <w:color w:val="FFFFFF" w:themeColor="background1"/>
                <w:sz w:val="18"/>
                <w:szCs w:val="18"/>
              </w:rPr>
              <w:t>DE MINAS Y CANTERAS</w:t>
            </w:r>
          </w:p>
        </w:tc>
        <w:tc>
          <w:tcPr>
            <w:tcW w:w="589"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98</w:t>
            </w:r>
          </w:p>
        </w:tc>
        <w:tc>
          <w:tcPr>
            <w:tcW w:w="502"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39</w:t>
            </w:r>
          </w:p>
        </w:tc>
        <w:tc>
          <w:tcPr>
            <w:tcW w:w="504"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10</w:t>
            </w:r>
          </w:p>
        </w:tc>
        <w:tc>
          <w:tcPr>
            <w:tcW w:w="504"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4</w:t>
            </w:r>
          </w:p>
        </w:tc>
        <w:tc>
          <w:tcPr>
            <w:tcW w:w="420"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9</w:t>
            </w:r>
          </w:p>
        </w:tc>
        <w:tc>
          <w:tcPr>
            <w:tcW w:w="420"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5</w:t>
            </w:r>
          </w:p>
        </w:tc>
        <w:tc>
          <w:tcPr>
            <w:tcW w:w="505"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2</w:t>
            </w:r>
          </w:p>
        </w:tc>
        <w:tc>
          <w:tcPr>
            <w:tcW w:w="589" w:type="pct"/>
            <w:tcBorders>
              <w:top w:val="nil"/>
              <w:left w:val="nil"/>
              <w:bottom w:val="single" w:sz="4" w:space="0" w:color="auto"/>
              <w:right w:val="single" w:sz="4" w:space="0" w:color="auto"/>
            </w:tcBorders>
            <w:shd w:val="clear" w:color="auto" w:fill="D9D9D9" w:themeFill="background1" w:themeFillShade="D9"/>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167</w:t>
            </w:r>
          </w:p>
        </w:tc>
      </w:tr>
      <w:tr w:rsidR="00137F04" w:rsidRPr="00F87915" w:rsidTr="00137F04">
        <w:trPr>
          <w:trHeight w:val="435"/>
        </w:trPr>
        <w:tc>
          <w:tcPr>
            <w:tcW w:w="968" w:type="pct"/>
            <w:tcBorders>
              <w:top w:val="nil"/>
              <w:left w:val="single" w:sz="4" w:space="0" w:color="auto"/>
              <w:bottom w:val="single" w:sz="4" w:space="0" w:color="auto"/>
              <w:right w:val="single" w:sz="4" w:space="0" w:color="auto"/>
            </w:tcBorders>
            <w:shd w:val="clear" w:color="auto" w:fill="595959" w:themeFill="text1" w:themeFillTint="A6"/>
            <w:noWrap/>
            <w:vAlign w:val="bottom"/>
            <w:hideMark/>
          </w:tcPr>
          <w:p w:rsidR="00F87915" w:rsidRPr="00F87915" w:rsidRDefault="00F87915" w:rsidP="00F87915">
            <w:pPr>
              <w:spacing w:line="240" w:lineRule="auto"/>
              <w:jc w:val="left"/>
              <w:rPr>
                <w:rFonts w:ascii="Tahoma" w:eastAsia="Times New Roman" w:hAnsi="Tahoma" w:cs="Tahoma"/>
                <w:b/>
                <w:bCs/>
                <w:color w:val="FFFFFF" w:themeColor="background1"/>
                <w:sz w:val="18"/>
                <w:szCs w:val="18"/>
              </w:rPr>
            </w:pPr>
            <w:r w:rsidRPr="00F87915">
              <w:rPr>
                <w:rFonts w:ascii="Tahoma" w:eastAsia="Times New Roman" w:hAnsi="Tahoma" w:cs="Tahoma"/>
                <w:b/>
                <w:bCs/>
                <w:color w:val="FFFFFF" w:themeColor="background1"/>
                <w:sz w:val="18"/>
                <w:szCs w:val="18"/>
              </w:rPr>
              <w:t>DE SERVICIO</w:t>
            </w:r>
          </w:p>
        </w:tc>
        <w:tc>
          <w:tcPr>
            <w:tcW w:w="589"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46,738</w:t>
            </w:r>
          </w:p>
        </w:tc>
        <w:tc>
          <w:tcPr>
            <w:tcW w:w="502"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1,761</w:t>
            </w:r>
          </w:p>
        </w:tc>
        <w:tc>
          <w:tcPr>
            <w:tcW w:w="504"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495</w:t>
            </w:r>
          </w:p>
        </w:tc>
        <w:tc>
          <w:tcPr>
            <w:tcW w:w="504"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197</w:t>
            </w:r>
          </w:p>
        </w:tc>
        <w:tc>
          <w:tcPr>
            <w:tcW w:w="420"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99</w:t>
            </w:r>
          </w:p>
        </w:tc>
        <w:tc>
          <w:tcPr>
            <w:tcW w:w="420"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79</w:t>
            </w:r>
          </w:p>
        </w:tc>
        <w:tc>
          <w:tcPr>
            <w:tcW w:w="505"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46</w:t>
            </w:r>
          </w:p>
        </w:tc>
        <w:tc>
          <w:tcPr>
            <w:tcW w:w="589" w:type="pct"/>
            <w:tcBorders>
              <w:top w:val="nil"/>
              <w:left w:val="nil"/>
              <w:bottom w:val="single" w:sz="4" w:space="0" w:color="auto"/>
              <w:right w:val="single" w:sz="4" w:space="0" w:color="auto"/>
            </w:tcBorders>
            <w:shd w:val="clear" w:color="auto" w:fill="D9D9D9" w:themeFill="background1" w:themeFillShade="D9"/>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49,415</w:t>
            </w:r>
          </w:p>
        </w:tc>
      </w:tr>
      <w:tr w:rsidR="00137F04" w:rsidRPr="00F87915" w:rsidTr="00137F04">
        <w:trPr>
          <w:trHeight w:val="435"/>
        </w:trPr>
        <w:tc>
          <w:tcPr>
            <w:tcW w:w="968" w:type="pct"/>
            <w:tcBorders>
              <w:top w:val="nil"/>
              <w:left w:val="single" w:sz="4" w:space="0" w:color="auto"/>
              <w:bottom w:val="single" w:sz="4" w:space="0" w:color="auto"/>
              <w:right w:val="single" w:sz="4" w:space="0" w:color="auto"/>
            </w:tcBorders>
            <w:shd w:val="clear" w:color="auto" w:fill="595959" w:themeFill="text1" w:themeFillTint="A6"/>
            <w:noWrap/>
            <w:vAlign w:val="bottom"/>
            <w:hideMark/>
          </w:tcPr>
          <w:p w:rsidR="00F87915" w:rsidRPr="00F87915" w:rsidRDefault="00F87915" w:rsidP="00F87915">
            <w:pPr>
              <w:spacing w:line="240" w:lineRule="auto"/>
              <w:jc w:val="left"/>
              <w:rPr>
                <w:rFonts w:ascii="Tahoma" w:eastAsia="Times New Roman" w:hAnsi="Tahoma" w:cs="Tahoma"/>
                <w:b/>
                <w:bCs/>
                <w:color w:val="FFFFFF" w:themeColor="background1"/>
                <w:sz w:val="18"/>
                <w:szCs w:val="18"/>
              </w:rPr>
            </w:pPr>
            <w:r w:rsidRPr="00F87915">
              <w:rPr>
                <w:rFonts w:ascii="Tahoma" w:eastAsia="Times New Roman" w:hAnsi="Tahoma" w:cs="Tahoma"/>
                <w:b/>
                <w:bCs/>
                <w:color w:val="FFFFFF" w:themeColor="background1"/>
                <w:sz w:val="18"/>
                <w:szCs w:val="18"/>
              </w:rPr>
              <w:t>DE TRANSPORTE</w:t>
            </w:r>
          </w:p>
        </w:tc>
        <w:tc>
          <w:tcPr>
            <w:tcW w:w="589"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5,709</w:t>
            </w:r>
          </w:p>
        </w:tc>
        <w:tc>
          <w:tcPr>
            <w:tcW w:w="502"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10,658</w:t>
            </w:r>
          </w:p>
        </w:tc>
        <w:tc>
          <w:tcPr>
            <w:tcW w:w="504"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2,163</w:t>
            </w:r>
          </w:p>
        </w:tc>
        <w:tc>
          <w:tcPr>
            <w:tcW w:w="504"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1,106</w:t>
            </w:r>
          </w:p>
        </w:tc>
        <w:tc>
          <w:tcPr>
            <w:tcW w:w="420"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312</w:t>
            </w:r>
          </w:p>
        </w:tc>
        <w:tc>
          <w:tcPr>
            <w:tcW w:w="420"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249</w:t>
            </w:r>
          </w:p>
        </w:tc>
        <w:tc>
          <w:tcPr>
            <w:tcW w:w="505"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101</w:t>
            </w:r>
          </w:p>
        </w:tc>
        <w:tc>
          <w:tcPr>
            <w:tcW w:w="589" w:type="pct"/>
            <w:tcBorders>
              <w:top w:val="nil"/>
              <w:left w:val="nil"/>
              <w:bottom w:val="single" w:sz="4" w:space="0" w:color="auto"/>
              <w:right w:val="single" w:sz="4" w:space="0" w:color="auto"/>
            </w:tcBorders>
            <w:shd w:val="clear" w:color="auto" w:fill="D9D9D9" w:themeFill="background1" w:themeFillShade="D9"/>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20,298</w:t>
            </w:r>
          </w:p>
        </w:tc>
      </w:tr>
      <w:tr w:rsidR="00137F04" w:rsidRPr="00F87915" w:rsidTr="00137F04">
        <w:trPr>
          <w:trHeight w:val="435"/>
        </w:trPr>
        <w:tc>
          <w:tcPr>
            <w:tcW w:w="968" w:type="pct"/>
            <w:tcBorders>
              <w:top w:val="nil"/>
              <w:left w:val="single" w:sz="4" w:space="0" w:color="auto"/>
              <w:bottom w:val="single" w:sz="4" w:space="0" w:color="auto"/>
              <w:right w:val="single" w:sz="4" w:space="0" w:color="auto"/>
            </w:tcBorders>
            <w:shd w:val="clear" w:color="auto" w:fill="595959" w:themeFill="text1" w:themeFillTint="A6"/>
            <w:noWrap/>
            <w:vAlign w:val="bottom"/>
            <w:hideMark/>
          </w:tcPr>
          <w:p w:rsidR="00F87915" w:rsidRPr="00F87915" w:rsidRDefault="00F87915" w:rsidP="00F87915">
            <w:pPr>
              <w:spacing w:line="240" w:lineRule="auto"/>
              <w:jc w:val="left"/>
              <w:rPr>
                <w:rFonts w:ascii="Tahoma" w:eastAsia="Times New Roman" w:hAnsi="Tahoma" w:cs="Tahoma"/>
                <w:b/>
                <w:bCs/>
                <w:color w:val="FFFFFF" w:themeColor="background1"/>
                <w:sz w:val="18"/>
                <w:szCs w:val="18"/>
              </w:rPr>
            </w:pPr>
            <w:r w:rsidRPr="00F87915">
              <w:rPr>
                <w:rFonts w:ascii="Tahoma" w:eastAsia="Times New Roman" w:hAnsi="Tahoma" w:cs="Tahoma"/>
                <w:b/>
                <w:bCs/>
                <w:color w:val="FFFFFF" w:themeColor="background1"/>
                <w:sz w:val="18"/>
                <w:szCs w:val="18"/>
              </w:rPr>
              <w:t>ACTVIDADES AGRICOLAS</w:t>
            </w:r>
          </w:p>
        </w:tc>
        <w:tc>
          <w:tcPr>
            <w:tcW w:w="589"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2,855</w:t>
            </w:r>
          </w:p>
        </w:tc>
        <w:tc>
          <w:tcPr>
            <w:tcW w:w="502"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382</w:t>
            </w:r>
          </w:p>
        </w:tc>
        <w:tc>
          <w:tcPr>
            <w:tcW w:w="504"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165</w:t>
            </w:r>
          </w:p>
        </w:tc>
        <w:tc>
          <w:tcPr>
            <w:tcW w:w="504"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30</w:t>
            </w:r>
          </w:p>
        </w:tc>
        <w:tc>
          <w:tcPr>
            <w:tcW w:w="420"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20</w:t>
            </w:r>
          </w:p>
        </w:tc>
        <w:tc>
          <w:tcPr>
            <w:tcW w:w="420"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8</w:t>
            </w:r>
          </w:p>
        </w:tc>
        <w:tc>
          <w:tcPr>
            <w:tcW w:w="505" w:type="pct"/>
            <w:tcBorders>
              <w:top w:val="nil"/>
              <w:left w:val="nil"/>
              <w:bottom w:val="single" w:sz="4" w:space="0" w:color="auto"/>
              <w:right w:val="single" w:sz="4" w:space="0" w:color="auto"/>
            </w:tcBorders>
            <w:shd w:val="clear" w:color="auto" w:fill="auto"/>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25</w:t>
            </w:r>
          </w:p>
        </w:tc>
        <w:tc>
          <w:tcPr>
            <w:tcW w:w="589" w:type="pct"/>
            <w:tcBorders>
              <w:top w:val="nil"/>
              <w:left w:val="nil"/>
              <w:bottom w:val="single" w:sz="4" w:space="0" w:color="auto"/>
              <w:right w:val="single" w:sz="4" w:space="0" w:color="auto"/>
            </w:tcBorders>
            <w:shd w:val="clear" w:color="auto" w:fill="D9D9D9" w:themeFill="background1" w:themeFillShade="D9"/>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3,485</w:t>
            </w:r>
          </w:p>
        </w:tc>
      </w:tr>
      <w:tr w:rsidR="00137F04" w:rsidRPr="00F87915" w:rsidTr="00137F04">
        <w:trPr>
          <w:trHeight w:val="435"/>
        </w:trPr>
        <w:tc>
          <w:tcPr>
            <w:tcW w:w="968" w:type="pct"/>
            <w:tcBorders>
              <w:top w:val="nil"/>
              <w:left w:val="single" w:sz="4" w:space="0" w:color="auto"/>
              <w:bottom w:val="single" w:sz="4" w:space="0" w:color="auto"/>
              <w:right w:val="single" w:sz="4" w:space="0" w:color="auto"/>
            </w:tcBorders>
            <w:shd w:val="clear" w:color="auto" w:fill="000000" w:themeFill="text1"/>
            <w:noWrap/>
            <w:vAlign w:val="bottom"/>
            <w:hideMark/>
          </w:tcPr>
          <w:p w:rsidR="00F87915" w:rsidRPr="00F87915" w:rsidRDefault="00F87915" w:rsidP="00F87915">
            <w:pPr>
              <w:spacing w:line="240" w:lineRule="auto"/>
              <w:jc w:val="left"/>
              <w:rPr>
                <w:rFonts w:ascii="Tahoma" w:eastAsia="Times New Roman" w:hAnsi="Tahoma" w:cs="Tahoma"/>
                <w:b/>
                <w:color w:val="FFFFFF" w:themeColor="background1"/>
                <w:sz w:val="18"/>
                <w:szCs w:val="18"/>
              </w:rPr>
            </w:pPr>
            <w:r w:rsidRPr="00F87915">
              <w:rPr>
                <w:rFonts w:ascii="Tahoma" w:eastAsia="Times New Roman" w:hAnsi="Tahoma" w:cs="Tahoma"/>
                <w:b/>
                <w:color w:val="FFFFFF" w:themeColor="background1"/>
                <w:sz w:val="18"/>
                <w:szCs w:val="18"/>
              </w:rPr>
              <w:t>TOTAL</w:t>
            </w:r>
          </w:p>
        </w:tc>
        <w:tc>
          <w:tcPr>
            <w:tcW w:w="589" w:type="pct"/>
            <w:tcBorders>
              <w:top w:val="nil"/>
              <w:left w:val="nil"/>
              <w:bottom w:val="single" w:sz="4" w:space="0" w:color="auto"/>
              <w:right w:val="single" w:sz="4" w:space="0" w:color="auto"/>
            </w:tcBorders>
            <w:shd w:val="clear" w:color="auto" w:fill="D9D9D9" w:themeFill="background1" w:themeFillShade="D9"/>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347,203</w:t>
            </w:r>
          </w:p>
        </w:tc>
        <w:tc>
          <w:tcPr>
            <w:tcW w:w="502" w:type="pct"/>
            <w:tcBorders>
              <w:top w:val="nil"/>
              <w:left w:val="nil"/>
              <w:bottom w:val="single" w:sz="4" w:space="0" w:color="auto"/>
              <w:right w:val="single" w:sz="4" w:space="0" w:color="auto"/>
            </w:tcBorders>
            <w:shd w:val="clear" w:color="auto" w:fill="D9D9D9" w:themeFill="background1" w:themeFillShade="D9"/>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43,504</w:t>
            </w:r>
          </w:p>
        </w:tc>
        <w:tc>
          <w:tcPr>
            <w:tcW w:w="504" w:type="pct"/>
            <w:tcBorders>
              <w:top w:val="nil"/>
              <w:left w:val="nil"/>
              <w:bottom w:val="single" w:sz="4" w:space="0" w:color="auto"/>
              <w:right w:val="single" w:sz="4" w:space="0" w:color="auto"/>
            </w:tcBorders>
            <w:shd w:val="clear" w:color="auto" w:fill="D9D9D9" w:themeFill="background1" w:themeFillShade="D9"/>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12,902</w:t>
            </w:r>
          </w:p>
        </w:tc>
        <w:tc>
          <w:tcPr>
            <w:tcW w:w="504" w:type="pct"/>
            <w:tcBorders>
              <w:top w:val="nil"/>
              <w:left w:val="nil"/>
              <w:bottom w:val="single" w:sz="4" w:space="0" w:color="auto"/>
              <w:right w:val="single" w:sz="4" w:space="0" w:color="auto"/>
            </w:tcBorders>
            <w:shd w:val="clear" w:color="auto" w:fill="D9D9D9" w:themeFill="background1" w:themeFillShade="D9"/>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4,663</w:t>
            </w:r>
          </w:p>
        </w:tc>
        <w:tc>
          <w:tcPr>
            <w:tcW w:w="420" w:type="pct"/>
            <w:tcBorders>
              <w:top w:val="nil"/>
              <w:left w:val="nil"/>
              <w:bottom w:val="single" w:sz="4" w:space="0" w:color="auto"/>
              <w:right w:val="single" w:sz="4" w:space="0" w:color="auto"/>
            </w:tcBorders>
            <w:shd w:val="clear" w:color="auto" w:fill="D9D9D9" w:themeFill="background1" w:themeFillShade="D9"/>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1,736</w:t>
            </w:r>
          </w:p>
        </w:tc>
        <w:tc>
          <w:tcPr>
            <w:tcW w:w="420" w:type="pct"/>
            <w:tcBorders>
              <w:top w:val="nil"/>
              <w:left w:val="nil"/>
              <w:bottom w:val="single" w:sz="4" w:space="0" w:color="auto"/>
              <w:right w:val="single" w:sz="4" w:space="0" w:color="auto"/>
            </w:tcBorders>
            <w:shd w:val="clear" w:color="auto" w:fill="D9D9D9" w:themeFill="background1" w:themeFillShade="D9"/>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959</w:t>
            </w:r>
          </w:p>
        </w:tc>
        <w:tc>
          <w:tcPr>
            <w:tcW w:w="505" w:type="pct"/>
            <w:tcBorders>
              <w:top w:val="nil"/>
              <w:left w:val="nil"/>
              <w:bottom w:val="single" w:sz="4" w:space="0" w:color="auto"/>
              <w:right w:val="single" w:sz="4" w:space="0" w:color="auto"/>
            </w:tcBorders>
            <w:shd w:val="clear" w:color="auto" w:fill="D9D9D9" w:themeFill="background1" w:themeFillShade="D9"/>
            <w:noWrap/>
            <w:vAlign w:val="bottom"/>
            <w:hideMark/>
          </w:tcPr>
          <w:p w:rsidR="00F87915" w:rsidRPr="00F87915" w:rsidRDefault="00F87915" w:rsidP="00F87915">
            <w:pPr>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778</w:t>
            </w:r>
          </w:p>
        </w:tc>
        <w:tc>
          <w:tcPr>
            <w:tcW w:w="589" w:type="pct"/>
            <w:tcBorders>
              <w:top w:val="nil"/>
              <w:left w:val="nil"/>
              <w:bottom w:val="single" w:sz="4" w:space="0" w:color="auto"/>
              <w:right w:val="single" w:sz="4" w:space="0" w:color="auto"/>
            </w:tcBorders>
            <w:shd w:val="clear" w:color="auto" w:fill="D9D9D9" w:themeFill="background1" w:themeFillShade="D9"/>
            <w:noWrap/>
            <w:vAlign w:val="bottom"/>
            <w:hideMark/>
          </w:tcPr>
          <w:p w:rsidR="00F87915" w:rsidRPr="00F87915" w:rsidRDefault="00F87915" w:rsidP="00C5630B">
            <w:pPr>
              <w:keepNext/>
              <w:spacing w:line="240" w:lineRule="auto"/>
              <w:jc w:val="right"/>
              <w:rPr>
                <w:rFonts w:ascii="Tahoma" w:eastAsia="Times New Roman" w:hAnsi="Tahoma" w:cs="Tahoma"/>
                <w:sz w:val="18"/>
                <w:szCs w:val="18"/>
              </w:rPr>
            </w:pPr>
            <w:r w:rsidRPr="00F87915">
              <w:rPr>
                <w:rFonts w:ascii="Tahoma" w:eastAsia="Times New Roman" w:hAnsi="Tahoma" w:cs="Tahoma"/>
                <w:sz w:val="18"/>
                <w:szCs w:val="18"/>
              </w:rPr>
              <w:t>411,745</w:t>
            </w:r>
          </w:p>
        </w:tc>
      </w:tr>
    </w:tbl>
    <w:p w:rsidR="006846FB" w:rsidRDefault="00C5630B" w:rsidP="00FC5AED">
      <w:pPr>
        <w:pStyle w:val="Epgrafe"/>
        <w:jc w:val="center"/>
      </w:pPr>
      <w:bookmarkStart w:id="74" w:name="_Ref301686463"/>
      <w:bookmarkStart w:id="75" w:name="_Toc306272598"/>
      <w:r>
        <w:t xml:space="preserve">Tabla </w:t>
      </w:r>
      <w:fldSimple w:instr=" SEQ Tabla \* ARABIC ">
        <w:r w:rsidR="00475728">
          <w:rPr>
            <w:noProof/>
          </w:rPr>
          <w:t>7</w:t>
        </w:r>
      </w:fldSimple>
      <w:bookmarkEnd w:id="74"/>
      <w:r>
        <w:t xml:space="preserve">.- Distribución por categorías </w:t>
      </w:r>
      <w:r w:rsidRPr="00E258F2">
        <w:t xml:space="preserve">de los contribuyentes registrados en el RISE </w:t>
      </w:r>
      <w:r>
        <w:t xml:space="preserve">a nivel Nacional </w:t>
      </w:r>
      <w:r w:rsidRPr="00E258F2">
        <w:t>(Diciembre de 2010)</w:t>
      </w:r>
      <w:bookmarkEnd w:id="75"/>
    </w:p>
    <w:p w:rsidR="000065E2" w:rsidRDefault="006846FB" w:rsidP="00DE553E">
      <w:r>
        <w:lastRenderedPageBreak/>
        <w:t xml:space="preserve">De los microempresarios registrados se obtuvo que </w:t>
      </w:r>
      <w:r w:rsidR="000065E2">
        <w:t>30,10, es decir el 19,21%,</w:t>
      </w:r>
      <w:r>
        <w:t xml:space="preserve"> </w:t>
      </w:r>
      <w:r w:rsidR="00F87915">
        <w:t>están</w:t>
      </w:r>
      <w:r>
        <w:t xml:space="preserve"> registrados en </w:t>
      </w:r>
      <w:r w:rsidR="008F1B4C">
        <w:t xml:space="preserve">la </w:t>
      </w:r>
      <w:r w:rsidR="002640C8">
        <w:t>provincia del Guayas</w:t>
      </w:r>
      <w:r>
        <w:t xml:space="preserve"> (</w:t>
      </w:r>
      <w:r w:rsidR="000065E2">
        <w:t xml:space="preserve">Ver </w:t>
      </w:r>
      <w:r w:rsidR="00766037">
        <w:fldChar w:fldCharType="begin"/>
      </w:r>
      <w:r w:rsidR="000065E2">
        <w:instrText xml:space="preserve"> REF _Ref301686463 \h </w:instrText>
      </w:r>
      <w:r w:rsidR="00766037">
        <w:fldChar w:fldCharType="separate"/>
      </w:r>
      <w:r w:rsidR="00F57D1D">
        <w:t xml:space="preserve">Tabla </w:t>
      </w:r>
      <w:r w:rsidR="00F57D1D">
        <w:rPr>
          <w:noProof/>
        </w:rPr>
        <w:t>3</w:t>
      </w:r>
      <w:r w:rsidR="00766037">
        <w:fldChar w:fldCharType="end"/>
      </w:r>
      <w:r w:rsidR="002640C8">
        <w:t xml:space="preserve">). </w:t>
      </w:r>
      <w:r w:rsidR="000065E2">
        <w:t>De éstos, el presente análisis se enfocará</w:t>
      </w:r>
      <w:r w:rsidR="002640C8">
        <w:t xml:space="preserve"> </w:t>
      </w:r>
      <w:r w:rsidR="000065E2">
        <w:t>en</w:t>
      </w:r>
      <w:r w:rsidR="002640C8">
        <w:t xml:space="preserve"> las </w:t>
      </w:r>
      <w:r w:rsidR="008F1B4C">
        <w:t>clases económicas media y alta.</w:t>
      </w:r>
    </w:p>
    <w:p w:rsidR="000065E2" w:rsidRDefault="000065E2" w:rsidP="00DE553E"/>
    <w:p w:rsidR="000065E2" w:rsidRDefault="008F1B4C" w:rsidP="00DE553E">
      <w:r>
        <w:t>De acuerdo a</w:t>
      </w:r>
      <w:r w:rsidR="002640C8">
        <w:t xml:space="preserve"> la</w:t>
      </w:r>
      <w:r>
        <w:t xml:space="preserve"> categorización</w:t>
      </w:r>
      <w:r w:rsidR="006846FB">
        <w:t xml:space="preserve"> </w:t>
      </w:r>
      <w:r w:rsidR="002640C8">
        <w:t xml:space="preserve">asignada para </w:t>
      </w:r>
      <w:r w:rsidR="006846FB">
        <w:t>el RISE</w:t>
      </w:r>
      <w:r>
        <w:t xml:space="preserve">, </w:t>
      </w:r>
      <w:r w:rsidR="002640C8">
        <w:t xml:space="preserve">de acuerdo al nivel de ingresos, </w:t>
      </w:r>
      <w:r>
        <w:t xml:space="preserve">están contemplados siete niveles, como se observa en la </w:t>
      </w:r>
      <w:r w:rsidR="00766037">
        <w:fldChar w:fldCharType="begin"/>
      </w:r>
      <w:r w:rsidR="000065E2">
        <w:instrText xml:space="preserve"> REF _Ref301687155 \h </w:instrText>
      </w:r>
      <w:r w:rsidR="00766037">
        <w:fldChar w:fldCharType="separate"/>
      </w:r>
      <w:r w:rsidR="00F57D1D">
        <w:t xml:space="preserve">Tabla </w:t>
      </w:r>
      <w:r w:rsidR="00F57D1D">
        <w:rPr>
          <w:noProof/>
        </w:rPr>
        <w:t>4</w:t>
      </w:r>
      <w:r w:rsidR="00766037">
        <w:fldChar w:fldCharType="end"/>
      </w:r>
      <w:r w:rsidR="009F781A">
        <w:t>.</w:t>
      </w:r>
    </w:p>
    <w:p w:rsidR="000065E2" w:rsidRDefault="000065E2">
      <w:pPr>
        <w:spacing w:after="200" w:line="276" w:lineRule="auto"/>
        <w:jc w:val="left"/>
      </w:pPr>
    </w:p>
    <w:p w:rsidR="006F6791" w:rsidRDefault="006F6791">
      <w:pPr>
        <w:spacing w:after="200" w:line="276" w:lineRule="auto"/>
        <w:jc w:val="left"/>
      </w:pPr>
    </w:p>
    <w:tbl>
      <w:tblPr>
        <w:tblW w:w="7520" w:type="dxa"/>
        <w:jc w:val="center"/>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42"/>
        <w:gridCol w:w="1346"/>
        <w:gridCol w:w="1350"/>
        <w:gridCol w:w="1192"/>
        <w:gridCol w:w="1196"/>
        <w:gridCol w:w="1194"/>
      </w:tblGrid>
      <w:tr w:rsidR="009460B2" w:rsidRPr="009460B2" w:rsidTr="009460B2">
        <w:trPr>
          <w:trHeight w:val="255"/>
          <w:jc w:val="center"/>
        </w:trPr>
        <w:tc>
          <w:tcPr>
            <w:tcW w:w="7520" w:type="dxa"/>
            <w:gridSpan w:val="6"/>
            <w:shd w:val="clear" w:color="auto" w:fill="000000" w:themeFill="text1"/>
            <w:vAlign w:val="center"/>
            <w:hideMark/>
          </w:tcPr>
          <w:p w:rsidR="009460B2" w:rsidRPr="009460B2" w:rsidRDefault="009460B2" w:rsidP="009460B2">
            <w:pPr>
              <w:spacing w:line="240" w:lineRule="auto"/>
              <w:jc w:val="center"/>
              <w:rPr>
                <w:rFonts w:eastAsia="Times New Roman" w:cs="Arial"/>
                <w:b/>
                <w:bCs/>
                <w:color w:val="FFFFFF" w:themeColor="background1"/>
                <w:sz w:val="20"/>
                <w:szCs w:val="20"/>
                <w:lang w:val="es-EC" w:eastAsia="es-EC"/>
              </w:rPr>
            </w:pPr>
            <w:r w:rsidRPr="009460B2">
              <w:rPr>
                <w:rFonts w:eastAsia="Times New Roman" w:cs="Arial"/>
                <w:b/>
                <w:bCs/>
                <w:color w:val="FFFFFF" w:themeColor="background1"/>
                <w:sz w:val="20"/>
                <w:szCs w:val="20"/>
                <w:lang w:val="es-EC" w:eastAsia="es-EC"/>
              </w:rPr>
              <w:t>ACTIVIDADES DE COMERCIO</w:t>
            </w:r>
          </w:p>
        </w:tc>
      </w:tr>
      <w:tr w:rsidR="009460B2" w:rsidRPr="009460B2" w:rsidTr="009460B2">
        <w:trPr>
          <w:trHeight w:val="599"/>
          <w:jc w:val="center"/>
        </w:trPr>
        <w:tc>
          <w:tcPr>
            <w:tcW w:w="1242" w:type="dxa"/>
            <w:vMerge w:val="restart"/>
            <w:shd w:val="clear" w:color="auto" w:fill="000000" w:themeFill="text1"/>
            <w:vAlign w:val="center"/>
            <w:hideMark/>
          </w:tcPr>
          <w:p w:rsidR="009460B2" w:rsidRPr="009460B2" w:rsidRDefault="009460B2" w:rsidP="009460B2">
            <w:pPr>
              <w:spacing w:line="240" w:lineRule="auto"/>
              <w:jc w:val="center"/>
              <w:rPr>
                <w:rFonts w:eastAsia="Times New Roman" w:cs="Arial"/>
                <w:b/>
                <w:bCs/>
                <w:color w:val="FFFFFF" w:themeColor="background1"/>
                <w:sz w:val="20"/>
                <w:szCs w:val="20"/>
                <w:lang w:val="es-EC" w:eastAsia="es-EC"/>
              </w:rPr>
            </w:pPr>
            <w:r>
              <w:rPr>
                <w:rFonts w:eastAsia="Times New Roman" w:cs="Arial"/>
                <w:b/>
                <w:bCs/>
                <w:sz w:val="20"/>
                <w:szCs w:val="20"/>
                <w:lang w:val="es-EC" w:eastAsia="es-EC"/>
              </w:rPr>
              <w:t>C</w:t>
            </w:r>
            <w:r w:rsidRPr="009460B2">
              <w:rPr>
                <w:rFonts w:eastAsia="Times New Roman" w:cs="Arial"/>
                <w:b/>
                <w:bCs/>
                <w:color w:val="FFFFFF" w:themeColor="background1"/>
                <w:sz w:val="20"/>
                <w:szCs w:val="20"/>
                <w:shd w:val="clear" w:color="auto" w:fill="000000" w:themeFill="text1"/>
                <w:lang w:val="es-EC" w:eastAsia="es-EC"/>
              </w:rPr>
              <w:t>A</w:t>
            </w:r>
            <w:r>
              <w:rPr>
                <w:rFonts w:eastAsia="Times New Roman" w:cs="Arial"/>
                <w:b/>
                <w:bCs/>
                <w:sz w:val="20"/>
                <w:szCs w:val="20"/>
                <w:lang w:val="es-EC" w:eastAsia="es-EC"/>
              </w:rPr>
              <w:t>T.</w:t>
            </w:r>
            <w:r w:rsidR="000065E2">
              <w:rPr>
                <w:rFonts w:eastAsia="Times New Roman" w:cs="Arial"/>
                <w:b/>
                <w:bCs/>
                <w:sz w:val="20"/>
                <w:szCs w:val="20"/>
                <w:lang w:val="es-EC" w:eastAsia="es-EC"/>
              </w:rPr>
              <w:t>por nivel de Ingresos</w:t>
            </w:r>
          </w:p>
        </w:tc>
        <w:tc>
          <w:tcPr>
            <w:tcW w:w="2696" w:type="dxa"/>
            <w:gridSpan w:val="2"/>
            <w:shd w:val="clear" w:color="auto" w:fill="000000" w:themeFill="text1"/>
            <w:vAlign w:val="center"/>
            <w:hideMark/>
          </w:tcPr>
          <w:p w:rsidR="009460B2" w:rsidRPr="009460B2" w:rsidRDefault="009460B2" w:rsidP="009460B2">
            <w:pPr>
              <w:spacing w:line="240" w:lineRule="auto"/>
              <w:jc w:val="center"/>
              <w:rPr>
                <w:rFonts w:eastAsia="Times New Roman" w:cs="Arial"/>
                <w:b/>
                <w:bCs/>
                <w:color w:val="FFFFFF" w:themeColor="background1"/>
                <w:sz w:val="20"/>
                <w:szCs w:val="20"/>
                <w:lang w:val="es-EC" w:eastAsia="es-EC"/>
              </w:rPr>
            </w:pPr>
            <w:r w:rsidRPr="009460B2">
              <w:rPr>
                <w:rFonts w:eastAsia="Times New Roman" w:cs="Arial"/>
                <w:b/>
                <w:bCs/>
                <w:color w:val="FFFFFF" w:themeColor="background1"/>
                <w:sz w:val="20"/>
                <w:szCs w:val="20"/>
                <w:lang w:val="es-EC" w:eastAsia="es-EC"/>
              </w:rPr>
              <w:t>INTERVALOS DE INGRESOS ANUALES</w:t>
            </w:r>
          </w:p>
        </w:tc>
        <w:tc>
          <w:tcPr>
            <w:tcW w:w="2388" w:type="dxa"/>
            <w:gridSpan w:val="2"/>
            <w:shd w:val="clear" w:color="auto" w:fill="000000" w:themeFill="text1"/>
            <w:vAlign w:val="center"/>
            <w:hideMark/>
          </w:tcPr>
          <w:p w:rsidR="009460B2" w:rsidRPr="009460B2" w:rsidRDefault="009460B2" w:rsidP="009460B2">
            <w:pPr>
              <w:spacing w:line="240" w:lineRule="auto"/>
              <w:jc w:val="center"/>
              <w:rPr>
                <w:rFonts w:eastAsia="Times New Roman" w:cs="Arial"/>
                <w:b/>
                <w:bCs/>
                <w:color w:val="FFFFFF" w:themeColor="background1"/>
                <w:sz w:val="20"/>
                <w:szCs w:val="20"/>
                <w:lang w:val="es-EC" w:eastAsia="es-EC"/>
              </w:rPr>
            </w:pPr>
            <w:r w:rsidRPr="009460B2">
              <w:rPr>
                <w:rFonts w:eastAsia="Times New Roman" w:cs="Arial"/>
                <w:b/>
                <w:bCs/>
                <w:color w:val="FFFFFF" w:themeColor="background1"/>
                <w:sz w:val="20"/>
                <w:szCs w:val="20"/>
                <w:lang w:val="es-EC" w:eastAsia="es-EC"/>
              </w:rPr>
              <w:t>INTERVALOS DE</w:t>
            </w:r>
          </w:p>
          <w:p w:rsidR="009460B2" w:rsidRPr="009460B2" w:rsidRDefault="009460B2" w:rsidP="009460B2">
            <w:pPr>
              <w:spacing w:line="240" w:lineRule="auto"/>
              <w:jc w:val="center"/>
              <w:rPr>
                <w:rFonts w:eastAsia="Times New Roman" w:cs="Arial"/>
                <w:b/>
                <w:bCs/>
                <w:color w:val="FFFFFF" w:themeColor="background1"/>
                <w:sz w:val="20"/>
                <w:szCs w:val="20"/>
                <w:lang w:val="es-EC" w:eastAsia="es-EC"/>
              </w:rPr>
            </w:pPr>
            <w:r w:rsidRPr="009460B2">
              <w:rPr>
                <w:rFonts w:eastAsia="Times New Roman" w:cs="Arial"/>
                <w:b/>
                <w:bCs/>
                <w:color w:val="FFFFFF" w:themeColor="background1"/>
                <w:sz w:val="20"/>
                <w:szCs w:val="20"/>
                <w:lang w:val="es-EC" w:eastAsia="es-EC"/>
              </w:rPr>
              <w:t xml:space="preserve"> ING. MENS. PROM.</w:t>
            </w:r>
          </w:p>
        </w:tc>
        <w:tc>
          <w:tcPr>
            <w:tcW w:w="1194" w:type="dxa"/>
            <w:vMerge w:val="restart"/>
            <w:shd w:val="clear" w:color="auto" w:fill="000000" w:themeFill="text1"/>
            <w:vAlign w:val="center"/>
            <w:hideMark/>
          </w:tcPr>
          <w:p w:rsidR="009460B2" w:rsidRPr="009460B2" w:rsidRDefault="009460B2" w:rsidP="009460B2">
            <w:pPr>
              <w:spacing w:line="240" w:lineRule="auto"/>
              <w:jc w:val="center"/>
              <w:rPr>
                <w:rFonts w:eastAsia="Times New Roman" w:cs="Arial"/>
                <w:b/>
                <w:bCs/>
                <w:sz w:val="20"/>
                <w:szCs w:val="20"/>
                <w:lang w:val="es-EC" w:eastAsia="es-EC"/>
              </w:rPr>
            </w:pPr>
            <w:r w:rsidRPr="009460B2">
              <w:rPr>
                <w:rFonts w:eastAsia="Times New Roman" w:cs="Arial"/>
                <w:b/>
                <w:bCs/>
                <w:color w:val="FFFFFF" w:themeColor="background1"/>
                <w:sz w:val="20"/>
                <w:szCs w:val="20"/>
                <w:lang w:val="es-EC" w:eastAsia="es-EC"/>
              </w:rPr>
              <w:t>CUOTA</w:t>
            </w:r>
            <w:r w:rsidRPr="009460B2">
              <w:rPr>
                <w:rFonts w:eastAsia="Times New Roman" w:cs="Arial"/>
                <w:b/>
                <w:bCs/>
                <w:sz w:val="20"/>
                <w:szCs w:val="20"/>
                <w:lang w:val="es-EC" w:eastAsia="es-EC"/>
              </w:rPr>
              <w:t xml:space="preserve"> MENSUAL</w:t>
            </w:r>
          </w:p>
        </w:tc>
      </w:tr>
      <w:tr w:rsidR="009460B2" w:rsidRPr="009460B2" w:rsidTr="009460B2">
        <w:trPr>
          <w:trHeight w:val="255"/>
          <w:jc w:val="center"/>
        </w:trPr>
        <w:tc>
          <w:tcPr>
            <w:tcW w:w="1242" w:type="dxa"/>
            <w:vMerge/>
            <w:shd w:val="clear" w:color="auto" w:fill="000000" w:themeFill="text1"/>
            <w:vAlign w:val="center"/>
            <w:hideMark/>
          </w:tcPr>
          <w:p w:rsidR="009460B2" w:rsidRPr="009460B2" w:rsidRDefault="009460B2" w:rsidP="009460B2">
            <w:pPr>
              <w:spacing w:line="240" w:lineRule="auto"/>
              <w:jc w:val="center"/>
              <w:rPr>
                <w:rFonts w:eastAsia="Times New Roman" w:cs="Arial"/>
                <w:b/>
                <w:bCs/>
                <w:sz w:val="20"/>
                <w:szCs w:val="20"/>
                <w:lang w:val="es-EC" w:eastAsia="es-EC"/>
              </w:rPr>
            </w:pPr>
          </w:p>
        </w:tc>
        <w:tc>
          <w:tcPr>
            <w:tcW w:w="1346" w:type="dxa"/>
            <w:shd w:val="clear" w:color="auto" w:fill="BFBFBF" w:themeFill="background1" w:themeFillShade="BF"/>
            <w:vAlign w:val="center"/>
            <w:hideMark/>
          </w:tcPr>
          <w:p w:rsidR="009460B2" w:rsidRPr="009460B2" w:rsidRDefault="009460B2" w:rsidP="009460B2">
            <w:pPr>
              <w:spacing w:line="240" w:lineRule="auto"/>
              <w:jc w:val="center"/>
              <w:rPr>
                <w:rFonts w:eastAsia="Times New Roman" w:cs="Arial"/>
                <w:b/>
                <w:bCs/>
                <w:sz w:val="20"/>
                <w:szCs w:val="20"/>
                <w:lang w:val="es-EC" w:eastAsia="es-EC"/>
              </w:rPr>
            </w:pPr>
            <w:r w:rsidRPr="009460B2">
              <w:rPr>
                <w:rFonts w:eastAsia="Times New Roman" w:cs="Arial"/>
                <w:b/>
                <w:bCs/>
                <w:sz w:val="20"/>
                <w:szCs w:val="20"/>
                <w:lang w:val="es-EC" w:eastAsia="es-EC"/>
              </w:rPr>
              <w:t>INFERIOR</w:t>
            </w:r>
          </w:p>
        </w:tc>
        <w:tc>
          <w:tcPr>
            <w:tcW w:w="1350" w:type="dxa"/>
            <w:shd w:val="clear" w:color="auto" w:fill="BFBFBF" w:themeFill="background1" w:themeFillShade="BF"/>
            <w:vAlign w:val="center"/>
            <w:hideMark/>
          </w:tcPr>
          <w:p w:rsidR="009460B2" w:rsidRPr="009460B2" w:rsidRDefault="009460B2" w:rsidP="009460B2">
            <w:pPr>
              <w:spacing w:line="240" w:lineRule="auto"/>
              <w:jc w:val="center"/>
              <w:rPr>
                <w:rFonts w:eastAsia="Times New Roman" w:cs="Arial"/>
                <w:b/>
                <w:bCs/>
                <w:sz w:val="20"/>
                <w:szCs w:val="20"/>
                <w:lang w:val="es-EC" w:eastAsia="es-EC"/>
              </w:rPr>
            </w:pPr>
            <w:r w:rsidRPr="009460B2">
              <w:rPr>
                <w:rFonts w:eastAsia="Times New Roman" w:cs="Arial"/>
                <w:b/>
                <w:bCs/>
                <w:sz w:val="20"/>
                <w:szCs w:val="20"/>
                <w:lang w:val="es-EC" w:eastAsia="es-EC"/>
              </w:rPr>
              <w:t>SUPERIOR</w:t>
            </w:r>
          </w:p>
        </w:tc>
        <w:tc>
          <w:tcPr>
            <w:tcW w:w="1192" w:type="dxa"/>
            <w:shd w:val="clear" w:color="auto" w:fill="BFBFBF" w:themeFill="background1" w:themeFillShade="BF"/>
            <w:vAlign w:val="center"/>
            <w:hideMark/>
          </w:tcPr>
          <w:p w:rsidR="009460B2" w:rsidRPr="009460B2" w:rsidRDefault="009460B2" w:rsidP="009460B2">
            <w:pPr>
              <w:spacing w:line="240" w:lineRule="auto"/>
              <w:jc w:val="center"/>
              <w:rPr>
                <w:rFonts w:eastAsia="Times New Roman" w:cs="Arial"/>
                <w:b/>
                <w:bCs/>
                <w:sz w:val="20"/>
                <w:szCs w:val="20"/>
                <w:lang w:val="es-EC" w:eastAsia="es-EC"/>
              </w:rPr>
            </w:pPr>
            <w:r w:rsidRPr="009460B2">
              <w:rPr>
                <w:rFonts w:eastAsia="Times New Roman" w:cs="Arial"/>
                <w:b/>
                <w:bCs/>
                <w:sz w:val="20"/>
                <w:szCs w:val="20"/>
                <w:lang w:val="es-EC" w:eastAsia="es-EC"/>
              </w:rPr>
              <w:t>INFERIOR</w:t>
            </w:r>
          </w:p>
        </w:tc>
        <w:tc>
          <w:tcPr>
            <w:tcW w:w="1196" w:type="dxa"/>
            <w:shd w:val="clear" w:color="auto" w:fill="BFBFBF" w:themeFill="background1" w:themeFillShade="BF"/>
            <w:vAlign w:val="center"/>
            <w:hideMark/>
          </w:tcPr>
          <w:p w:rsidR="009460B2" w:rsidRPr="009460B2" w:rsidRDefault="009460B2" w:rsidP="009460B2">
            <w:pPr>
              <w:spacing w:line="240" w:lineRule="auto"/>
              <w:jc w:val="center"/>
              <w:rPr>
                <w:rFonts w:eastAsia="Times New Roman" w:cs="Arial"/>
                <w:b/>
                <w:bCs/>
                <w:sz w:val="20"/>
                <w:szCs w:val="20"/>
                <w:lang w:val="es-EC" w:eastAsia="es-EC"/>
              </w:rPr>
            </w:pPr>
            <w:r w:rsidRPr="009460B2">
              <w:rPr>
                <w:rFonts w:eastAsia="Times New Roman" w:cs="Arial"/>
                <w:b/>
                <w:bCs/>
                <w:sz w:val="20"/>
                <w:szCs w:val="20"/>
                <w:lang w:val="es-EC" w:eastAsia="es-EC"/>
              </w:rPr>
              <w:t>SUPERIOR</w:t>
            </w:r>
          </w:p>
        </w:tc>
        <w:tc>
          <w:tcPr>
            <w:tcW w:w="1194" w:type="dxa"/>
            <w:vMerge/>
            <w:shd w:val="clear" w:color="auto" w:fill="000000" w:themeFill="text1"/>
            <w:vAlign w:val="center"/>
            <w:hideMark/>
          </w:tcPr>
          <w:p w:rsidR="009460B2" w:rsidRPr="009460B2" w:rsidRDefault="009460B2" w:rsidP="009460B2">
            <w:pPr>
              <w:spacing w:line="240" w:lineRule="auto"/>
              <w:jc w:val="center"/>
              <w:rPr>
                <w:rFonts w:eastAsia="Times New Roman" w:cs="Arial"/>
                <w:b/>
                <w:bCs/>
                <w:sz w:val="20"/>
                <w:szCs w:val="20"/>
                <w:lang w:val="es-EC" w:eastAsia="es-EC"/>
              </w:rPr>
            </w:pPr>
          </w:p>
        </w:tc>
      </w:tr>
      <w:tr w:rsidR="009460B2" w:rsidRPr="009460B2" w:rsidTr="009460B2">
        <w:trPr>
          <w:trHeight w:val="255"/>
          <w:jc w:val="center"/>
        </w:trPr>
        <w:tc>
          <w:tcPr>
            <w:tcW w:w="1242" w:type="dxa"/>
            <w:shd w:val="clear" w:color="auto" w:fill="BFBFBF" w:themeFill="background1" w:themeFillShade="BF"/>
            <w:vAlign w:val="center"/>
            <w:hideMark/>
          </w:tcPr>
          <w:p w:rsidR="009460B2" w:rsidRPr="009460B2" w:rsidRDefault="009460B2" w:rsidP="009460B2">
            <w:pPr>
              <w:spacing w:line="240" w:lineRule="auto"/>
              <w:jc w:val="center"/>
              <w:rPr>
                <w:rFonts w:eastAsia="Times New Roman" w:cs="Arial"/>
                <w:b/>
                <w:sz w:val="20"/>
                <w:szCs w:val="20"/>
                <w:lang w:val="es-EC" w:eastAsia="es-EC"/>
              </w:rPr>
            </w:pPr>
            <w:r w:rsidRPr="009460B2">
              <w:rPr>
                <w:rFonts w:eastAsia="Times New Roman" w:cs="Arial"/>
                <w:b/>
                <w:sz w:val="20"/>
                <w:szCs w:val="20"/>
                <w:lang w:val="es-EC" w:eastAsia="es-EC"/>
              </w:rPr>
              <w:t>1</w:t>
            </w:r>
          </w:p>
        </w:tc>
        <w:tc>
          <w:tcPr>
            <w:tcW w:w="1346" w:type="dxa"/>
            <w:shd w:val="clear" w:color="auto" w:fill="auto"/>
            <w:vAlign w:val="center"/>
            <w:hideMark/>
          </w:tcPr>
          <w:p w:rsidR="009460B2" w:rsidRPr="009460B2" w:rsidRDefault="009460B2" w:rsidP="009460B2">
            <w:pPr>
              <w:spacing w:line="240" w:lineRule="auto"/>
              <w:jc w:val="center"/>
              <w:rPr>
                <w:rFonts w:eastAsia="Times New Roman" w:cs="Arial"/>
                <w:sz w:val="20"/>
                <w:szCs w:val="20"/>
                <w:lang w:val="es-EC" w:eastAsia="es-EC"/>
              </w:rPr>
            </w:pPr>
            <w:r w:rsidRPr="009460B2">
              <w:rPr>
                <w:rFonts w:eastAsia="Times New Roman" w:cs="Arial"/>
                <w:sz w:val="20"/>
                <w:szCs w:val="20"/>
                <w:lang w:val="es-EC" w:eastAsia="es-EC"/>
              </w:rPr>
              <w:t>-</w:t>
            </w:r>
          </w:p>
        </w:tc>
        <w:tc>
          <w:tcPr>
            <w:tcW w:w="1350" w:type="dxa"/>
            <w:shd w:val="clear" w:color="auto" w:fill="auto"/>
            <w:vAlign w:val="center"/>
            <w:hideMark/>
          </w:tcPr>
          <w:p w:rsidR="009460B2" w:rsidRPr="009460B2" w:rsidRDefault="00061465" w:rsidP="009460B2">
            <w:pPr>
              <w:spacing w:line="240" w:lineRule="auto"/>
              <w:jc w:val="center"/>
              <w:rPr>
                <w:rFonts w:eastAsia="Times New Roman" w:cs="Arial"/>
                <w:sz w:val="20"/>
                <w:szCs w:val="20"/>
                <w:lang w:val="es-EC" w:eastAsia="es-EC"/>
              </w:rPr>
            </w:pPr>
            <w:r>
              <w:rPr>
                <w:rFonts w:eastAsia="Times New Roman" w:cs="Arial"/>
                <w:sz w:val="20"/>
                <w:szCs w:val="20"/>
                <w:lang w:val="es-EC" w:eastAsia="es-EC"/>
              </w:rPr>
              <w:t>$         5,</w:t>
            </w:r>
            <w:r w:rsidR="009460B2" w:rsidRPr="009460B2">
              <w:rPr>
                <w:rFonts w:eastAsia="Times New Roman" w:cs="Arial"/>
                <w:sz w:val="20"/>
                <w:szCs w:val="20"/>
                <w:lang w:val="es-EC" w:eastAsia="es-EC"/>
              </w:rPr>
              <w:t>000</w:t>
            </w:r>
          </w:p>
        </w:tc>
        <w:tc>
          <w:tcPr>
            <w:tcW w:w="1192" w:type="dxa"/>
            <w:shd w:val="clear" w:color="auto" w:fill="auto"/>
            <w:vAlign w:val="center"/>
            <w:hideMark/>
          </w:tcPr>
          <w:p w:rsidR="009460B2" w:rsidRPr="009460B2" w:rsidRDefault="009460B2" w:rsidP="009460B2">
            <w:pPr>
              <w:spacing w:line="240" w:lineRule="auto"/>
              <w:jc w:val="center"/>
              <w:rPr>
                <w:rFonts w:eastAsia="Times New Roman" w:cs="Arial"/>
                <w:sz w:val="20"/>
                <w:szCs w:val="20"/>
                <w:lang w:val="es-EC" w:eastAsia="es-EC"/>
              </w:rPr>
            </w:pPr>
            <w:r w:rsidRPr="009460B2">
              <w:rPr>
                <w:rFonts w:eastAsia="Times New Roman" w:cs="Arial"/>
                <w:sz w:val="20"/>
                <w:szCs w:val="20"/>
                <w:lang w:val="es-EC" w:eastAsia="es-EC"/>
              </w:rPr>
              <w:t>-</w:t>
            </w:r>
          </w:p>
        </w:tc>
        <w:tc>
          <w:tcPr>
            <w:tcW w:w="1196" w:type="dxa"/>
            <w:shd w:val="clear" w:color="auto" w:fill="auto"/>
            <w:vAlign w:val="center"/>
            <w:hideMark/>
          </w:tcPr>
          <w:p w:rsidR="009460B2" w:rsidRPr="009460B2" w:rsidRDefault="009460B2" w:rsidP="009460B2">
            <w:pPr>
              <w:spacing w:line="240" w:lineRule="auto"/>
              <w:jc w:val="center"/>
              <w:rPr>
                <w:rFonts w:eastAsia="Times New Roman" w:cs="Arial"/>
                <w:sz w:val="20"/>
                <w:szCs w:val="20"/>
                <w:lang w:val="es-EC" w:eastAsia="es-EC"/>
              </w:rPr>
            </w:pPr>
            <w:r w:rsidRPr="009460B2">
              <w:rPr>
                <w:rFonts w:eastAsia="Times New Roman" w:cs="Arial"/>
                <w:sz w:val="20"/>
                <w:szCs w:val="20"/>
                <w:lang w:val="es-EC" w:eastAsia="es-EC"/>
              </w:rPr>
              <w:t>$         417</w:t>
            </w:r>
          </w:p>
        </w:tc>
        <w:tc>
          <w:tcPr>
            <w:tcW w:w="1194" w:type="dxa"/>
            <w:shd w:val="clear" w:color="auto" w:fill="DDD9C3" w:themeFill="background2" w:themeFillShade="E6"/>
            <w:vAlign w:val="center"/>
            <w:hideMark/>
          </w:tcPr>
          <w:p w:rsidR="009460B2" w:rsidRPr="009460B2" w:rsidRDefault="009460B2" w:rsidP="009460B2">
            <w:pPr>
              <w:spacing w:line="240" w:lineRule="auto"/>
              <w:jc w:val="center"/>
              <w:rPr>
                <w:rFonts w:eastAsia="Times New Roman" w:cs="Arial"/>
                <w:sz w:val="20"/>
                <w:szCs w:val="20"/>
                <w:lang w:val="es-EC" w:eastAsia="es-EC"/>
              </w:rPr>
            </w:pPr>
            <w:r w:rsidRPr="009460B2">
              <w:rPr>
                <w:rFonts w:eastAsia="Times New Roman" w:cs="Arial"/>
                <w:sz w:val="20"/>
                <w:szCs w:val="20"/>
                <w:lang w:val="es-EC" w:eastAsia="es-EC"/>
              </w:rPr>
              <w:t>$        1,17</w:t>
            </w:r>
          </w:p>
        </w:tc>
      </w:tr>
      <w:tr w:rsidR="009460B2" w:rsidRPr="009460B2" w:rsidTr="009460B2">
        <w:trPr>
          <w:trHeight w:val="255"/>
          <w:jc w:val="center"/>
        </w:trPr>
        <w:tc>
          <w:tcPr>
            <w:tcW w:w="1242" w:type="dxa"/>
            <w:shd w:val="clear" w:color="auto" w:fill="BFBFBF" w:themeFill="background1" w:themeFillShade="BF"/>
            <w:vAlign w:val="center"/>
            <w:hideMark/>
          </w:tcPr>
          <w:p w:rsidR="009460B2" w:rsidRPr="009460B2" w:rsidRDefault="009460B2" w:rsidP="009460B2">
            <w:pPr>
              <w:spacing w:line="240" w:lineRule="auto"/>
              <w:jc w:val="center"/>
              <w:rPr>
                <w:rFonts w:eastAsia="Times New Roman" w:cs="Arial"/>
                <w:b/>
                <w:sz w:val="20"/>
                <w:szCs w:val="20"/>
                <w:lang w:val="es-EC" w:eastAsia="es-EC"/>
              </w:rPr>
            </w:pPr>
            <w:r w:rsidRPr="009460B2">
              <w:rPr>
                <w:rFonts w:eastAsia="Times New Roman" w:cs="Arial"/>
                <w:b/>
                <w:sz w:val="20"/>
                <w:szCs w:val="20"/>
                <w:lang w:val="es-EC" w:eastAsia="es-EC"/>
              </w:rPr>
              <w:t>2</w:t>
            </w:r>
          </w:p>
        </w:tc>
        <w:tc>
          <w:tcPr>
            <w:tcW w:w="1346" w:type="dxa"/>
            <w:shd w:val="clear" w:color="auto" w:fill="auto"/>
            <w:vAlign w:val="center"/>
            <w:hideMark/>
          </w:tcPr>
          <w:p w:rsidR="009460B2" w:rsidRPr="009460B2" w:rsidRDefault="009460B2" w:rsidP="00061465">
            <w:pPr>
              <w:spacing w:line="240" w:lineRule="auto"/>
              <w:jc w:val="center"/>
              <w:rPr>
                <w:rFonts w:eastAsia="Times New Roman" w:cs="Arial"/>
                <w:sz w:val="20"/>
                <w:szCs w:val="20"/>
                <w:lang w:val="es-EC" w:eastAsia="es-EC"/>
              </w:rPr>
            </w:pPr>
            <w:r w:rsidRPr="009460B2">
              <w:rPr>
                <w:rFonts w:eastAsia="Times New Roman" w:cs="Arial"/>
                <w:sz w:val="20"/>
                <w:szCs w:val="20"/>
                <w:lang w:val="es-EC" w:eastAsia="es-EC"/>
              </w:rPr>
              <w:t>$         5</w:t>
            </w:r>
            <w:r w:rsidR="00061465">
              <w:rPr>
                <w:rFonts w:eastAsia="Times New Roman" w:cs="Arial"/>
                <w:sz w:val="20"/>
                <w:szCs w:val="20"/>
                <w:lang w:val="es-EC" w:eastAsia="es-EC"/>
              </w:rPr>
              <w:t>,</w:t>
            </w:r>
            <w:r w:rsidRPr="009460B2">
              <w:rPr>
                <w:rFonts w:eastAsia="Times New Roman" w:cs="Arial"/>
                <w:sz w:val="20"/>
                <w:szCs w:val="20"/>
                <w:lang w:val="es-EC" w:eastAsia="es-EC"/>
              </w:rPr>
              <w:t>000</w:t>
            </w:r>
          </w:p>
        </w:tc>
        <w:tc>
          <w:tcPr>
            <w:tcW w:w="1350" w:type="dxa"/>
            <w:shd w:val="clear" w:color="auto" w:fill="auto"/>
            <w:vAlign w:val="center"/>
            <w:hideMark/>
          </w:tcPr>
          <w:p w:rsidR="009460B2" w:rsidRPr="009460B2" w:rsidRDefault="00061465" w:rsidP="009460B2">
            <w:pPr>
              <w:spacing w:line="240" w:lineRule="auto"/>
              <w:jc w:val="center"/>
              <w:rPr>
                <w:rFonts w:eastAsia="Times New Roman" w:cs="Arial"/>
                <w:sz w:val="20"/>
                <w:szCs w:val="20"/>
                <w:lang w:val="es-EC" w:eastAsia="es-EC"/>
              </w:rPr>
            </w:pPr>
            <w:r>
              <w:rPr>
                <w:rFonts w:eastAsia="Times New Roman" w:cs="Arial"/>
                <w:sz w:val="20"/>
                <w:szCs w:val="20"/>
                <w:lang w:val="es-EC" w:eastAsia="es-EC"/>
              </w:rPr>
              <w:t>$       10,</w:t>
            </w:r>
            <w:r w:rsidR="009460B2" w:rsidRPr="009460B2">
              <w:rPr>
                <w:rFonts w:eastAsia="Times New Roman" w:cs="Arial"/>
                <w:sz w:val="20"/>
                <w:szCs w:val="20"/>
                <w:lang w:val="es-EC" w:eastAsia="es-EC"/>
              </w:rPr>
              <w:t>000</w:t>
            </w:r>
          </w:p>
        </w:tc>
        <w:tc>
          <w:tcPr>
            <w:tcW w:w="1192" w:type="dxa"/>
            <w:shd w:val="clear" w:color="auto" w:fill="auto"/>
            <w:vAlign w:val="center"/>
            <w:hideMark/>
          </w:tcPr>
          <w:p w:rsidR="009460B2" w:rsidRPr="009460B2" w:rsidRDefault="009460B2" w:rsidP="009460B2">
            <w:pPr>
              <w:spacing w:line="240" w:lineRule="auto"/>
              <w:jc w:val="center"/>
              <w:rPr>
                <w:rFonts w:eastAsia="Times New Roman" w:cs="Arial"/>
                <w:sz w:val="20"/>
                <w:szCs w:val="20"/>
                <w:lang w:val="es-EC" w:eastAsia="es-EC"/>
              </w:rPr>
            </w:pPr>
            <w:r w:rsidRPr="009460B2">
              <w:rPr>
                <w:rFonts w:eastAsia="Times New Roman" w:cs="Arial"/>
                <w:sz w:val="20"/>
                <w:szCs w:val="20"/>
                <w:lang w:val="es-EC" w:eastAsia="es-EC"/>
              </w:rPr>
              <w:t>$         417</w:t>
            </w:r>
          </w:p>
        </w:tc>
        <w:tc>
          <w:tcPr>
            <w:tcW w:w="1196" w:type="dxa"/>
            <w:shd w:val="clear" w:color="auto" w:fill="auto"/>
            <w:vAlign w:val="center"/>
            <w:hideMark/>
          </w:tcPr>
          <w:p w:rsidR="009460B2" w:rsidRPr="009460B2" w:rsidRDefault="009460B2" w:rsidP="009460B2">
            <w:pPr>
              <w:spacing w:line="240" w:lineRule="auto"/>
              <w:jc w:val="center"/>
              <w:rPr>
                <w:rFonts w:eastAsia="Times New Roman" w:cs="Arial"/>
                <w:sz w:val="20"/>
                <w:szCs w:val="20"/>
                <w:lang w:val="es-EC" w:eastAsia="es-EC"/>
              </w:rPr>
            </w:pPr>
            <w:r w:rsidRPr="009460B2">
              <w:rPr>
                <w:rFonts w:eastAsia="Times New Roman" w:cs="Arial"/>
                <w:sz w:val="20"/>
                <w:szCs w:val="20"/>
                <w:lang w:val="es-EC" w:eastAsia="es-EC"/>
              </w:rPr>
              <w:t>$         833</w:t>
            </w:r>
          </w:p>
        </w:tc>
        <w:tc>
          <w:tcPr>
            <w:tcW w:w="1194" w:type="dxa"/>
            <w:shd w:val="clear" w:color="auto" w:fill="DDD9C3" w:themeFill="background2" w:themeFillShade="E6"/>
            <w:vAlign w:val="center"/>
            <w:hideMark/>
          </w:tcPr>
          <w:p w:rsidR="009460B2" w:rsidRPr="009460B2" w:rsidRDefault="009460B2" w:rsidP="009460B2">
            <w:pPr>
              <w:spacing w:line="240" w:lineRule="auto"/>
              <w:jc w:val="center"/>
              <w:rPr>
                <w:rFonts w:eastAsia="Times New Roman" w:cs="Arial"/>
                <w:sz w:val="20"/>
                <w:szCs w:val="20"/>
                <w:lang w:val="es-EC" w:eastAsia="es-EC"/>
              </w:rPr>
            </w:pPr>
            <w:r w:rsidRPr="009460B2">
              <w:rPr>
                <w:rFonts w:eastAsia="Times New Roman" w:cs="Arial"/>
                <w:sz w:val="20"/>
                <w:szCs w:val="20"/>
                <w:lang w:val="es-EC" w:eastAsia="es-EC"/>
              </w:rPr>
              <w:t>$        3,50</w:t>
            </w:r>
          </w:p>
        </w:tc>
      </w:tr>
      <w:tr w:rsidR="009460B2" w:rsidRPr="009460B2" w:rsidTr="009460B2">
        <w:trPr>
          <w:trHeight w:val="255"/>
          <w:jc w:val="center"/>
        </w:trPr>
        <w:tc>
          <w:tcPr>
            <w:tcW w:w="1242" w:type="dxa"/>
            <w:shd w:val="clear" w:color="auto" w:fill="BFBFBF" w:themeFill="background1" w:themeFillShade="BF"/>
            <w:vAlign w:val="center"/>
            <w:hideMark/>
          </w:tcPr>
          <w:p w:rsidR="009460B2" w:rsidRPr="009460B2" w:rsidRDefault="009460B2" w:rsidP="009460B2">
            <w:pPr>
              <w:spacing w:line="240" w:lineRule="auto"/>
              <w:jc w:val="center"/>
              <w:rPr>
                <w:rFonts w:eastAsia="Times New Roman" w:cs="Arial"/>
                <w:b/>
                <w:sz w:val="20"/>
                <w:szCs w:val="20"/>
                <w:lang w:val="es-EC" w:eastAsia="es-EC"/>
              </w:rPr>
            </w:pPr>
            <w:r w:rsidRPr="009460B2">
              <w:rPr>
                <w:rFonts w:eastAsia="Times New Roman" w:cs="Arial"/>
                <w:b/>
                <w:sz w:val="20"/>
                <w:szCs w:val="20"/>
                <w:lang w:val="es-EC" w:eastAsia="es-EC"/>
              </w:rPr>
              <w:t>3</w:t>
            </w:r>
          </w:p>
        </w:tc>
        <w:tc>
          <w:tcPr>
            <w:tcW w:w="1346" w:type="dxa"/>
            <w:shd w:val="clear" w:color="auto" w:fill="auto"/>
            <w:vAlign w:val="center"/>
            <w:hideMark/>
          </w:tcPr>
          <w:p w:rsidR="009460B2" w:rsidRPr="009460B2" w:rsidRDefault="00061465" w:rsidP="009460B2">
            <w:pPr>
              <w:spacing w:line="240" w:lineRule="auto"/>
              <w:jc w:val="center"/>
              <w:rPr>
                <w:rFonts w:eastAsia="Times New Roman" w:cs="Arial"/>
                <w:sz w:val="20"/>
                <w:szCs w:val="20"/>
                <w:lang w:val="es-EC" w:eastAsia="es-EC"/>
              </w:rPr>
            </w:pPr>
            <w:r>
              <w:rPr>
                <w:rFonts w:eastAsia="Times New Roman" w:cs="Arial"/>
                <w:sz w:val="20"/>
                <w:szCs w:val="20"/>
                <w:lang w:val="es-EC" w:eastAsia="es-EC"/>
              </w:rPr>
              <w:t>$       10,</w:t>
            </w:r>
            <w:r w:rsidR="009460B2" w:rsidRPr="009460B2">
              <w:rPr>
                <w:rFonts w:eastAsia="Times New Roman" w:cs="Arial"/>
                <w:sz w:val="20"/>
                <w:szCs w:val="20"/>
                <w:lang w:val="es-EC" w:eastAsia="es-EC"/>
              </w:rPr>
              <w:t>000</w:t>
            </w:r>
          </w:p>
        </w:tc>
        <w:tc>
          <w:tcPr>
            <w:tcW w:w="1350" w:type="dxa"/>
            <w:shd w:val="clear" w:color="auto" w:fill="auto"/>
            <w:vAlign w:val="center"/>
            <w:hideMark/>
          </w:tcPr>
          <w:p w:rsidR="009460B2" w:rsidRPr="009460B2" w:rsidRDefault="00061465" w:rsidP="009460B2">
            <w:pPr>
              <w:spacing w:line="240" w:lineRule="auto"/>
              <w:jc w:val="center"/>
              <w:rPr>
                <w:rFonts w:eastAsia="Times New Roman" w:cs="Arial"/>
                <w:sz w:val="20"/>
                <w:szCs w:val="20"/>
                <w:lang w:val="es-EC" w:eastAsia="es-EC"/>
              </w:rPr>
            </w:pPr>
            <w:r>
              <w:rPr>
                <w:rFonts w:eastAsia="Times New Roman" w:cs="Arial"/>
                <w:sz w:val="20"/>
                <w:szCs w:val="20"/>
                <w:lang w:val="es-EC" w:eastAsia="es-EC"/>
              </w:rPr>
              <w:t>$       20,</w:t>
            </w:r>
            <w:r w:rsidR="009460B2" w:rsidRPr="009460B2">
              <w:rPr>
                <w:rFonts w:eastAsia="Times New Roman" w:cs="Arial"/>
                <w:sz w:val="20"/>
                <w:szCs w:val="20"/>
                <w:lang w:val="es-EC" w:eastAsia="es-EC"/>
              </w:rPr>
              <w:t>000</w:t>
            </w:r>
          </w:p>
        </w:tc>
        <w:tc>
          <w:tcPr>
            <w:tcW w:w="1192" w:type="dxa"/>
            <w:shd w:val="clear" w:color="auto" w:fill="auto"/>
            <w:vAlign w:val="center"/>
            <w:hideMark/>
          </w:tcPr>
          <w:p w:rsidR="009460B2" w:rsidRPr="009460B2" w:rsidRDefault="009460B2" w:rsidP="009460B2">
            <w:pPr>
              <w:spacing w:line="240" w:lineRule="auto"/>
              <w:jc w:val="center"/>
              <w:rPr>
                <w:rFonts w:eastAsia="Times New Roman" w:cs="Arial"/>
                <w:sz w:val="20"/>
                <w:szCs w:val="20"/>
                <w:lang w:val="es-EC" w:eastAsia="es-EC"/>
              </w:rPr>
            </w:pPr>
            <w:r w:rsidRPr="009460B2">
              <w:rPr>
                <w:rFonts w:eastAsia="Times New Roman" w:cs="Arial"/>
                <w:sz w:val="20"/>
                <w:szCs w:val="20"/>
                <w:lang w:val="es-EC" w:eastAsia="es-EC"/>
              </w:rPr>
              <w:t>$         833</w:t>
            </w:r>
          </w:p>
        </w:tc>
        <w:tc>
          <w:tcPr>
            <w:tcW w:w="1196" w:type="dxa"/>
            <w:shd w:val="clear" w:color="auto" w:fill="auto"/>
            <w:vAlign w:val="center"/>
            <w:hideMark/>
          </w:tcPr>
          <w:p w:rsidR="009460B2" w:rsidRPr="009460B2" w:rsidRDefault="009460B2" w:rsidP="00061465">
            <w:pPr>
              <w:spacing w:line="240" w:lineRule="auto"/>
              <w:jc w:val="center"/>
              <w:rPr>
                <w:rFonts w:eastAsia="Times New Roman" w:cs="Arial"/>
                <w:sz w:val="20"/>
                <w:szCs w:val="20"/>
                <w:lang w:val="es-EC" w:eastAsia="es-EC"/>
              </w:rPr>
            </w:pPr>
            <w:r w:rsidRPr="009460B2">
              <w:rPr>
                <w:rFonts w:eastAsia="Times New Roman" w:cs="Arial"/>
                <w:sz w:val="20"/>
                <w:szCs w:val="20"/>
                <w:lang w:val="es-EC" w:eastAsia="es-EC"/>
              </w:rPr>
              <w:t>$       1</w:t>
            </w:r>
            <w:r w:rsidR="00061465">
              <w:rPr>
                <w:rFonts w:eastAsia="Times New Roman" w:cs="Arial"/>
                <w:sz w:val="20"/>
                <w:szCs w:val="20"/>
                <w:lang w:val="es-EC" w:eastAsia="es-EC"/>
              </w:rPr>
              <w:t>,</w:t>
            </w:r>
            <w:r w:rsidRPr="009460B2">
              <w:rPr>
                <w:rFonts w:eastAsia="Times New Roman" w:cs="Arial"/>
                <w:sz w:val="20"/>
                <w:szCs w:val="20"/>
                <w:lang w:val="es-EC" w:eastAsia="es-EC"/>
              </w:rPr>
              <w:t>667</w:t>
            </w:r>
          </w:p>
        </w:tc>
        <w:tc>
          <w:tcPr>
            <w:tcW w:w="1194" w:type="dxa"/>
            <w:shd w:val="clear" w:color="auto" w:fill="DDD9C3" w:themeFill="background2" w:themeFillShade="E6"/>
            <w:vAlign w:val="center"/>
            <w:hideMark/>
          </w:tcPr>
          <w:p w:rsidR="009460B2" w:rsidRPr="009460B2" w:rsidRDefault="009460B2" w:rsidP="009460B2">
            <w:pPr>
              <w:spacing w:line="240" w:lineRule="auto"/>
              <w:jc w:val="center"/>
              <w:rPr>
                <w:rFonts w:eastAsia="Times New Roman" w:cs="Arial"/>
                <w:sz w:val="20"/>
                <w:szCs w:val="20"/>
                <w:lang w:val="es-EC" w:eastAsia="es-EC"/>
              </w:rPr>
            </w:pPr>
            <w:r w:rsidRPr="009460B2">
              <w:rPr>
                <w:rFonts w:eastAsia="Times New Roman" w:cs="Arial"/>
                <w:sz w:val="20"/>
                <w:szCs w:val="20"/>
                <w:lang w:val="es-EC" w:eastAsia="es-EC"/>
              </w:rPr>
              <w:t>$        7,00</w:t>
            </w:r>
          </w:p>
        </w:tc>
      </w:tr>
      <w:tr w:rsidR="009460B2" w:rsidRPr="009460B2" w:rsidTr="009460B2">
        <w:trPr>
          <w:trHeight w:val="255"/>
          <w:jc w:val="center"/>
        </w:trPr>
        <w:tc>
          <w:tcPr>
            <w:tcW w:w="1242" w:type="dxa"/>
            <w:shd w:val="clear" w:color="auto" w:fill="BFBFBF" w:themeFill="background1" w:themeFillShade="BF"/>
            <w:vAlign w:val="center"/>
            <w:hideMark/>
          </w:tcPr>
          <w:p w:rsidR="009460B2" w:rsidRPr="009460B2" w:rsidRDefault="009460B2" w:rsidP="009460B2">
            <w:pPr>
              <w:spacing w:line="240" w:lineRule="auto"/>
              <w:jc w:val="center"/>
              <w:rPr>
                <w:rFonts w:eastAsia="Times New Roman" w:cs="Arial"/>
                <w:b/>
                <w:sz w:val="20"/>
                <w:szCs w:val="20"/>
                <w:lang w:val="es-EC" w:eastAsia="es-EC"/>
              </w:rPr>
            </w:pPr>
            <w:r w:rsidRPr="009460B2">
              <w:rPr>
                <w:rFonts w:eastAsia="Times New Roman" w:cs="Arial"/>
                <w:b/>
                <w:sz w:val="20"/>
                <w:szCs w:val="20"/>
                <w:lang w:val="es-EC" w:eastAsia="es-EC"/>
              </w:rPr>
              <w:t>4</w:t>
            </w:r>
          </w:p>
        </w:tc>
        <w:tc>
          <w:tcPr>
            <w:tcW w:w="1346" w:type="dxa"/>
            <w:shd w:val="clear" w:color="auto" w:fill="auto"/>
            <w:vAlign w:val="center"/>
            <w:hideMark/>
          </w:tcPr>
          <w:p w:rsidR="009460B2" w:rsidRPr="009460B2" w:rsidRDefault="00061465" w:rsidP="009460B2">
            <w:pPr>
              <w:spacing w:line="240" w:lineRule="auto"/>
              <w:jc w:val="center"/>
              <w:rPr>
                <w:rFonts w:eastAsia="Times New Roman" w:cs="Arial"/>
                <w:sz w:val="20"/>
                <w:szCs w:val="20"/>
                <w:lang w:val="es-EC" w:eastAsia="es-EC"/>
              </w:rPr>
            </w:pPr>
            <w:r>
              <w:rPr>
                <w:rFonts w:eastAsia="Times New Roman" w:cs="Arial"/>
                <w:sz w:val="20"/>
                <w:szCs w:val="20"/>
                <w:lang w:val="es-EC" w:eastAsia="es-EC"/>
              </w:rPr>
              <w:t>$       20,</w:t>
            </w:r>
            <w:r w:rsidR="009460B2" w:rsidRPr="009460B2">
              <w:rPr>
                <w:rFonts w:eastAsia="Times New Roman" w:cs="Arial"/>
                <w:sz w:val="20"/>
                <w:szCs w:val="20"/>
                <w:lang w:val="es-EC" w:eastAsia="es-EC"/>
              </w:rPr>
              <w:t>000</w:t>
            </w:r>
          </w:p>
        </w:tc>
        <w:tc>
          <w:tcPr>
            <w:tcW w:w="1350" w:type="dxa"/>
            <w:shd w:val="clear" w:color="auto" w:fill="auto"/>
            <w:vAlign w:val="center"/>
            <w:hideMark/>
          </w:tcPr>
          <w:p w:rsidR="009460B2" w:rsidRPr="009460B2" w:rsidRDefault="00061465" w:rsidP="009460B2">
            <w:pPr>
              <w:spacing w:line="240" w:lineRule="auto"/>
              <w:jc w:val="center"/>
              <w:rPr>
                <w:rFonts w:eastAsia="Times New Roman" w:cs="Arial"/>
                <w:sz w:val="20"/>
                <w:szCs w:val="20"/>
                <w:lang w:val="es-EC" w:eastAsia="es-EC"/>
              </w:rPr>
            </w:pPr>
            <w:r>
              <w:rPr>
                <w:rFonts w:eastAsia="Times New Roman" w:cs="Arial"/>
                <w:sz w:val="20"/>
                <w:szCs w:val="20"/>
                <w:lang w:val="es-EC" w:eastAsia="es-EC"/>
              </w:rPr>
              <w:t>$       30,</w:t>
            </w:r>
            <w:r w:rsidR="009460B2" w:rsidRPr="009460B2">
              <w:rPr>
                <w:rFonts w:eastAsia="Times New Roman" w:cs="Arial"/>
                <w:sz w:val="20"/>
                <w:szCs w:val="20"/>
                <w:lang w:val="es-EC" w:eastAsia="es-EC"/>
              </w:rPr>
              <w:t>000</w:t>
            </w:r>
          </w:p>
        </w:tc>
        <w:tc>
          <w:tcPr>
            <w:tcW w:w="1192" w:type="dxa"/>
            <w:shd w:val="clear" w:color="auto" w:fill="auto"/>
            <w:vAlign w:val="center"/>
            <w:hideMark/>
          </w:tcPr>
          <w:p w:rsidR="009460B2" w:rsidRPr="009460B2" w:rsidRDefault="00061465" w:rsidP="009460B2">
            <w:pPr>
              <w:spacing w:line="240" w:lineRule="auto"/>
              <w:jc w:val="center"/>
              <w:rPr>
                <w:rFonts w:eastAsia="Times New Roman" w:cs="Arial"/>
                <w:sz w:val="20"/>
                <w:szCs w:val="20"/>
                <w:lang w:val="es-EC" w:eastAsia="es-EC"/>
              </w:rPr>
            </w:pPr>
            <w:r>
              <w:rPr>
                <w:rFonts w:eastAsia="Times New Roman" w:cs="Arial"/>
                <w:sz w:val="20"/>
                <w:szCs w:val="20"/>
                <w:lang w:val="es-EC" w:eastAsia="es-EC"/>
              </w:rPr>
              <w:t>$       1,</w:t>
            </w:r>
            <w:r w:rsidR="009460B2" w:rsidRPr="009460B2">
              <w:rPr>
                <w:rFonts w:eastAsia="Times New Roman" w:cs="Arial"/>
                <w:sz w:val="20"/>
                <w:szCs w:val="20"/>
                <w:lang w:val="es-EC" w:eastAsia="es-EC"/>
              </w:rPr>
              <w:t>667</w:t>
            </w:r>
          </w:p>
        </w:tc>
        <w:tc>
          <w:tcPr>
            <w:tcW w:w="1196" w:type="dxa"/>
            <w:shd w:val="clear" w:color="auto" w:fill="auto"/>
            <w:vAlign w:val="center"/>
            <w:hideMark/>
          </w:tcPr>
          <w:p w:rsidR="009460B2" w:rsidRPr="009460B2" w:rsidRDefault="00061465" w:rsidP="009460B2">
            <w:pPr>
              <w:spacing w:line="240" w:lineRule="auto"/>
              <w:jc w:val="center"/>
              <w:rPr>
                <w:rFonts w:eastAsia="Times New Roman" w:cs="Arial"/>
                <w:sz w:val="20"/>
                <w:szCs w:val="20"/>
                <w:lang w:val="es-EC" w:eastAsia="es-EC"/>
              </w:rPr>
            </w:pPr>
            <w:r>
              <w:rPr>
                <w:rFonts w:eastAsia="Times New Roman" w:cs="Arial"/>
                <w:sz w:val="20"/>
                <w:szCs w:val="20"/>
                <w:lang w:val="es-EC" w:eastAsia="es-EC"/>
              </w:rPr>
              <w:t>$       2,</w:t>
            </w:r>
            <w:r w:rsidR="009460B2" w:rsidRPr="009460B2">
              <w:rPr>
                <w:rFonts w:eastAsia="Times New Roman" w:cs="Arial"/>
                <w:sz w:val="20"/>
                <w:szCs w:val="20"/>
                <w:lang w:val="es-EC" w:eastAsia="es-EC"/>
              </w:rPr>
              <w:t>500</w:t>
            </w:r>
          </w:p>
        </w:tc>
        <w:tc>
          <w:tcPr>
            <w:tcW w:w="1194" w:type="dxa"/>
            <w:shd w:val="clear" w:color="auto" w:fill="DDD9C3" w:themeFill="background2" w:themeFillShade="E6"/>
            <w:vAlign w:val="center"/>
            <w:hideMark/>
          </w:tcPr>
          <w:p w:rsidR="009460B2" w:rsidRPr="009460B2" w:rsidRDefault="009460B2" w:rsidP="009460B2">
            <w:pPr>
              <w:spacing w:line="240" w:lineRule="auto"/>
              <w:jc w:val="center"/>
              <w:rPr>
                <w:rFonts w:eastAsia="Times New Roman" w:cs="Arial"/>
                <w:sz w:val="20"/>
                <w:szCs w:val="20"/>
                <w:lang w:val="es-EC" w:eastAsia="es-EC"/>
              </w:rPr>
            </w:pPr>
            <w:r w:rsidRPr="009460B2">
              <w:rPr>
                <w:rFonts w:eastAsia="Times New Roman" w:cs="Arial"/>
                <w:sz w:val="20"/>
                <w:szCs w:val="20"/>
                <w:lang w:val="es-EC" w:eastAsia="es-EC"/>
              </w:rPr>
              <w:t>$       12,84</w:t>
            </w:r>
          </w:p>
        </w:tc>
      </w:tr>
      <w:tr w:rsidR="009460B2" w:rsidRPr="009460B2" w:rsidTr="009460B2">
        <w:trPr>
          <w:trHeight w:val="255"/>
          <w:jc w:val="center"/>
        </w:trPr>
        <w:tc>
          <w:tcPr>
            <w:tcW w:w="1242" w:type="dxa"/>
            <w:shd w:val="clear" w:color="auto" w:fill="BFBFBF" w:themeFill="background1" w:themeFillShade="BF"/>
            <w:vAlign w:val="center"/>
            <w:hideMark/>
          </w:tcPr>
          <w:p w:rsidR="009460B2" w:rsidRPr="009460B2" w:rsidRDefault="009460B2" w:rsidP="009460B2">
            <w:pPr>
              <w:spacing w:line="240" w:lineRule="auto"/>
              <w:jc w:val="center"/>
              <w:rPr>
                <w:rFonts w:eastAsia="Times New Roman" w:cs="Arial"/>
                <w:b/>
                <w:sz w:val="20"/>
                <w:szCs w:val="20"/>
                <w:lang w:val="es-EC" w:eastAsia="es-EC"/>
              </w:rPr>
            </w:pPr>
            <w:r w:rsidRPr="009460B2">
              <w:rPr>
                <w:rFonts w:eastAsia="Times New Roman" w:cs="Arial"/>
                <w:b/>
                <w:sz w:val="20"/>
                <w:szCs w:val="20"/>
                <w:lang w:val="es-EC" w:eastAsia="es-EC"/>
              </w:rPr>
              <w:t>5</w:t>
            </w:r>
          </w:p>
        </w:tc>
        <w:tc>
          <w:tcPr>
            <w:tcW w:w="1346" w:type="dxa"/>
            <w:shd w:val="clear" w:color="auto" w:fill="auto"/>
            <w:vAlign w:val="center"/>
            <w:hideMark/>
          </w:tcPr>
          <w:p w:rsidR="009460B2" w:rsidRPr="009460B2" w:rsidRDefault="00061465" w:rsidP="009460B2">
            <w:pPr>
              <w:spacing w:line="240" w:lineRule="auto"/>
              <w:jc w:val="center"/>
              <w:rPr>
                <w:rFonts w:eastAsia="Times New Roman" w:cs="Arial"/>
                <w:sz w:val="20"/>
                <w:szCs w:val="20"/>
                <w:lang w:val="es-EC" w:eastAsia="es-EC"/>
              </w:rPr>
            </w:pPr>
            <w:r>
              <w:rPr>
                <w:rFonts w:eastAsia="Times New Roman" w:cs="Arial"/>
                <w:sz w:val="20"/>
                <w:szCs w:val="20"/>
                <w:lang w:val="es-EC" w:eastAsia="es-EC"/>
              </w:rPr>
              <w:t>$       30,</w:t>
            </w:r>
            <w:r w:rsidR="009460B2" w:rsidRPr="009460B2">
              <w:rPr>
                <w:rFonts w:eastAsia="Times New Roman" w:cs="Arial"/>
                <w:sz w:val="20"/>
                <w:szCs w:val="20"/>
                <w:lang w:val="es-EC" w:eastAsia="es-EC"/>
              </w:rPr>
              <w:t>000</w:t>
            </w:r>
          </w:p>
        </w:tc>
        <w:tc>
          <w:tcPr>
            <w:tcW w:w="1350" w:type="dxa"/>
            <w:shd w:val="clear" w:color="auto" w:fill="auto"/>
            <w:vAlign w:val="center"/>
            <w:hideMark/>
          </w:tcPr>
          <w:p w:rsidR="009460B2" w:rsidRPr="009460B2" w:rsidRDefault="00061465" w:rsidP="009460B2">
            <w:pPr>
              <w:spacing w:line="240" w:lineRule="auto"/>
              <w:jc w:val="center"/>
              <w:rPr>
                <w:rFonts w:eastAsia="Times New Roman" w:cs="Arial"/>
                <w:sz w:val="20"/>
                <w:szCs w:val="20"/>
                <w:lang w:val="es-EC" w:eastAsia="es-EC"/>
              </w:rPr>
            </w:pPr>
            <w:r>
              <w:rPr>
                <w:rFonts w:eastAsia="Times New Roman" w:cs="Arial"/>
                <w:sz w:val="20"/>
                <w:szCs w:val="20"/>
                <w:lang w:val="es-EC" w:eastAsia="es-EC"/>
              </w:rPr>
              <w:t>$       40,</w:t>
            </w:r>
            <w:r w:rsidR="009460B2" w:rsidRPr="009460B2">
              <w:rPr>
                <w:rFonts w:eastAsia="Times New Roman" w:cs="Arial"/>
                <w:sz w:val="20"/>
                <w:szCs w:val="20"/>
                <w:lang w:val="es-EC" w:eastAsia="es-EC"/>
              </w:rPr>
              <w:t>000</w:t>
            </w:r>
          </w:p>
        </w:tc>
        <w:tc>
          <w:tcPr>
            <w:tcW w:w="1192" w:type="dxa"/>
            <w:shd w:val="clear" w:color="auto" w:fill="auto"/>
            <w:vAlign w:val="center"/>
            <w:hideMark/>
          </w:tcPr>
          <w:p w:rsidR="009460B2" w:rsidRPr="009460B2" w:rsidRDefault="00061465" w:rsidP="009460B2">
            <w:pPr>
              <w:spacing w:line="240" w:lineRule="auto"/>
              <w:jc w:val="center"/>
              <w:rPr>
                <w:rFonts w:eastAsia="Times New Roman" w:cs="Arial"/>
                <w:sz w:val="20"/>
                <w:szCs w:val="20"/>
                <w:lang w:val="es-EC" w:eastAsia="es-EC"/>
              </w:rPr>
            </w:pPr>
            <w:r>
              <w:rPr>
                <w:rFonts w:eastAsia="Times New Roman" w:cs="Arial"/>
                <w:sz w:val="20"/>
                <w:szCs w:val="20"/>
                <w:lang w:val="es-EC" w:eastAsia="es-EC"/>
              </w:rPr>
              <w:t>$       2,</w:t>
            </w:r>
            <w:r w:rsidR="009460B2" w:rsidRPr="009460B2">
              <w:rPr>
                <w:rFonts w:eastAsia="Times New Roman" w:cs="Arial"/>
                <w:sz w:val="20"/>
                <w:szCs w:val="20"/>
                <w:lang w:val="es-EC" w:eastAsia="es-EC"/>
              </w:rPr>
              <w:t>500</w:t>
            </w:r>
          </w:p>
        </w:tc>
        <w:tc>
          <w:tcPr>
            <w:tcW w:w="1196" w:type="dxa"/>
            <w:shd w:val="clear" w:color="auto" w:fill="auto"/>
            <w:vAlign w:val="center"/>
            <w:hideMark/>
          </w:tcPr>
          <w:p w:rsidR="009460B2" w:rsidRPr="009460B2" w:rsidRDefault="00061465" w:rsidP="009460B2">
            <w:pPr>
              <w:spacing w:line="240" w:lineRule="auto"/>
              <w:jc w:val="center"/>
              <w:rPr>
                <w:rFonts w:eastAsia="Times New Roman" w:cs="Arial"/>
                <w:sz w:val="20"/>
                <w:szCs w:val="20"/>
                <w:lang w:val="es-EC" w:eastAsia="es-EC"/>
              </w:rPr>
            </w:pPr>
            <w:r>
              <w:rPr>
                <w:rFonts w:eastAsia="Times New Roman" w:cs="Arial"/>
                <w:sz w:val="20"/>
                <w:szCs w:val="20"/>
                <w:lang w:val="es-EC" w:eastAsia="es-EC"/>
              </w:rPr>
              <w:t>$       3,</w:t>
            </w:r>
            <w:r w:rsidR="009460B2" w:rsidRPr="009460B2">
              <w:rPr>
                <w:rFonts w:eastAsia="Times New Roman" w:cs="Arial"/>
                <w:sz w:val="20"/>
                <w:szCs w:val="20"/>
                <w:lang w:val="es-EC" w:eastAsia="es-EC"/>
              </w:rPr>
              <w:t>333</w:t>
            </w:r>
          </w:p>
        </w:tc>
        <w:tc>
          <w:tcPr>
            <w:tcW w:w="1194" w:type="dxa"/>
            <w:shd w:val="clear" w:color="auto" w:fill="DDD9C3" w:themeFill="background2" w:themeFillShade="E6"/>
            <w:vAlign w:val="center"/>
            <w:hideMark/>
          </w:tcPr>
          <w:p w:rsidR="009460B2" w:rsidRPr="009460B2" w:rsidRDefault="009460B2" w:rsidP="009460B2">
            <w:pPr>
              <w:spacing w:line="240" w:lineRule="auto"/>
              <w:jc w:val="center"/>
              <w:rPr>
                <w:rFonts w:eastAsia="Times New Roman" w:cs="Arial"/>
                <w:sz w:val="20"/>
                <w:szCs w:val="20"/>
                <w:lang w:val="es-EC" w:eastAsia="es-EC"/>
              </w:rPr>
            </w:pPr>
            <w:r w:rsidRPr="009460B2">
              <w:rPr>
                <w:rFonts w:eastAsia="Times New Roman" w:cs="Arial"/>
                <w:sz w:val="20"/>
                <w:szCs w:val="20"/>
                <w:lang w:val="es-EC" w:eastAsia="es-EC"/>
              </w:rPr>
              <w:t>$       17,51</w:t>
            </w:r>
          </w:p>
        </w:tc>
      </w:tr>
      <w:tr w:rsidR="009460B2" w:rsidRPr="009460B2" w:rsidTr="009460B2">
        <w:trPr>
          <w:trHeight w:val="255"/>
          <w:jc w:val="center"/>
        </w:trPr>
        <w:tc>
          <w:tcPr>
            <w:tcW w:w="1242" w:type="dxa"/>
            <w:shd w:val="clear" w:color="auto" w:fill="BFBFBF" w:themeFill="background1" w:themeFillShade="BF"/>
            <w:vAlign w:val="center"/>
            <w:hideMark/>
          </w:tcPr>
          <w:p w:rsidR="009460B2" w:rsidRPr="009460B2" w:rsidRDefault="009460B2" w:rsidP="009460B2">
            <w:pPr>
              <w:spacing w:line="240" w:lineRule="auto"/>
              <w:jc w:val="center"/>
              <w:rPr>
                <w:rFonts w:eastAsia="Times New Roman" w:cs="Arial"/>
                <w:b/>
                <w:sz w:val="20"/>
                <w:szCs w:val="20"/>
                <w:lang w:val="es-EC" w:eastAsia="es-EC"/>
              </w:rPr>
            </w:pPr>
            <w:r w:rsidRPr="009460B2">
              <w:rPr>
                <w:rFonts w:eastAsia="Times New Roman" w:cs="Arial"/>
                <w:b/>
                <w:sz w:val="20"/>
                <w:szCs w:val="20"/>
                <w:lang w:val="es-EC" w:eastAsia="es-EC"/>
              </w:rPr>
              <w:t>6</w:t>
            </w:r>
          </w:p>
        </w:tc>
        <w:tc>
          <w:tcPr>
            <w:tcW w:w="1346" w:type="dxa"/>
            <w:shd w:val="clear" w:color="auto" w:fill="auto"/>
            <w:vAlign w:val="center"/>
            <w:hideMark/>
          </w:tcPr>
          <w:p w:rsidR="009460B2" w:rsidRPr="009460B2" w:rsidRDefault="00061465" w:rsidP="009460B2">
            <w:pPr>
              <w:spacing w:line="240" w:lineRule="auto"/>
              <w:jc w:val="center"/>
              <w:rPr>
                <w:rFonts w:eastAsia="Times New Roman" w:cs="Arial"/>
                <w:sz w:val="20"/>
                <w:szCs w:val="20"/>
                <w:lang w:val="es-EC" w:eastAsia="es-EC"/>
              </w:rPr>
            </w:pPr>
            <w:r>
              <w:rPr>
                <w:rFonts w:eastAsia="Times New Roman" w:cs="Arial"/>
                <w:sz w:val="20"/>
                <w:szCs w:val="20"/>
                <w:lang w:val="es-EC" w:eastAsia="es-EC"/>
              </w:rPr>
              <w:t>$       40,</w:t>
            </w:r>
            <w:r w:rsidR="009460B2" w:rsidRPr="009460B2">
              <w:rPr>
                <w:rFonts w:eastAsia="Times New Roman" w:cs="Arial"/>
                <w:sz w:val="20"/>
                <w:szCs w:val="20"/>
                <w:lang w:val="es-EC" w:eastAsia="es-EC"/>
              </w:rPr>
              <w:t>000</w:t>
            </w:r>
          </w:p>
        </w:tc>
        <w:tc>
          <w:tcPr>
            <w:tcW w:w="1350" w:type="dxa"/>
            <w:shd w:val="clear" w:color="auto" w:fill="auto"/>
            <w:vAlign w:val="center"/>
            <w:hideMark/>
          </w:tcPr>
          <w:p w:rsidR="009460B2" w:rsidRPr="009460B2" w:rsidRDefault="009460B2" w:rsidP="009460B2">
            <w:pPr>
              <w:spacing w:line="240" w:lineRule="auto"/>
              <w:jc w:val="center"/>
              <w:rPr>
                <w:rFonts w:eastAsia="Times New Roman" w:cs="Arial"/>
                <w:sz w:val="20"/>
                <w:szCs w:val="20"/>
                <w:lang w:val="es-EC" w:eastAsia="es-EC"/>
              </w:rPr>
            </w:pPr>
            <w:r w:rsidRPr="009460B2">
              <w:rPr>
                <w:rFonts w:eastAsia="Times New Roman" w:cs="Arial"/>
                <w:sz w:val="20"/>
                <w:szCs w:val="20"/>
                <w:lang w:val="es-EC" w:eastAsia="es-EC"/>
              </w:rPr>
              <w:t xml:space="preserve">$     </w:t>
            </w:r>
            <w:r w:rsidR="00061465">
              <w:rPr>
                <w:rFonts w:eastAsia="Times New Roman" w:cs="Arial"/>
                <w:sz w:val="20"/>
                <w:szCs w:val="20"/>
                <w:lang w:val="es-EC" w:eastAsia="es-EC"/>
              </w:rPr>
              <w:t xml:space="preserve">  50,</w:t>
            </w:r>
            <w:r w:rsidRPr="009460B2">
              <w:rPr>
                <w:rFonts w:eastAsia="Times New Roman" w:cs="Arial"/>
                <w:sz w:val="20"/>
                <w:szCs w:val="20"/>
                <w:lang w:val="es-EC" w:eastAsia="es-EC"/>
              </w:rPr>
              <w:t>000</w:t>
            </w:r>
          </w:p>
        </w:tc>
        <w:tc>
          <w:tcPr>
            <w:tcW w:w="1192" w:type="dxa"/>
            <w:shd w:val="clear" w:color="auto" w:fill="auto"/>
            <w:vAlign w:val="center"/>
            <w:hideMark/>
          </w:tcPr>
          <w:p w:rsidR="009460B2" w:rsidRPr="009460B2" w:rsidRDefault="00061465" w:rsidP="009460B2">
            <w:pPr>
              <w:spacing w:line="240" w:lineRule="auto"/>
              <w:jc w:val="center"/>
              <w:rPr>
                <w:rFonts w:eastAsia="Times New Roman" w:cs="Arial"/>
                <w:sz w:val="20"/>
                <w:szCs w:val="20"/>
                <w:lang w:val="es-EC" w:eastAsia="es-EC"/>
              </w:rPr>
            </w:pPr>
            <w:r>
              <w:rPr>
                <w:rFonts w:eastAsia="Times New Roman" w:cs="Arial"/>
                <w:sz w:val="20"/>
                <w:szCs w:val="20"/>
                <w:lang w:val="es-EC" w:eastAsia="es-EC"/>
              </w:rPr>
              <w:t>$       3,</w:t>
            </w:r>
            <w:r w:rsidR="009460B2" w:rsidRPr="009460B2">
              <w:rPr>
                <w:rFonts w:eastAsia="Times New Roman" w:cs="Arial"/>
                <w:sz w:val="20"/>
                <w:szCs w:val="20"/>
                <w:lang w:val="es-EC" w:eastAsia="es-EC"/>
              </w:rPr>
              <w:t>333</w:t>
            </w:r>
          </w:p>
        </w:tc>
        <w:tc>
          <w:tcPr>
            <w:tcW w:w="1196" w:type="dxa"/>
            <w:shd w:val="clear" w:color="auto" w:fill="auto"/>
            <w:vAlign w:val="center"/>
            <w:hideMark/>
          </w:tcPr>
          <w:p w:rsidR="009460B2" w:rsidRPr="009460B2" w:rsidRDefault="00061465" w:rsidP="009460B2">
            <w:pPr>
              <w:spacing w:line="240" w:lineRule="auto"/>
              <w:jc w:val="center"/>
              <w:rPr>
                <w:rFonts w:eastAsia="Times New Roman" w:cs="Arial"/>
                <w:sz w:val="20"/>
                <w:szCs w:val="20"/>
                <w:lang w:val="es-EC" w:eastAsia="es-EC"/>
              </w:rPr>
            </w:pPr>
            <w:r>
              <w:rPr>
                <w:rFonts w:eastAsia="Times New Roman" w:cs="Arial"/>
                <w:sz w:val="20"/>
                <w:szCs w:val="20"/>
                <w:lang w:val="es-EC" w:eastAsia="es-EC"/>
              </w:rPr>
              <w:t>$       4,</w:t>
            </w:r>
            <w:r w:rsidR="009460B2" w:rsidRPr="009460B2">
              <w:rPr>
                <w:rFonts w:eastAsia="Times New Roman" w:cs="Arial"/>
                <w:sz w:val="20"/>
                <w:szCs w:val="20"/>
                <w:lang w:val="es-EC" w:eastAsia="es-EC"/>
              </w:rPr>
              <w:t>167</w:t>
            </w:r>
          </w:p>
        </w:tc>
        <w:tc>
          <w:tcPr>
            <w:tcW w:w="1194" w:type="dxa"/>
            <w:shd w:val="clear" w:color="auto" w:fill="DDD9C3" w:themeFill="background2" w:themeFillShade="E6"/>
            <w:vAlign w:val="center"/>
            <w:hideMark/>
          </w:tcPr>
          <w:p w:rsidR="009460B2" w:rsidRPr="009460B2" w:rsidRDefault="009460B2" w:rsidP="009460B2">
            <w:pPr>
              <w:spacing w:line="240" w:lineRule="auto"/>
              <w:jc w:val="center"/>
              <w:rPr>
                <w:rFonts w:eastAsia="Times New Roman" w:cs="Arial"/>
                <w:sz w:val="20"/>
                <w:szCs w:val="20"/>
                <w:lang w:val="es-EC" w:eastAsia="es-EC"/>
              </w:rPr>
            </w:pPr>
            <w:r w:rsidRPr="009460B2">
              <w:rPr>
                <w:rFonts w:eastAsia="Times New Roman" w:cs="Arial"/>
                <w:sz w:val="20"/>
                <w:szCs w:val="20"/>
                <w:lang w:val="es-EC" w:eastAsia="es-EC"/>
              </w:rPr>
              <w:t>$       23,34</w:t>
            </w:r>
          </w:p>
        </w:tc>
      </w:tr>
      <w:tr w:rsidR="009460B2" w:rsidRPr="009460B2" w:rsidTr="009460B2">
        <w:trPr>
          <w:trHeight w:val="255"/>
          <w:jc w:val="center"/>
        </w:trPr>
        <w:tc>
          <w:tcPr>
            <w:tcW w:w="1242" w:type="dxa"/>
            <w:shd w:val="clear" w:color="auto" w:fill="BFBFBF" w:themeFill="background1" w:themeFillShade="BF"/>
            <w:vAlign w:val="center"/>
            <w:hideMark/>
          </w:tcPr>
          <w:p w:rsidR="009460B2" w:rsidRPr="009460B2" w:rsidRDefault="009460B2" w:rsidP="009460B2">
            <w:pPr>
              <w:spacing w:line="240" w:lineRule="auto"/>
              <w:jc w:val="center"/>
              <w:rPr>
                <w:rFonts w:eastAsia="Times New Roman" w:cs="Arial"/>
                <w:b/>
                <w:sz w:val="20"/>
                <w:szCs w:val="20"/>
                <w:lang w:val="es-EC" w:eastAsia="es-EC"/>
              </w:rPr>
            </w:pPr>
            <w:r w:rsidRPr="009460B2">
              <w:rPr>
                <w:rFonts w:eastAsia="Times New Roman" w:cs="Arial"/>
                <w:b/>
                <w:sz w:val="20"/>
                <w:szCs w:val="20"/>
                <w:lang w:val="es-EC" w:eastAsia="es-EC"/>
              </w:rPr>
              <w:t>7</w:t>
            </w:r>
          </w:p>
        </w:tc>
        <w:tc>
          <w:tcPr>
            <w:tcW w:w="1346" w:type="dxa"/>
            <w:shd w:val="clear" w:color="auto" w:fill="auto"/>
            <w:vAlign w:val="center"/>
            <w:hideMark/>
          </w:tcPr>
          <w:p w:rsidR="009460B2" w:rsidRPr="009460B2" w:rsidRDefault="00061465" w:rsidP="009460B2">
            <w:pPr>
              <w:spacing w:line="240" w:lineRule="auto"/>
              <w:jc w:val="center"/>
              <w:rPr>
                <w:rFonts w:eastAsia="Times New Roman" w:cs="Arial"/>
                <w:sz w:val="20"/>
                <w:szCs w:val="20"/>
                <w:lang w:val="es-EC" w:eastAsia="es-EC"/>
              </w:rPr>
            </w:pPr>
            <w:r>
              <w:rPr>
                <w:rFonts w:eastAsia="Times New Roman" w:cs="Arial"/>
                <w:sz w:val="20"/>
                <w:szCs w:val="20"/>
                <w:lang w:val="es-EC" w:eastAsia="es-EC"/>
              </w:rPr>
              <w:t>$       50,</w:t>
            </w:r>
            <w:r w:rsidR="009460B2" w:rsidRPr="009460B2">
              <w:rPr>
                <w:rFonts w:eastAsia="Times New Roman" w:cs="Arial"/>
                <w:sz w:val="20"/>
                <w:szCs w:val="20"/>
                <w:lang w:val="es-EC" w:eastAsia="es-EC"/>
              </w:rPr>
              <w:t>000</w:t>
            </w:r>
          </w:p>
        </w:tc>
        <w:tc>
          <w:tcPr>
            <w:tcW w:w="1350" w:type="dxa"/>
            <w:shd w:val="clear" w:color="auto" w:fill="auto"/>
            <w:vAlign w:val="center"/>
            <w:hideMark/>
          </w:tcPr>
          <w:p w:rsidR="009460B2" w:rsidRPr="009460B2" w:rsidRDefault="00061465" w:rsidP="009460B2">
            <w:pPr>
              <w:spacing w:line="240" w:lineRule="auto"/>
              <w:jc w:val="center"/>
              <w:rPr>
                <w:rFonts w:eastAsia="Times New Roman" w:cs="Arial"/>
                <w:sz w:val="20"/>
                <w:szCs w:val="20"/>
                <w:lang w:val="es-EC" w:eastAsia="es-EC"/>
              </w:rPr>
            </w:pPr>
            <w:r>
              <w:rPr>
                <w:rFonts w:eastAsia="Times New Roman" w:cs="Arial"/>
                <w:sz w:val="20"/>
                <w:szCs w:val="20"/>
                <w:lang w:val="es-EC" w:eastAsia="es-EC"/>
              </w:rPr>
              <w:t>$       60,</w:t>
            </w:r>
            <w:r w:rsidR="009460B2" w:rsidRPr="009460B2">
              <w:rPr>
                <w:rFonts w:eastAsia="Times New Roman" w:cs="Arial"/>
                <w:sz w:val="20"/>
                <w:szCs w:val="20"/>
                <w:lang w:val="es-EC" w:eastAsia="es-EC"/>
              </w:rPr>
              <w:t>000</w:t>
            </w:r>
          </w:p>
        </w:tc>
        <w:tc>
          <w:tcPr>
            <w:tcW w:w="1192" w:type="dxa"/>
            <w:shd w:val="clear" w:color="auto" w:fill="auto"/>
            <w:vAlign w:val="center"/>
            <w:hideMark/>
          </w:tcPr>
          <w:p w:rsidR="009460B2" w:rsidRPr="009460B2" w:rsidRDefault="00061465" w:rsidP="009460B2">
            <w:pPr>
              <w:spacing w:line="240" w:lineRule="auto"/>
              <w:jc w:val="center"/>
              <w:rPr>
                <w:rFonts w:eastAsia="Times New Roman" w:cs="Arial"/>
                <w:sz w:val="20"/>
                <w:szCs w:val="20"/>
                <w:lang w:val="es-EC" w:eastAsia="es-EC"/>
              </w:rPr>
            </w:pPr>
            <w:r>
              <w:rPr>
                <w:rFonts w:eastAsia="Times New Roman" w:cs="Arial"/>
                <w:sz w:val="20"/>
                <w:szCs w:val="20"/>
                <w:lang w:val="es-EC" w:eastAsia="es-EC"/>
              </w:rPr>
              <w:t>$       4,</w:t>
            </w:r>
            <w:r w:rsidR="009460B2" w:rsidRPr="009460B2">
              <w:rPr>
                <w:rFonts w:eastAsia="Times New Roman" w:cs="Arial"/>
                <w:sz w:val="20"/>
                <w:szCs w:val="20"/>
                <w:lang w:val="es-EC" w:eastAsia="es-EC"/>
              </w:rPr>
              <w:t>167</w:t>
            </w:r>
          </w:p>
        </w:tc>
        <w:tc>
          <w:tcPr>
            <w:tcW w:w="1196" w:type="dxa"/>
            <w:shd w:val="clear" w:color="auto" w:fill="auto"/>
            <w:vAlign w:val="center"/>
            <w:hideMark/>
          </w:tcPr>
          <w:p w:rsidR="009460B2" w:rsidRPr="009460B2" w:rsidRDefault="00061465" w:rsidP="009460B2">
            <w:pPr>
              <w:spacing w:line="240" w:lineRule="auto"/>
              <w:jc w:val="center"/>
              <w:rPr>
                <w:rFonts w:eastAsia="Times New Roman" w:cs="Arial"/>
                <w:sz w:val="20"/>
                <w:szCs w:val="20"/>
                <w:lang w:val="es-EC" w:eastAsia="es-EC"/>
              </w:rPr>
            </w:pPr>
            <w:r>
              <w:rPr>
                <w:rFonts w:eastAsia="Times New Roman" w:cs="Arial"/>
                <w:sz w:val="20"/>
                <w:szCs w:val="20"/>
                <w:lang w:val="es-EC" w:eastAsia="es-EC"/>
              </w:rPr>
              <w:t>$       5,</w:t>
            </w:r>
            <w:r w:rsidR="009460B2" w:rsidRPr="009460B2">
              <w:rPr>
                <w:rFonts w:eastAsia="Times New Roman" w:cs="Arial"/>
                <w:sz w:val="20"/>
                <w:szCs w:val="20"/>
                <w:lang w:val="es-EC" w:eastAsia="es-EC"/>
              </w:rPr>
              <w:t>000</w:t>
            </w:r>
          </w:p>
        </w:tc>
        <w:tc>
          <w:tcPr>
            <w:tcW w:w="1194" w:type="dxa"/>
            <w:shd w:val="clear" w:color="auto" w:fill="DDD9C3" w:themeFill="background2" w:themeFillShade="E6"/>
            <w:vAlign w:val="center"/>
            <w:hideMark/>
          </w:tcPr>
          <w:p w:rsidR="009460B2" w:rsidRPr="009460B2" w:rsidRDefault="009460B2" w:rsidP="009460B2">
            <w:pPr>
              <w:keepNext/>
              <w:spacing w:line="240" w:lineRule="auto"/>
              <w:jc w:val="center"/>
              <w:rPr>
                <w:rFonts w:eastAsia="Times New Roman" w:cs="Arial"/>
                <w:sz w:val="20"/>
                <w:szCs w:val="20"/>
                <w:lang w:val="es-EC" w:eastAsia="es-EC"/>
              </w:rPr>
            </w:pPr>
            <w:r w:rsidRPr="009460B2">
              <w:rPr>
                <w:rFonts w:eastAsia="Times New Roman" w:cs="Arial"/>
                <w:sz w:val="20"/>
                <w:szCs w:val="20"/>
                <w:lang w:val="es-EC" w:eastAsia="es-EC"/>
              </w:rPr>
              <w:t>$       30,34</w:t>
            </w:r>
          </w:p>
        </w:tc>
      </w:tr>
    </w:tbl>
    <w:p w:rsidR="009460B2" w:rsidRDefault="009460B2" w:rsidP="00FC5AED">
      <w:pPr>
        <w:pStyle w:val="Epgrafe"/>
        <w:jc w:val="center"/>
      </w:pPr>
      <w:bookmarkStart w:id="76" w:name="_Ref301687155"/>
      <w:bookmarkStart w:id="77" w:name="_Toc306272599"/>
      <w:r>
        <w:t xml:space="preserve">Tabla </w:t>
      </w:r>
      <w:fldSimple w:instr=" SEQ Tabla \* ARABIC ">
        <w:r w:rsidR="00475728">
          <w:rPr>
            <w:noProof/>
          </w:rPr>
          <w:t>8</w:t>
        </w:r>
      </w:fldSimple>
      <w:bookmarkEnd w:id="76"/>
      <w:r>
        <w:t xml:space="preserve">.- </w:t>
      </w:r>
      <w:r w:rsidRPr="00DB503E">
        <w:t xml:space="preserve"> Cuadro de intervalos según nivel de ingresos en contribuyentes dedicados a actividades de comercio.</w:t>
      </w:r>
      <w:bookmarkEnd w:id="77"/>
    </w:p>
    <w:p w:rsidR="002640C8" w:rsidRDefault="002640C8" w:rsidP="00C5630B"/>
    <w:p w:rsidR="00470555" w:rsidRPr="00C5630B" w:rsidRDefault="00470555" w:rsidP="00C5630B"/>
    <w:p w:rsidR="00D81FA5" w:rsidRDefault="006846FB" w:rsidP="00DE553E">
      <w:r>
        <w:t>Con este criterio se selec</w:t>
      </w:r>
      <w:r w:rsidR="00D81FA5">
        <w:t xml:space="preserve">cionó microempresarios catalogados entre </w:t>
      </w:r>
      <w:r w:rsidR="00C5630B">
        <w:t>la</w:t>
      </w:r>
      <w:r w:rsidR="00D81FA5">
        <w:t>s</w:t>
      </w:r>
      <w:r w:rsidR="00C5630B">
        <w:t xml:space="preserve"> clase</w:t>
      </w:r>
      <w:r w:rsidR="00D81FA5">
        <w:t>s</w:t>
      </w:r>
      <w:r w:rsidR="00C5630B">
        <w:t xml:space="preserve"> 3 a 7</w:t>
      </w:r>
      <w:r w:rsidR="00156E8B">
        <w:t xml:space="preserve"> (Ver </w:t>
      </w:r>
      <w:r w:rsidR="00766037">
        <w:fldChar w:fldCharType="begin"/>
      </w:r>
      <w:r w:rsidR="00156E8B">
        <w:instrText xml:space="preserve"> REF _Ref301686463 \h </w:instrText>
      </w:r>
      <w:r w:rsidR="00766037">
        <w:fldChar w:fldCharType="separate"/>
      </w:r>
      <w:r w:rsidR="00F57D1D">
        <w:t xml:space="preserve">Tabla </w:t>
      </w:r>
      <w:r w:rsidR="00F57D1D">
        <w:rPr>
          <w:noProof/>
        </w:rPr>
        <w:t>3</w:t>
      </w:r>
      <w:r w:rsidR="00766037">
        <w:fldChar w:fldCharType="end"/>
      </w:r>
      <w:r w:rsidR="00156E8B">
        <w:t>)</w:t>
      </w:r>
      <w:r>
        <w:t xml:space="preserve">, lo que </w:t>
      </w:r>
      <w:r w:rsidR="00C5630B">
        <w:t>se obtiene</w:t>
      </w:r>
      <w:r>
        <w:t xml:space="preserve"> a una </w:t>
      </w:r>
      <w:r w:rsidR="00F14604">
        <w:t>total</w:t>
      </w:r>
      <w:r>
        <w:t xml:space="preserve"> de 1</w:t>
      </w:r>
      <w:r w:rsidR="00061465">
        <w:t>,</w:t>
      </w:r>
      <w:r>
        <w:t xml:space="preserve">842 clientes registrados </w:t>
      </w:r>
      <w:r w:rsidR="00F14604">
        <w:t xml:space="preserve">que representan </w:t>
      </w:r>
      <w:r w:rsidR="00D81FA5">
        <w:t>el 6</w:t>
      </w:r>
      <w:r w:rsidR="00061465">
        <w:t>.</w:t>
      </w:r>
      <w:r w:rsidR="00D81FA5">
        <w:t>12% del tota</w:t>
      </w:r>
      <w:r w:rsidR="00156E8B">
        <w:t>l de microempresarios del Guaya</w:t>
      </w:r>
      <w:r w:rsidR="00D81FA5">
        <w:t>s</w:t>
      </w:r>
      <w:r>
        <w:t>.</w:t>
      </w:r>
    </w:p>
    <w:p w:rsidR="00470555" w:rsidRDefault="00470555" w:rsidP="00DE553E"/>
    <w:tbl>
      <w:tblPr>
        <w:tblW w:w="3402"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01"/>
        <w:gridCol w:w="1701"/>
      </w:tblGrid>
      <w:tr w:rsidR="00156E8B" w:rsidRPr="00C5630B" w:rsidTr="00156E8B">
        <w:trPr>
          <w:trHeight w:val="255"/>
          <w:jc w:val="center"/>
        </w:trPr>
        <w:tc>
          <w:tcPr>
            <w:tcW w:w="1701" w:type="dxa"/>
            <w:shd w:val="clear" w:color="auto" w:fill="000000" w:themeFill="text1"/>
            <w:noWrap/>
            <w:vAlign w:val="bottom"/>
            <w:hideMark/>
          </w:tcPr>
          <w:p w:rsidR="00156E8B" w:rsidRPr="00C5630B" w:rsidRDefault="00156E8B" w:rsidP="00156E8B">
            <w:pPr>
              <w:spacing w:line="240" w:lineRule="auto"/>
              <w:jc w:val="center"/>
              <w:rPr>
                <w:rFonts w:ascii="Tahoma" w:eastAsia="Times New Roman" w:hAnsi="Tahoma" w:cs="Tahoma"/>
                <w:b/>
                <w:color w:val="FFFFFF" w:themeColor="background1"/>
                <w:sz w:val="20"/>
                <w:szCs w:val="20"/>
              </w:rPr>
            </w:pPr>
            <w:r w:rsidRPr="00C5630B">
              <w:rPr>
                <w:rFonts w:ascii="Tahoma" w:eastAsia="Times New Roman" w:hAnsi="Tahoma" w:cs="Tahoma"/>
                <w:b/>
                <w:color w:val="FFFFFF" w:themeColor="background1"/>
                <w:sz w:val="20"/>
                <w:szCs w:val="20"/>
              </w:rPr>
              <w:lastRenderedPageBreak/>
              <w:t>Categoría</w:t>
            </w:r>
          </w:p>
        </w:tc>
        <w:tc>
          <w:tcPr>
            <w:tcW w:w="1701" w:type="dxa"/>
            <w:shd w:val="clear" w:color="auto" w:fill="000000" w:themeFill="text1"/>
            <w:noWrap/>
            <w:vAlign w:val="bottom"/>
            <w:hideMark/>
          </w:tcPr>
          <w:p w:rsidR="00156E8B" w:rsidRPr="00C5630B" w:rsidRDefault="00156E8B" w:rsidP="00156E8B">
            <w:pPr>
              <w:spacing w:line="240" w:lineRule="auto"/>
              <w:jc w:val="center"/>
              <w:rPr>
                <w:rFonts w:ascii="Tahoma" w:eastAsia="Times New Roman" w:hAnsi="Tahoma" w:cs="Tahoma"/>
                <w:b/>
                <w:color w:val="FFFFFF" w:themeColor="background1"/>
                <w:sz w:val="20"/>
                <w:szCs w:val="20"/>
              </w:rPr>
            </w:pPr>
            <w:r w:rsidRPr="00C5630B">
              <w:rPr>
                <w:rFonts w:ascii="Tahoma" w:eastAsia="Times New Roman" w:hAnsi="Tahoma" w:cs="Tahoma"/>
                <w:b/>
                <w:color w:val="FFFFFF" w:themeColor="background1"/>
                <w:sz w:val="20"/>
                <w:szCs w:val="20"/>
              </w:rPr>
              <w:t>Contribuyentes Registrados</w:t>
            </w:r>
          </w:p>
        </w:tc>
      </w:tr>
      <w:tr w:rsidR="00156E8B" w:rsidRPr="00C5630B" w:rsidTr="00156E8B">
        <w:trPr>
          <w:trHeight w:val="255"/>
          <w:jc w:val="center"/>
        </w:trPr>
        <w:tc>
          <w:tcPr>
            <w:tcW w:w="1701" w:type="dxa"/>
            <w:shd w:val="clear" w:color="auto" w:fill="BFBFBF" w:themeFill="background1" w:themeFillShade="BF"/>
            <w:noWrap/>
            <w:vAlign w:val="bottom"/>
            <w:hideMark/>
          </w:tcPr>
          <w:p w:rsidR="00156E8B" w:rsidRPr="009460B2" w:rsidRDefault="00156E8B" w:rsidP="00156E8B">
            <w:pPr>
              <w:spacing w:line="240" w:lineRule="auto"/>
              <w:jc w:val="center"/>
              <w:rPr>
                <w:rFonts w:ascii="Tahoma" w:eastAsia="Times New Roman" w:hAnsi="Tahoma" w:cs="Tahoma"/>
                <w:b/>
                <w:sz w:val="20"/>
                <w:szCs w:val="20"/>
              </w:rPr>
            </w:pPr>
            <w:r w:rsidRPr="009460B2">
              <w:rPr>
                <w:rFonts w:ascii="Tahoma" w:eastAsia="Times New Roman" w:hAnsi="Tahoma" w:cs="Tahoma"/>
                <w:b/>
                <w:sz w:val="20"/>
                <w:szCs w:val="20"/>
              </w:rPr>
              <w:t>1</w:t>
            </w:r>
          </w:p>
        </w:tc>
        <w:tc>
          <w:tcPr>
            <w:tcW w:w="1701" w:type="dxa"/>
            <w:shd w:val="clear" w:color="auto" w:fill="auto"/>
            <w:noWrap/>
            <w:vAlign w:val="bottom"/>
            <w:hideMark/>
          </w:tcPr>
          <w:p w:rsidR="00156E8B" w:rsidRPr="00C5630B" w:rsidRDefault="00156E8B" w:rsidP="00156E8B">
            <w:pPr>
              <w:spacing w:line="240" w:lineRule="auto"/>
              <w:jc w:val="right"/>
              <w:rPr>
                <w:rFonts w:ascii="Tahoma" w:eastAsia="Times New Roman" w:hAnsi="Tahoma" w:cs="Tahoma"/>
                <w:sz w:val="20"/>
                <w:szCs w:val="20"/>
              </w:rPr>
            </w:pPr>
            <w:r w:rsidRPr="00C5630B">
              <w:rPr>
                <w:rFonts w:ascii="Tahoma" w:eastAsia="Times New Roman" w:hAnsi="Tahoma" w:cs="Tahoma"/>
                <w:sz w:val="20"/>
                <w:szCs w:val="20"/>
              </w:rPr>
              <w:t>25,502</w:t>
            </w:r>
          </w:p>
        </w:tc>
      </w:tr>
      <w:tr w:rsidR="00156E8B" w:rsidRPr="00C5630B" w:rsidTr="00156E8B">
        <w:trPr>
          <w:trHeight w:val="255"/>
          <w:jc w:val="center"/>
        </w:trPr>
        <w:tc>
          <w:tcPr>
            <w:tcW w:w="1701" w:type="dxa"/>
            <w:tcBorders>
              <w:bottom w:val="single" w:sz="4" w:space="0" w:color="auto"/>
            </w:tcBorders>
            <w:shd w:val="clear" w:color="auto" w:fill="BFBFBF" w:themeFill="background1" w:themeFillShade="BF"/>
            <w:noWrap/>
            <w:vAlign w:val="bottom"/>
            <w:hideMark/>
          </w:tcPr>
          <w:p w:rsidR="00156E8B" w:rsidRPr="009460B2" w:rsidRDefault="00156E8B" w:rsidP="00156E8B">
            <w:pPr>
              <w:spacing w:line="240" w:lineRule="auto"/>
              <w:jc w:val="center"/>
              <w:rPr>
                <w:rFonts w:ascii="Tahoma" w:eastAsia="Times New Roman" w:hAnsi="Tahoma" w:cs="Tahoma"/>
                <w:b/>
                <w:sz w:val="20"/>
                <w:szCs w:val="20"/>
              </w:rPr>
            </w:pPr>
            <w:r w:rsidRPr="009460B2">
              <w:rPr>
                <w:rFonts w:ascii="Tahoma" w:eastAsia="Times New Roman" w:hAnsi="Tahoma" w:cs="Tahoma"/>
                <w:b/>
                <w:sz w:val="20"/>
                <w:szCs w:val="20"/>
              </w:rPr>
              <w:t>2</w:t>
            </w:r>
          </w:p>
        </w:tc>
        <w:tc>
          <w:tcPr>
            <w:tcW w:w="1701" w:type="dxa"/>
            <w:shd w:val="clear" w:color="auto" w:fill="auto"/>
            <w:noWrap/>
            <w:vAlign w:val="bottom"/>
            <w:hideMark/>
          </w:tcPr>
          <w:p w:rsidR="00156E8B" w:rsidRPr="00C5630B" w:rsidRDefault="00156E8B" w:rsidP="00156E8B">
            <w:pPr>
              <w:spacing w:line="240" w:lineRule="auto"/>
              <w:jc w:val="right"/>
              <w:rPr>
                <w:rFonts w:ascii="Tahoma" w:eastAsia="Times New Roman" w:hAnsi="Tahoma" w:cs="Tahoma"/>
                <w:sz w:val="20"/>
                <w:szCs w:val="20"/>
              </w:rPr>
            </w:pPr>
            <w:r w:rsidRPr="00C5630B">
              <w:rPr>
                <w:rFonts w:ascii="Tahoma" w:eastAsia="Times New Roman" w:hAnsi="Tahoma" w:cs="Tahoma"/>
                <w:sz w:val="20"/>
                <w:szCs w:val="20"/>
              </w:rPr>
              <w:t>2,763</w:t>
            </w:r>
          </w:p>
        </w:tc>
      </w:tr>
      <w:tr w:rsidR="00156E8B" w:rsidRPr="00C5630B" w:rsidTr="00156E8B">
        <w:trPr>
          <w:trHeight w:val="255"/>
          <w:jc w:val="center"/>
        </w:trPr>
        <w:tc>
          <w:tcPr>
            <w:tcW w:w="1701" w:type="dxa"/>
            <w:shd w:val="clear" w:color="auto" w:fill="95B3D7" w:themeFill="accent1" w:themeFillTint="99"/>
            <w:noWrap/>
            <w:vAlign w:val="bottom"/>
            <w:hideMark/>
          </w:tcPr>
          <w:p w:rsidR="00156E8B" w:rsidRPr="00156E8B" w:rsidRDefault="00156E8B" w:rsidP="00156E8B">
            <w:pPr>
              <w:spacing w:line="240" w:lineRule="auto"/>
              <w:jc w:val="center"/>
              <w:rPr>
                <w:rFonts w:ascii="Tahoma" w:eastAsia="Times New Roman" w:hAnsi="Tahoma" w:cs="Tahoma"/>
                <w:b/>
                <w:sz w:val="20"/>
                <w:szCs w:val="20"/>
              </w:rPr>
            </w:pPr>
            <w:r w:rsidRPr="00156E8B">
              <w:rPr>
                <w:rFonts w:ascii="Tahoma" w:eastAsia="Times New Roman" w:hAnsi="Tahoma" w:cs="Tahoma"/>
                <w:b/>
                <w:sz w:val="20"/>
                <w:szCs w:val="20"/>
              </w:rPr>
              <w:t>3</w:t>
            </w:r>
          </w:p>
        </w:tc>
        <w:tc>
          <w:tcPr>
            <w:tcW w:w="1701" w:type="dxa"/>
            <w:shd w:val="clear" w:color="auto" w:fill="95B3D7" w:themeFill="accent1" w:themeFillTint="99"/>
            <w:noWrap/>
            <w:vAlign w:val="bottom"/>
            <w:hideMark/>
          </w:tcPr>
          <w:p w:rsidR="00156E8B" w:rsidRPr="00156E8B" w:rsidRDefault="00156E8B" w:rsidP="00156E8B">
            <w:pPr>
              <w:spacing w:line="240" w:lineRule="auto"/>
              <w:jc w:val="right"/>
              <w:rPr>
                <w:rFonts w:ascii="Tahoma" w:eastAsia="Times New Roman" w:hAnsi="Tahoma" w:cs="Tahoma"/>
                <w:b/>
                <w:sz w:val="20"/>
                <w:szCs w:val="20"/>
              </w:rPr>
            </w:pPr>
            <w:r w:rsidRPr="00156E8B">
              <w:rPr>
                <w:rFonts w:ascii="Tahoma" w:eastAsia="Times New Roman" w:hAnsi="Tahoma" w:cs="Tahoma"/>
                <w:b/>
                <w:sz w:val="20"/>
                <w:szCs w:val="20"/>
              </w:rPr>
              <w:t>1,114</w:t>
            </w:r>
          </w:p>
        </w:tc>
      </w:tr>
      <w:tr w:rsidR="00156E8B" w:rsidRPr="00C5630B" w:rsidTr="00156E8B">
        <w:trPr>
          <w:trHeight w:val="255"/>
          <w:jc w:val="center"/>
        </w:trPr>
        <w:tc>
          <w:tcPr>
            <w:tcW w:w="1701" w:type="dxa"/>
            <w:shd w:val="clear" w:color="auto" w:fill="95B3D7" w:themeFill="accent1" w:themeFillTint="99"/>
            <w:noWrap/>
            <w:vAlign w:val="bottom"/>
            <w:hideMark/>
          </w:tcPr>
          <w:p w:rsidR="00156E8B" w:rsidRPr="00156E8B" w:rsidRDefault="00156E8B" w:rsidP="00156E8B">
            <w:pPr>
              <w:spacing w:line="240" w:lineRule="auto"/>
              <w:jc w:val="center"/>
              <w:rPr>
                <w:rFonts w:ascii="Tahoma" w:eastAsia="Times New Roman" w:hAnsi="Tahoma" w:cs="Tahoma"/>
                <w:b/>
                <w:sz w:val="20"/>
                <w:szCs w:val="20"/>
              </w:rPr>
            </w:pPr>
            <w:r w:rsidRPr="00156E8B">
              <w:rPr>
                <w:rFonts w:ascii="Tahoma" w:eastAsia="Times New Roman" w:hAnsi="Tahoma" w:cs="Tahoma"/>
                <w:b/>
                <w:sz w:val="20"/>
                <w:szCs w:val="20"/>
              </w:rPr>
              <w:t>4</w:t>
            </w:r>
          </w:p>
        </w:tc>
        <w:tc>
          <w:tcPr>
            <w:tcW w:w="1701" w:type="dxa"/>
            <w:shd w:val="clear" w:color="auto" w:fill="95B3D7" w:themeFill="accent1" w:themeFillTint="99"/>
            <w:noWrap/>
            <w:vAlign w:val="bottom"/>
            <w:hideMark/>
          </w:tcPr>
          <w:p w:rsidR="00156E8B" w:rsidRPr="00156E8B" w:rsidRDefault="00156E8B" w:rsidP="00156E8B">
            <w:pPr>
              <w:spacing w:line="240" w:lineRule="auto"/>
              <w:jc w:val="right"/>
              <w:rPr>
                <w:rFonts w:ascii="Tahoma" w:eastAsia="Times New Roman" w:hAnsi="Tahoma" w:cs="Tahoma"/>
                <w:b/>
                <w:sz w:val="20"/>
                <w:szCs w:val="20"/>
              </w:rPr>
            </w:pPr>
            <w:r w:rsidRPr="00156E8B">
              <w:rPr>
                <w:rFonts w:ascii="Tahoma" w:eastAsia="Times New Roman" w:hAnsi="Tahoma" w:cs="Tahoma"/>
                <w:b/>
                <w:sz w:val="20"/>
                <w:szCs w:val="20"/>
              </w:rPr>
              <w:t>383</w:t>
            </w:r>
          </w:p>
        </w:tc>
      </w:tr>
      <w:tr w:rsidR="00156E8B" w:rsidRPr="00C5630B" w:rsidTr="00156E8B">
        <w:trPr>
          <w:trHeight w:val="255"/>
          <w:jc w:val="center"/>
        </w:trPr>
        <w:tc>
          <w:tcPr>
            <w:tcW w:w="1701" w:type="dxa"/>
            <w:shd w:val="clear" w:color="auto" w:fill="95B3D7" w:themeFill="accent1" w:themeFillTint="99"/>
            <w:noWrap/>
            <w:vAlign w:val="bottom"/>
            <w:hideMark/>
          </w:tcPr>
          <w:p w:rsidR="00156E8B" w:rsidRPr="00156E8B" w:rsidRDefault="00156E8B" w:rsidP="00156E8B">
            <w:pPr>
              <w:spacing w:line="240" w:lineRule="auto"/>
              <w:jc w:val="center"/>
              <w:rPr>
                <w:rFonts w:ascii="Tahoma" w:eastAsia="Times New Roman" w:hAnsi="Tahoma" w:cs="Tahoma"/>
                <w:b/>
                <w:sz w:val="20"/>
                <w:szCs w:val="20"/>
              </w:rPr>
            </w:pPr>
            <w:r w:rsidRPr="00156E8B">
              <w:rPr>
                <w:rFonts w:ascii="Tahoma" w:eastAsia="Times New Roman" w:hAnsi="Tahoma" w:cs="Tahoma"/>
                <w:b/>
                <w:sz w:val="20"/>
                <w:szCs w:val="20"/>
              </w:rPr>
              <w:t>5</w:t>
            </w:r>
          </w:p>
        </w:tc>
        <w:tc>
          <w:tcPr>
            <w:tcW w:w="1701" w:type="dxa"/>
            <w:shd w:val="clear" w:color="auto" w:fill="95B3D7" w:themeFill="accent1" w:themeFillTint="99"/>
            <w:noWrap/>
            <w:vAlign w:val="bottom"/>
            <w:hideMark/>
          </w:tcPr>
          <w:p w:rsidR="00156E8B" w:rsidRPr="00156E8B" w:rsidRDefault="00156E8B" w:rsidP="00156E8B">
            <w:pPr>
              <w:spacing w:line="240" w:lineRule="auto"/>
              <w:jc w:val="right"/>
              <w:rPr>
                <w:rFonts w:ascii="Tahoma" w:eastAsia="Times New Roman" w:hAnsi="Tahoma" w:cs="Tahoma"/>
                <w:b/>
                <w:sz w:val="20"/>
                <w:szCs w:val="20"/>
              </w:rPr>
            </w:pPr>
            <w:r w:rsidRPr="00156E8B">
              <w:rPr>
                <w:rFonts w:ascii="Tahoma" w:eastAsia="Times New Roman" w:hAnsi="Tahoma" w:cs="Tahoma"/>
                <w:b/>
                <w:sz w:val="20"/>
                <w:szCs w:val="20"/>
              </w:rPr>
              <w:t>151</w:t>
            </w:r>
          </w:p>
        </w:tc>
      </w:tr>
      <w:tr w:rsidR="00156E8B" w:rsidRPr="00C5630B" w:rsidTr="00156E8B">
        <w:trPr>
          <w:trHeight w:val="255"/>
          <w:jc w:val="center"/>
        </w:trPr>
        <w:tc>
          <w:tcPr>
            <w:tcW w:w="1701" w:type="dxa"/>
            <w:shd w:val="clear" w:color="auto" w:fill="95B3D7" w:themeFill="accent1" w:themeFillTint="99"/>
            <w:noWrap/>
            <w:vAlign w:val="bottom"/>
            <w:hideMark/>
          </w:tcPr>
          <w:p w:rsidR="00156E8B" w:rsidRPr="00156E8B" w:rsidRDefault="00156E8B" w:rsidP="00156E8B">
            <w:pPr>
              <w:spacing w:line="240" w:lineRule="auto"/>
              <w:jc w:val="center"/>
              <w:rPr>
                <w:rFonts w:ascii="Tahoma" w:eastAsia="Times New Roman" w:hAnsi="Tahoma" w:cs="Tahoma"/>
                <w:b/>
                <w:sz w:val="20"/>
                <w:szCs w:val="20"/>
              </w:rPr>
            </w:pPr>
            <w:r w:rsidRPr="00156E8B">
              <w:rPr>
                <w:rFonts w:ascii="Tahoma" w:eastAsia="Times New Roman" w:hAnsi="Tahoma" w:cs="Tahoma"/>
                <w:b/>
                <w:sz w:val="20"/>
                <w:szCs w:val="20"/>
              </w:rPr>
              <w:t>6</w:t>
            </w:r>
          </w:p>
        </w:tc>
        <w:tc>
          <w:tcPr>
            <w:tcW w:w="1701" w:type="dxa"/>
            <w:shd w:val="clear" w:color="auto" w:fill="95B3D7" w:themeFill="accent1" w:themeFillTint="99"/>
            <w:noWrap/>
            <w:vAlign w:val="bottom"/>
            <w:hideMark/>
          </w:tcPr>
          <w:p w:rsidR="00156E8B" w:rsidRPr="00156E8B" w:rsidRDefault="00156E8B" w:rsidP="00156E8B">
            <w:pPr>
              <w:spacing w:line="240" w:lineRule="auto"/>
              <w:jc w:val="right"/>
              <w:rPr>
                <w:rFonts w:ascii="Tahoma" w:eastAsia="Times New Roman" w:hAnsi="Tahoma" w:cs="Tahoma"/>
                <w:b/>
                <w:sz w:val="20"/>
                <w:szCs w:val="20"/>
              </w:rPr>
            </w:pPr>
            <w:r w:rsidRPr="00156E8B">
              <w:rPr>
                <w:rFonts w:ascii="Tahoma" w:eastAsia="Times New Roman" w:hAnsi="Tahoma" w:cs="Tahoma"/>
                <w:b/>
                <w:sz w:val="20"/>
                <w:szCs w:val="20"/>
              </w:rPr>
              <w:t>106</w:t>
            </w:r>
          </w:p>
        </w:tc>
      </w:tr>
      <w:tr w:rsidR="00156E8B" w:rsidRPr="00C5630B" w:rsidTr="00156E8B">
        <w:trPr>
          <w:trHeight w:val="255"/>
          <w:jc w:val="center"/>
        </w:trPr>
        <w:tc>
          <w:tcPr>
            <w:tcW w:w="1701" w:type="dxa"/>
            <w:tcBorders>
              <w:bottom w:val="nil"/>
            </w:tcBorders>
            <w:shd w:val="clear" w:color="auto" w:fill="95B3D7" w:themeFill="accent1" w:themeFillTint="99"/>
            <w:noWrap/>
            <w:vAlign w:val="bottom"/>
            <w:hideMark/>
          </w:tcPr>
          <w:p w:rsidR="00156E8B" w:rsidRPr="00156E8B" w:rsidRDefault="00156E8B" w:rsidP="00156E8B">
            <w:pPr>
              <w:spacing w:line="240" w:lineRule="auto"/>
              <w:jc w:val="center"/>
              <w:rPr>
                <w:rFonts w:ascii="Tahoma" w:eastAsia="Times New Roman" w:hAnsi="Tahoma" w:cs="Tahoma"/>
                <w:b/>
                <w:sz w:val="20"/>
                <w:szCs w:val="20"/>
              </w:rPr>
            </w:pPr>
            <w:r w:rsidRPr="00156E8B">
              <w:rPr>
                <w:rFonts w:ascii="Tahoma" w:eastAsia="Times New Roman" w:hAnsi="Tahoma" w:cs="Tahoma"/>
                <w:b/>
                <w:sz w:val="20"/>
                <w:szCs w:val="20"/>
              </w:rPr>
              <w:t>7</w:t>
            </w:r>
          </w:p>
        </w:tc>
        <w:tc>
          <w:tcPr>
            <w:tcW w:w="1701" w:type="dxa"/>
            <w:shd w:val="clear" w:color="auto" w:fill="95B3D7" w:themeFill="accent1" w:themeFillTint="99"/>
            <w:noWrap/>
            <w:vAlign w:val="bottom"/>
            <w:hideMark/>
          </w:tcPr>
          <w:p w:rsidR="00156E8B" w:rsidRPr="00156E8B" w:rsidRDefault="00156E8B" w:rsidP="00156E8B">
            <w:pPr>
              <w:spacing w:line="240" w:lineRule="auto"/>
              <w:jc w:val="right"/>
              <w:rPr>
                <w:rFonts w:ascii="Tahoma" w:eastAsia="Times New Roman" w:hAnsi="Tahoma" w:cs="Tahoma"/>
                <w:b/>
                <w:sz w:val="20"/>
                <w:szCs w:val="20"/>
              </w:rPr>
            </w:pPr>
            <w:r w:rsidRPr="00156E8B">
              <w:rPr>
                <w:rFonts w:ascii="Tahoma" w:eastAsia="Times New Roman" w:hAnsi="Tahoma" w:cs="Tahoma"/>
                <w:b/>
                <w:sz w:val="20"/>
                <w:szCs w:val="20"/>
              </w:rPr>
              <w:t>88</w:t>
            </w:r>
          </w:p>
        </w:tc>
      </w:tr>
      <w:tr w:rsidR="00156E8B" w:rsidRPr="00C5630B" w:rsidTr="00156E8B">
        <w:trPr>
          <w:trHeight w:val="255"/>
          <w:jc w:val="center"/>
        </w:trPr>
        <w:tc>
          <w:tcPr>
            <w:tcW w:w="1701" w:type="dxa"/>
            <w:tcBorders>
              <w:top w:val="nil"/>
            </w:tcBorders>
            <w:shd w:val="clear" w:color="auto" w:fill="0D0D0D" w:themeFill="text1" w:themeFillTint="F2"/>
            <w:noWrap/>
            <w:vAlign w:val="bottom"/>
            <w:hideMark/>
          </w:tcPr>
          <w:p w:rsidR="00156E8B" w:rsidRPr="00C5630B" w:rsidRDefault="00156E8B" w:rsidP="00156E8B">
            <w:pPr>
              <w:spacing w:line="240" w:lineRule="auto"/>
              <w:jc w:val="left"/>
              <w:rPr>
                <w:rFonts w:ascii="Tahoma" w:eastAsia="Times New Roman" w:hAnsi="Tahoma" w:cs="Tahoma"/>
                <w:b/>
                <w:color w:val="FFFFFF" w:themeColor="background1"/>
                <w:sz w:val="20"/>
                <w:szCs w:val="20"/>
              </w:rPr>
            </w:pPr>
            <w:r w:rsidRPr="00C5630B">
              <w:rPr>
                <w:rFonts w:ascii="Tahoma" w:eastAsia="Times New Roman" w:hAnsi="Tahoma" w:cs="Tahoma"/>
                <w:b/>
                <w:color w:val="FFFFFF" w:themeColor="background1"/>
                <w:sz w:val="20"/>
                <w:szCs w:val="20"/>
              </w:rPr>
              <w:t>Total</w:t>
            </w:r>
          </w:p>
        </w:tc>
        <w:tc>
          <w:tcPr>
            <w:tcW w:w="1701" w:type="dxa"/>
            <w:shd w:val="clear" w:color="auto" w:fill="0D0D0D" w:themeFill="text1" w:themeFillTint="F2"/>
            <w:noWrap/>
            <w:vAlign w:val="bottom"/>
            <w:hideMark/>
          </w:tcPr>
          <w:p w:rsidR="00156E8B" w:rsidRPr="00C5630B" w:rsidRDefault="00156E8B" w:rsidP="00156E8B">
            <w:pPr>
              <w:keepNext/>
              <w:spacing w:line="240" w:lineRule="auto"/>
              <w:jc w:val="right"/>
              <w:rPr>
                <w:rFonts w:ascii="Tahoma" w:eastAsia="Times New Roman" w:hAnsi="Tahoma" w:cs="Tahoma"/>
                <w:b/>
                <w:color w:val="FFFFFF" w:themeColor="background1"/>
                <w:sz w:val="20"/>
                <w:szCs w:val="20"/>
              </w:rPr>
            </w:pPr>
            <w:r w:rsidRPr="00C5630B">
              <w:rPr>
                <w:rFonts w:ascii="Tahoma" w:eastAsia="Times New Roman" w:hAnsi="Tahoma" w:cs="Tahoma"/>
                <w:b/>
                <w:color w:val="FFFFFF" w:themeColor="background1"/>
                <w:sz w:val="20"/>
                <w:szCs w:val="20"/>
              </w:rPr>
              <w:t>30,107</w:t>
            </w:r>
          </w:p>
        </w:tc>
      </w:tr>
    </w:tbl>
    <w:p w:rsidR="00156E8B" w:rsidRDefault="00156E8B" w:rsidP="00FC5AED">
      <w:pPr>
        <w:pStyle w:val="Epgrafe"/>
        <w:jc w:val="center"/>
      </w:pPr>
      <w:r>
        <w:t xml:space="preserve">Tabla 3 .- </w:t>
      </w:r>
      <w:r w:rsidRPr="004869CE">
        <w:t xml:space="preserve">Distribución por categorías </w:t>
      </w:r>
      <w:r>
        <w:t xml:space="preserve">según el nivel de ingresos </w:t>
      </w:r>
      <w:r w:rsidRPr="004869CE">
        <w:t xml:space="preserve">de los contribuyentes registrados en el RISE </w:t>
      </w:r>
      <w:r>
        <w:t>con actividades de Comercio en la provincia del Guayas</w:t>
      </w:r>
      <w:r w:rsidRPr="004869CE">
        <w:t xml:space="preserve"> (Diciembre de 2010)</w:t>
      </w:r>
    </w:p>
    <w:p w:rsidR="00D81FA5" w:rsidRDefault="00D81FA5" w:rsidP="00DE553E"/>
    <w:p w:rsidR="000D3A80" w:rsidRDefault="00156E8B" w:rsidP="00DE553E">
      <w:r>
        <w:t>S</w:t>
      </w:r>
      <w:r w:rsidR="00F87915">
        <w:t>e procedió a</w:t>
      </w:r>
      <w:r w:rsidR="00C5630B">
        <w:t xml:space="preserve"> </w:t>
      </w:r>
      <w:r w:rsidR="00F87915">
        <w:t>l</w:t>
      </w:r>
      <w:r w:rsidR="00C5630B">
        <w:t>a</w:t>
      </w:r>
      <w:r w:rsidR="002640C8">
        <w:t xml:space="preserve"> observación del</w:t>
      </w:r>
      <w:r w:rsidR="00F87915">
        <w:t xml:space="preserve"> comportamiento tributario de</w:t>
      </w:r>
      <w:r w:rsidR="002640C8">
        <w:t>l</w:t>
      </w:r>
      <w:r w:rsidR="00F87915">
        <w:t xml:space="preserve"> grupo, </w:t>
      </w:r>
      <w:r w:rsidR="005A6D99">
        <w:t>para determinar el tamaño idóneo de la muestra</w:t>
      </w:r>
      <w:r>
        <w:t xml:space="preserve"> a seleccionar. C</w:t>
      </w:r>
      <w:r w:rsidR="005A6D99">
        <w:t xml:space="preserve">omo no existen estudios anteriores sobre el </w:t>
      </w:r>
      <w:r>
        <w:t>tema</w:t>
      </w:r>
      <w:r w:rsidR="005A6D99">
        <w:t xml:space="preserve">, se asumirá una proporción de 0.5 sobre el cumplimiento </w:t>
      </w:r>
      <w:r>
        <w:t>tributario</w:t>
      </w:r>
      <w:r w:rsidR="005A6D99">
        <w:t xml:space="preserve"> de los mismos.</w:t>
      </w:r>
    </w:p>
    <w:p w:rsidR="00470555" w:rsidRDefault="00470555" w:rsidP="00DE553E"/>
    <w:p w:rsidR="006846FB" w:rsidRDefault="000D3A80" w:rsidP="00DE553E">
      <w:r>
        <w:t>De esta manera, con una confianza de 97% y fijando el error al 1%, se determinó que se debería seleccionar una muestra de 1</w:t>
      </w:r>
      <w:r w:rsidR="00061465">
        <w:t>,</w:t>
      </w:r>
      <w:r>
        <w:t>592 contribuyentes.</w:t>
      </w:r>
      <w:r w:rsidR="00156E8B">
        <w:t xml:space="preserve"> Sin embargo, y dada la cantidad de variables que la Administración Tributaria puede facilitarnos, se decidió trabajar sobre el total del grupo seleccionado como marco de estudio (Microempresarios</w:t>
      </w:r>
      <w:r w:rsidR="00600995">
        <w:t xml:space="preserve"> en el Guayas</w:t>
      </w:r>
      <w:r w:rsidR="00156E8B">
        <w:t xml:space="preserve"> registrados en el RISE clasificados en las categorías 3, 4, 5, 6 y 7</w:t>
      </w:r>
      <w:r w:rsidR="00600995">
        <w:t xml:space="preserve"> según su nivel de ingresos)</w:t>
      </w:r>
      <w:r w:rsidR="00F87915">
        <w:t>.</w:t>
      </w:r>
    </w:p>
    <w:p w:rsidR="00470555" w:rsidRDefault="008F1B4C" w:rsidP="00DE553E">
      <w:r>
        <w:t xml:space="preserve"> </w:t>
      </w:r>
    </w:p>
    <w:p w:rsidR="00470555" w:rsidRDefault="00470555">
      <w:pPr>
        <w:spacing w:after="200" w:line="276" w:lineRule="auto"/>
        <w:jc w:val="left"/>
      </w:pPr>
      <w:r>
        <w:br w:type="page"/>
      </w:r>
    </w:p>
    <w:p w:rsidR="00E95A38" w:rsidRDefault="00E95A38" w:rsidP="00DE553E"/>
    <w:p w:rsidR="00E95A38" w:rsidRPr="008D0715" w:rsidRDefault="007E6C72" w:rsidP="007705E8">
      <w:pPr>
        <w:pStyle w:val="Ttulo2"/>
      </w:pPr>
      <w:bookmarkStart w:id="78" w:name="_Toc306272563"/>
      <w:r w:rsidRPr="008D0715">
        <w:t>DEFINICIÓN DE VARIABLES</w:t>
      </w:r>
      <w:bookmarkEnd w:id="78"/>
    </w:p>
    <w:p w:rsidR="00EC6D4B" w:rsidRDefault="00715A1B" w:rsidP="003B7EFF">
      <w:pPr>
        <w:pStyle w:val="Ttulo3"/>
      </w:pPr>
      <w:bookmarkStart w:id="79" w:name="_Toc306272564"/>
      <w:r w:rsidRPr="00E95A38">
        <w:t>Variables generales</w:t>
      </w:r>
      <w:bookmarkEnd w:id="79"/>
    </w:p>
    <w:p w:rsidR="00E95A38" w:rsidRPr="00E95A38" w:rsidRDefault="00E95A38" w:rsidP="00E95A38"/>
    <w:p w:rsidR="00EC6D4B" w:rsidRDefault="00EC6D4B" w:rsidP="00B04F79">
      <w:pPr>
        <w:pStyle w:val="Prrafodelista"/>
        <w:numPr>
          <w:ilvl w:val="0"/>
          <w:numId w:val="4"/>
        </w:numPr>
      </w:pPr>
      <w:bookmarkStart w:id="80" w:name="OLE_LINK1"/>
      <w:bookmarkStart w:id="81" w:name="OLE_LINK2"/>
      <w:r w:rsidRPr="00600995">
        <w:rPr>
          <w:i/>
        </w:rPr>
        <w:t>Identificación</w:t>
      </w:r>
      <w:r w:rsidR="001D72F9" w:rsidRPr="00600995">
        <w:rPr>
          <w:i/>
        </w:rPr>
        <w:t>.-</w:t>
      </w:r>
      <w:r w:rsidR="001D72F9">
        <w:t xml:space="preserve"> Número de RUC del Contribuyente, que lo identifica de manera única en el sistema</w:t>
      </w:r>
    </w:p>
    <w:bookmarkEnd w:id="80"/>
    <w:bookmarkEnd w:id="81"/>
    <w:p w:rsidR="00EC6D4B" w:rsidRDefault="00EC6D4B" w:rsidP="00B04F79">
      <w:pPr>
        <w:pStyle w:val="Prrafodelista"/>
        <w:numPr>
          <w:ilvl w:val="0"/>
          <w:numId w:val="4"/>
        </w:numPr>
      </w:pPr>
      <w:r w:rsidRPr="00600995">
        <w:rPr>
          <w:i/>
        </w:rPr>
        <w:t>Categoría</w:t>
      </w:r>
      <w:r w:rsidR="001D72F9" w:rsidRPr="00600995">
        <w:rPr>
          <w:i/>
        </w:rPr>
        <w:t>.-</w:t>
      </w:r>
      <w:r w:rsidR="001D72F9">
        <w:t xml:space="preserve"> Código del 3 al 7, asignado de acuerdo al nivel de ingresos registrados  por el contribuyente.</w:t>
      </w:r>
    </w:p>
    <w:p w:rsidR="00EC6D4B" w:rsidRDefault="00EC6D4B" w:rsidP="00B04F79">
      <w:pPr>
        <w:pStyle w:val="Prrafodelista"/>
        <w:numPr>
          <w:ilvl w:val="0"/>
          <w:numId w:val="4"/>
        </w:numPr>
      </w:pPr>
      <w:r w:rsidRPr="00600995">
        <w:rPr>
          <w:i/>
        </w:rPr>
        <w:t>Fecha de Inscripción</w:t>
      </w:r>
      <w:r w:rsidR="001D72F9" w:rsidRPr="00600995">
        <w:rPr>
          <w:i/>
        </w:rPr>
        <w:t>.-</w:t>
      </w:r>
      <w:r w:rsidR="001D72F9">
        <w:t xml:space="preserve"> Fecha que consta su registro en el SRI.</w:t>
      </w:r>
    </w:p>
    <w:p w:rsidR="00EC6D4B" w:rsidRDefault="00EC6D4B" w:rsidP="00470555">
      <w:pPr>
        <w:ind w:left="360"/>
      </w:pPr>
      <w:r w:rsidRPr="00470555">
        <w:rPr>
          <w:i/>
        </w:rPr>
        <w:t>Fecha Inclusión RISE</w:t>
      </w:r>
      <w:r w:rsidR="001D72F9" w:rsidRPr="00470555">
        <w:rPr>
          <w:i/>
        </w:rPr>
        <w:t>.-</w:t>
      </w:r>
      <w:r w:rsidR="001D72F9">
        <w:t xml:space="preserve"> Fecha de consta su registro en el RISE.</w:t>
      </w:r>
    </w:p>
    <w:p w:rsidR="00470555" w:rsidRDefault="00470555" w:rsidP="00B04F79">
      <w:pPr>
        <w:pStyle w:val="Prrafodelista"/>
        <w:numPr>
          <w:ilvl w:val="0"/>
          <w:numId w:val="4"/>
        </w:numPr>
      </w:pPr>
    </w:p>
    <w:p w:rsidR="00EC6D4B" w:rsidRDefault="00715A1B" w:rsidP="003B7EFF">
      <w:pPr>
        <w:pStyle w:val="Ttulo3"/>
      </w:pPr>
      <w:bookmarkStart w:id="82" w:name="_Toc306272565"/>
      <w:r w:rsidRPr="00E95A38">
        <w:t>Variables de cumplimiento</w:t>
      </w:r>
      <w:bookmarkEnd w:id="82"/>
    </w:p>
    <w:p w:rsidR="00E95A38" w:rsidRPr="00E95A38" w:rsidRDefault="00E95A38" w:rsidP="00E95A38"/>
    <w:p w:rsidR="000B1FEA" w:rsidRPr="000B1FEA" w:rsidRDefault="000B1FEA" w:rsidP="00B04F79">
      <w:pPr>
        <w:pStyle w:val="Prrafodelista"/>
        <w:numPr>
          <w:ilvl w:val="0"/>
          <w:numId w:val="5"/>
        </w:numPr>
      </w:pPr>
      <w:r w:rsidRPr="00600995">
        <w:rPr>
          <w:i/>
          <w:lang w:val="es-ES_tradnl"/>
        </w:rPr>
        <w:t>Descripción.-</w:t>
      </w:r>
      <w:r>
        <w:rPr>
          <w:lang w:val="es-ES_tradnl"/>
        </w:rPr>
        <w:t xml:space="preserve"> De la obligación que debió ser presentada por el contribuyente</w:t>
      </w:r>
    </w:p>
    <w:p w:rsidR="000B1FEA" w:rsidRPr="000B1FEA" w:rsidRDefault="000B1FEA" w:rsidP="00B04F79">
      <w:pPr>
        <w:pStyle w:val="Prrafodelista"/>
        <w:numPr>
          <w:ilvl w:val="0"/>
          <w:numId w:val="5"/>
        </w:numPr>
      </w:pPr>
      <w:r w:rsidRPr="00600995">
        <w:rPr>
          <w:i/>
          <w:lang w:val="es-ES_tradnl"/>
        </w:rPr>
        <w:t xml:space="preserve">Fecha vencimiento.- </w:t>
      </w:r>
      <w:r>
        <w:rPr>
          <w:lang w:val="es-ES_tradnl"/>
        </w:rPr>
        <w:t>De la obligación a ser presentada por el contribuyente.</w:t>
      </w:r>
    </w:p>
    <w:p w:rsidR="000B1FEA" w:rsidRPr="000B1FEA" w:rsidRDefault="000B1FEA" w:rsidP="00B04F79">
      <w:pPr>
        <w:pStyle w:val="Prrafodelista"/>
        <w:numPr>
          <w:ilvl w:val="0"/>
          <w:numId w:val="5"/>
        </w:numPr>
      </w:pPr>
      <w:r w:rsidRPr="00600995">
        <w:rPr>
          <w:i/>
          <w:lang w:val="es-ES_tradnl"/>
        </w:rPr>
        <w:t>Fecha cumplimiento.-</w:t>
      </w:r>
      <w:r>
        <w:rPr>
          <w:lang w:val="es-ES_tradnl"/>
        </w:rPr>
        <w:t xml:space="preserve"> Fecha cuando efectivamente la obligación fue presentada.</w:t>
      </w:r>
    </w:p>
    <w:p w:rsidR="005D7BE1" w:rsidRPr="005D7BE1" w:rsidRDefault="005D7BE1" w:rsidP="00B04F79">
      <w:pPr>
        <w:pStyle w:val="Prrafodelista"/>
        <w:numPr>
          <w:ilvl w:val="0"/>
          <w:numId w:val="5"/>
        </w:numPr>
      </w:pPr>
      <w:r w:rsidRPr="00600995">
        <w:rPr>
          <w:i/>
          <w:lang w:val="es-ES_tradnl"/>
        </w:rPr>
        <w:t>Periodo.-</w:t>
      </w:r>
      <w:r>
        <w:rPr>
          <w:lang w:val="es-ES_tradnl"/>
        </w:rPr>
        <w:t xml:space="preserve"> Determina el periodo correspondiente a la </w:t>
      </w:r>
      <w:r w:rsidR="00137F04">
        <w:rPr>
          <w:lang w:val="es-ES_tradnl"/>
        </w:rPr>
        <w:t>contribución</w:t>
      </w:r>
      <w:r>
        <w:rPr>
          <w:lang w:val="es-ES_tradnl"/>
        </w:rPr>
        <w:t xml:space="preserve"> detallada</w:t>
      </w:r>
    </w:p>
    <w:p w:rsidR="005D7BE1" w:rsidRPr="005D7BE1" w:rsidRDefault="00137F04" w:rsidP="00B04F79">
      <w:pPr>
        <w:pStyle w:val="Prrafodelista"/>
        <w:numPr>
          <w:ilvl w:val="0"/>
          <w:numId w:val="5"/>
        </w:numPr>
      </w:pPr>
      <w:r w:rsidRPr="00600995">
        <w:rPr>
          <w:i/>
        </w:rPr>
        <w:lastRenderedPageBreak/>
        <w:t>Días</w:t>
      </w:r>
      <w:r w:rsidR="00D75AB4" w:rsidRPr="00600995">
        <w:rPr>
          <w:i/>
        </w:rPr>
        <w:t xml:space="preserve"> Inc</w:t>
      </w:r>
      <w:r w:rsidR="005D7BE1" w:rsidRPr="00600995">
        <w:rPr>
          <w:i/>
        </w:rPr>
        <w:t>umplimiento.-</w:t>
      </w:r>
      <w:r w:rsidR="005D7BE1">
        <w:t xml:space="preserve"> Diferencia en </w:t>
      </w:r>
      <w:r>
        <w:t>días</w:t>
      </w:r>
      <w:r w:rsidR="00D75AB4">
        <w:t xml:space="preserve"> entre la fecha de cumplimiento y la fecha de vencimiento.</w:t>
      </w:r>
    </w:p>
    <w:p w:rsidR="001D72F9" w:rsidRPr="00E95A38" w:rsidRDefault="000B1FEA" w:rsidP="00B04F79">
      <w:pPr>
        <w:pStyle w:val="Prrafodelista"/>
        <w:numPr>
          <w:ilvl w:val="0"/>
          <w:numId w:val="5"/>
        </w:numPr>
      </w:pPr>
      <w:r w:rsidRPr="00600995">
        <w:rPr>
          <w:i/>
          <w:lang w:val="es-ES_tradnl"/>
        </w:rPr>
        <w:t>Estado.-</w:t>
      </w:r>
      <w:r w:rsidRPr="000B1FEA">
        <w:rPr>
          <w:lang w:val="es-ES_tradnl"/>
        </w:rPr>
        <w:t xml:space="preserve"> Determina si la justificación fue justificada, presentada o no presentada.</w:t>
      </w:r>
    </w:p>
    <w:p w:rsidR="00E95A38" w:rsidRPr="001D72F9" w:rsidRDefault="00E95A38" w:rsidP="00E95A38">
      <w:pPr>
        <w:ind w:left="360"/>
      </w:pPr>
    </w:p>
    <w:p w:rsidR="00EC6D4B" w:rsidRDefault="00715A1B" w:rsidP="003B7EFF">
      <w:pPr>
        <w:pStyle w:val="Ttulo3"/>
      </w:pPr>
      <w:bookmarkStart w:id="83" w:name="_Toc306272566"/>
      <w:r>
        <w:t>Variables de evasión</w:t>
      </w:r>
      <w:bookmarkEnd w:id="83"/>
    </w:p>
    <w:p w:rsidR="00E95A38" w:rsidRDefault="00E95A38" w:rsidP="00E95A38"/>
    <w:p w:rsidR="000B1FEA" w:rsidRPr="00BA7383" w:rsidRDefault="000B1FEA" w:rsidP="00B04F79">
      <w:pPr>
        <w:pStyle w:val="Prrafodelista"/>
        <w:numPr>
          <w:ilvl w:val="0"/>
          <w:numId w:val="5"/>
        </w:numPr>
      </w:pPr>
      <w:r w:rsidRPr="00600995">
        <w:rPr>
          <w:i/>
          <w:lang w:val="es-ES_tradnl"/>
        </w:rPr>
        <w:t>Código_cruce.-</w:t>
      </w:r>
      <w:r>
        <w:rPr>
          <w:lang w:val="es-ES_tradnl"/>
        </w:rPr>
        <w:t xml:space="preserve"> </w:t>
      </w:r>
      <w:r w:rsidR="00BA7383">
        <w:rPr>
          <w:lang w:val="es-ES_tradnl"/>
        </w:rPr>
        <w:t>Número que identifica de manera única un cruce en el sistema.</w:t>
      </w:r>
    </w:p>
    <w:p w:rsidR="00BA7383" w:rsidRPr="000B1FEA" w:rsidRDefault="00BA7383" w:rsidP="00B04F79">
      <w:pPr>
        <w:pStyle w:val="Prrafodelista"/>
        <w:numPr>
          <w:ilvl w:val="0"/>
          <w:numId w:val="5"/>
        </w:numPr>
      </w:pPr>
      <w:r w:rsidRPr="00600995">
        <w:rPr>
          <w:i/>
          <w:lang w:val="es-ES_tradnl"/>
        </w:rPr>
        <w:t>Descripción.-</w:t>
      </w:r>
      <w:r>
        <w:rPr>
          <w:lang w:val="es-ES_tradnl"/>
        </w:rPr>
        <w:t xml:space="preserve"> Detalle del cruce realizado.</w:t>
      </w:r>
    </w:p>
    <w:p w:rsidR="000B1FEA" w:rsidRPr="000B1FEA" w:rsidRDefault="000B1FEA" w:rsidP="00B04F79">
      <w:pPr>
        <w:pStyle w:val="Prrafodelista"/>
        <w:numPr>
          <w:ilvl w:val="0"/>
          <w:numId w:val="5"/>
        </w:numPr>
      </w:pPr>
      <w:r w:rsidRPr="00600995">
        <w:rPr>
          <w:i/>
          <w:lang w:val="es-ES_tradnl"/>
        </w:rPr>
        <w:t>Valor_declarado.-</w:t>
      </w:r>
      <w:r w:rsidR="00BA7383">
        <w:rPr>
          <w:lang w:val="es-ES_tradnl"/>
        </w:rPr>
        <w:t xml:space="preserve"> Cantidad en dólares que el contribuyente ha declarado.</w:t>
      </w:r>
    </w:p>
    <w:p w:rsidR="000B1FEA" w:rsidRPr="00D75AB4" w:rsidRDefault="000B1FEA" w:rsidP="00B04F79">
      <w:pPr>
        <w:pStyle w:val="Prrafodelista"/>
        <w:numPr>
          <w:ilvl w:val="0"/>
          <w:numId w:val="5"/>
        </w:numPr>
      </w:pPr>
      <w:r w:rsidRPr="00600995">
        <w:rPr>
          <w:i/>
          <w:lang w:val="es-ES_tradnl"/>
        </w:rPr>
        <w:t>Valor_diferencia.-</w:t>
      </w:r>
      <w:r w:rsidR="00BA7383">
        <w:rPr>
          <w:lang w:val="es-ES_tradnl"/>
        </w:rPr>
        <w:t xml:space="preserve"> Cantidad en dólares que la administración tributaria ha determinado era el valor a cancelar.</w:t>
      </w:r>
    </w:p>
    <w:p w:rsidR="00D75AB4" w:rsidRPr="000B1FEA" w:rsidRDefault="00D75AB4" w:rsidP="00B04F79">
      <w:pPr>
        <w:pStyle w:val="Prrafodelista"/>
        <w:numPr>
          <w:ilvl w:val="0"/>
          <w:numId w:val="5"/>
        </w:numPr>
      </w:pPr>
      <w:r w:rsidRPr="00600995">
        <w:rPr>
          <w:i/>
          <w:lang w:val="es-ES_tradnl"/>
        </w:rPr>
        <w:t>Rango Veracidad.-</w:t>
      </w:r>
      <w:r>
        <w:rPr>
          <w:lang w:val="es-ES_tradnl"/>
        </w:rPr>
        <w:t xml:space="preserve"> Variable que cataloga el cruce de acuerdo al valor diferencia </w:t>
      </w:r>
    </w:p>
    <w:p w:rsidR="000B1FEA" w:rsidRPr="00600995" w:rsidRDefault="00BA7383" w:rsidP="00B04F79">
      <w:pPr>
        <w:pStyle w:val="Prrafodelista"/>
        <w:numPr>
          <w:ilvl w:val="0"/>
          <w:numId w:val="5"/>
        </w:numPr>
      </w:pPr>
      <w:r w:rsidRPr="00600995">
        <w:rPr>
          <w:i/>
          <w:lang w:val="es-ES_tradnl"/>
        </w:rPr>
        <w:t>Descripción</w:t>
      </w:r>
      <w:r w:rsidR="000B1FEA" w:rsidRPr="00600995">
        <w:rPr>
          <w:i/>
          <w:lang w:val="es-ES_tradnl"/>
        </w:rPr>
        <w:t xml:space="preserve"> grupo cruce.-</w:t>
      </w:r>
      <w:r w:rsidRPr="00600995">
        <w:rPr>
          <w:lang w:val="es-ES_tradnl"/>
        </w:rPr>
        <w:t xml:space="preserve"> </w:t>
      </w:r>
      <w:r w:rsidR="00D75AB4" w:rsidRPr="00600995">
        <w:rPr>
          <w:lang w:val="es-ES_tradnl"/>
        </w:rPr>
        <w:t xml:space="preserve"> Detalla los documentos que fueron cruzados.</w:t>
      </w:r>
    </w:p>
    <w:p w:rsidR="000B1FEA" w:rsidRPr="00600995" w:rsidRDefault="00482873" w:rsidP="00B04F79">
      <w:pPr>
        <w:pStyle w:val="Prrafodelista"/>
        <w:numPr>
          <w:ilvl w:val="0"/>
          <w:numId w:val="5"/>
        </w:numPr>
        <w:rPr>
          <w:i/>
          <w:lang w:val="es-ES_tradnl"/>
        </w:rPr>
      </w:pPr>
      <w:r w:rsidRPr="00600995">
        <w:rPr>
          <w:i/>
          <w:lang w:val="es-ES_tradnl"/>
        </w:rPr>
        <w:t>Descripción</w:t>
      </w:r>
      <w:r w:rsidR="000B1FEA" w:rsidRPr="00600995">
        <w:rPr>
          <w:i/>
          <w:lang w:val="es-ES_tradnl"/>
        </w:rPr>
        <w:t xml:space="preserve"> clase cruce.-</w:t>
      </w:r>
      <w:r w:rsidR="00D75AB4" w:rsidRPr="00600995">
        <w:rPr>
          <w:i/>
          <w:lang w:val="es-ES_tradnl"/>
        </w:rPr>
        <w:t xml:space="preserve"> </w:t>
      </w:r>
      <w:r w:rsidR="00F14604" w:rsidRPr="00600995">
        <w:rPr>
          <w:i/>
          <w:lang w:val="es-ES_tradnl"/>
        </w:rPr>
        <w:t>Clasificación realizada por la Administración Tributaria de los Cruces realizados</w:t>
      </w:r>
      <w:r w:rsidR="00D75AB4" w:rsidRPr="00600995">
        <w:rPr>
          <w:i/>
          <w:lang w:val="es-ES_tradnl"/>
        </w:rPr>
        <w:t>.</w:t>
      </w:r>
    </w:p>
    <w:p w:rsidR="00CD709B" w:rsidRPr="002640C8" w:rsidRDefault="000B1FEA" w:rsidP="00B04F79">
      <w:pPr>
        <w:pStyle w:val="Prrafodelista"/>
        <w:numPr>
          <w:ilvl w:val="0"/>
          <w:numId w:val="5"/>
        </w:numPr>
      </w:pPr>
      <w:r w:rsidRPr="00600995">
        <w:rPr>
          <w:i/>
          <w:lang w:val="es-ES_tradnl"/>
        </w:rPr>
        <w:t>Notificable.-</w:t>
      </w:r>
      <w:r w:rsidR="00BA7383" w:rsidRPr="00600995">
        <w:rPr>
          <w:lang w:val="es-ES_tradnl"/>
        </w:rPr>
        <w:t xml:space="preserve"> Determina si la inconsistencia debe o no ser notificada al contribuyente.</w:t>
      </w:r>
    </w:p>
    <w:p w:rsidR="00CD709B" w:rsidRDefault="007E6C72" w:rsidP="007705E8">
      <w:pPr>
        <w:pStyle w:val="Ttulo2"/>
      </w:pPr>
      <w:bookmarkStart w:id="84" w:name="_Toc306272567"/>
      <w:r>
        <w:lastRenderedPageBreak/>
        <w:t>ANÁLISIS  DE LAS VARIABLES</w:t>
      </w:r>
      <w:bookmarkEnd w:id="84"/>
    </w:p>
    <w:p w:rsidR="00E95A38" w:rsidRPr="00E95A38" w:rsidRDefault="00E95A38" w:rsidP="00E95A38"/>
    <w:p w:rsidR="000D4B55" w:rsidRPr="000D4B55" w:rsidRDefault="00943E5A" w:rsidP="000D4B55">
      <w:r>
        <w:t xml:space="preserve">De la </w:t>
      </w:r>
      <w:r w:rsidR="002640C8">
        <w:t>muestra</w:t>
      </w:r>
      <w:r>
        <w:t xml:space="preserve"> </w:t>
      </w:r>
      <w:r w:rsidR="002640C8">
        <w:t>s</w:t>
      </w:r>
      <w:r>
        <w:t>ele</w:t>
      </w:r>
      <w:r w:rsidR="002640C8">
        <w:t>cc</w:t>
      </w:r>
      <w:r>
        <w:t>ionada para el presente análisis</w:t>
      </w:r>
      <w:r w:rsidR="002640C8">
        <w:t>,</w:t>
      </w:r>
      <w:r>
        <w:t xml:space="preserve"> </w:t>
      </w:r>
      <w:r w:rsidR="002640C8">
        <w:t xml:space="preserve">de los </w:t>
      </w:r>
      <w:r>
        <w:t>1</w:t>
      </w:r>
      <w:r w:rsidR="00061465">
        <w:t>,</w:t>
      </w:r>
      <w:r>
        <w:t>842 contribuyentes que cumple con los criterios de selección para el presente trabajo</w:t>
      </w:r>
      <w:r w:rsidR="002640C8">
        <w:t>, la mayor parte, un 81</w:t>
      </w:r>
      <w:r w:rsidR="00061465">
        <w:t>.</w:t>
      </w:r>
      <w:r w:rsidR="002640C8">
        <w:t>27% se concentra en la categoría 3 y 4, que correspondería a microempresarios de ingresos medios. El porcentaje restante 18</w:t>
      </w:r>
      <w:r w:rsidR="00061465">
        <w:t>.</w:t>
      </w:r>
      <w:r w:rsidR="002640C8">
        <w:t xml:space="preserve">73% </w:t>
      </w:r>
      <w:r w:rsidR="00132CAD">
        <w:t>está</w:t>
      </w:r>
      <w:r w:rsidR="002640C8">
        <w:t xml:space="preserve"> distribuido de manera ligeramente uniforme entre las categorías que corresponderían a ingresos mayores.</w:t>
      </w:r>
    </w:p>
    <w:p w:rsidR="00F14604" w:rsidRDefault="002640C8" w:rsidP="00F14604">
      <w:pPr>
        <w:keepNext/>
        <w:jc w:val="center"/>
      </w:pPr>
      <w:r w:rsidRPr="002640C8">
        <w:rPr>
          <w:noProof/>
          <w:lang w:val="es-EC" w:eastAsia="es-EC"/>
        </w:rPr>
        <w:drawing>
          <wp:inline distT="0" distB="0" distL="0" distR="0">
            <wp:extent cx="4023360" cy="2766060"/>
            <wp:effectExtent l="1905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4023360" cy="2766060"/>
                    </a:xfrm>
                    <a:prstGeom prst="rect">
                      <a:avLst/>
                    </a:prstGeom>
                    <a:noFill/>
                  </pic:spPr>
                </pic:pic>
              </a:graphicData>
            </a:graphic>
          </wp:inline>
        </w:drawing>
      </w:r>
    </w:p>
    <w:p w:rsidR="000D4B55" w:rsidRDefault="00F14604" w:rsidP="00F14604">
      <w:pPr>
        <w:pStyle w:val="Epgrafe"/>
        <w:jc w:val="center"/>
      </w:pPr>
      <w:bookmarkStart w:id="85" w:name="_Toc306272584"/>
      <w:r>
        <w:t xml:space="preserve">Ilustración </w:t>
      </w:r>
      <w:fldSimple w:instr=" SEQ Ilustración \* ARABIC ">
        <w:r w:rsidR="008A6CEA">
          <w:rPr>
            <w:noProof/>
          </w:rPr>
          <w:t>2</w:t>
        </w:r>
      </w:fldSimple>
      <w:r>
        <w:t>.- Gráfico de Pie de la distribución de los contribuyentes de acuerdo a la categoría RISE asignada</w:t>
      </w:r>
      <w:bookmarkEnd w:id="85"/>
    </w:p>
    <w:p w:rsidR="002640C8" w:rsidRDefault="002640C8" w:rsidP="002640C8">
      <w:pPr>
        <w:jc w:val="left"/>
      </w:pPr>
    </w:p>
    <w:p w:rsidR="002640C8" w:rsidRDefault="002640C8" w:rsidP="00137F04">
      <w:r>
        <w:t xml:space="preserve">Examinando la fecha de registro del RUC de los contribuyentes de la muestra, se puede evidenciar un notorio aumento en los </w:t>
      </w:r>
      <w:r w:rsidR="00132CAD">
        <w:t>últimos</w:t>
      </w:r>
      <w:r>
        <w:t xml:space="preserve"> 5 años, que representan un 55</w:t>
      </w:r>
      <w:r w:rsidR="00061465">
        <w:t>.</w:t>
      </w:r>
      <w:r>
        <w:t xml:space="preserve">70% de los contribuyentes que actualmente </w:t>
      </w:r>
      <w:r w:rsidR="00DD3D1D">
        <w:t>cue</w:t>
      </w:r>
      <w:r w:rsidR="00132CAD">
        <w:t>ntan con un RUC registrado en el</w:t>
      </w:r>
      <w:r w:rsidR="00DD3D1D">
        <w:t xml:space="preserve"> Servicio de Rentas Internas.</w:t>
      </w:r>
    </w:p>
    <w:p w:rsidR="00F14604" w:rsidRDefault="00DD3D1D" w:rsidP="00F14604">
      <w:pPr>
        <w:keepNext/>
        <w:jc w:val="center"/>
      </w:pPr>
      <w:r>
        <w:rPr>
          <w:noProof/>
          <w:lang w:val="es-EC" w:eastAsia="es-EC"/>
        </w:rPr>
        <w:lastRenderedPageBreak/>
        <w:drawing>
          <wp:inline distT="0" distB="0" distL="0" distR="0">
            <wp:extent cx="3808356" cy="2520000"/>
            <wp:effectExtent l="19050" t="0" r="1644" b="0"/>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3808356" cy="2520000"/>
                    </a:xfrm>
                    <a:prstGeom prst="rect">
                      <a:avLst/>
                    </a:prstGeom>
                    <a:noFill/>
                  </pic:spPr>
                </pic:pic>
              </a:graphicData>
            </a:graphic>
          </wp:inline>
        </w:drawing>
      </w:r>
    </w:p>
    <w:p w:rsidR="00DD3D1D" w:rsidRDefault="00F14604" w:rsidP="00F14604">
      <w:pPr>
        <w:pStyle w:val="Epgrafe"/>
        <w:jc w:val="center"/>
      </w:pPr>
      <w:bookmarkStart w:id="86" w:name="_Toc306272585"/>
      <w:r>
        <w:t xml:space="preserve">Ilustración </w:t>
      </w:r>
      <w:fldSimple w:instr=" SEQ Ilustración \* ARABIC ">
        <w:r w:rsidR="008A6CEA">
          <w:rPr>
            <w:noProof/>
          </w:rPr>
          <w:t>3</w:t>
        </w:r>
      </w:fldSimple>
      <w:r>
        <w:t>.- Distribución de la muestra por Fecha de Inscripción del RUC.</w:t>
      </w:r>
      <w:bookmarkEnd w:id="86"/>
    </w:p>
    <w:p w:rsidR="00470555" w:rsidRDefault="00470555" w:rsidP="00137F04"/>
    <w:p w:rsidR="002640C8" w:rsidRDefault="00FD1586" w:rsidP="00137F04">
      <w:r w:rsidRPr="00137F04">
        <w:t>El mismo grupo, analizando su fecha de inclusión al RISE, se puede observar una ligera te</w:t>
      </w:r>
      <w:r w:rsidR="00132CAD" w:rsidRPr="00137F04">
        <w:t>n</w:t>
      </w:r>
      <w:r w:rsidRPr="00137F04">
        <w:t>dencia de aumento de contribuyentes</w:t>
      </w:r>
      <w:r>
        <w:t xml:space="preserve"> que</w:t>
      </w:r>
      <w:r w:rsidR="00132CAD">
        <w:t xml:space="preserve"> buscan el beneficio del program</w:t>
      </w:r>
      <w:r>
        <w:t>a de Régimen Simplificado.</w:t>
      </w:r>
    </w:p>
    <w:p w:rsidR="00E95A38" w:rsidRDefault="00E95A38" w:rsidP="00137F04"/>
    <w:p w:rsidR="00F14604" w:rsidRDefault="00FE0FA4" w:rsidP="00F14604">
      <w:pPr>
        <w:keepNext/>
        <w:jc w:val="center"/>
      </w:pPr>
      <w:r>
        <w:rPr>
          <w:noProof/>
          <w:lang w:val="es-EC" w:eastAsia="es-EC"/>
        </w:rPr>
        <w:drawing>
          <wp:inline distT="0" distB="0" distL="0" distR="0">
            <wp:extent cx="3976018" cy="2520000"/>
            <wp:effectExtent l="19050" t="0" r="5432" b="0"/>
            <wp:docPr id="1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3976018" cy="2520000"/>
                    </a:xfrm>
                    <a:prstGeom prst="rect">
                      <a:avLst/>
                    </a:prstGeom>
                    <a:noFill/>
                  </pic:spPr>
                </pic:pic>
              </a:graphicData>
            </a:graphic>
          </wp:inline>
        </w:drawing>
      </w:r>
    </w:p>
    <w:p w:rsidR="00FD1586" w:rsidRDefault="00F14604" w:rsidP="00F14604">
      <w:pPr>
        <w:pStyle w:val="Epgrafe"/>
        <w:jc w:val="center"/>
      </w:pPr>
      <w:bookmarkStart w:id="87" w:name="_Toc306272586"/>
      <w:r>
        <w:t xml:space="preserve">Ilustración </w:t>
      </w:r>
      <w:fldSimple w:instr=" SEQ Ilustración \* ARABIC ">
        <w:r w:rsidR="008A6CEA">
          <w:rPr>
            <w:noProof/>
          </w:rPr>
          <w:t>4</w:t>
        </w:r>
      </w:fldSimple>
      <w:r w:rsidRPr="0030548D">
        <w:t xml:space="preserve">.- Distribución de la muestra por Fecha de Inscripción </w:t>
      </w:r>
      <w:r>
        <w:t>en el RISE</w:t>
      </w:r>
      <w:r w:rsidRPr="0030548D">
        <w:t>.</w:t>
      </w:r>
      <w:bookmarkEnd w:id="87"/>
    </w:p>
    <w:p w:rsidR="00A30CDF" w:rsidRPr="00A30CDF" w:rsidRDefault="00A30CDF" w:rsidP="00A30CDF"/>
    <w:p w:rsidR="00FE0FA4" w:rsidRDefault="00FD1586" w:rsidP="00137F04">
      <w:r>
        <w:lastRenderedPageBreak/>
        <w:t>Sería de interés, para la Administración Tributaria, conocer</w:t>
      </w:r>
      <w:r w:rsidR="00FE0FA4">
        <w:t xml:space="preserve"> la relación que hubiera en el registro de RUC y el programa Simplificado R</w:t>
      </w:r>
      <w:r w:rsidR="00137F04">
        <w:t>ISE</w:t>
      </w:r>
      <w:r w:rsidR="00FE0FA4">
        <w:t>, a partir de su implementación en el año 2008.</w:t>
      </w:r>
    </w:p>
    <w:p w:rsidR="00FE0FA4" w:rsidRDefault="00FE0FA4" w:rsidP="00137F04"/>
    <w:p w:rsidR="003E5772" w:rsidRDefault="00FE0FA4" w:rsidP="00137F04">
      <w:r>
        <w:t xml:space="preserve">Se puede observar que </w:t>
      </w:r>
      <w:r w:rsidR="00B06F2B">
        <w:t>el 52</w:t>
      </w:r>
      <w:r w:rsidR="00061465">
        <w:t>.</w:t>
      </w:r>
      <w:r w:rsidR="00B06F2B">
        <w:t>55%</w:t>
      </w:r>
      <w:r>
        <w:t xml:space="preserve"> </w:t>
      </w:r>
      <w:r w:rsidR="00B06F2B">
        <w:t xml:space="preserve">de </w:t>
      </w:r>
      <w:r>
        <w:t xml:space="preserve">contribuyentes </w:t>
      </w:r>
      <w:r w:rsidR="00B06F2B">
        <w:t>que se acogieron al RISE</w:t>
      </w:r>
      <w:r w:rsidR="005D66E3">
        <w:t xml:space="preserve"> </w:t>
      </w:r>
      <w:r w:rsidR="00F073A9">
        <w:t>en</w:t>
      </w:r>
      <w:r w:rsidR="005D66E3">
        <w:t xml:space="preserve"> su lanzamiento</w:t>
      </w:r>
      <w:r w:rsidR="00F073A9">
        <w:t>, el año 2008</w:t>
      </w:r>
      <w:r w:rsidR="005D66E3">
        <w:t>, habían registrado su RUC con anterioridad</w:t>
      </w:r>
      <w:r w:rsidR="00F073A9">
        <w:t>. Un 40</w:t>
      </w:r>
      <w:r w:rsidR="00061465">
        <w:t>.</w:t>
      </w:r>
      <w:r w:rsidR="00F073A9">
        <w:t>81% (395) de estos contribuyentes se inscribieron el año de inicio del programa, un 28</w:t>
      </w:r>
      <w:r w:rsidR="00061465">
        <w:t>.</w:t>
      </w:r>
      <w:r w:rsidR="00F073A9">
        <w:t>51% un año después, el 2009 y el 30</w:t>
      </w:r>
      <w:r w:rsidR="00061465">
        <w:t>.</w:t>
      </w:r>
      <w:r w:rsidR="00F073A9">
        <w:t xml:space="preserve">68% restante </w:t>
      </w:r>
      <w:r w:rsidR="00292352">
        <w:t>se registro en el RISE</w:t>
      </w:r>
      <w:r w:rsidR="00F073A9">
        <w:t xml:space="preserve"> </w:t>
      </w:r>
      <w:r w:rsidR="00292352">
        <w:t xml:space="preserve">el 2010. </w:t>
      </w:r>
    </w:p>
    <w:p w:rsidR="003E5772" w:rsidRDefault="00292352" w:rsidP="00137F04">
      <w:r>
        <w:t>De los contribuyentes que registraron el año 2008 su RUC, el 73</w:t>
      </w:r>
      <w:r w:rsidR="00061465">
        <w:t>.</w:t>
      </w:r>
      <w:r>
        <w:t xml:space="preserve">58% </w:t>
      </w:r>
      <w:r w:rsidR="003E5772">
        <w:t xml:space="preserve">(181) </w:t>
      </w:r>
      <w:r>
        <w:t xml:space="preserve">se registró </w:t>
      </w:r>
      <w:r w:rsidR="003E5772">
        <w:t>el mismo año en el régimen simplificado. Un 11</w:t>
      </w:r>
      <w:r w:rsidR="00061465">
        <w:t>.</w:t>
      </w:r>
      <w:r w:rsidR="003E5772">
        <w:t>79% lo realizó el siguiente año.</w:t>
      </w:r>
    </w:p>
    <w:p w:rsidR="003E5772" w:rsidRDefault="003E5772" w:rsidP="00137F04"/>
    <w:p w:rsidR="00FE0FA4" w:rsidRDefault="003E5772" w:rsidP="00137F04">
      <w:r>
        <w:t>Con una mayor aceptación al 2009, el 88</w:t>
      </w:r>
      <w:r w:rsidR="00061465">
        <w:t>.</w:t>
      </w:r>
      <w:r>
        <w:t>61% de los inscritos en el RUC, se inscribieron en el RISE el mismo año.</w:t>
      </w:r>
    </w:p>
    <w:p w:rsidR="003E5772" w:rsidRDefault="003E5772" w:rsidP="00137F04"/>
    <w:p w:rsidR="003E5772" w:rsidRDefault="003E5772" w:rsidP="00137F04">
      <w:r>
        <w:t>Se puede observar una tendencia por parte de los microempresarios por beneficiarse de las ventajas que ofrece el programa, explicada en el aumento de contribuyentes y la adhesión cada vez mayor de los mismos al programa simplificado de tributación.</w:t>
      </w:r>
    </w:p>
    <w:p w:rsidR="00E95A38" w:rsidRDefault="00E95A38" w:rsidP="00137F04"/>
    <w:p w:rsidR="00A30CDF" w:rsidRDefault="00FE0FA4" w:rsidP="00A30CDF">
      <w:pPr>
        <w:keepNext/>
      </w:pPr>
      <w:r>
        <w:rPr>
          <w:noProof/>
          <w:lang w:val="es-EC" w:eastAsia="es-EC"/>
        </w:rPr>
        <w:lastRenderedPageBreak/>
        <w:drawing>
          <wp:inline distT="0" distB="0" distL="0" distR="0">
            <wp:extent cx="5071565" cy="2428731"/>
            <wp:effectExtent l="19050" t="0" r="0" b="0"/>
            <wp:docPr id="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5066926" cy="2426509"/>
                    </a:xfrm>
                    <a:prstGeom prst="rect">
                      <a:avLst/>
                    </a:prstGeom>
                    <a:noFill/>
                  </pic:spPr>
                </pic:pic>
              </a:graphicData>
            </a:graphic>
          </wp:inline>
        </w:drawing>
      </w:r>
    </w:p>
    <w:p w:rsidR="00FE0FA4" w:rsidRDefault="00A30CDF" w:rsidP="00FC5AED">
      <w:pPr>
        <w:pStyle w:val="Epgrafe"/>
        <w:jc w:val="center"/>
      </w:pPr>
      <w:bookmarkStart w:id="88" w:name="_Toc306272587"/>
      <w:r>
        <w:t xml:space="preserve">Ilustración </w:t>
      </w:r>
      <w:fldSimple w:instr=" SEQ Ilustración \* ARABIC ">
        <w:r w:rsidR="008A6CEA">
          <w:rPr>
            <w:noProof/>
          </w:rPr>
          <w:t>5</w:t>
        </w:r>
      </w:fldSimple>
      <w:r>
        <w:t xml:space="preserve">.- </w:t>
      </w:r>
      <w:r w:rsidRPr="00164F72">
        <w:t xml:space="preserve">Distribución de la muestra por </w:t>
      </w:r>
      <w:r>
        <w:t>Fecha de Inscripción en el RISE según la Fecha de Registro del RUC</w:t>
      </w:r>
      <w:r w:rsidRPr="00164F72">
        <w:t>.</w:t>
      </w:r>
      <w:bookmarkEnd w:id="88"/>
    </w:p>
    <w:p w:rsidR="00E95A38" w:rsidRPr="00A30CDF" w:rsidRDefault="00E95A38" w:rsidP="00A30CD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46"/>
        <w:gridCol w:w="1761"/>
        <w:gridCol w:w="1761"/>
        <w:gridCol w:w="1761"/>
        <w:gridCol w:w="1788"/>
      </w:tblGrid>
      <w:tr w:rsidR="003C03D4" w:rsidRPr="003C03D4" w:rsidTr="00A30CDF">
        <w:trPr>
          <w:trHeight w:val="255"/>
        </w:trPr>
        <w:tc>
          <w:tcPr>
            <w:tcW w:w="800" w:type="pct"/>
            <w:tcBorders>
              <w:top w:val="single" w:sz="4" w:space="0" w:color="auto"/>
            </w:tcBorders>
            <w:shd w:val="clear" w:color="auto" w:fill="auto"/>
            <w:noWrap/>
            <w:vAlign w:val="bottom"/>
            <w:hideMark/>
          </w:tcPr>
          <w:p w:rsidR="003C03D4" w:rsidRPr="003C03D4" w:rsidRDefault="003C03D4" w:rsidP="003C03D4">
            <w:pPr>
              <w:spacing w:line="240" w:lineRule="auto"/>
              <w:jc w:val="left"/>
              <w:rPr>
                <w:rFonts w:ascii="Tahoma" w:eastAsia="Times New Roman" w:hAnsi="Tahoma" w:cs="Tahoma"/>
                <w:sz w:val="20"/>
                <w:szCs w:val="20"/>
                <w:lang w:val="es-EC" w:eastAsia="es-EC"/>
              </w:rPr>
            </w:pPr>
          </w:p>
        </w:tc>
        <w:tc>
          <w:tcPr>
            <w:tcW w:w="3138" w:type="pct"/>
            <w:gridSpan w:val="3"/>
            <w:tcBorders>
              <w:top w:val="single" w:sz="4" w:space="0" w:color="auto"/>
              <w:right w:val="nil"/>
            </w:tcBorders>
            <w:shd w:val="clear" w:color="auto" w:fill="000000" w:themeFill="text1"/>
            <w:noWrap/>
            <w:vAlign w:val="bottom"/>
            <w:hideMark/>
          </w:tcPr>
          <w:p w:rsidR="003C03D4" w:rsidRPr="003C03D4" w:rsidRDefault="003C03D4" w:rsidP="003C03D4">
            <w:pPr>
              <w:spacing w:line="240" w:lineRule="auto"/>
              <w:jc w:val="center"/>
              <w:rPr>
                <w:rFonts w:ascii="Tahoma" w:eastAsia="Times New Roman" w:hAnsi="Tahoma" w:cs="Tahoma"/>
                <w:b/>
                <w:color w:val="FFFFFF" w:themeColor="background1"/>
                <w:sz w:val="20"/>
                <w:szCs w:val="20"/>
                <w:lang w:val="es-EC" w:eastAsia="es-EC"/>
              </w:rPr>
            </w:pPr>
            <w:r w:rsidRPr="003C03D4">
              <w:rPr>
                <w:rFonts w:ascii="Tahoma" w:eastAsia="Times New Roman" w:hAnsi="Tahoma" w:cs="Tahoma"/>
                <w:b/>
                <w:color w:val="FFFFFF" w:themeColor="background1"/>
                <w:sz w:val="20"/>
                <w:szCs w:val="20"/>
                <w:lang w:val="es-EC" w:eastAsia="es-EC"/>
              </w:rPr>
              <w:t>INCLUSIÓN RISE</w:t>
            </w:r>
          </w:p>
        </w:tc>
        <w:tc>
          <w:tcPr>
            <w:tcW w:w="1062" w:type="pct"/>
            <w:vMerge w:val="restart"/>
            <w:tcBorders>
              <w:top w:val="single" w:sz="4" w:space="0" w:color="auto"/>
              <w:left w:val="nil"/>
              <w:bottom w:val="nil"/>
              <w:right w:val="single" w:sz="4" w:space="0" w:color="auto"/>
            </w:tcBorders>
            <w:shd w:val="clear" w:color="auto" w:fill="000000" w:themeFill="text1"/>
            <w:noWrap/>
            <w:vAlign w:val="center"/>
            <w:hideMark/>
          </w:tcPr>
          <w:p w:rsidR="003C03D4" w:rsidRPr="003C03D4" w:rsidRDefault="003C03D4" w:rsidP="003C03D4">
            <w:pPr>
              <w:spacing w:line="240" w:lineRule="auto"/>
              <w:jc w:val="center"/>
              <w:rPr>
                <w:rFonts w:ascii="Tahoma" w:eastAsia="Times New Roman" w:hAnsi="Tahoma" w:cs="Tahoma"/>
                <w:b/>
                <w:color w:val="FFFFFF" w:themeColor="background1"/>
                <w:sz w:val="20"/>
                <w:szCs w:val="20"/>
                <w:lang w:val="es-EC" w:eastAsia="es-EC"/>
              </w:rPr>
            </w:pPr>
            <w:r w:rsidRPr="003C03D4">
              <w:rPr>
                <w:rFonts w:ascii="Tahoma" w:eastAsia="Times New Roman" w:hAnsi="Tahoma" w:cs="Tahoma"/>
                <w:b/>
                <w:color w:val="FFFFFF" w:themeColor="background1"/>
                <w:sz w:val="20"/>
                <w:szCs w:val="20"/>
                <w:lang w:val="es-EC" w:eastAsia="es-EC"/>
              </w:rPr>
              <w:t>Total general</w:t>
            </w:r>
          </w:p>
        </w:tc>
      </w:tr>
      <w:tr w:rsidR="003C03D4" w:rsidRPr="003C03D4" w:rsidTr="00A30CDF">
        <w:trPr>
          <w:trHeight w:val="255"/>
        </w:trPr>
        <w:tc>
          <w:tcPr>
            <w:tcW w:w="800" w:type="pct"/>
            <w:shd w:val="clear" w:color="auto" w:fill="000000" w:themeFill="text1"/>
            <w:noWrap/>
            <w:vAlign w:val="bottom"/>
            <w:hideMark/>
          </w:tcPr>
          <w:p w:rsidR="003C03D4" w:rsidRDefault="003C03D4" w:rsidP="003C03D4">
            <w:pPr>
              <w:spacing w:line="240" w:lineRule="auto"/>
              <w:jc w:val="center"/>
              <w:rPr>
                <w:rFonts w:ascii="Tahoma" w:eastAsia="Times New Roman" w:hAnsi="Tahoma" w:cs="Tahoma"/>
                <w:b/>
                <w:color w:val="FFFFFF" w:themeColor="background1"/>
                <w:sz w:val="20"/>
                <w:szCs w:val="20"/>
                <w:lang w:val="es-EC" w:eastAsia="es-EC"/>
              </w:rPr>
            </w:pPr>
            <w:r w:rsidRPr="003C03D4">
              <w:rPr>
                <w:rFonts w:ascii="Tahoma" w:eastAsia="Times New Roman" w:hAnsi="Tahoma" w:cs="Tahoma"/>
                <w:b/>
                <w:color w:val="FFFFFF" w:themeColor="background1"/>
                <w:sz w:val="20"/>
                <w:szCs w:val="20"/>
                <w:lang w:val="es-EC" w:eastAsia="es-EC"/>
              </w:rPr>
              <w:t>REGISTRO</w:t>
            </w:r>
          </w:p>
          <w:p w:rsidR="003C03D4" w:rsidRPr="003C03D4" w:rsidRDefault="003C03D4" w:rsidP="003C03D4">
            <w:pPr>
              <w:spacing w:line="240" w:lineRule="auto"/>
              <w:jc w:val="center"/>
              <w:rPr>
                <w:rFonts w:ascii="Tahoma" w:eastAsia="Times New Roman" w:hAnsi="Tahoma" w:cs="Tahoma"/>
                <w:b/>
                <w:color w:val="FFFFFF" w:themeColor="background1"/>
                <w:sz w:val="20"/>
                <w:szCs w:val="20"/>
                <w:lang w:val="es-EC" w:eastAsia="es-EC"/>
              </w:rPr>
            </w:pPr>
            <w:r w:rsidRPr="003C03D4">
              <w:rPr>
                <w:rFonts w:ascii="Tahoma" w:eastAsia="Times New Roman" w:hAnsi="Tahoma" w:cs="Tahoma"/>
                <w:b/>
                <w:color w:val="FFFFFF" w:themeColor="background1"/>
                <w:sz w:val="20"/>
                <w:szCs w:val="20"/>
                <w:lang w:val="es-EC" w:eastAsia="es-EC"/>
              </w:rPr>
              <w:t>RUC</w:t>
            </w:r>
          </w:p>
        </w:tc>
        <w:tc>
          <w:tcPr>
            <w:tcW w:w="1046" w:type="pct"/>
            <w:shd w:val="clear" w:color="auto" w:fill="BFBFBF" w:themeFill="background1" w:themeFillShade="BF"/>
            <w:noWrap/>
            <w:vAlign w:val="bottom"/>
            <w:hideMark/>
          </w:tcPr>
          <w:p w:rsidR="003C03D4" w:rsidRPr="003C03D4" w:rsidRDefault="003C03D4" w:rsidP="003C03D4">
            <w:pPr>
              <w:spacing w:line="240" w:lineRule="auto"/>
              <w:jc w:val="right"/>
              <w:rPr>
                <w:rFonts w:ascii="Tahoma" w:eastAsia="Times New Roman" w:hAnsi="Tahoma" w:cs="Tahoma"/>
                <w:b/>
                <w:sz w:val="20"/>
                <w:szCs w:val="20"/>
                <w:lang w:val="es-EC" w:eastAsia="es-EC"/>
              </w:rPr>
            </w:pPr>
            <w:r w:rsidRPr="003C03D4">
              <w:rPr>
                <w:rFonts w:ascii="Tahoma" w:eastAsia="Times New Roman" w:hAnsi="Tahoma" w:cs="Tahoma"/>
                <w:b/>
                <w:sz w:val="20"/>
                <w:szCs w:val="20"/>
                <w:lang w:val="es-EC" w:eastAsia="es-EC"/>
              </w:rPr>
              <w:t>2008</w:t>
            </w:r>
          </w:p>
        </w:tc>
        <w:tc>
          <w:tcPr>
            <w:tcW w:w="1046" w:type="pct"/>
            <w:shd w:val="clear" w:color="auto" w:fill="BFBFBF" w:themeFill="background1" w:themeFillShade="BF"/>
            <w:noWrap/>
            <w:vAlign w:val="bottom"/>
            <w:hideMark/>
          </w:tcPr>
          <w:p w:rsidR="003C03D4" w:rsidRPr="003C03D4" w:rsidRDefault="003C03D4" w:rsidP="003C03D4">
            <w:pPr>
              <w:spacing w:line="240" w:lineRule="auto"/>
              <w:jc w:val="right"/>
              <w:rPr>
                <w:rFonts w:ascii="Tahoma" w:eastAsia="Times New Roman" w:hAnsi="Tahoma" w:cs="Tahoma"/>
                <w:b/>
                <w:sz w:val="20"/>
                <w:szCs w:val="20"/>
                <w:lang w:val="es-EC" w:eastAsia="es-EC"/>
              </w:rPr>
            </w:pPr>
            <w:r w:rsidRPr="003C03D4">
              <w:rPr>
                <w:rFonts w:ascii="Tahoma" w:eastAsia="Times New Roman" w:hAnsi="Tahoma" w:cs="Tahoma"/>
                <w:b/>
                <w:sz w:val="20"/>
                <w:szCs w:val="20"/>
                <w:lang w:val="es-EC" w:eastAsia="es-EC"/>
              </w:rPr>
              <w:t>2009</w:t>
            </w:r>
          </w:p>
        </w:tc>
        <w:tc>
          <w:tcPr>
            <w:tcW w:w="1046" w:type="pct"/>
            <w:tcBorders>
              <w:right w:val="nil"/>
            </w:tcBorders>
            <w:shd w:val="clear" w:color="auto" w:fill="BFBFBF" w:themeFill="background1" w:themeFillShade="BF"/>
            <w:noWrap/>
            <w:vAlign w:val="bottom"/>
            <w:hideMark/>
          </w:tcPr>
          <w:p w:rsidR="003C03D4" w:rsidRPr="003C03D4" w:rsidRDefault="003C03D4" w:rsidP="003C03D4">
            <w:pPr>
              <w:spacing w:line="240" w:lineRule="auto"/>
              <w:jc w:val="right"/>
              <w:rPr>
                <w:rFonts w:ascii="Tahoma" w:eastAsia="Times New Roman" w:hAnsi="Tahoma" w:cs="Tahoma"/>
                <w:b/>
                <w:sz w:val="20"/>
                <w:szCs w:val="20"/>
                <w:lang w:val="es-EC" w:eastAsia="es-EC"/>
              </w:rPr>
            </w:pPr>
            <w:r w:rsidRPr="003C03D4">
              <w:rPr>
                <w:rFonts w:ascii="Tahoma" w:eastAsia="Times New Roman" w:hAnsi="Tahoma" w:cs="Tahoma"/>
                <w:b/>
                <w:sz w:val="20"/>
                <w:szCs w:val="20"/>
                <w:lang w:val="es-EC" w:eastAsia="es-EC"/>
              </w:rPr>
              <w:t>2010</w:t>
            </w:r>
          </w:p>
        </w:tc>
        <w:tc>
          <w:tcPr>
            <w:tcW w:w="1062" w:type="pct"/>
            <w:vMerge/>
            <w:tcBorders>
              <w:top w:val="nil"/>
              <w:left w:val="nil"/>
              <w:bottom w:val="nil"/>
              <w:right w:val="single" w:sz="4" w:space="0" w:color="auto"/>
            </w:tcBorders>
            <w:shd w:val="clear" w:color="auto" w:fill="000000" w:themeFill="text1"/>
            <w:noWrap/>
            <w:vAlign w:val="bottom"/>
            <w:hideMark/>
          </w:tcPr>
          <w:p w:rsidR="003C03D4" w:rsidRPr="003C03D4" w:rsidRDefault="003C03D4" w:rsidP="003C03D4">
            <w:pPr>
              <w:spacing w:line="240" w:lineRule="auto"/>
              <w:jc w:val="left"/>
              <w:rPr>
                <w:rFonts w:ascii="Tahoma" w:eastAsia="Times New Roman" w:hAnsi="Tahoma" w:cs="Tahoma"/>
                <w:b/>
                <w:color w:val="FFFFFF" w:themeColor="background1"/>
                <w:sz w:val="20"/>
                <w:szCs w:val="20"/>
                <w:lang w:val="es-EC" w:eastAsia="es-EC"/>
              </w:rPr>
            </w:pPr>
          </w:p>
        </w:tc>
      </w:tr>
      <w:tr w:rsidR="003C03D4" w:rsidRPr="003C03D4" w:rsidTr="00A30CDF">
        <w:trPr>
          <w:trHeight w:val="255"/>
        </w:trPr>
        <w:tc>
          <w:tcPr>
            <w:tcW w:w="800" w:type="pct"/>
            <w:shd w:val="clear" w:color="auto" w:fill="BFBFBF" w:themeFill="background1" w:themeFillShade="BF"/>
            <w:noWrap/>
            <w:vAlign w:val="bottom"/>
            <w:hideMark/>
          </w:tcPr>
          <w:p w:rsidR="003C03D4" w:rsidRPr="003C03D4" w:rsidRDefault="003C03D4" w:rsidP="003C03D4">
            <w:pPr>
              <w:spacing w:line="240" w:lineRule="auto"/>
              <w:jc w:val="right"/>
              <w:rPr>
                <w:rFonts w:ascii="Tahoma" w:eastAsia="Times New Roman" w:hAnsi="Tahoma" w:cs="Tahoma"/>
                <w:b/>
                <w:sz w:val="20"/>
                <w:szCs w:val="20"/>
                <w:lang w:val="es-EC" w:eastAsia="es-EC"/>
              </w:rPr>
            </w:pPr>
            <w:r w:rsidRPr="003C03D4">
              <w:rPr>
                <w:rFonts w:ascii="Tahoma" w:eastAsia="Times New Roman" w:hAnsi="Tahoma" w:cs="Tahoma"/>
                <w:b/>
                <w:sz w:val="20"/>
                <w:szCs w:val="20"/>
                <w:lang w:val="es-EC" w:eastAsia="es-EC"/>
              </w:rPr>
              <w:t>&lt;2008</w:t>
            </w:r>
          </w:p>
        </w:tc>
        <w:tc>
          <w:tcPr>
            <w:tcW w:w="1046" w:type="pct"/>
            <w:shd w:val="clear" w:color="auto" w:fill="auto"/>
            <w:noWrap/>
            <w:vAlign w:val="center"/>
            <w:hideMark/>
          </w:tcPr>
          <w:p w:rsidR="003C03D4" w:rsidRPr="003C03D4" w:rsidRDefault="003C03D4" w:rsidP="00A30CDF">
            <w:pPr>
              <w:spacing w:line="240" w:lineRule="auto"/>
              <w:jc w:val="right"/>
              <w:rPr>
                <w:rFonts w:ascii="Tahoma" w:eastAsia="Times New Roman" w:hAnsi="Tahoma" w:cs="Tahoma"/>
                <w:sz w:val="20"/>
                <w:szCs w:val="20"/>
                <w:lang w:val="es-EC" w:eastAsia="es-EC"/>
              </w:rPr>
            </w:pPr>
            <w:r w:rsidRPr="003C03D4">
              <w:rPr>
                <w:rFonts w:ascii="Tahoma" w:eastAsia="Times New Roman" w:hAnsi="Tahoma" w:cs="Tahoma"/>
                <w:sz w:val="20"/>
                <w:szCs w:val="20"/>
                <w:lang w:val="es-EC" w:eastAsia="es-EC"/>
              </w:rPr>
              <w:t>395</w:t>
            </w:r>
          </w:p>
        </w:tc>
        <w:tc>
          <w:tcPr>
            <w:tcW w:w="1046" w:type="pct"/>
            <w:shd w:val="clear" w:color="auto" w:fill="auto"/>
            <w:noWrap/>
            <w:vAlign w:val="center"/>
            <w:hideMark/>
          </w:tcPr>
          <w:p w:rsidR="003C03D4" w:rsidRPr="003C03D4" w:rsidRDefault="003C03D4" w:rsidP="00A30CDF">
            <w:pPr>
              <w:spacing w:line="240" w:lineRule="auto"/>
              <w:jc w:val="right"/>
              <w:rPr>
                <w:rFonts w:ascii="Tahoma" w:eastAsia="Times New Roman" w:hAnsi="Tahoma" w:cs="Tahoma"/>
                <w:sz w:val="20"/>
                <w:szCs w:val="20"/>
                <w:lang w:val="es-EC" w:eastAsia="es-EC"/>
              </w:rPr>
            </w:pPr>
            <w:r w:rsidRPr="003C03D4">
              <w:rPr>
                <w:rFonts w:ascii="Tahoma" w:eastAsia="Times New Roman" w:hAnsi="Tahoma" w:cs="Tahoma"/>
                <w:sz w:val="20"/>
                <w:szCs w:val="20"/>
                <w:lang w:val="es-EC" w:eastAsia="es-EC"/>
              </w:rPr>
              <w:t>276</w:t>
            </w:r>
          </w:p>
        </w:tc>
        <w:tc>
          <w:tcPr>
            <w:tcW w:w="1046" w:type="pct"/>
            <w:tcBorders>
              <w:right w:val="nil"/>
            </w:tcBorders>
            <w:shd w:val="clear" w:color="auto" w:fill="auto"/>
            <w:noWrap/>
            <w:vAlign w:val="center"/>
            <w:hideMark/>
          </w:tcPr>
          <w:p w:rsidR="003C03D4" w:rsidRPr="003C03D4" w:rsidRDefault="003C03D4" w:rsidP="00A30CDF">
            <w:pPr>
              <w:spacing w:line="240" w:lineRule="auto"/>
              <w:jc w:val="right"/>
              <w:rPr>
                <w:rFonts w:ascii="Tahoma" w:eastAsia="Times New Roman" w:hAnsi="Tahoma" w:cs="Tahoma"/>
                <w:sz w:val="20"/>
                <w:szCs w:val="20"/>
                <w:lang w:val="es-EC" w:eastAsia="es-EC"/>
              </w:rPr>
            </w:pPr>
            <w:r w:rsidRPr="003C03D4">
              <w:rPr>
                <w:rFonts w:ascii="Tahoma" w:eastAsia="Times New Roman" w:hAnsi="Tahoma" w:cs="Tahoma"/>
                <w:sz w:val="20"/>
                <w:szCs w:val="20"/>
                <w:lang w:val="es-EC" w:eastAsia="es-EC"/>
              </w:rPr>
              <w:t>297</w:t>
            </w:r>
          </w:p>
        </w:tc>
        <w:tc>
          <w:tcPr>
            <w:tcW w:w="1062" w:type="pct"/>
            <w:tcBorders>
              <w:top w:val="nil"/>
              <w:left w:val="nil"/>
              <w:bottom w:val="nil"/>
              <w:right w:val="single" w:sz="4" w:space="0" w:color="auto"/>
            </w:tcBorders>
            <w:shd w:val="clear" w:color="auto" w:fill="000000" w:themeFill="text1"/>
            <w:noWrap/>
            <w:vAlign w:val="bottom"/>
            <w:hideMark/>
          </w:tcPr>
          <w:p w:rsidR="003C03D4" w:rsidRPr="003C03D4" w:rsidRDefault="003C03D4" w:rsidP="003C03D4">
            <w:pPr>
              <w:spacing w:line="240" w:lineRule="auto"/>
              <w:jc w:val="right"/>
              <w:rPr>
                <w:rFonts w:ascii="Tahoma" w:eastAsia="Times New Roman" w:hAnsi="Tahoma" w:cs="Tahoma"/>
                <w:b/>
                <w:color w:val="FFFFFF" w:themeColor="background1"/>
                <w:sz w:val="20"/>
                <w:szCs w:val="20"/>
                <w:lang w:val="es-EC" w:eastAsia="es-EC"/>
              </w:rPr>
            </w:pPr>
            <w:r w:rsidRPr="003C03D4">
              <w:rPr>
                <w:rFonts w:ascii="Tahoma" w:eastAsia="Times New Roman" w:hAnsi="Tahoma" w:cs="Tahoma"/>
                <w:b/>
                <w:color w:val="FFFFFF" w:themeColor="background1"/>
                <w:sz w:val="20"/>
                <w:szCs w:val="20"/>
                <w:lang w:val="es-EC" w:eastAsia="es-EC"/>
              </w:rPr>
              <w:t>968</w:t>
            </w:r>
          </w:p>
        </w:tc>
      </w:tr>
      <w:tr w:rsidR="003C03D4" w:rsidRPr="003C03D4" w:rsidTr="00A30CDF">
        <w:trPr>
          <w:trHeight w:val="255"/>
        </w:trPr>
        <w:tc>
          <w:tcPr>
            <w:tcW w:w="800" w:type="pct"/>
            <w:shd w:val="clear" w:color="auto" w:fill="BFBFBF" w:themeFill="background1" w:themeFillShade="BF"/>
            <w:noWrap/>
            <w:vAlign w:val="bottom"/>
            <w:hideMark/>
          </w:tcPr>
          <w:p w:rsidR="003C03D4" w:rsidRPr="003C03D4" w:rsidRDefault="003C03D4" w:rsidP="003C03D4">
            <w:pPr>
              <w:spacing w:line="240" w:lineRule="auto"/>
              <w:jc w:val="right"/>
              <w:rPr>
                <w:rFonts w:ascii="Tahoma" w:eastAsia="Times New Roman" w:hAnsi="Tahoma" w:cs="Tahoma"/>
                <w:b/>
                <w:sz w:val="20"/>
                <w:szCs w:val="20"/>
                <w:lang w:val="es-EC" w:eastAsia="es-EC"/>
              </w:rPr>
            </w:pPr>
            <w:r w:rsidRPr="003C03D4">
              <w:rPr>
                <w:rFonts w:ascii="Tahoma" w:eastAsia="Times New Roman" w:hAnsi="Tahoma" w:cs="Tahoma"/>
                <w:b/>
                <w:sz w:val="20"/>
                <w:szCs w:val="20"/>
                <w:lang w:val="es-EC" w:eastAsia="es-EC"/>
              </w:rPr>
              <w:t>2008</w:t>
            </w:r>
          </w:p>
        </w:tc>
        <w:tc>
          <w:tcPr>
            <w:tcW w:w="1046" w:type="pct"/>
            <w:shd w:val="clear" w:color="auto" w:fill="auto"/>
            <w:noWrap/>
            <w:vAlign w:val="center"/>
            <w:hideMark/>
          </w:tcPr>
          <w:p w:rsidR="003C03D4" w:rsidRPr="003C03D4" w:rsidRDefault="003C03D4" w:rsidP="00A30CDF">
            <w:pPr>
              <w:spacing w:line="240" w:lineRule="auto"/>
              <w:jc w:val="right"/>
              <w:rPr>
                <w:rFonts w:ascii="Tahoma" w:eastAsia="Times New Roman" w:hAnsi="Tahoma" w:cs="Tahoma"/>
                <w:sz w:val="20"/>
                <w:szCs w:val="20"/>
                <w:lang w:val="es-EC" w:eastAsia="es-EC"/>
              </w:rPr>
            </w:pPr>
            <w:r w:rsidRPr="003C03D4">
              <w:rPr>
                <w:rFonts w:ascii="Tahoma" w:eastAsia="Times New Roman" w:hAnsi="Tahoma" w:cs="Tahoma"/>
                <w:sz w:val="20"/>
                <w:szCs w:val="20"/>
                <w:lang w:val="es-EC" w:eastAsia="es-EC"/>
              </w:rPr>
              <w:t>181</w:t>
            </w:r>
          </w:p>
        </w:tc>
        <w:tc>
          <w:tcPr>
            <w:tcW w:w="1046" w:type="pct"/>
            <w:shd w:val="clear" w:color="auto" w:fill="auto"/>
            <w:noWrap/>
            <w:vAlign w:val="center"/>
            <w:hideMark/>
          </w:tcPr>
          <w:p w:rsidR="003C03D4" w:rsidRPr="003C03D4" w:rsidRDefault="003C03D4" w:rsidP="00A30CDF">
            <w:pPr>
              <w:spacing w:line="240" w:lineRule="auto"/>
              <w:jc w:val="right"/>
              <w:rPr>
                <w:rFonts w:ascii="Tahoma" w:eastAsia="Times New Roman" w:hAnsi="Tahoma" w:cs="Tahoma"/>
                <w:sz w:val="20"/>
                <w:szCs w:val="20"/>
                <w:lang w:val="es-EC" w:eastAsia="es-EC"/>
              </w:rPr>
            </w:pPr>
            <w:r w:rsidRPr="003C03D4">
              <w:rPr>
                <w:rFonts w:ascii="Tahoma" w:eastAsia="Times New Roman" w:hAnsi="Tahoma" w:cs="Tahoma"/>
                <w:sz w:val="20"/>
                <w:szCs w:val="20"/>
                <w:lang w:val="es-EC" w:eastAsia="es-EC"/>
              </w:rPr>
              <w:t>29</w:t>
            </w:r>
          </w:p>
        </w:tc>
        <w:tc>
          <w:tcPr>
            <w:tcW w:w="1046" w:type="pct"/>
            <w:tcBorders>
              <w:right w:val="nil"/>
            </w:tcBorders>
            <w:shd w:val="clear" w:color="auto" w:fill="auto"/>
            <w:noWrap/>
            <w:vAlign w:val="center"/>
            <w:hideMark/>
          </w:tcPr>
          <w:p w:rsidR="003C03D4" w:rsidRPr="003C03D4" w:rsidRDefault="003C03D4" w:rsidP="00A30CDF">
            <w:pPr>
              <w:spacing w:line="240" w:lineRule="auto"/>
              <w:jc w:val="right"/>
              <w:rPr>
                <w:rFonts w:ascii="Tahoma" w:eastAsia="Times New Roman" w:hAnsi="Tahoma" w:cs="Tahoma"/>
                <w:sz w:val="20"/>
                <w:szCs w:val="20"/>
                <w:lang w:val="es-EC" w:eastAsia="es-EC"/>
              </w:rPr>
            </w:pPr>
            <w:r w:rsidRPr="003C03D4">
              <w:rPr>
                <w:rFonts w:ascii="Tahoma" w:eastAsia="Times New Roman" w:hAnsi="Tahoma" w:cs="Tahoma"/>
                <w:sz w:val="20"/>
                <w:szCs w:val="20"/>
                <w:lang w:val="es-EC" w:eastAsia="es-EC"/>
              </w:rPr>
              <w:t>36</w:t>
            </w:r>
          </w:p>
        </w:tc>
        <w:tc>
          <w:tcPr>
            <w:tcW w:w="1062" w:type="pct"/>
            <w:tcBorders>
              <w:top w:val="nil"/>
              <w:left w:val="nil"/>
              <w:bottom w:val="nil"/>
              <w:right w:val="single" w:sz="4" w:space="0" w:color="auto"/>
            </w:tcBorders>
            <w:shd w:val="clear" w:color="auto" w:fill="000000" w:themeFill="text1"/>
            <w:noWrap/>
            <w:vAlign w:val="bottom"/>
            <w:hideMark/>
          </w:tcPr>
          <w:p w:rsidR="003C03D4" w:rsidRPr="003C03D4" w:rsidRDefault="003C03D4" w:rsidP="003C03D4">
            <w:pPr>
              <w:spacing w:line="240" w:lineRule="auto"/>
              <w:jc w:val="right"/>
              <w:rPr>
                <w:rFonts w:ascii="Tahoma" w:eastAsia="Times New Roman" w:hAnsi="Tahoma" w:cs="Tahoma"/>
                <w:b/>
                <w:color w:val="FFFFFF" w:themeColor="background1"/>
                <w:sz w:val="20"/>
                <w:szCs w:val="20"/>
                <w:lang w:val="es-EC" w:eastAsia="es-EC"/>
              </w:rPr>
            </w:pPr>
            <w:r w:rsidRPr="003C03D4">
              <w:rPr>
                <w:rFonts w:ascii="Tahoma" w:eastAsia="Times New Roman" w:hAnsi="Tahoma" w:cs="Tahoma"/>
                <w:b/>
                <w:color w:val="FFFFFF" w:themeColor="background1"/>
                <w:sz w:val="20"/>
                <w:szCs w:val="20"/>
                <w:lang w:val="es-EC" w:eastAsia="es-EC"/>
              </w:rPr>
              <w:t>246</w:t>
            </w:r>
          </w:p>
        </w:tc>
      </w:tr>
      <w:tr w:rsidR="003C03D4" w:rsidRPr="003C03D4" w:rsidTr="00A30CDF">
        <w:trPr>
          <w:trHeight w:val="255"/>
        </w:trPr>
        <w:tc>
          <w:tcPr>
            <w:tcW w:w="800" w:type="pct"/>
            <w:shd w:val="clear" w:color="auto" w:fill="BFBFBF" w:themeFill="background1" w:themeFillShade="BF"/>
            <w:noWrap/>
            <w:vAlign w:val="bottom"/>
            <w:hideMark/>
          </w:tcPr>
          <w:p w:rsidR="003C03D4" w:rsidRPr="003C03D4" w:rsidRDefault="003C03D4" w:rsidP="003C03D4">
            <w:pPr>
              <w:spacing w:line="240" w:lineRule="auto"/>
              <w:jc w:val="right"/>
              <w:rPr>
                <w:rFonts w:ascii="Tahoma" w:eastAsia="Times New Roman" w:hAnsi="Tahoma" w:cs="Tahoma"/>
                <w:b/>
                <w:sz w:val="20"/>
                <w:szCs w:val="20"/>
                <w:lang w:val="es-EC" w:eastAsia="es-EC"/>
              </w:rPr>
            </w:pPr>
            <w:r w:rsidRPr="003C03D4">
              <w:rPr>
                <w:rFonts w:ascii="Tahoma" w:eastAsia="Times New Roman" w:hAnsi="Tahoma" w:cs="Tahoma"/>
                <w:b/>
                <w:sz w:val="20"/>
                <w:szCs w:val="20"/>
                <w:lang w:val="es-EC" w:eastAsia="es-EC"/>
              </w:rPr>
              <w:t>2009</w:t>
            </w:r>
          </w:p>
        </w:tc>
        <w:tc>
          <w:tcPr>
            <w:tcW w:w="1046" w:type="pct"/>
            <w:shd w:val="clear" w:color="auto" w:fill="auto"/>
            <w:noWrap/>
            <w:vAlign w:val="center"/>
            <w:hideMark/>
          </w:tcPr>
          <w:p w:rsidR="003C03D4" w:rsidRPr="003C03D4" w:rsidRDefault="003C03D4" w:rsidP="00A30CDF">
            <w:pPr>
              <w:spacing w:line="240" w:lineRule="auto"/>
              <w:jc w:val="right"/>
              <w:rPr>
                <w:rFonts w:ascii="Tahoma" w:eastAsia="Times New Roman" w:hAnsi="Tahoma" w:cs="Tahoma"/>
                <w:sz w:val="20"/>
                <w:szCs w:val="20"/>
                <w:lang w:val="es-EC" w:eastAsia="es-EC"/>
              </w:rPr>
            </w:pPr>
            <w:r w:rsidRPr="003C03D4">
              <w:rPr>
                <w:rFonts w:ascii="Tahoma" w:eastAsia="Times New Roman" w:hAnsi="Tahoma" w:cs="Tahoma"/>
                <w:sz w:val="20"/>
                <w:szCs w:val="20"/>
                <w:lang w:val="es-EC" w:eastAsia="es-EC"/>
              </w:rPr>
              <w:t> </w:t>
            </w:r>
            <w:r w:rsidR="00A30CDF">
              <w:rPr>
                <w:rFonts w:ascii="Tahoma" w:eastAsia="Times New Roman" w:hAnsi="Tahoma" w:cs="Tahoma"/>
                <w:sz w:val="20"/>
                <w:szCs w:val="20"/>
                <w:lang w:val="es-EC" w:eastAsia="es-EC"/>
              </w:rPr>
              <w:t>0</w:t>
            </w:r>
          </w:p>
        </w:tc>
        <w:tc>
          <w:tcPr>
            <w:tcW w:w="1046" w:type="pct"/>
            <w:shd w:val="clear" w:color="auto" w:fill="auto"/>
            <w:noWrap/>
            <w:vAlign w:val="center"/>
            <w:hideMark/>
          </w:tcPr>
          <w:p w:rsidR="003C03D4" w:rsidRPr="003C03D4" w:rsidRDefault="003C03D4" w:rsidP="00A30CDF">
            <w:pPr>
              <w:spacing w:line="240" w:lineRule="auto"/>
              <w:jc w:val="right"/>
              <w:rPr>
                <w:rFonts w:ascii="Tahoma" w:eastAsia="Times New Roman" w:hAnsi="Tahoma" w:cs="Tahoma"/>
                <w:sz w:val="20"/>
                <w:szCs w:val="20"/>
                <w:lang w:val="es-EC" w:eastAsia="es-EC"/>
              </w:rPr>
            </w:pPr>
            <w:r w:rsidRPr="003C03D4">
              <w:rPr>
                <w:rFonts w:ascii="Tahoma" w:eastAsia="Times New Roman" w:hAnsi="Tahoma" w:cs="Tahoma"/>
                <w:sz w:val="20"/>
                <w:szCs w:val="20"/>
                <w:lang w:val="es-EC" w:eastAsia="es-EC"/>
              </w:rPr>
              <w:t>249</w:t>
            </w:r>
          </w:p>
        </w:tc>
        <w:tc>
          <w:tcPr>
            <w:tcW w:w="1046" w:type="pct"/>
            <w:tcBorders>
              <w:right w:val="nil"/>
            </w:tcBorders>
            <w:shd w:val="clear" w:color="auto" w:fill="auto"/>
            <w:noWrap/>
            <w:vAlign w:val="center"/>
            <w:hideMark/>
          </w:tcPr>
          <w:p w:rsidR="003C03D4" w:rsidRPr="003C03D4" w:rsidRDefault="003C03D4" w:rsidP="00A30CDF">
            <w:pPr>
              <w:spacing w:line="240" w:lineRule="auto"/>
              <w:jc w:val="right"/>
              <w:rPr>
                <w:rFonts w:ascii="Tahoma" w:eastAsia="Times New Roman" w:hAnsi="Tahoma" w:cs="Tahoma"/>
                <w:sz w:val="20"/>
                <w:szCs w:val="20"/>
                <w:lang w:val="es-EC" w:eastAsia="es-EC"/>
              </w:rPr>
            </w:pPr>
            <w:r w:rsidRPr="003C03D4">
              <w:rPr>
                <w:rFonts w:ascii="Tahoma" w:eastAsia="Times New Roman" w:hAnsi="Tahoma" w:cs="Tahoma"/>
                <w:sz w:val="20"/>
                <w:szCs w:val="20"/>
                <w:lang w:val="es-EC" w:eastAsia="es-EC"/>
              </w:rPr>
              <w:t>32</w:t>
            </w:r>
          </w:p>
        </w:tc>
        <w:tc>
          <w:tcPr>
            <w:tcW w:w="1062" w:type="pct"/>
            <w:tcBorders>
              <w:top w:val="nil"/>
              <w:left w:val="nil"/>
              <w:bottom w:val="nil"/>
              <w:right w:val="single" w:sz="4" w:space="0" w:color="auto"/>
            </w:tcBorders>
            <w:shd w:val="clear" w:color="auto" w:fill="000000" w:themeFill="text1"/>
            <w:noWrap/>
            <w:vAlign w:val="bottom"/>
            <w:hideMark/>
          </w:tcPr>
          <w:p w:rsidR="003C03D4" w:rsidRPr="003C03D4" w:rsidRDefault="003C03D4" w:rsidP="003C03D4">
            <w:pPr>
              <w:spacing w:line="240" w:lineRule="auto"/>
              <w:jc w:val="right"/>
              <w:rPr>
                <w:rFonts w:ascii="Tahoma" w:eastAsia="Times New Roman" w:hAnsi="Tahoma" w:cs="Tahoma"/>
                <w:b/>
                <w:color w:val="FFFFFF" w:themeColor="background1"/>
                <w:sz w:val="20"/>
                <w:szCs w:val="20"/>
                <w:lang w:val="es-EC" w:eastAsia="es-EC"/>
              </w:rPr>
            </w:pPr>
            <w:r w:rsidRPr="003C03D4">
              <w:rPr>
                <w:rFonts w:ascii="Tahoma" w:eastAsia="Times New Roman" w:hAnsi="Tahoma" w:cs="Tahoma"/>
                <w:b/>
                <w:color w:val="FFFFFF" w:themeColor="background1"/>
                <w:sz w:val="20"/>
                <w:szCs w:val="20"/>
                <w:lang w:val="es-EC" w:eastAsia="es-EC"/>
              </w:rPr>
              <w:t>281</w:t>
            </w:r>
          </w:p>
        </w:tc>
      </w:tr>
      <w:tr w:rsidR="003C03D4" w:rsidRPr="003C03D4" w:rsidTr="00A30CDF">
        <w:trPr>
          <w:trHeight w:val="255"/>
        </w:trPr>
        <w:tc>
          <w:tcPr>
            <w:tcW w:w="800" w:type="pct"/>
            <w:shd w:val="clear" w:color="auto" w:fill="BFBFBF" w:themeFill="background1" w:themeFillShade="BF"/>
            <w:noWrap/>
            <w:vAlign w:val="bottom"/>
            <w:hideMark/>
          </w:tcPr>
          <w:p w:rsidR="003C03D4" w:rsidRPr="003C03D4" w:rsidRDefault="003C03D4" w:rsidP="003C03D4">
            <w:pPr>
              <w:spacing w:line="240" w:lineRule="auto"/>
              <w:jc w:val="right"/>
              <w:rPr>
                <w:rFonts w:ascii="Tahoma" w:eastAsia="Times New Roman" w:hAnsi="Tahoma" w:cs="Tahoma"/>
                <w:b/>
                <w:sz w:val="20"/>
                <w:szCs w:val="20"/>
                <w:lang w:val="es-EC" w:eastAsia="es-EC"/>
              </w:rPr>
            </w:pPr>
            <w:r w:rsidRPr="003C03D4">
              <w:rPr>
                <w:rFonts w:ascii="Tahoma" w:eastAsia="Times New Roman" w:hAnsi="Tahoma" w:cs="Tahoma"/>
                <w:b/>
                <w:sz w:val="20"/>
                <w:szCs w:val="20"/>
                <w:lang w:val="es-EC" w:eastAsia="es-EC"/>
              </w:rPr>
              <w:t>2010</w:t>
            </w:r>
          </w:p>
        </w:tc>
        <w:tc>
          <w:tcPr>
            <w:tcW w:w="1046" w:type="pct"/>
            <w:tcBorders>
              <w:bottom w:val="single" w:sz="4" w:space="0" w:color="FFFFFF" w:themeColor="background1"/>
            </w:tcBorders>
            <w:shd w:val="clear" w:color="auto" w:fill="auto"/>
            <w:noWrap/>
            <w:vAlign w:val="center"/>
            <w:hideMark/>
          </w:tcPr>
          <w:p w:rsidR="003C03D4" w:rsidRPr="003C03D4" w:rsidRDefault="003C03D4" w:rsidP="00A30CDF">
            <w:pPr>
              <w:spacing w:line="240" w:lineRule="auto"/>
              <w:jc w:val="right"/>
              <w:rPr>
                <w:rFonts w:ascii="Tahoma" w:eastAsia="Times New Roman" w:hAnsi="Tahoma" w:cs="Tahoma"/>
                <w:sz w:val="20"/>
                <w:szCs w:val="20"/>
                <w:lang w:val="es-EC" w:eastAsia="es-EC"/>
              </w:rPr>
            </w:pPr>
            <w:r w:rsidRPr="003C03D4">
              <w:rPr>
                <w:rFonts w:ascii="Tahoma" w:eastAsia="Times New Roman" w:hAnsi="Tahoma" w:cs="Tahoma"/>
                <w:sz w:val="20"/>
                <w:szCs w:val="20"/>
                <w:lang w:val="es-EC" w:eastAsia="es-EC"/>
              </w:rPr>
              <w:t> </w:t>
            </w:r>
            <w:r w:rsidR="00A30CDF">
              <w:rPr>
                <w:rFonts w:ascii="Tahoma" w:eastAsia="Times New Roman" w:hAnsi="Tahoma" w:cs="Tahoma"/>
                <w:sz w:val="20"/>
                <w:szCs w:val="20"/>
                <w:lang w:val="es-EC" w:eastAsia="es-EC"/>
              </w:rPr>
              <w:t>0</w:t>
            </w:r>
          </w:p>
        </w:tc>
        <w:tc>
          <w:tcPr>
            <w:tcW w:w="1046" w:type="pct"/>
            <w:tcBorders>
              <w:bottom w:val="single" w:sz="4" w:space="0" w:color="FFFFFF" w:themeColor="background1"/>
            </w:tcBorders>
            <w:shd w:val="clear" w:color="auto" w:fill="auto"/>
            <w:noWrap/>
            <w:vAlign w:val="center"/>
            <w:hideMark/>
          </w:tcPr>
          <w:p w:rsidR="003C03D4" w:rsidRPr="003C03D4" w:rsidRDefault="00A30CDF" w:rsidP="00A30CDF">
            <w:pPr>
              <w:spacing w:line="240" w:lineRule="auto"/>
              <w:jc w:val="right"/>
              <w:rPr>
                <w:rFonts w:ascii="Tahoma" w:eastAsia="Times New Roman" w:hAnsi="Tahoma" w:cs="Tahoma"/>
                <w:sz w:val="20"/>
                <w:szCs w:val="20"/>
                <w:lang w:val="es-EC" w:eastAsia="es-EC"/>
              </w:rPr>
            </w:pPr>
            <w:r>
              <w:rPr>
                <w:rFonts w:ascii="Tahoma" w:eastAsia="Times New Roman" w:hAnsi="Tahoma" w:cs="Tahoma"/>
                <w:sz w:val="20"/>
                <w:szCs w:val="20"/>
                <w:lang w:val="es-EC" w:eastAsia="es-EC"/>
              </w:rPr>
              <w:t>0</w:t>
            </w:r>
          </w:p>
        </w:tc>
        <w:tc>
          <w:tcPr>
            <w:tcW w:w="1046" w:type="pct"/>
            <w:tcBorders>
              <w:bottom w:val="single" w:sz="4" w:space="0" w:color="FFFFFF" w:themeColor="background1"/>
              <w:right w:val="nil"/>
            </w:tcBorders>
            <w:shd w:val="clear" w:color="auto" w:fill="auto"/>
            <w:noWrap/>
            <w:vAlign w:val="center"/>
            <w:hideMark/>
          </w:tcPr>
          <w:p w:rsidR="003C03D4" w:rsidRPr="003C03D4" w:rsidRDefault="003C03D4" w:rsidP="00A30CDF">
            <w:pPr>
              <w:spacing w:line="240" w:lineRule="auto"/>
              <w:jc w:val="right"/>
              <w:rPr>
                <w:rFonts w:ascii="Tahoma" w:eastAsia="Times New Roman" w:hAnsi="Tahoma" w:cs="Tahoma"/>
                <w:sz w:val="20"/>
                <w:szCs w:val="20"/>
                <w:lang w:val="es-EC" w:eastAsia="es-EC"/>
              </w:rPr>
            </w:pPr>
            <w:r w:rsidRPr="003C03D4">
              <w:rPr>
                <w:rFonts w:ascii="Tahoma" w:eastAsia="Times New Roman" w:hAnsi="Tahoma" w:cs="Tahoma"/>
                <w:sz w:val="20"/>
                <w:szCs w:val="20"/>
                <w:lang w:val="es-EC" w:eastAsia="es-EC"/>
              </w:rPr>
              <w:t>347</w:t>
            </w:r>
          </w:p>
        </w:tc>
        <w:tc>
          <w:tcPr>
            <w:tcW w:w="1062" w:type="pct"/>
            <w:tcBorders>
              <w:top w:val="nil"/>
              <w:left w:val="nil"/>
              <w:bottom w:val="single" w:sz="4" w:space="0" w:color="FFFFFF" w:themeColor="background1"/>
              <w:right w:val="single" w:sz="4" w:space="0" w:color="auto"/>
            </w:tcBorders>
            <w:shd w:val="clear" w:color="auto" w:fill="000000" w:themeFill="text1"/>
            <w:noWrap/>
            <w:vAlign w:val="bottom"/>
            <w:hideMark/>
          </w:tcPr>
          <w:p w:rsidR="003C03D4" w:rsidRPr="003C03D4" w:rsidRDefault="003C03D4" w:rsidP="003C03D4">
            <w:pPr>
              <w:spacing w:line="240" w:lineRule="auto"/>
              <w:jc w:val="right"/>
              <w:rPr>
                <w:rFonts w:ascii="Tahoma" w:eastAsia="Times New Roman" w:hAnsi="Tahoma" w:cs="Tahoma"/>
                <w:b/>
                <w:color w:val="FFFFFF" w:themeColor="background1"/>
                <w:sz w:val="20"/>
                <w:szCs w:val="20"/>
                <w:lang w:val="es-EC" w:eastAsia="es-EC"/>
              </w:rPr>
            </w:pPr>
            <w:r w:rsidRPr="003C03D4">
              <w:rPr>
                <w:rFonts w:ascii="Tahoma" w:eastAsia="Times New Roman" w:hAnsi="Tahoma" w:cs="Tahoma"/>
                <w:b/>
                <w:color w:val="FFFFFF" w:themeColor="background1"/>
                <w:sz w:val="20"/>
                <w:szCs w:val="20"/>
                <w:lang w:val="es-EC" w:eastAsia="es-EC"/>
              </w:rPr>
              <w:t>347</w:t>
            </w:r>
          </w:p>
        </w:tc>
      </w:tr>
      <w:tr w:rsidR="003C03D4" w:rsidRPr="003C03D4" w:rsidTr="00A30CDF">
        <w:trPr>
          <w:trHeight w:val="255"/>
        </w:trPr>
        <w:tc>
          <w:tcPr>
            <w:tcW w:w="800" w:type="pct"/>
            <w:tcBorders>
              <w:bottom w:val="single" w:sz="4" w:space="0" w:color="auto"/>
              <w:right w:val="single" w:sz="4" w:space="0" w:color="FFFFFF" w:themeColor="background1"/>
            </w:tcBorders>
            <w:shd w:val="clear" w:color="auto" w:fill="000000" w:themeFill="text1"/>
            <w:noWrap/>
            <w:vAlign w:val="bottom"/>
            <w:hideMark/>
          </w:tcPr>
          <w:p w:rsidR="003C03D4" w:rsidRDefault="003C03D4" w:rsidP="003C03D4">
            <w:pPr>
              <w:spacing w:line="240" w:lineRule="auto"/>
              <w:jc w:val="center"/>
              <w:rPr>
                <w:rFonts w:ascii="Tahoma" w:eastAsia="Times New Roman" w:hAnsi="Tahoma" w:cs="Tahoma"/>
                <w:b/>
                <w:color w:val="FFFFFF" w:themeColor="background1"/>
                <w:sz w:val="20"/>
                <w:szCs w:val="20"/>
                <w:lang w:val="es-EC" w:eastAsia="es-EC"/>
              </w:rPr>
            </w:pPr>
            <w:r w:rsidRPr="003C03D4">
              <w:rPr>
                <w:rFonts w:ascii="Tahoma" w:eastAsia="Times New Roman" w:hAnsi="Tahoma" w:cs="Tahoma"/>
                <w:b/>
                <w:color w:val="FFFFFF" w:themeColor="background1"/>
                <w:sz w:val="20"/>
                <w:szCs w:val="20"/>
                <w:lang w:val="es-EC" w:eastAsia="es-EC"/>
              </w:rPr>
              <w:t>Total</w:t>
            </w:r>
          </w:p>
          <w:p w:rsidR="003C03D4" w:rsidRPr="003C03D4" w:rsidRDefault="003C03D4" w:rsidP="003C03D4">
            <w:pPr>
              <w:spacing w:line="240" w:lineRule="auto"/>
              <w:jc w:val="center"/>
              <w:rPr>
                <w:rFonts w:ascii="Tahoma" w:eastAsia="Times New Roman" w:hAnsi="Tahoma" w:cs="Tahoma"/>
                <w:b/>
                <w:color w:val="FFFFFF" w:themeColor="background1"/>
                <w:sz w:val="20"/>
                <w:szCs w:val="20"/>
                <w:lang w:val="es-EC" w:eastAsia="es-EC"/>
              </w:rPr>
            </w:pPr>
            <w:r w:rsidRPr="003C03D4">
              <w:rPr>
                <w:rFonts w:ascii="Tahoma" w:eastAsia="Times New Roman" w:hAnsi="Tahoma" w:cs="Tahoma"/>
                <w:b/>
                <w:color w:val="FFFFFF" w:themeColor="background1"/>
                <w:sz w:val="20"/>
                <w:szCs w:val="20"/>
                <w:lang w:val="es-EC" w:eastAsia="es-EC"/>
              </w:rPr>
              <w:t>general</w:t>
            </w:r>
          </w:p>
        </w:tc>
        <w:tc>
          <w:tcPr>
            <w:tcW w:w="104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noWrap/>
            <w:vAlign w:val="center"/>
            <w:hideMark/>
          </w:tcPr>
          <w:p w:rsidR="003C03D4" w:rsidRPr="003C03D4" w:rsidRDefault="003C03D4" w:rsidP="003C03D4">
            <w:pPr>
              <w:spacing w:line="240" w:lineRule="auto"/>
              <w:jc w:val="right"/>
              <w:rPr>
                <w:rFonts w:ascii="Tahoma" w:eastAsia="Times New Roman" w:hAnsi="Tahoma" w:cs="Tahoma"/>
                <w:b/>
                <w:color w:val="FFFFFF" w:themeColor="background1"/>
                <w:sz w:val="20"/>
                <w:szCs w:val="20"/>
                <w:lang w:val="es-EC" w:eastAsia="es-EC"/>
              </w:rPr>
            </w:pPr>
            <w:r w:rsidRPr="003C03D4">
              <w:rPr>
                <w:rFonts w:ascii="Tahoma" w:eastAsia="Times New Roman" w:hAnsi="Tahoma" w:cs="Tahoma"/>
                <w:b/>
                <w:color w:val="FFFFFF" w:themeColor="background1"/>
                <w:sz w:val="20"/>
                <w:szCs w:val="20"/>
                <w:lang w:val="es-EC" w:eastAsia="es-EC"/>
              </w:rPr>
              <w:t>576</w:t>
            </w:r>
          </w:p>
        </w:tc>
        <w:tc>
          <w:tcPr>
            <w:tcW w:w="104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noWrap/>
            <w:vAlign w:val="center"/>
            <w:hideMark/>
          </w:tcPr>
          <w:p w:rsidR="003C03D4" w:rsidRPr="003C03D4" w:rsidRDefault="003C03D4" w:rsidP="003C03D4">
            <w:pPr>
              <w:spacing w:line="240" w:lineRule="auto"/>
              <w:jc w:val="right"/>
              <w:rPr>
                <w:rFonts w:ascii="Tahoma" w:eastAsia="Times New Roman" w:hAnsi="Tahoma" w:cs="Tahoma"/>
                <w:b/>
                <w:color w:val="FFFFFF" w:themeColor="background1"/>
                <w:sz w:val="20"/>
                <w:szCs w:val="20"/>
                <w:lang w:val="es-EC" w:eastAsia="es-EC"/>
              </w:rPr>
            </w:pPr>
            <w:r w:rsidRPr="003C03D4">
              <w:rPr>
                <w:rFonts w:ascii="Tahoma" w:eastAsia="Times New Roman" w:hAnsi="Tahoma" w:cs="Tahoma"/>
                <w:b/>
                <w:color w:val="FFFFFF" w:themeColor="background1"/>
                <w:sz w:val="20"/>
                <w:szCs w:val="20"/>
                <w:lang w:val="es-EC" w:eastAsia="es-EC"/>
              </w:rPr>
              <w:t>554</w:t>
            </w:r>
          </w:p>
        </w:tc>
        <w:tc>
          <w:tcPr>
            <w:tcW w:w="104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noWrap/>
            <w:vAlign w:val="center"/>
            <w:hideMark/>
          </w:tcPr>
          <w:p w:rsidR="003C03D4" w:rsidRPr="003C03D4" w:rsidRDefault="003C03D4" w:rsidP="003C03D4">
            <w:pPr>
              <w:spacing w:line="240" w:lineRule="auto"/>
              <w:jc w:val="right"/>
              <w:rPr>
                <w:rFonts w:ascii="Tahoma" w:eastAsia="Times New Roman" w:hAnsi="Tahoma" w:cs="Tahoma"/>
                <w:b/>
                <w:color w:val="FFFFFF" w:themeColor="background1"/>
                <w:sz w:val="20"/>
                <w:szCs w:val="20"/>
                <w:lang w:val="es-EC" w:eastAsia="es-EC"/>
              </w:rPr>
            </w:pPr>
            <w:r w:rsidRPr="003C03D4">
              <w:rPr>
                <w:rFonts w:ascii="Tahoma" w:eastAsia="Times New Roman" w:hAnsi="Tahoma" w:cs="Tahoma"/>
                <w:b/>
                <w:color w:val="FFFFFF" w:themeColor="background1"/>
                <w:sz w:val="20"/>
                <w:szCs w:val="20"/>
                <w:lang w:val="es-EC" w:eastAsia="es-EC"/>
              </w:rPr>
              <w:t>712</w:t>
            </w:r>
          </w:p>
        </w:tc>
        <w:tc>
          <w:tcPr>
            <w:tcW w:w="1062" w:type="pct"/>
            <w:tcBorders>
              <w:top w:val="single" w:sz="4" w:space="0" w:color="FFFFFF" w:themeColor="background1"/>
              <w:left w:val="single" w:sz="4" w:space="0" w:color="FFFFFF" w:themeColor="background1"/>
              <w:bottom w:val="single" w:sz="4" w:space="0" w:color="auto"/>
              <w:right w:val="single" w:sz="4" w:space="0" w:color="auto"/>
            </w:tcBorders>
            <w:shd w:val="clear" w:color="auto" w:fill="000000" w:themeFill="text1"/>
            <w:noWrap/>
            <w:vAlign w:val="center"/>
            <w:hideMark/>
          </w:tcPr>
          <w:p w:rsidR="003C03D4" w:rsidRPr="003C03D4" w:rsidRDefault="003C03D4" w:rsidP="00A30CDF">
            <w:pPr>
              <w:keepNext/>
              <w:spacing w:line="240" w:lineRule="auto"/>
              <w:jc w:val="right"/>
              <w:rPr>
                <w:rFonts w:ascii="Tahoma" w:eastAsia="Times New Roman" w:hAnsi="Tahoma" w:cs="Tahoma"/>
                <w:b/>
                <w:color w:val="FFFFFF" w:themeColor="background1"/>
                <w:sz w:val="20"/>
                <w:szCs w:val="20"/>
                <w:lang w:val="es-EC" w:eastAsia="es-EC"/>
              </w:rPr>
            </w:pPr>
            <w:r w:rsidRPr="003C03D4">
              <w:rPr>
                <w:rFonts w:ascii="Tahoma" w:eastAsia="Times New Roman" w:hAnsi="Tahoma" w:cs="Tahoma"/>
                <w:b/>
                <w:color w:val="FFFFFF" w:themeColor="background1"/>
                <w:sz w:val="20"/>
                <w:szCs w:val="20"/>
                <w:lang w:val="es-EC" w:eastAsia="es-EC"/>
              </w:rPr>
              <w:t>1</w:t>
            </w:r>
            <w:r w:rsidR="00061465">
              <w:rPr>
                <w:rFonts w:ascii="Tahoma" w:eastAsia="Times New Roman" w:hAnsi="Tahoma" w:cs="Tahoma"/>
                <w:b/>
                <w:color w:val="FFFFFF" w:themeColor="background1"/>
                <w:sz w:val="20"/>
                <w:szCs w:val="20"/>
                <w:lang w:val="es-EC" w:eastAsia="es-EC"/>
              </w:rPr>
              <w:t>,</w:t>
            </w:r>
            <w:r w:rsidRPr="003C03D4">
              <w:rPr>
                <w:rFonts w:ascii="Tahoma" w:eastAsia="Times New Roman" w:hAnsi="Tahoma" w:cs="Tahoma"/>
                <w:b/>
                <w:color w:val="FFFFFF" w:themeColor="background1"/>
                <w:sz w:val="20"/>
                <w:szCs w:val="20"/>
                <w:lang w:val="es-EC" w:eastAsia="es-EC"/>
              </w:rPr>
              <w:t>842</w:t>
            </w:r>
          </w:p>
        </w:tc>
      </w:tr>
    </w:tbl>
    <w:p w:rsidR="002640C8" w:rsidRDefault="00A30CDF" w:rsidP="00FC5AED">
      <w:pPr>
        <w:pStyle w:val="Epgrafe"/>
        <w:jc w:val="center"/>
      </w:pPr>
      <w:bookmarkStart w:id="89" w:name="_Toc306272600"/>
      <w:r>
        <w:t xml:space="preserve">Tabla </w:t>
      </w:r>
      <w:fldSimple w:instr=" SEQ Tabla \* ARABIC ">
        <w:r w:rsidR="00475728">
          <w:rPr>
            <w:noProof/>
          </w:rPr>
          <w:t>9</w:t>
        </w:r>
      </w:fldSimple>
      <w:r>
        <w:t xml:space="preserve">.- </w:t>
      </w:r>
      <w:r w:rsidRPr="00821978">
        <w:t>Fecha de Inclusión en el RISE de acuerdo a la Fecha de Registro de RUC.</w:t>
      </w:r>
      <w:bookmarkEnd w:id="89"/>
    </w:p>
    <w:p w:rsidR="002D325D" w:rsidRPr="002D325D" w:rsidRDefault="002D325D" w:rsidP="002D325D"/>
    <w:p w:rsidR="003B0A67" w:rsidRDefault="00132CAD" w:rsidP="003B0A67">
      <w:r>
        <w:t>Revisando el n</w:t>
      </w:r>
      <w:r w:rsidR="00DE7AB0">
        <w:t>ivel de C</w:t>
      </w:r>
      <w:r>
        <w:t>umplimiento de la muestra</w:t>
      </w:r>
      <w:r w:rsidR="00137F04">
        <w:t xml:space="preserve">, se registraron </w:t>
      </w:r>
      <w:r w:rsidR="00C07C66" w:rsidRPr="00C07C66">
        <w:t>44</w:t>
      </w:r>
      <w:r w:rsidR="00061465">
        <w:t>,</w:t>
      </w:r>
      <w:r w:rsidR="003C0C72">
        <w:t>75</w:t>
      </w:r>
      <w:r w:rsidR="00C07C66" w:rsidRPr="00C07C66">
        <w:t>7</w:t>
      </w:r>
      <w:r w:rsidR="00137F04">
        <w:t xml:space="preserve"> observaciones durante el período de estudio</w:t>
      </w:r>
      <w:r w:rsidR="00476F4D">
        <w:t xml:space="preserve"> (periodos fiscales 2008 - 2010)</w:t>
      </w:r>
      <w:r w:rsidR="00137F04">
        <w:t xml:space="preserve">, que representan diferentes obligaciones a nivel tributario. </w:t>
      </w:r>
      <w:r w:rsidR="00480CDA">
        <w:t xml:space="preserve">Estas notificaciones pudieron haberse presentado (No Omiso), no presentarse hasta el momento de corte del estudio (Si Omiso), </w:t>
      </w:r>
      <w:r w:rsidR="003B0A67">
        <w:t xml:space="preserve">o fueron debidamente justificadas. Para el análisis desde el punto de vista del cumplimiento, se penalizará con el más alto coeficiente la omisión de la obligación, se tomará en cuenta el número de días de retraso en el caso de la presentación y se </w:t>
      </w:r>
      <w:r w:rsidR="003B0A67">
        <w:lastRenderedPageBreak/>
        <w:t>descartará las notificaciones que fueren justificadas, que si bien pueden tener un componente de retraso, no es posible determinarlo para este estudio.</w:t>
      </w:r>
    </w:p>
    <w:p w:rsidR="00A30CDF" w:rsidRDefault="00A30CDF" w:rsidP="003B0A67"/>
    <w:p w:rsidR="00732841" w:rsidRDefault="001C7027" w:rsidP="003B0A67">
      <w:r>
        <w:t>Se puede observar que en general</w:t>
      </w:r>
      <w:r w:rsidR="00732841">
        <w:t xml:space="preserve"> un incremento de las notificaciones relacionadas con el cumplimiento</w:t>
      </w:r>
      <w:r>
        <w:t>,</w:t>
      </w:r>
      <w:r w:rsidR="00732841">
        <w:t xml:space="preserve"> pasando de 10</w:t>
      </w:r>
      <w:r w:rsidR="00061465">
        <w:t>,</w:t>
      </w:r>
      <w:r w:rsidR="00732841">
        <w:t>750 al año 2008 que representan el 24</w:t>
      </w:r>
      <w:r w:rsidR="00061465">
        <w:t>.</w:t>
      </w:r>
      <w:r w:rsidR="00732841">
        <w:t>02% del total, hasta llegar a 18</w:t>
      </w:r>
      <w:r w:rsidR="00061465">
        <w:t>,</w:t>
      </w:r>
      <w:r w:rsidR="00732841">
        <w:t>999 en el 2010 las que significan el 42</w:t>
      </w:r>
      <w:r w:rsidR="00061465">
        <w:t>.</w:t>
      </w:r>
      <w:r w:rsidR="00732841">
        <w:t>45% del grupo. L</w:t>
      </w:r>
      <w:r>
        <w:t>a mayoría de las observaciones son atendidas debidamente por los contribuyentes</w:t>
      </w:r>
      <w:r w:rsidR="00732841">
        <w:t xml:space="preserve"> (No Omiso)</w:t>
      </w:r>
      <w:r>
        <w:t xml:space="preserve">, </w:t>
      </w:r>
      <w:r w:rsidR="00732841">
        <w:t xml:space="preserve">con </w:t>
      </w:r>
      <w:r>
        <w:t xml:space="preserve">un porcentaje de respuesta </w:t>
      </w:r>
      <w:r w:rsidR="00732841">
        <w:t xml:space="preserve">encima </w:t>
      </w:r>
      <w:r>
        <w:t xml:space="preserve">del </w:t>
      </w:r>
      <w:r w:rsidR="00732841">
        <w:t>82</w:t>
      </w:r>
      <w:r w:rsidR="007128EA">
        <w:t>%</w:t>
      </w:r>
      <w:r w:rsidR="00732841">
        <w:t xml:space="preserve">, entre </w:t>
      </w:r>
      <w:r w:rsidR="007128EA">
        <w:t>presentación de Obligaciones</w:t>
      </w:r>
      <w:r w:rsidR="00732841">
        <w:t xml:space="preserve"> (No Omiso)</w:t>
      </w:r>
      <w:r w:rsidR="007128EA">
        <w:t xml:space="preserve"> y Justificaciones aceptadas</w:t>
      </w:r>
      <w:r w:rsidR="00732841">
        <w:t xml:space="preserve"> (Justificado)</w:t>
      </w:r>
      <w:r w:rsidR="007128EA">
        <w:t xml:space="preserve">. </w:t>
      </w:r>
    </w:p>
    <w:p w:rsidR="00732841" w:rsidRDefault="00732841" w:rsidP="003B0A67"/>
    <w:p w:rsidR="007128EA" w:rsidRDefault="007128EA" w:rsidP="003B0A67">
      <w:r>
        <w:t xml:space="preserve">Se </w:t>
      </w:r>
      <w:r w:rsidR="00A30CDF">
        <w:t>aprecia</w:t>
      </w:r>
      <w:r>
        <w:t xml:space="preserve">, sin embargo que si bien el cumplimiento </w:t>
      </w:r>
      <w:r w:rsidR="00732841">
        <w:t>de las obligaciones aumentó</w:t>
      </w:r>
      <w:r>
        <w:t>, su porcentaje de representación por año ha ido en decremento, pasando de un 86</w:t>
      </w:r>
      <w:r w:rsidR="00061465">
        <w:t>.</w:t>
      </w:r>
      <w:r>
        <w:t>46% del total de las notificaciones del 2008, al 70</w:t>
      </w:r>
      <w:r w:rsidR="00061465">
        <w:t>.</w:t>
      </w:r>
      <w:r>
        <w:t>02% en el 2010.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12"/>
        <w:gridCol w:w="852"/>
        <w:gridCol w:w="850"/>
        <w:gridCol w:w="709"/>
        <w:gridCol w:w="850"/>
        <w:gridCol w:w="850"/>
        <w:gridCol w:w="709"/>
        <w:gridCol w:w="852"/>
        <w:gridCol w:w="833"/>
      </w:tblGrid>
      <w:tr w:rsidR="001C7027" w:rsidRPr="003C0C72" w:rsidTr="001C7027">
        <w:trPr>
          <w:trHeight w:val="600"/>
        </w:trPr>
        <w:tc>
          <w:tcPr>
            <w:tcW w:w="1136" w:type="pct"/>
            <w:vMerge w:val="restart"/>
            <w:shd w:val="clear" w:color="auto" w:fill="000000" w:themeFill="text1"/>
            <w:vAlign w:val="center"/>
            <w:hideMark/>
          </w:tcPr>
          <w:p w:rsidR="001C7027" w:rsidRPr="003C0C72" w:rsidRDefault="001C7027" w:rsidP="001C7027">
            <w:pPr>
              <w:spacing w:line="240" w:lineRule="auto"/>
              <w:jc w:val="left"/>
              <w:rPr>
                <w:rFonts w:ascii="Calibri" w:eastAsia="Times New Roman" w:hAnsi="Calibri" w:cs="Calibri"/>
                <w:b/>
                <w:bCs/>
                <w:color w:val="FFFFFF" w:themeColor="background1"/>
                <w:lang w:val="es-EC" w:eastAsia="es-EC"/>
              </w:rPr>
            </w:pPr>
            <w:r>
              <w:rPr>
                <w:rFonts w:ascii="Calibri" w:eastAsia="Times New Roman" w:hAnsi="Calibri" w:cs="Calibri"/>
                <w:b/>
                <w:bCs/>
                <w:color w:val="FFFFFF" w:themeColor="background1"/>
                <w:sz w:val="22"/>
                <w:lang w:val="es-EC" w:eastAsia="es-EC"/>
              </w:rPr>
              <w:t>Periodo Fiscal</w:t>
            </w:r>
          </w:p>
        </w:tc>
        <w:tc>
          <w:tcPr>
            <w:tcW w:w="1010" w:type="pct"/>
            <w:gridSpan w:val="2"/>
            <w:shd w:val="clear" w:color="auto" w:fill="000000" w:themeFill="text1"/>
            <w:noWrap/>
            <w:vAlign w:val="center"/>
            <w:hideMark/>
          </w:tcPr>
          <w:p w:rsidR="001C7027" w:rsidRPr="003C0C72" w:rsidRDefault="001C7027" w:rsidP="001C7027">
            <w:pPr>
              <w:spacing w:line="240" w:lineRule="auto"/>
              <w:jc w:val="center"/>
              <w:rPr>
                <w:rFonts w:ascii="Calibri" w:eastAsia="Times New Roman" w:hAnsi="Calibri" w:cs="Calibri"/>
                <w:b/>
                <w:bCs/>
                <w:color w:val="FFFFFF" w:themeColor="background1"/>
                <w:lang w:val="es-EC" w:eastAsia="es-EC"/>
              </w:rPr>
            </w:pPr>
            <w:r w:rsidRPr="003C0C72">
              <w:rPr>
                <w:rFonts w:ascii="Calibri" w:eastAsia="Times New Roman" w:hAnsi="Calibri" w:cs="Calibri"/>
                <w:b/>
                <w:bCs/>
                <w:color w:val="FFFFFF" w:themeColor="background1"/>
                <w:sz w:val="22"/>
                <w:lang w:val="es-EC" w:eastAsia="es-EC"/>
              </w:rPr>
              <w:t>No Omiso</w:t>
            </w:r>
          </w:p>
        </w:tc>
        <w:tc>
          <w:tcPr>
            <w:tcW w:w="926" w:type="pct"/>
            <w:gridSpan w:val="2"/>
            <w:shd w:val="clear" w:color="auto" w:fill="000000" w:themeFill="text1"/>
            <w:noWrap/>
            <w:vAlign w:val="center"/>
            <w:hideMark/>
          </w:tcPr>
          <w:p w:rsidR="001C7027" w:rsidRPr="003C0C72" w:rsidRDefault="001C7027" w:rsidP="001C7027">
            <w:pPr>
              <w:spacing w:line="240" w:lineRule="auto"/>
              <w:jc w:val="center"/>
              <w:rPr>
                <w:rFonts w:ascii="Calibri" w:eastAsia="Times New Roman" w:hAnsi="Calibri" w:cs="Calibri"/>
                <w:b/>
                <w:bCs/>
                <w:color w:val="FFFFFF" w:themeColor="background1"/>
                <w:lang w:val="es-EC" w:eastAsia="es-EC"/>
              </w:rPr>
            </w:pPr>
            <w:r w:rsidRPr="003C0C72">
              <w:rPr>
                <w:rFonts w:ascii="Calibri" w:eastAsia="Times New Roman" w:hAnsi="Calibri" w:cs="Calibri"/>
                <w:b/>
                <w:bCs/>
                <w:color w:val="FFFFFF" w:themeColor="background1"/>
                <w:sz w:val="22"/>
                <w:lang w:val="es-EC" w:eastAsia="es-EC"/>
              </w:rPr>
              <w:t>Si Omiso</w:t>
            </w:r>
          </w:p>
        </w:tc>
        <w:tc>
          <w:tcPr>
            <w:tcW w:w="926" w:type="pct"/>
            <w:gridSpan w:val="2"/>
            <w:shd w:val="clear" w:color="auto" w:fill="000000" w:themeFill="text1"/>
            <w:noWrap/>
            <w:vAlign w:val="center"/>
            <w:hideMark/>
          </w:tcPr>
          <w:p w:rsidR="001C7027" w:rsidRPr="003C0C72" w:rsidRDefault="001C7027" w:rsidP="001C7027">
            <w:pPr>
              <w:spacing w:line="240" w:lineRule="auto"/>
              <w:jc w:val="center"/>
              <w:rPr>
                <w:rFonts w:ascii="Calibri" w:eastAsia="Times New Roman" w:hAnsi="Calibri" w:cs="Calibri"/>
                <w:b/>
                <w:bCs/>
                <w:color w:val="FFFFFF" w:themeColor="background1"/>
                <w:lang w:val="es-EC" w:eastAsia="es-EC"/>
              </w:rPr>
            </w:pPr>
            <w:r w:rsidRPr="003C0C72">
              <w:rPr>
                <w:rFonts w:ascii="Calibri" w:eastAsia="Times New Roman" w:hAnsi="Calibri" w:cs="Calibri"/>
                <w:b/>
                <w:bCs/>
                <w:color w:val="FFFFFF" w:themeColor="background1"/>
                <w:sz w:val="22"/>
                <w:lang w:val="es-EC" w:eastAsia="es-EC"/>
              </w:rPr>
              <w:t>Justificado</w:t>
            </w:r>
          </w:p>
        </w:tc>
        <w:tc>
          <w:tcPr>
            <w:tcW w:w="506" w:type="pct"/>
            <w:vMerge w:val="restart"/>
            <w:shd w:val="clear" w:color="auto" w:fill="000000" w:themeFill="text1"/>
            <w:vAlign w:val="center"/>
            <w:hideMark/>
          </w:tcPr>
          <w:p w:rsidR="001C7027" w:rsidRPr="003C0C72" w:rsidRDefault="001C7027" w:rsidP="001C7027">
            <w:pPr>
              <w:spacing w:line="240" w:lineRule="auto"/>
              <w:jc w:val="center"/>
              <w:rPr>
                <w:rFonts w:ascii="Calibri" w:eastAsia="Times New Roman" w:hAnsi="Calibri" w:cs="Calibri"/>
                <w:b/>
                <w:bCs/>
                <w:color w:val="FFFFFF" w:themeColor="background1"/>
                <w:lang w:val="es-EC" w:eastAsia="es-EC"/>
              </w:rPr>
            </w:pPr>
            <w:r w:rsidRPr="003C0C72">
              <w:rPr>
                <w:rFonts w:ascii="Calibri" w:eastAsia="Times New Roman" w:hAnsi="Calibri" w:cs="Calibri"/>
                <w:b/>
                <w:bCs/>
                <w:color w:val="FFFFFF" w:themeColor="background1"/>
                <w:sz w:val="22"/>
                <w:lang w:val="es-EC" w:eastAsia="es-EC"/>
              </w:rPr>
              <w:t>Total</w:t>
            </w:r>
          </w:p>
        </w:tc>
        <w:tc>
          <w:tcPr>
            <w:tcW w:w="495" w:type="pct"/>
            <w:vMerge w:val="restart"/>
            <w:shd w:val="clear" w:color="auto" w:fill="000000" w:themeFill="text1"/>
            <w:noWrap/>
            <w:vAlign w:val="center"/>
            <w:hideMark/>
          </w:tcPr>
          <w:p w:rsidR="001C7027" w:rsidRPr="003C0C72" w:rsidRDefault="001C7027" w:rsidP="001C7027">
            <w:pPr>
              <w:spacing w:line="240" w:lineRule="auto"/>
              <w:jc w:val="center"/>
              <w:rPr>
                <w:rFonts w:ascii="Calibri" w:eastAsia="Times New Roman" w:hAnsi="Calibri" w:cs="Calibri"/>
                <w:b/>
                <w:bCs/>
                <w:color w:val="FFFFFF" w:themeColor="background1"/>
                <w:lang w:val="es-EC" w:eastAsia="es-EC"/>
              </w:rPr>
            </w:pPr>
            <w:r w:rsidRPr="00B03FB3">
              <w:rPr>
                <w:rFonts w:ascii="Calibri" w:eastAsia="Times New Roman" w:hAnsi="Calibri" w:cs="Calibri"/>
                <w:b/>
                <w:bCs/>
                <w:color w:val="FFFFFF" w:themeColor="background1"/>
                <w:sz w:val="22"/>
                <w:lang w:val="es-EC" w:eastAsia="es-EC"/>
              </w:rPr>
              <w:t>% del Total</w:t>
            </w:r>
          </w:p>
        </w:tc>
      </w:tr>
      <w:tr w:rsidR="001C7027" w:rsidRPr="003C0C72" w:rsidTr="001C7027">
        <w:trPr>
          <w:trHeight w:val="655"/>
        </w:trPr>
        <w:tc>
          <w:tcPr>
            <w:tcW w:w="1136" w:type="pct"/>
            <w:vMerge/>
            <w:shd w:val="clear" w:color="auto" w:fill="000000" w:themeFill="text1"/>
            <w:noWrap/>
            <w:vAlign w:val="center"/>
            <w:hideMark/>
          </w:tcPr>
          <w:p w:rsidR="001C7027" w:rsidRPr="003C0C72" w:rsidRDefault="001C7027" w:rsidP="001C7027">
            <w:pPr>
              <w:spacing w:line="240" w:lineRule="auto"/>
              <w:jc w:val="left"/>
              <w:rPr>
                <w:rFonts w:ascii="Calibri" w:eastAsia="Times New Roman" w:hAnsi="Calibri" w:cs="Calibri"/>
                <w:b/>
                <w:bCs/>
                <w:color w:val="FFFFFF" w:themeColor="background1"/>
                <w:lang w:val="es-EC" w:eastAsia="es-EC"/>
              </w:rPr>
            </w:pPr>
          </w:p>
        </w:tc>
        <w:tc>
          <w:tcPr>
            <w:tcW w:w="506" w:type="pct"/>
            <w:shd w:val="clear" w:color="auto" w:fill="BFBFBF" w:themeFill="background1" w:themeFillShade="BF"/>
            <w:noWrap/>
            <w:vAlign w:val="center"/>
            <w:hideMark/>
          </w:tcPr>
          <w:p w:rsidR="001C7027" w:rsidRPr="00476F4D" w:rsidRDefault="001C7027" w:rsidP="001C7027">
            <w:pPr>
              <w:spacing w:line="240" w:lineRule="auto"/>
              <w:jc w:val="center"/>
              <w:rPr>
                <w:rFonts w:ascii="Calibri" w:eastAsia="Times New Roman" w:hAnsi="Calibri" w:cs="Calibri"/>
                <w:b/>
                <w:bCs/>
                <w:lang w:val="es-EC" w:eastAsia="es-EC"/>
              </w:rPr>
            </w:pPr>
            <w:r w:rsidRPr="00625C6C">
              <w:rPr>
                <w:rFonts w:ascii="Calibri" w:eastAsia="Times New Roman" w:hAnsi="Calibri" w:cs="Calibri"/>
                <w:b/>
                <w:bCs/>
                <w:sz w:val="22"/>
                <w:lang w:val="es-EC" w:eastAsia="es-EC"/>
              </w:rPr>
              <w:t>Cant.</w:t>
            </w:r>
          </w:p>
        </w:tc>
        <w:tc>
          <w:tcPr>
            <w:tcW w:w="505" w:type="pct"/>
            <w:shd w:val="clear" w:color="auto" w:fill="BFBFBF" w:themeFill="background1" w:themeFillShade="BF"/>
            <w:noWrap/>
            <w:vAlign w:val="center"/>
            <w:hideMark/>
          </w:tcPr>
          <w:p w:rsidR="001C7027" w:rsidRPr="00476F4D" w:rsidRDefault="001C7027" w:rsidP="001C7027">
            <w:pPr>
              <w:spacing w:line="240" w:lineRule="auto"/>
              <w:jc w:val="center"/>
              <w:rPr>
                <w:rFonts w:ascii="Calibri" w:eastAsia="Times New Roman" w:hAnsi="Calibri" w:cs="Calibri"/>
                <w:b/>
                <w:bCs/>
                <w:lang w:val="es-EC" w:eastAsia="es-EC"/>
              </w:rPr>
            </w:pPr>
            <w:r w:rsidRPr="00625C6C">
              <w:rPr>
                <w:rFonts w:ascii="Calibri" w:eastAsia="Times New Roman" w:hAnsi="Calibri" w:cs="Calibri"/>
                <w:b/>
                <w:bCs/>
                <w:sz w:val="22"/>
                <w:lang w:val="es-EC" w:eastAsia="es-EC"/>
              </w:rPr>
              <w:t>%</w:t>
            </w:r>
          </w:p>
        </w:tc>
        <w:tc>
          <w:tcPr>
            <w:tcW w:w="421" w:type="pct"/>
            <w:shd w:val="clear" w:color="auto" w:fill="BFBFBF" w:themeFill="background1" w:themeFillShade="BF"/>
            <w:noWrap/>
            <w:vAlign w:val="center"/>
            <w:hideMark/>
          </w:tcPr>
          <w:p w:rsidR="001C7027" w:rsidRPr="00476F4D" w:rsidRDefault="001C7027" w:rsidP="001C7027">
            <w:pPr>
              <w:spacing w:line="240" w:lineRule="auto"/>
              <w:jc w:val="center"/>
              <w:rPr>
                <w:rFonts w:ascii="Calibri" w:eastAsia="Times New Roman" w:hAnsi="Calibri" w:cs="Calibri"/>
                <w:b/>
                <w:bCs/>
                <w:lang w:val="es-EC" w:eastAsia="es-EC"/>
              </w:rPr>
            </w:pPr>
            <w:r w:rsidRPr="00625C6C">
              <w:rPr>
                <w:rFonts w:ascii="Calibri" w:eastAsia="Times New Roman" w:hAnsi="Calibri" w:cs="Calibri"/>
                <w:b/>
                <w:bCs/>
                <w:sz w:val="22"/>
                <w:lang w:val="es-EC" w:eastAsia="es-EC"/>
              </w:rPr>
              <w:t>Cant.</w:t>
            </w:r>
          </w:p>
        </w:tc>
        <w:tc>
          <w:tcPr>
            <w:tcW w:w="505" w:type="pct"/>
            <w:shd w:val="clear" w:color="auto" w:fill="BFBFBF" w:themeFill="background1" w:themeFillShade="BF"/>
            <w:noWrap/>
            <w:vAlign w:val="center"/>
            <w:hideMark/>
          </w:tcPr>
          <w:p w:rsidR="001C7027" w:rsidRPr="00476F4D" w:rsidRDefault="001C7027" w:rsidP="001C7027">
            <w:pPr>
              <w:spacing w:line="240" w:lineRule="auto"/>
              <w:jc w:val="center"/>
              <w:rPr>
                <w:rFonts w:ascii="Calibri" w:eastAsia="Times New Roman" w:hAnsi="Calibri" w:cs="Calibri"/>
                <w:b/>
                <w:bCs/>
                <w:lang w:val="es-EC" w:eastAsia="es-EC"/>
              </w:rPr>
            </w:pPr>
            <w:r w:rsidRPr="00625C6C">
              <w:rPr>
                <w:rFonts w:ascii="Calibri" w:eastAsia="Times New Roman" w:hAnsi="Calibri" w:cs="Calibri"/>
                <w:b/>
                <w:bCs/>
                <w:sz w:val="22"/>
                <w:lang w:val="es-EC" w:eastAsia="es-EC"/>
              </w:rPr>
              <w:t>%</w:t>
            </w:r>
          </w:p>
        </w:tc>
        <w:tc>
          <w:tcPr>
            <w:tcW w:w="505" w:type="pct"/>
            <w:shd w:val="clear" w:color="auto" w:fill="BFBFBF" w:themeFill="background1" w:themeFillShade="BF"/>
            <w:noWrap/>
            <w:vAlign w:val="center"/>
            <w:hideMark/>
          </w:tcPr>
          <w:p w:rsidR="001C7027" w:rsidRPr="00476F4D" w:rsidRDefault="001C7027" w:rsidP="001C7027">
            <w:pPr>
              <w:spacing w:line="240" w:lineRule="auto"/>
              <w:jc w:val="center"/>
              <w:rPr>
                <w:rFonts w:ascii="Calibri" w:eastAsia="Times New Roman" w:hAnsi="Calibri" w:cs="Calibri"/>
                <w:b/>
                <w:bCs/>
                <w:lang w:val="es-EC" w:eastAsia="es-EC"/>
              </w:rPr>
            </w:pPr>
            <w:r w:rsidRPr="00625C6C">
              <w:rPr>
                <w:rFonts w:ascii="Calibri" w:eastAsia="Times New Roman" w:hAnsi="Calibri" w:cs="Calibri"/>
                <w:b/>
                <w:bCs/>
                <w:sz w:val="22"/>
                <w:lang w:val="es-EC" w:eastAsia="es-EC"/>
              </w:rPr>
              <w:t>Cant.</w:t>
            </w:r>
          </w:p>
        </w:tc>
        <w:tc>
          <w:tcPr>
            <w:tcW w:w="421" w:type="pct"/>
            <w:shd w:val="clear" w:color="auto" w:fill="BFBFBF" w:themeFill="background1" w:themeFillShade="BF"/>
            <w:noWrap/>
            <w:vAlign w:val="center"/>
            <w:hideMark/>
          </w:tcPr>
          <w:p w:rsidR="001C7027" w:rsidRPr="00476F4D" w:rsidRDefault="001C7027" w:rsidP="001C7027">
            <w:pPr>
              <w:spacing w:line="240" w:lineRule="auto"/>
              <w:jc w:val="center"/>
              <w:rPr>
                <w:rFonts w:ascii="Calibri" w:eastAsia="Times New Roman" w:hAnsi="Calibri" w:cs="Calibri"/>
                <w:b/>
                <w:bCs/>
                <w:lang w:val="es-EC" w:eastAsia="es-EC"/>
              </w:rPr>
            </w:pPr>
            <w:r w:rsidRPr="00625C6C">
              <w:rPr>
                <w:rFonts w:ascii="Calibri" w:eastAsia="Times New Roman" w:hAnsi="Calibri" w:cs="Calibri"/>
                <w:b/>
                <w:bCs/>
                <w:sz w:val="22"/>
                <w:lang w:val="es-EC" w:eastAsia="es-EC"/>
              </w:rPr>
              <w:t>%</w:t>
            </w:r>
          </w:p>
        </w:tc>
        <w:tc>
          <w:tcPr>
            <w:tcW w:w="506" w:type="pct"/>
            <w:vMerge/>
            <w:shd w:val="clear" w:color="auto" w:fill="000000" w:themeFill="text1"/>
            <w:vAlign w:val="center"/>
            <w:hideMark/>
          </w:tcPr>
          <w:p w:rsidR="001C7027" w:rsidRPr="003C0C72" w:rsidRDefault="001C7027" w:rsidP="001C7027">
            <w:pPr>
              <w:spacing w:line="240" w:lineRule="auto"/>
              <w:jc w:val="right"/>
              <w:rPr>
                <w:rFonts w:ascii="Calibri" w:eastAsia="Times New Roman" w:hAnsi="Calibri" w:cs="Calibri"/>
                <w:b/>
                <w:bCs/>
                <w:color w:val="FFFFFF" w:themeColor="background1"/>
                <w:lang w:val="es-EC" w:eastAsia="es-EC"/>
              </w:rPr>
            </w:pPr>
          </w:p>
        </w:tc>
        <w:tc>
          <w:tcPr>
            <w:tcW w:w="495" w:type="pct"/>
            <w:vMerge/>
            <w:shd w:val="clear" w:color="auto" w:fill="000000" w:themeFill="text1"/>
            <w:noWrap/>
            <w:vAlign w:val="center"/>
            <w:hideMark/>
          </w:tcPr>
          <w:p w:rsidR="001C7027" w:rsidRPr="003C0C72" w:rsidRDefault="001C7027" w:rsidP="001C7027">
            <w:pPr>
              <w:spacing w:line="240" w:lineRule="auto"/>
              <w:jc w:val="right"/>
              <w:rPr>
                <w:rFonts w:ascii="Calibri" w:eastAsia="Times New Roman" w:hAnsi="Calibri" w:cs="Calibri"/>
                <w:b/>
                <w:bCs/>
                <w:color w:val="FFFFFF" w:themeColor="background1"/>
                <w:lang w:val="es-EC" w:eastAsia="es-EC"/>
              </w:rPr>
            </w:pPr>
          </w:p>
        </w:tc>
      </w:tr>
      <w:tr w:rsidR="001C7027" w:rsidRPr="003C0C72" w:rsidTr="001C7027">
        <w:trPr>
          <w:trHeight w:val="624"/>
        </w:trPr>
        <w:tc>
          <w:tcPr>
            <w:tcW w:w="1136" w:type="pct"/>
            <w:shd w:val="clear" w:color="auto" w:fill="auto"/>
            <w:noWrap/>
            <w:vAlign w:val="center"/>
            <w:hideMark/>
          </w:tcPr>
          <w:p w:rsidR="001C7027" w:rsidRPr="003C0C72" w:rsidRDefault="001C7027" w:rsidP="001C7027">
            <w:pPr>
              <w:spacing w:line="240" w:lineRule="auto"/>
              <w:jc w:val="left"/>
              <w:rPr>
                <w:rFonts w:ascii="Calibri" w:eastAsia="Times New Roman" w:hAnsi="Calibri" w:cs="Calibri"/>
                <w:color w:val="000000"/>
                <w:lang w:val="es-EC" w:eastAsia="es-EC"/>
              </w:rPr>
            </w:pPr>
            <w:r w:rsidRPr="003C0C72">
              <w:rPr>
                <w:rFonts w:ascii="Calibri" w:eastAsia="Times New Roman" w:hAnsi="Calibri" w:cs="Calibri"/>
                <w:color w:val="000000"/>
                <w:sz w:val="22"/>
                <w:lang w:val="es-EC" w:eastAsia="es-EC"/>
              </w:rPr>
              <w:t>2008</w:t>
            </w:r>
          </w:p>
        </w:tc>
        <w:tc>
          <w:tcPr>
            <w:tcW w:w="506" w:type="pct"/>
            <w:shd w:val="clear" w:color="auto" w:fill="auto"/>
            <w:noWrap/>
            <w:vAlign w:val="center"/>
            <w:hideMark/>
          </w:tcPr>
          <w:p w:rsidR="001C7027" w:rsidRPr="003C0C72" w:rsidRDefault="001C7027" w:rsidP="00061465">
            <w:pPr>
              <w:spacing w:line="240" w:lineRule="auto"/>
              <w:jc w:val="right"/>
              <w:rPr>
                <w:rFonts w:ascii="Calibri" w:eastAsia="Times New Roman" w:hAnsi="Calibri" w:cs="Calibri"/>
                <w:color w:val="000000"/>
                <w:lang w:val="es-EC" w:eastAsia="es-EC"/>
              </w:rPr>
            </w:pPr>
            <w:r w:rsidRPr="003C0C72">
              <w:rPr>
                <w:rFonts w:ascii="Calibri" w:eastAsia="Times New Roman" w:hAnsi="Calibri" w:cs="Calibri"/>
                <w:color w:val="000000"/>
                <w:sz w:val="22"/>
                <w:lang w:val="es-EC" w:eastAsia="es-EC"/>
              </w:rPr>
              <w:t>9</w:t>
            </w:r>
            <w:r w:rsidR="00061465">
              <w:rPr>
                <w:rFonts w:ascii="Calibri" w:eastAsia="Times New Roman" w:hAnsi="Calibri" w:cs="Calibri"/>
                <w:color w:val="000000"/>
                <w:sz w:val="22"/>
                <w:lang w:val="es-EC" w:eastAsia="es-EC"/>
              </w:rPr>
              <w:t>,</w:t>
            </w:r>
            <w:r w:rsidRPr="003C0C72">
              <w:rPr>
                <w:rFonts w:ascii="Calibri" w:eastAsia="Times New Roman" w:hAnsi="Calibri" w:cs="Calibri"/>
                <w:color w:val="000000"/>
                <w:sz w:val="22"/>
                <w:lang w:val="es-EC" w:eastAsia="es-EC"/>
              </w:rPr>
              <w:t xml:space="preserve">294 </w:t>
            </w:r>
          </w:p>
        </w:tc>
        <w:tc>
          <w:tcPr>
            <w:tcW w:w="505" w:type="pct"/>
            <w:shd w:val="clear" w:color="auto" w:fill="auto"/>
            <w:noWrap/>
            <w:vAlign w:val="center"/>
            <w:hideMark/>
          </w:tcPr>
          <w:p w:rsidR="001C7027" w:rsidRPr="003C0C72" w:rsidRDefault="001C7027" w:rsidP="00061465">
            <w:pPr>
              <w:spacing w:line="240" w:lineRule="auto"/>
              <w:jc w:val="right"/>
              <w:rPr>
                <w:rFonts w:ascii="Calibri" w:eastAsia="Times New Roman" w:hAnsi="Calibri" w:cs="Calibri"/>
                <w:color w:val="000000"/>
                <w:lang w:val="es-EC" w:eastAsia="es-EC"/>
              </w:rPr>
            </w:pPr>
            <w:r w:rsidRPr="003C0C72">
              <w:rPr>
                <w:rFonts w:ascii="Calibri" w:eastAsia="Times New Roman" w:hAnsi="Calibri" w:cs="Calibri"/>
                <w:color w:val="000000"/>
                <w:sz w:val="22"/>
                <w:lang w:val="es-EC" w:eastAsia="es-EC"/>
              </w:rPr>
              <w:t>86</w:t>
            </w:r>
            <w:r w:rsidR="00061465">
              <w:rPr>
                <w:rFonts w:ascii="Calibri" w:eastAsia="Times New Roman" w:hAnsi="Calibri" w:cs="Calibri"/>
                <w:color w:val="000000"/>
                <w:sz w:val="22"/>
                <w:lang w:val="es-EC" w:eastAsia="es-EC"/>
              </w:rPr>
              <w:t>.</w:t>
            </w:r>
            <w:r w:rsidRPr="003C0C72">
              <w:rPr>
                <w:rFonts w:ascii="Calibri" w:eastAsia="Times New Roman" w:hAnsi="Calibri" w:cs="Calibri"/>
                <w:color w:val="000000"/>
                <w:sz w:val="22"/>
                <w:lang w:val="es-EC" w:eastAsia="es-EC"/>
              </w:rPr>
              <w:t>46%</w:t>
            </w:r>
          </w:p>
        </w:tc>
        <w:tc>
          <w:tcPr>
            <w:tcW w:w="421" w:type="pct"/>
            <w:shd w:val="clear" w:color="auto" w:fill="auto"/>
            <w:noWrap/>
            <w:vAlign w:val="center"/>
            <w:hideMark/>
          </w:tcPr>
          <w:p w:rsidR="001C7027" w:rsidRPr="003C0C72" w:rsidRDefault="001C7027" w:rsidP="001C7027">
            <w:pPr>
              <w:spacing w:line="240" w:lineRule="auto"/>
              <w:jc w:val="right"/>
              <w:rPr>
                <w:rFonts w:ascii="Calibri" w:eastAsia="Times New Roman" w:hAnsi="Calibri" w:cs="Calibri"/>
                <w:color w:val="000000"/>
                <w:lang w:val="es-EC" w:eastAsia="es-EC"/>
              </w:rPr>
            </w:pPr>
            <w:r w:rsidRPr="003C0C72">
              <w:rPr>
                <w:rFonts w:ascii="Calibri" w:eastAsia="Times New Roman" w:hAnsi="Calibri" w:cs="Calibri"/>
                <w:color w:val="000000"/>
                <w:sz w:val="22"/>
                <w:lang w:val="es-EC" w:eastAsia="es-EC"/>
              </w:rPr>
              <w:t xml:space="preserve">557 </w:t>
            </w:r>
          </w:p>
        </w:tc>
        <w:tc>
          <w:tcPr>
            <w:tcW w:w="505" w:type="pct"/>
            <w:shd w:val="clear" w:color="auto" w:fill="auto"/>
            <w:noWrap/>
            <w:vAlign w:val="center"/>
            <w:hideMark/>
          </w:tcPr>
          <w:p w:rsidR="001C7027" w:rsidRPr="003C0C72" w:rsidRDefault="001C7027" w:rsidP="00061465">
            <w:pPr>
              <w:spacing w:line="240" w:lineRule="auto"/>
              <w:jc w:val="right"/>
              <w:rPr>
                <w:rFonts w:ascii="Calibri" w:eastAsia="Times New Roman" w:hAnsi="Calibri" w:cs="Calibri"/>
                <w:color w:val="000000"/>
                <w:lang w:val="es-EC" w:eastAsia="es-EC"/>
              </w:rPr>
            </w:pPr>
            <w:r w:rsidRPr="003C0C72">
              <w:rPr>
                <w:rFonts w:ascii="Calibri" w:eastAsia="Times New Roman" w:hAnsi="Calibri" w:cs="Calibri"/>
                <w:color w:val="000000"/>
                <w:sz w:val="22"/>
                <w:lang w:val="es-EC" w:eastAsia="es-EC"/>
              </w:rPr>
              <w:t>5</w:t>
            </w:r>
            <w:r w:rsidR="00061465">
              <w:rPr>
                <w:rFonts w:ascii="Calibri" w:eastAsia="Times New Roman" w:hAnsi="Calibri" w:cs="Calibri"/>
                <w:color w:val="000000"/>
                <w:sz w:val="22"/>
                <w:lang w:val="es-EC" w:eastAsia="es-EC"/>
              </w:rPr>
              <w:t>.</w:t>
            </w:r>
            <w:r w:rsidRPr="003C0C72">
              <w:rPr>
                <w:rFonts w:ascii="Calibri" w:eastAsia="Times New Roman" w:hAnsi="Calibri" w:cs="Calibri"/>
                <w:color w:val="000000"/>
                <w:sz w:val="22"/>
                <w:lang w:val="es-EC" w:eastAsia="es-EC"/>
              </w:rPr>
              <w:t>18%</w:t>
            </w:r>
          </w:p>
        </w:tc>
        <w:tc>
          <w:tcPr>
            <w:tcW w:w="505" w:type="pct"/>
            <w:shd w:val="clear" w:color="auto" w:fill="auto"/>
            <w:noWrap/>
            <w:vAlign w:val="center"/>
            <w:hideMark/>
          </w:tcPr>
          <w:p w:rsidR="001C7027" w:rsidRPr="003C0C72" w:rsidRDefault="001C7027" w:rsidP="001C7027">
            <w:pPr>
              <w:spacing w:line="240" w:lineRule="auto"/>
              <w:jc w:val="right"/>
              <w:rPr>
                <w:rFonts w:ascii="Calibri" w:eastAsia="Times New Roman" w:hAnsi="Calibri" w:cs="Calibri"/>
                <w:color w:val="000000"/>
                <w:lang w:val="es-EC" w:eastAsia="es-EC"/>
              </w:rPr>
            </w:pPr>
            <w:r w:rsidRPr="003C0C72">
              <w:rPr>
                <w:rFonts w:ascii="Calibri" w:eastAsia="Times New Roman" w:hAnsi="Calibri" w:cs="Calibri"/>
                <w:color w:val="000000"/>
                <w:sz w:val="22"/>
                <w:lang w:val="es-EC" w:eastAsia="es-EC"/>
              </w:rPr>
              <w:t xml:space="preserve">899 </w:t>
            </w:r>
          </w:p>
        </w:tc>
        <w:tc>
          <w:tcPr>
            <w:tcW w:w="421" w:type="pct"/>
            <w:shd w:val="clear" w:color="auto" w:fill="auto"/>
            <w:noWrap/>
            <w:vAlign w:val="center"/>
            <w:hideMark/>
          </w:tcPr>
          <w:p w:rsidR="001C7027" w:rsidRPr="003C0C72" w:rsidRDefault="00061465" w:rsidP="001C7027">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8.</w:t>
            </w:r>
            <w:r w:rsidR="001C7027" w:rsidRPr="003C0C72">
              <w:rPr>
                <w:rFonts w:ascii="Calibri" w:eastAsia="Times New Roman" w:hAnsi="Calibri" w:cs="Calibri"/>
                <w:color w:val="000000"/>
                <w:sz w:val="22"/>
                <w:lang w:val="es-EC" w:eastAsia="es-EC"/>
              </w:rPr>
              <w:t>36%</w:t>
            </w:r>
          </w:p>
        </w:tc>
        <w:tc>
          <w:tcPr>
            <w:tcW w:w="506" w:type="pct"/>
            <w:shd w:val="clear" w:color="auto" w:fill="auto"/>
            <w:noWrap/>
            <w:vAlign w:val="center"/>
            <w:hideMark/>
          </w:tcPr>
          <w:p w:rsidR="001C7027" w:rsidRPr="003C0C72" w:rsidRDefault="00061465" w:rsidP="001C7027">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10,</w:t>
            </w:r>
            <w:r w:rsidR="001C7027" w:rsidRPr="003C0C72">
              <w:rPr>
                <w:rFonts w:ascii="Calibri" w:eastAsia="Times New Roman" w:hAnsi="Calibri" w:cs="Calibri"/>
                <w:color w:val="000000"/>
                <w:sz w:val="22"/>
                <w:lang w:val="es-EC" w:eastAsia="es-EC"/>
              </w:rPr>
              <w:t xml:space="preserve">750 </w:t>
            </w:r>
          </w:p>
        </w:tc>
        <w:tc>
          <w:tcPr>
            <w:tcW w:w="495" w:type="pct"/>
            <w:shd w:val="clear" w:color="auto" w:fill="auto"/>
            <w:noWrap/>
            <w:vAlign w:val="center"/>
            <w:hideMark/>
          </w:tcPr>
          <w:p w:rsidR="001C7027" w:rsidRPr="003C0C72" w:rsidRDefault="00061465" w:rsidP="001C7027">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24.</w:t>
            </w:r>
            <w:r w:rsidR="001C7027" w:rsidRPr="003C0C72">
              <w:rPr>
                <w:rFonts w:ascii="Calibri" w:eastAsia="Times New Roman" w:hAnsi="Calibri" w:cs="Calibri"/>
                <w:color w:val="000000"/>
                <w:sz w:val="22"/>
                <w:lang w:val="es-EC" w:eastAsia="es-EC"/>
              </w:rPr>
              <w:t>02%</w:t>
            </w:r>
          </w:p>
        </w:tc>
      </w:tr>
      <w:tr w:rsidR="001C7027" w:rsidRPr="003C0C72" w:rsidTr="001C7027">
        <w:trPr>
          <w:trHeight w:val="624"/>
        </w:trPr>
        <w:tc>
          <w:tcPr>
            <w:tcW w:w="1136" w:type="pct"/>
            <w:shd w:val="clear" w:color="auto" w:fill="auto"/>
            <w:noWrap/>
            <w:vAlign w:val="center"/>
            <w:hideMark/>
          </w:tcPr>
          <w:p w:rsidR="001C7027" w:rsidRPr="003C0C72" w:rsidRDefault="001C7027" w:rsidP="001C7027">
            <w:pPr>
              <w:spacing w:line="240" w:lineRule="auto"/>
              <w:jc w:val="left"/>
              <w:rPr>
                <w:rFonts w:ascii="Calibri" w:eastAsia="Times New Roman" w:hAnsi="Calibri" w:cs="Calibri"/>
                <w:color w:val="000000"/>
                <w:lang w:val="es-EC" w:eastAsia="es-EC"/>
              </w:rPr>
            </w:pPr>
            <w:r w:rsidRPr="003C0C72">
              <w:rPr>
                <w:rFonts w:ascii="Calibri" w:eastAsia="Times New Roman" w:hAnsi="Calibri" w:cs="Calibri"/>
                <w:color w:val="000000"/>
                <w:sz w:val="22"/>
                <w:lang w:val="es-EC" w:eastAsia="es-EC"/>
              </w:rPr>
              <w:t>2009</w:t>
            </w:r>
          </w:p>
        </w:tc>
        <w:tc>
          <w:tcPr>
            <w:tcW w:w="506" w:type="pct"/>
            <w:shd w:val="clear" w:color="auto" w:fill="auto"/>
            <w:noWrap/>
            <w:vAlign w:val="center"/>
            <w:hideMark/>
          </w:tcPr>
          <w:p w:rsidR="001C7027" w:rsidRPr="003C0C72" w:rsidRDefault="001C7027" w:rsidP="00061465">
            <w:pPr>
              <w:spacing w:line="240" w:lineRule="auto"/>
              <w:jc w:val="right"/>
              <w:rPr>
                <w:rFonts w:ascii="Calibri" w:eastAsia="Times New Roman" w:hAnsi="Calibri" w:cs="Calibri"/>
                <w:color w:val="000000"/>
                <w:lang w:val="es-EC" w:eastAsia="es-EC"/>
              </w:rPr>
            </w:pPr>
            <w:r w:rsidRPr="003C0C72">
              <w:rPr>
                <w:rFonts w:ascii="Calibri" w:eastAsia="Times New Roman" w:hAnsi="Calibri" w:cs="Calibri"/>
                <w:color w:val="000000"/>
                <w:sz w:val="22"/>
                <w:lang w:val="es-EC" w:eastAsia="es-EC"/>
              </w:rPr>
              <w:t>11</w:t>
            </w:r>
            <w:r w:rsidR="00061465">
              <w:rPr>
                <w:rFonts w:ascii="Calibri" w:eastAsia="Times New Roman" w:hAnsi="Calibri" w:cs="Calibri"/>
                <w:color w:val="000000"/>
                <w:sz w:val="22"/>
                <w:lang w:val="es-EC" w:eastAsia="es-EC"/>
              </w:rPr>
              <w:t>,</w:t>
            </w:r>
            <w:r w:rsidRPr="003C0C72">
              <w:rPr>
                <w:rFonts w:ascii="Calibri" w:eastAsia="Times New Roman" w:hAnsi="Calibri" w:cs="Calibri"/>
                <w:color w:val="000000"/>
                <w:sz w:val="22"/>
                <w:lang w:val="es-EC" w:eastAsia="es-EC"/>
              </w:rPr>
              <w:t xml:space="preserve">991 </w:t>
            </w:r>
          </w:p>
        </w:tc>
        <w:tc>
          <w:tcPr>
            <w:tcW w:w="505" w:type="pct"/>
            <w:shd w:val="clear" w:color="auto" w:fill="auto"/>
            <w:noWrap/>
            <w:vAlign w:val="center"/>
            <w:hideMark/>
          </w:tcPr>
          <w:p w:rsidR="001C7027" w:rsidRPr="003C0C72" w:rsidRDefault="00061465" w:rsidP="001C7027">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79.</w:t>
            </w:r>
            <w:r w:rsidR="001C7027" w:rsidRPr="003C0C72">
              <w:rPr>
                <w:rFonts w:ascii="Calibri" w:eastAsia="Times New Roman" w:hAnsi="Calibri" w:cs="Calibri"/>
                <w:color w:val="000000"/>
                <w:sz w:val="22"/>
                <w:lang w:val="es-EC" w:eastAsia="es-EC"/>
              </w:rPr>
              <w:t>90%</w:t>
            </w:r>
          </w:p>
        </w:tc>
        <w:tc>
          <w:tcPr>
            <w:tcW w:w="421" w:type="pct"/>
            <w:shd w:val="clear" w:color="auto" w:fill="auto"/>
            <w:noWrap/>
            <w:vAlign w:val="center"/>
            <w:hideMark/>
          </w:tcPr>
          <w:p w:rsidR="001C7027" w:rsidRPr="003C0C72" w:rsidRDefault="001C7027" w:rsidP="00061465">
            <w:pPr>
              <w:spacing w:line="240" w:lineRule="auto"/>
              <w:jc w:val="right"/>
              <w:rPr>
                <w:rFonts w:ascii="Calibri" w:eastAsia="Times New Roman" w:hAnsi="Calibri" w:cs="Calibri"/>
                <w:color w:val="000000"/>
                <w:lang w:val="es-EC" w:eastAsia="es-EC"/>
              </w:rPr>
            </w:pPr>
            <w:r w:rsidRPr="003C0C72">
              <w:rPr>
                <w:rFonts w:ascii="Calibri" w:eastAsia="Times New Roman" w:hAnsi="Calibri" w:cs="Calibri"/>
                <w:color w:val="000000"/>
                <w:sz w:val="22"/>
                <w:lang w:val="es-EC" w:eastAsia="es-EC"/>
              </w:rPr>
              <w:t>2</w:t>
            </w:r>
            <w:r w:rsidR="00061465">
              <w:rPr>
                <w:rFonts w:ascii="Calibri" w:eastAsia="Times New Roman" w:hAnsi="Calibri" w:cs="Calibri"/>
                <w:color w:val="000000"/>
                <w:sz w:val="22"/>
                <w:lang w:val="es-EC" w:eastAsia="es-EC"/>
              </w:rPr>
              <w:t>,</w:t>
            </w:r>
            <w:r w:rsidRPr="003C0C72">
              <w:rPr>
                <w:rFonts w:ascii="Calibri" w:eastAsia="Times New Roman" w:hAnsi="Calibri" w:cs="Calibri"/>
                <w:color w:val="000000"/>
                <w:sz w:val="22"/>
                <w:lang w:val="es-EC" w:eastAsia="es-EC"/>
              </w:rPr>
              <w:t xml:space="preserve">254 </w:t>
            </w:r>
          </w:p>
        </w:tc>
        <w:tc>
          <w:tcPr>
            <w:tcW w:w="505" w:type="pct"/>
            <w:shd w:val="clear" w:color="auto" w:fill="auto"/>
            <w:noWrap/>
            <w:vAlign w:val="center"/>
            <w:hideMark/>
          </w:tcPr>
          <w:p w:rsidR="001C7027" w:rsidRPr="003C0C72" w:rsidRDefault="001C7027" w:rsidP="00061465">
            <w:pPr>
              <w:spacing w:line="240" w:lineRule="auto"/>
              <w:jc w:val="right"/>
              <w:rPr>
                <w:rFonts w:ascii="Calibri" w:eastAsia="Times New Roman" w:hAnsi="Calibri" w:cs="Calibri"/>
                <w:color w:val="000000"/>
                <w:lang w:val="es-EC" w:eastAsia="es-EC"/>
              </w:rPr>
            </w:pPr>
            <w:r w:rsidRPr="003C0C72">
              <w:rPr>
                <w:rFonts w:ascii="Calibri" w:eastAsia="Times New Roman" w:hAnsi="Calibri" w:cs="Calibri"/>
                <w:color w:val="000000"/>
                <w:sz w:val="22"/>
                <w:lang w:val="es-EC" w:eastAsia="es-EC"/>
              </w:rPr>
              <w:t>15</w:t>
            </w:r>
            <w:r w:rsidR="00061465">
              <w:rPr>
                <w:rFonts w:ascii="Calibri" w:eastAsia="Times New Roman" w:hAnsi="Calibri" w:cs="Calibri"/>
                <w:color w:val="000000"/>
                <w:sz w:val="22"/>
                <w:lang w:val="es-EC" w:eastAsia="es-EC"/>
              </w:rPr>
              <w:t>.</w:t>
            </w:r>
            <w:r w:rsidRPr="003C0C72">
              <w:rPr>
                <w:rFonts w:ascii="Calibri" w:eastAsia="Times New Roman" w:hAnsi="Calibri" w:cs="Calibri"/>
                <w:color w:val="000000"/>
                <w:sz w:val="22"/>
                <w:lang w:val="es-EC" w:eastAsia="es-EC"/>
              </w:rPr>
              <w:t>02%</w:t>
            </w:r>
          </w:p>
        </w:tc>
        <w:tc>
          <w:tcPr>
            <w:tcW w:w="505" w:type="pct"/>
            <w:shd w:val="clear" w:color="auto" w:fill="auto"/>
            <w:noWrap/>
            <w:vAlign w:val="center"/>
            <w:hideMark/>
          </w:tcPr>
          <w:p w:rsidR="001C7027" w:rsidRPr="003C0C72" w:rsidRDefault="001C7027" w:rsidP="001C7027">
            <w:pPr>
              <w:spacing w:line="240" w:lineRule="auto"/>
              <w:jc w:val="right"/>
              <w:rPr>
                <w:rFonts w:ascii="Calibri" w:eastAsia="Times New Roman" w:hAnsi="Calibri" w:cs="Calibri"/>
                <w:color w:val="000000"/>
                <w:lang w:val="es-EC" w:eastAsia="es-EC"/>
              </w:rPr>
            </w:pPr>
            <w:r w:rsidRPr="003C0C72">
              <w:rPr>
                <w:rFonts w:ascii="Calibri" w:eastAsia="Times New Roman" w:hAnsi="Calibri" w:cs="Calibri"/>
                <w:color w:val="000000"/>
                <w:sz w:val="22"/>
                <w:lang w:val="es-EC" w:eastAsia="es-EC"/>
              </w:rPr>
              <w:t xml:space="preserve">763 </w:t>
            </w:r>
          </w:p>
        </w:tc>
        <w:tc>
          <w:tcPr>
            <w:tcW w:w="421" w:type="pct"/>
            <w:shd w:val="clear" w:color="auto" w:fill="auto"/>
            <w:noWrap/>
            <w:vAlign w:val="center"/>
            <w:hideMark/>
          </w:tcPr>
          <w:p w:rsidR="001C7027" w:rsidRPr="003C0C72" w:rsidRDefault="00061465" w:rsidP="001C7027">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5.</w:t>
            </w:r>
            <w:r w:rsidR="001C7027" w:rsidRPr="003C0C72">
              <w:rPr>
                <w:rFonts w:ascii="Calibri" w:eastAsia="Times New Roman" w:hAnsi="Calibri" w:cs="Calibri"/>
                <w:color w:val="000000"/>
                <w:sz w:val="22"/>
                <w:lang w:val="es-EC" w:eastAsia="es-EC"/>
              </w:rPr>
              <w:t>08%</w:t>
            </w:r>
          </w:p>
        </w:tc>
        <w:tc>
          <w:tcPr>
            <w:tcW w:w="506" w:type="pct"/>
            <w:shd w:val="clear" w:color="auto" w:fill="auto"/>
            <w:noWrap/>
            <w:vAlign w:val="center"/>
            <w:hideMark/>
          </w:tcPr>
          <w:p w:rsidR="001C7027" w:rsidRPr="003C0C72" w:rsidRDefault="00061465" w:rsidP="001C7027">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15,</w:t>
            </w:r>
            <w:r w:rsidR="001C7027" w:rsidRPr="003C0C72">
              <w:rPr>
                <w:rFonts w:ascii="Calibri" w:eastAsia="Times New Roman" w:hAnsi="Calibri" w:cs="Calibri"/>
                <w:color w:val="000000"/>
                <w:sz w:val="22"/>
                <w:lang w:val="es-EC" w:eastAsia="es-EC"/>
              </w:rPr>
              <w:t xml:space="preserve">008 </w:t>
            </w:r>
          </w:p>
        </w:tc>
        <w:tc>
          <w:tcPr>
            <w:tcW w:w="495" w:type="pct"/>
            <w:shd w:val="clear" w:color="auto" w:fill="auto"/>
            <w:noWrap/>
            <w:vAlign w:val="center"/>
            <w:hideMark/>
          </w:tcPr>
          <w:p w:rsidR="001C7027" w:rsidRPr="003C0C72" w:rsidRDefault="00061465" w:rsidP="001C7027">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33.</w:t>
            </w:r>
            <w:r w:rsidR="001C7027" w:rsidRPr="003C0C72">
              <w:rPr>
                <w:rFonts w:ascii="Calibri" w:eastAsia="Times New Roman" w:hAnsi="Calibri" w:cs="Calibri"/>
                <w:color w:val="000000"/>
                <w:sz w:val="22"/>
                <w:lang w:val="es-EC" w:eastAsia="es-EC"/>
              </w:rPr>
              <w:t>53%</w:t>
            </w:r>
          </w:p>
        </w:tc>
      </w:tr>
      <w:tr w:rsidR="001C7027" w:rsidRPr="003C0C72" w:rsidTr="001C7027">
        <w:trPr>
          <w:trHeight w:val="624"/>
        </w:trPr>
        <w:tc>
          <w:tcPr>
            <w:tcW w:w="1136" w:type="pct"/>
            <w:shd w:val="clear" w:color="auto" w:fill="auto"/>
            <w:noWrap/>
            <w:vAlign w:val="center"/>
            <w:hideMark/>
          </w:tcPr>
          <w:p w:rsidR="001C7027" w:rsidRPr="003C0C72" w:rsidRDefault="001C7027" w:rsidP="001C7027">
            <w:pPr>
              <w:spacing w:line="240" w:lineRule="auto"/>
              <w:jc w:val="left"/>
              <w:rPr>
                <w:rFonts w:ascii="Calibri" w:eastAsia="Times New Roman" w:hAnsi="Calibri" w:cs="Calibri"/>
                <w:color w:val="000000"/>
                <w:lang w:val="es-EC" w:eastAsia="es-EC"/>
              </w:rPr>
            </w:pPr>
            <w:r w:rsidRPr="003C0C72">
              <w:rPr>
                <w:rFonts w:ascii="Calibri" w:eastAsia="Times New Roman" w:hAnsi="Calibri" w:cs="Calibri"/>
                <w:color w:val="000000"/>
                <w:sz w:val="22"/>
                <w:lang w:val="es-EC" w:eastAsia="es-EC"/>
              </w:rPr>
              <w:t>2010</w:t>
            </w:r>
          </w:p>
        </w:tc>
        <w:tc>
          <w:tcPr>
            <w:tcW w:w="506" w:type="pct"/>
            <w:shd w:val="clear" w:color="auto" w:fill="auto"/>
            <w:noWrap/>
            <w:vAlign w:val="center"/>
            <w:hideMark/>
          </w:tcPr>
          <w:p w:rsidR="001C7027" w:rsidRPr="003C0C72" w:rsidRDefault="001C7027" w:rsidP="00061465">
            <w:pPr>
              <w:spacing w:line="240" w:lineRule="auto"/>
              <w:jc w:val="right"/>
              <w:rPr>
                <w:rFonts w:ascii="Calibri" w:eastAsia="Times New Roman" w:hAnsi="Calibri" w:cs="Calibri"/>
                <w:color w:val="000000"/>
                <w:lang w:val="es-EC" w:eastAsia="es-EC"/>
              </w:rPr>
            </w:pPr>
            <w:r w:rsidRPr="003C0C72">
              <w:rPr>
                <w:rFonts w:ascii="Calibri" w:eastAsia="Times New Roman" w:hAnsi="Calibri" w:cs="Calibri"/>
                <w:color w:val="000000"/>
                <w:sz w:val="22"/>
                <w:lang w:val="es-EC" w:eastAsia="es-EC"/>
              </w:rPr>
              <w:t>13</w:t>
            </w:r>
            <w:r w:rsidR="00061465">
              <w:rPr>
                <w:rFonts w:ascii="Calibri" w:eastAsia="Times New Roman" w:hAnsi="Calibri" w:cs="Calibri"/>
                <w:color w:val="000000"/>
                <w:sz w:val="22"/>
                <w:lang w:val="es-EC" w:eastAsia="es-EC"/>
              </w:rPr>
              <w:t>,</w:t>
            </w:r>
            <w:r w:rsidRPr="003C0C72">
              <w:rPr>
                <w:rFonts w:ascii="Calibri" w:eastAsia="Times New Roman" w:hAnsi="Calibri" w:cs="Calibri"/>
                <w:color w:val="000000"/>
                <w:sz w:val="22"/>
                <w:lang w:val="es-EC" w:eastAsia="es-EC"/>
              </w:rPr>
              <w:t xml:space="preserve">304 </w:t>
            </w:r>
          </w:p>
        </w:tc>
        <w:tc>
          <w:tcPr>
            <w:tcW w:w="505" w:type="pct"/>
            <w:shd w:val="clear" w:color="auto" w:fill="auto"/>
            <w:noWrap/>
            <w:vAlign w:val="center"/>
            <w:hideMark/>
          </w:tcPr>
          <w:p w:rsidR="001C7027" w:rsidRPr="003C0C72" w:rsidRDefault="00061465" w:rsidP="001C7027">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70.</w:t>
            </w:r>
            <w:r w:rsidR="001C7027" w:rsidRPr="003C0C72">
              <w:rPr>
                <w:rFonts w:ascii="Calibri" w:eastAsia="Times New Roman" w:hAnsi="Calibri" w:cs="Calibri"/>
                <w:color w:val="000000"/>
                <w:sz w:val="22"/>
                <w:lang w:val="es-EC" w:eastAsia="es-EC"/>
              </w:rPr>
              <w:t>02%</w:t>
            </w:r>
          </w:p>
        </w:tc>
        <w:tc>
          <w:tcPr>
            <w:tcW w:w="421" w:type="pct"/>
            <w:shd w:val="clear" w:color="auto" w:fill="auto"/>
            <w:noWrap/>
            <w:vAlign w:val="center"/>
            <w:hideMark/>
          </w:tcPr>
          <w:p w:rsidR="001C7027" w:rsidRPr="003C0C72" w:rsidRDefault="001C7027" w:rsidP="00061465">
            <w:pPr>
              <w:spacing w:line="240" w:lineRule="auto"/>
              <w:jc w:val="right"/>
              <w:rPr>
                <w:rFonts w:ascii="Calibri" w:eastAsia="Times New Roman" w:hAnsi="Calibri" w:cs="Calibri"/>
                <w:color w:val="000000"/>
                <w:lang w:val="es-EC" w:eastAsia="es-EC"/>
              </w:rPr>
            </w:pPr>
            <w:r w:rsidRPr="003C0C72">
              <w:rPr>
                <w:rFonts w:ascii="Calibri" w:eastAsia="Times New Roman" w:hAnsi="Calibri" w:cs="Calibri"/>
                <w:color w:val="000000"/>
                <w:sz w:val="22"/>
                <w:lang w:val="es-EC" w:eastAsia="es-EC"/>
              </w:rPr>
              <w:t>5</w:t>
            </w:r>
            <w:r w:rsidR="00061465">
              <w:rPr>
                <w:rFonts w:ascii="Calibri" w:eastAsia="Times New Roman" w:hAnsi="Calibri" w:cs="Calibri"/>
                <w:color w:val="000000"/>
                <w:sz w:val="22"/>
                <w:lang w:val="es-EC" w:eastAsia="es-EC"/>
              </w:rPr>
              <w:t>,</w:t>
            </w:r>
            <w:r w:rsidRPr="003C0C72">
              <w:rPr>
                <w:rFonts w:ascii="Calibri" w:eastAsia="Times New Roman" w:hAnsi="Calibri" w:cs="Calibri"/>
                <w:color w:val="000000"/>
                <w:sz w:val="22"/>
                <w:lang w:val="es-EC" w:eastAsia="es-EC"/>
              </w:rPr>
              <w:t xml:space="preserve">190 </w:t>
            </w:r>
          </w:p>
        </w:tc>
        <w:tc>
          <w:tcPr>
            <w:tcW w:w="505" w:type="pct"/>
            <w:shd w:val="clear" w:color="auto" w:fill="auto"/>
            <w:noWrap/>
            <w:vAlign w:val="center"/>
            <w:hideMark/>
          </w:tcPr>
          <w:p w:rsidR="001C7027" w:rsidRPr="003C0C72" w:rsidRDefault="001C7027" w:rsidP="00061465">
            <w:pPr>
              <w:spacing w:line="240" w:lineRule="auto"/>
              <w:jc w:val="right"/>
              <w:rPr>
                <w:rFonts w:ascii="Calibri" w:eastAsia="Times New Roman" w:hAnsi="Calibri" w:cs="Calibri"/>
                <w:color w:val="000000"/>
                <w:lang w:val="es-EC" w:eastAsia="es-EC"/>
              </w:rPr>
            </w:pPr>
            <w:r w:rsidRPr="003C0C72">
              <w:rPr>
                <w:rFonts w:ascii="Calibri" w:eastAsia="Times New Roman" w:hAnsi="Calibri" w:cs="Calibri"/>
                <w:color w:val="000000"/>
                <w:sz w:val="22"/>
                <w:lang w:val="es-EC" w:eastAsia="es-EC"/>
              </w:rPr>
              <w:t>27</w:t>
            </w:r>
            <w:r w:rsidR="00061465">
              <w:rPr>
                <w:rFonts w:ascii="Calibri" w:eastAsia="Times New Roman" w:hAnsi="Calibri" w:cs="Calibri"/>
                <w:color w:val="000000"/>
                <w:sz w:val="22"/>
                <w:lang w:val="es-EC" w:eastAsia="es-EC"/>
              </w:rPr>
              <w:t>.</w:t>
            </w:r>
            <w:r w:rsidRPr="003C0C72">
              <w:rPr>
                <w:rFonts w:ascii="Calibri" w:eastAsia="Times New Roman" w:hAnsi="Calibri" w:cs="Calibri"/>
                <w:color w:val="000000"/>
                <w:sz w:val="22"/>
                <w:lang w:val="es-EC" w:eastAsia="es-EC"/>
              </w:rPr>
              <w:t>32%</w:t>
            </w:r>
          </w:p>
        </w:tc>
        <w:tc>
          <w:tcPr>
            <w:tcW w:w="505" w:type="pct"/>
            <w:shd w:val="clear" w:color="auto" w:fill="auto"/>
            <w:noWrap/>
            <w:vAlign w:val="center"/>
            <w:hideMark/>
          </w:tcPr>
          <w:p w:rsidR="001C7027" w:rsidRPr="003C0C72" w:rsidRDefault="001C7027" w:rsidP="001C7027">
            <w:pPr>
              <w:spacing w:line="240" w:lineRule="auto"/>
              <w:jc w:val="right"/>
              <w:rPr>
                <w:rFonts w:ascii="Calibri" w:eastAsia="Times New Roman" w:hAnsi="Calibri" w:cs="Calibri"/>
                <w:color w:val="000000"/>
                <w:lang w:val="es-EC" w:eastAsia="es-EC"/>
              </w:rPr>
            </w:pPr>
            <w:r w:rsidRPr="003C0C72">
              <w:rPr>
                <w:rFonts w:ascii="Calibri" w:eastAsia="Times New Roman" w:hAnsi="Calibri" w:cs="Calibri"/>
                <w:color w:val="000000"/>
                <w:sz w:val="22"/>
                <w:lang w:val="es-EC" w:eastAsia="es-EC"/>
              </w:rPr>
              <w:t xml:space="preserve">505 </w:t>
            </w:r>
          </w:p>
        </w:tc>
        <w:tc>
          <w:tcPr>
            <w:tcW w:w="421" w:type="pct"/>
            <w:shd w:val="clear" w:color="auto" w:fill="auto"/>
            <w:noWrap/>
            <w:vAlign w:val="center"/>
            <w:hideMark/>
          </w:tcPr>
          <w:p w:rsidR="001C7027" w:rsidRPr="003C0C72" w:rsidRDefault="00061465" w:rsidP="001C7027">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2.</w:t>
            </w:r>
            <w:r w:rsidR="001C7027" w:rsidRPr="003C0C72">
              <w:rPr>
                <w:rFonts w:ascii="Calibri" w:eastAsia="Times New Roman" w:hAnsi="Calibri" w:cs="Calibri"/>
                <w:color w:val="000000"/>
                <w:sz w:val="22"/>
                <w:lang w:val="es-EC" w:eastAsia="es-EC"/>
              </w:rPr>
              <w:t>66%</w:t>
            </w:r>
          </w:p>
        </w:tc>
        <w:tc>
          <w:tcPr>
            <w:tcW w:w="506" w:type="pct"/>
            <w:shd w:val="clear" w:color="auto" w:fill="auto"/>
            <w:noWrap/>
            <w:vAlign w:val="center"/>
            <w:hideMark/>
          </w:tcPr>
          <w:p w:rsidR="001C7027" w:rsidRPr="003C0C72" w:rsidRDefault="00061465" w:rsidP="001C7027">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18,</w:t>
            </w:r>
            <w:r w:rsidR="001C7027" w:rsidRPr="003C0C72">
              <w:rPr>
                <w:rFonts w:ascii="Calibri" w:eastAsia="Times New Roman" w:hAnsi="Calibri" w:cs="Calibri"/>
                <w:color w:val="000000"/>
                <w:sz w:val="22"/>
                <w:lang w:val="es-EC" w:eastAsia="es-EC"/>
              </w:rPr>
              <w:t xml:space="preserve">999 </w:t>
            </w:r>
          </w:p>
        </w:tc>
        <w:tc>
          <w:tcPr>
            <w:tcW w:w="495" w:type="pct"/>
            <w:shd w:val="clear" w:color="auto" w:fill="auto"/>
            <w:noWrap/>
            <w:vAlign w:val="center"/>
            <w:hideMark/>
          </w:tcPr>
          <w:p w:rsidR="001C7027" w:rsidRPr="003C0C72" w:rsidRDefault="00061465" w:rsidP="001C7027">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42.</w:t>
            </w:r>
            <w:r w:rsidR="001C7027" w:rsidRPr="003C0C72">
              <w:rPr>
                <w:rFonts w:ascii="Calibri" w:eastAsia="Times New Roman" w:hAnsi="Calibri" w:cs="Calibri"/>
                <w:color w:val="000000"/>
                <w:sz w:val="22"/>
                <w:lang w:val="es-EC" w:eastAsia="es-EC"/>
              </w:rPr>
              <w:t>45%</w:t>
            </w:r>
          </w:p>
        </w:tc>
      </w:tr>
      <w:tr w:rsidR="001C7027" w:rsidRPr="003C0C72" w:rsidTr="001C7027">
        <w:trPr>
          <w:trHeight w:val="300"/>
        </w:trPr>
        <w:tc>
          <w:tcPr>
            <w:tcW w:w="1136" w:type="pct"/>
            <w:shd w:val="clear" w:color="auto" w:fill="000000" w:themeFill="text1"/>
            <w:vAlign w:val="center"/>
            <w:hideMark/>
          </w:tcPr>
          <w:p w:rsidR="001C7027" w:rsidRPr="003C0C72" w:rsidRDefault="001C7027" w:rsidP="001C7027">
            <w:pPr>
              <w:spacing w:line="240" w:lineRule="auto"/>
              <w:jc w:val="left"/>
              <w:rPr>
                <w:rFonts w:ascii="Calibri" w:eastAsia="Times New Roman" w:hAnsi="Calibri" w:cs="Calibri"/>
                <w:b/>
                <w:bCs/>
                <w:color w:val="FFFFFF" w:themeColor="background1"/>
                <w:lang w:val="es-EC" w:eastAsia="es-EC"/>
              </w:rPr>
            </w:pPr>
            <w:r w:rsidRPr="003C0C72">
              <w:rPr>
                <w:rFonts w:ascii="Calibri" w:eastAsia="Times New Roman" w:hAnsi="Calibri" w:cs="Calibri"/>
                <w:b/>
                <w:bCs/>
                <w:color w:val="FFFFFF" w:themeColor="background1"/>
                <w:sz w:val="22"/>
                <w:lang w:val="es-EC" w:eastAsia="es-EC"/>
              </w:rPr>
              <w:t>Total general</w:t>
            </w:r>
          </w:p>
        </w:tc>
        <w:tc>
          <w:tcPr>
            <w:tcW w:w="506" w:type="pct"/>
            <w:shd w:val="clear" w:color="auto" w:fill="000000" w:themeFill="text1"/>
            <w:noWrap/>
            <w:vAlign w:val="center"/>
            <w:hideMark/>
          </w:tcPr>
          <w:p w:rsidR="001C7027" w:rsidRPr="003C0C72" w:rsidRDefault="001C7027" w:rsidP="00061465">
            <w:pPr>
              <w:spacing w:line="240" w:lineRule="auto"/>
              <w:jc w:val="right"/>
              <w:rPr>
                <w:rFonts w:ascii="Calibri" w:eastAsia="Times New Roman" w:hAnsi="Calibri" w:cs="Calibri"/>
                <w:b/>
                <w:bCs/>
                <w:color w:val="FFFFFF" w:themeColor="background1"/>
                <w:lang w:val="es-EC" w:eastAsia="es-EC"/>
              </w:rPr>
            </w:pPr>
            <w:r w:rsidRPr="003C0C72">
              <w:rPr>
                <w:rFonts w:ascii="Calibri" w:eastAsia="Times New Roman" w:hAnsi="Calibri" w:cs="Calibri"/>
                <w:b/>
                <w:bCs/>
                <w:color w:val="FFFFFF" w:themeColor="background1"/>
                <w:sz w:val="22"/>
                <w:lang w:val="es-EC" w:eastAsia="es-EC"/>
              </w:rPr>
              <w:t>34</w:t>
            </w:r>
            <w:r w:rsidR="00061465">
              <w:rPr>
                <w:rFonts w:ascii="Calibri" w:eastAsia="Times New Roman" w:hAnsi="Calibri" w:cs="Calibri"/>
                <w:b/>
                <w:bCs/>
                <w:color w:val="FFFFFF" w:themeColor="background1"/>
                <w:sz w:val="22"/>
                <w:lang w:val="es-EC" w:eastAsia="es-EC"/>
              </w:rPr>
              <w:t>,</w:t>
            </w:r>
            <w:r w:rsidRPr="003C0C72">
              <w:rPr>
                <w:rFonts w:ascii="Calibri" w:eastAsia="Times New Roman" w:hAnsi="Calibri" w:cs="Calibri"/>
                <w:b/>
                <w:bCs/>
                <w:color w:val="FFFFFF" w:themeColor="background1"/>
                <w:sz w:val="22"/>
                <w:lang w:val="es-EC" w:eastAsia="es-EC"/>
              </w:rPr>
              <w:t xml:space="preserve">589 </w:t>
            </w:r>
          </w:p>
        </w:tc>
        <w:tc>
          <w:tcPr>
            <w:tcW w:w="505" w:type="pct"/>
            <w:shd w:val="clear" w:color="auto" w:fill="000000" w:themeFill="text1"/>
            <w:noWrap/>
            <w:vAlign w:val="center"/>
            <w:hideMark/>
          </w:tcPr>
          <w:p w:rsidR="001C7027" w:rsidRPr="003C0C72" w:rsidRDefault="001C7027" w:rsidP="00061465">
            <w:pPr>
              <w:spacing w:line="240" w:lineRule="auto"/>
              <w:jc w:val="right"/>
              <w:rPr>
                <w:rFonts w:ascii="Calibri" w:eastAsia="Times New Roman" w:hAnsi="Calibri" w:cs="Calibri"/>
                <w:b/>
                <w:bCs/>
                <w:color w:val="FFFFFF" w:themeColor="background1"/>
                <w:lang w:val="es-EC" w:eastAsia="es-EC"/>
              </w:rPr>
            </w:pPr>
            <w:r w:rsidRPr="003C0C72">
              <w:rPr>
                <w:rFonts w:ascii="Calibri" w:eastAsia="Times New Roman" w:hAnsi="Calibri" w:cs="Calibri"/>
                <w:b/>
                <w:bCs/>
                <w:color w:val="FFFFFF" w:themeColor="background1"/>
                <w:sz w:val="22"/>
                <w:lang w:val="es-EC" w:eastAsia="es-EC"/>
              </w:rPr>
              <w:t>77</w:t>
            </w:r>
            <w:r w:rsidR="00061465">
              <w:rPr>
                <w:rFonts w:ascii="Calibri" w:eastAsia="Times New Roman" w:hAnsi="Calibri" w:cs="Calibri"/>
                <w:b/>
                <w:bCs/>
                <w:color w:val="FFFFFF" w:themeColor="background1"/>
                <w:sz w:val="22"/>
                <w:lang w:val="es-EC" w:eastAsia="es-EC"/>
              </w:rPr>
              <w:t>.</w:t>
            </w:r>
            <w:r w:rsidRPr="003C0C72">
              <w:rPr>
                <w:rFonts w:ascii="Calibri" w:eastAsia="Times New Roman" w:hAnsi="Calibri" w:cs="Calibri"/>
                <w:b/>
                <w:bCs/>
                <w:color w:val="FFFFFF" w:themeColor="background1"/>
                <w:sz w:val="22"/>
                <w:lang w:val="es-EC" w:eastAsia="es-EC"/>
              </w:rPr>
              <w:t>28%</w:t>
            </w:r>
          </w:p>
        </w:tc>
        <w:tc>
          <w:tcPr>
            <w:tcW w:w="421" w:type="pct"/>
            <w:shd w:val="clear" w:color="auto" w:fill="000000" w:themeFill="text1"/>
            <w:noWrap/>
            <w:vAlign w:val="center"/>
            <w:hideMark/>
          </w:tcPr>
          <w:p w:rsidR="001C7027" w:rsidRPr="003C0C72" w:rsidRDefault="001C7027" w:rsidP="00061465">
            <w:pPr>
              <w:spacing w:line="240" w:lineRule="auto"/>
              <w:jc w:val="right"/>
              <w:rPr>
                <w:rFonts w:ascii="Calibri" w:eastAsia="Times New Roman" w:hAnsi="Calibri" w:cs="Calibri"/>
                <w:b/>
                <w:bCs/>
                <w:color w:val="FFFFFF" w:themeColor="background1"/>
                <w:lang w:val="es-EC" w:eastAsia="es-EC"/>
              </w:rPr>
            </w:pPr>
            <w:r w:rsidRPr="003C0C72">
              <w:rPr>
                <w:rFonts w:ascii="Calibri" w:eastAsia="Times New Roman" w:hAnsi="Calibri" w:cs="Calibri"/>
                <w:b/>
                <w:bCs/>
                <w:color w:val="FFFFFF" w:themeColor="background1"/>
                <w:sz w:val="22"/>
                <w:lang w:val="es-EC" w:eastAsia="es-EC"/>
              </w:rPr>
              <w:t>8</w:t>
            </w:r>
            <w:r w:rsidR="00061465">
              <w:rPr>
                <w:rFonts w:ascii="Calibri" w:eastAsia="Times New Roman" w:hAnsi="Calibri" w:cs="Calibri"/>
                <w:b/>
                <w:bCs/>
                <w:color w:val="FFFFFF" w:themeColor="background1"/>
                <w:sz w:val="22"/>
                <w:lang w:val="es-EC" w:eastAsia="es-EC"/>
              </w:rPr>
              <w:t>,</w:t>
            </w:r>
            <w:r w:rsidRPr="003C0C72">
              <w:rPr>
                <w:rFonts w:ascii="Calibri" w:eastAsia="Times New Roman" w:hAnsi="Calibri" w:cs="Calibri"/>
                <w:b/>
                <w:bCs/>
                <w:color w:val="FFFFFF" w:themeColor="background1"/>
                <w:sz w:val="22"/>
                <w:lang w:val="es-EC" w:eastAsia="es-EC"/>
              </w:rPr>
              <w:t xml:space="preserve">001 </w:t>
            </w:r>
          </w:p>
        </w:tc>
        <w:tc>
          <w:tcPr>
            <w:tcW w:w="505" w:type="pct"/>
            <w:shd w:val="clear" w:color="auto" w:fill="000000" w:themeFill="text1"/>
            <w:noWrap/>
            <w:vAlign w:val="center"/>
            <w:hideMark/>
          </w:tcPr>
          <w:p w:rsidR="001C7027" w:rsidRPr="003C0C72" w:rsidRDefault="001C7027" w:rsidP="00061465">
            <w:pPr>
              <w:spacing w:line="240" w:lineRule="auto"/>
              <w:jc w:val="right"/>
              <w:rPr>
                <w:rFonts w:ascii="Calibri" w:eastAsia="Times New Roman" w:hAnsi="Calibri" w:cs="Calibri"/>
                <w:b/>
                <w:bCs/>
                <w:color w:val="FFFFFF" w:themeColor="background1"/>
                <w:lang w:val="es-EC" w:eastAsia="es-EC"/>
              </w:rPr>
            </w:pPr>
            <w:r w:rsidRPr="003C0C72">
              <w:rPr>
                <w:rFonts w:ascii="Calibri" w:eastAsia="Times New Roman" w:hAnsi="Calibri" w:cs="Calibri"/>
                <w:b/>
                <w:bCs/>
                <w:color w:val="FFFFFF" w:themeColor="background1"/>
                <w:sz w:val="22"/>
                <w:lang w:val="es-EC" w:eastAsia="es-EC"/>
              </w:rPr>
              <w:t>17</w:t>
            </w:r>
            <w:r w:rsidR="00061465">
              <w:rPr>
                <w:rFonts w:ascii="Calibri" w:eastAsia="Times New Roman" w:hAnsi="Calibri" w:cs="Calibri"/>
                <w:b/>
                <w:bCs/>
                <w:color w:val="FFFFFF" w:themeColor="background1"/>
                <w:sz w:val="22"/>
                <w:lang w:val="es-EC" w:eastAsia="es-EC"/>
              </w:rPr>
              <w:t>.</w:t>
            </w:r>
            <w:r w:rsidRPr="003C0C72">
              <w:rPr>
                <w:rFonts w:ascii="Calibri" w:eastAsia="Times New Roman" w:hAnsi="Calibri" w:cs="Calibri"/>
                <w:b/>
                <w:bCs/>
                <w:color w:val="FFFFFF" w:themeColor="background1"/>
                <w:sz w:val="22"/>
                <w:lang w:val="es-EC" w:eastAsia="es-EC"/>
              </w:rPr>
              <w:t>88%</w:t>
            </w:r>
          </w:p>
        </w:tc>
        <w:tc>
          <w:tcPr>
            <w:tcW w:w="505" w:type="pct"/>
            <w:shd w:val="clear" w:color="auto" w:fill="000000" w:themeFill="text1"/>
            <w:noWrap/>
            <w:vAlign w:val="center"/>
            <w:hideMark/>
          </w:tcPr>
          <w:p w:rsidR="001C7027" w:rsidRPr="003C0C72" w:rsidRDefault="001C7027" w:rsidP="00061465">
            <w:pPr>
              <w:spacing w:line="240" w:lineRule="auto"/>
              <w:jc w:val="right"/>
              <w:rPr>
                <w:rFonts w:ascii="Calibri" w:eastAsia="Times New Roman" w:hAnsi="Calibri" w:cs="Calibri"/>
                <w:b/>
                <w:bCs/>
                <w:color w:val="FFFFFF" w:themeColor="background1"/>
                <w:lang w:val="es-EC" w:eastAsia="es-EC"/>
              </w:rPr>
            </w:pPr>
            <w:r w:rsidRPr="003C0C72">
              <w:rPr>
                <w:rFonts w:ascii="Calibri" w:eastAsia="Times New Roman" w:hAnsi="Calibri" w:cs="Calibri"/>
                <w:b/>
                <w:bCs/>
                <w:color w:val="FFFFFF" w:themeColor="background1"/>
                <w:sz w:val="22"/>
                <w:lang w:val="es-EC" w:eastAsia="es-EC"/>
              </w:rPr>
              <w:t>2</w:t>
            </w:r>
            <w:r w:rsidR="00061465">
              <w:rPr>
                <w:rFonts w:ascii="Calibri" w:eastAsia="Times New Roman" w:hAnsi="Calibri" w:cs="Calibri"/>
                <w:b/>
                <w:bCs/>
                <w:color w:val="FFFFFF" w:themeColor="background1"/>
                <w:sz w:val="22"/>
                <w:lang w:val="es-EC" w:eastAsia="es-EC"/>
              </w:rPr>
              <w:t>,</w:t>
            </w:r>
            <w:r w:rsidRPr="003C0C72">
              <w:rPr>
                <w:rFonts w:ascii="Calibri" w:eastAsia="Times New Roman" w:hAnsi="Calibri" w:cs="Calibri"/>
                <w:b/>
                <w:bCs/>
                <w:color w:val="FFFFFF" w:themeColor="background1"/>
                <w:sz w:val="22"/>
                <w:lang w:val="es-EC" w:eastAsia="es-EC"/>
              </w:rPr>
              <w:t xml:space="preserve">167 </w:t>
            </w:r>
          </w:p>
        </w:tc>
        <w:tc>
          <w:tcPr>
            <w:tcW w:w="421" w:type="pct"/>
            <w:shd w:val="clear" w:color="auto" w:fill="000000" w:themeFill="text1"/>
            <w:noWrap/>
            <w:vAlign w:val="center"/>
            <w:hideMark/>
          </w:tcPr>
          <w:p w:rsidR="001C7027" w:rsidRPr="003C0C72" w:rsidRDefault="00061465" w:rsidP="001C7027">
            <w:pPr>
              <w:spacing w:line="240" w:lineRule="auto"/>
              <w:jc w:val="right"/>
              <w:rPr>
                <w:rFonts w:ascii="Calibri" w:eastAsia="Times New Roman" w:hAnsi="Calibri" w:cs="Calibri"/>
                <w:b/>
                <w:bCs/>
                <w:color w:val="FFFFFF" w:themeColor="background1"/>
                <w:lang w:val="es-EC" w:eastAsia="es-EC"/>
              </w:rPr>
            </w:pPr>
            <w:r>
              <w:rPr>
                <w:rFonts w:ascii="Calibri" w:eastAsia="Times New Roman" w:hAnsi="Calibri" w:cs="Calibri"/>
                <w:b/>
                <w:bCs/>
                <w:color w:val="FFFFFF" w:themeColor="background1"/>
                <w:sz w:val="22"/>
                <w:lang w:val="es-EC" w:eastAsia="es-EC"/>
              </w:rPr>
              <w:t>4.</w:t>
            </w:r>
            <w:r w:rsidR="001C7027" w:rsidRPr="003C0C72">
              <w:rPr>
                <w:rFonts w:ascii="Calibri" w:eastAsia="Times New Roman" w:hAnsi="Calibri" w:cs="Calibri"/>
                <w:b/>
                <w:bCs/>
                <w:color w:val="FFFFFF" w:themeColor="background1"/>
                <w:sz w:val="22"/>
                <w:lang w:val="es-EC" w:eastAsia="es-EC"/>
              </w:rPr>
              <w:t>84%</w:t>
            </w:r>
          </w:p>
        </w:tc>
        <w:tc>
          <w:tcPr>
            <w:tcW w:w="506" w:type="pct"/>
            <w:shd w:val="clear" w:color="auto" w:fill="000000" w:themeFill="text1"/>
            <w:noWrap/>
            <w:vAlign w:val="center"/>
            <w:hideMark/>
          </w:tcPr>
          <w:p w:rsidR="001C7027" w:rsidRPr="003C0C72" w:rsidRDefault="00061465" w:rsidP="001C7027">
            <w:pPr>
              <w:spacing w:line="240" w:lineRule="auto"/>
              <w:jc w:val="right"/>
              <w:rPr>
                <w:rFonts w:ascii="Calibri" w:eastAsia="Times New Roman" w:hAnsi="Calibri" w:cs="Calibri"/>
                <w:b/>
                <w:bCs/>
                <w:color w:val="FFFFFF" w:themeColor="background1"/>
                <w:lang w:val="es-EC" w:eastAsia="es-EC"/>
              </w:rPr>
            </w:pPr>
            <w:r>
              <w:rPr>
                <w:rFonts w:ascii="Calibri" w:eastAsia="Times New Roman" w:hAnsi="Calibri" w:cs="Calibri"/>
                <w:b/>
                <w:bCs/>
                <w:color w:val="FFFFFF" w:themeColor="background1"/>
                <w:sz w:val="22"/>
                <w:lang w:val="es-EC" w:eastAsia="es-EC"/>
              </w:rPr>
              <w:t>44,</w:t>
            </w:r>
            <w:r w:rsidR="001C7027" w:rsidRPr="003C0C72">
              <w:rPr>
                <w:rFonts w:ascii="Calibri" w:eastAsia="Times New Roman" w:hAnsi="Calibri" w:cs="Calibri"/>
                <w:b/>
                <w:bCs/>
                <w:color w:val="FFFFFF" w:themeColor="background1"/>
                <w:sz w:val="22"/>
                <w:lang w:val="es-EC" w:eastAsia="es-EC"/>
              </w:rPr>
              <w:t xml:space="preserve">757 </w:t>
            </w:r>
          </w:p>
        </w:tc>
        <w:tc>
          <w:tcPr>
            <w:tcW w:w="495" w:type="pct"/>
            <w:shd w:val="clear" w:color="auto" w:fill="000000" w:themeFill="text1"/>
            <w:noWrap/>
            <w:vAlign w:val="center"/>
            <w:hideMark/>
          </w:tcPr>
          <w:p w:rsidR="001C7027" w:rsidRPr="003C0C72" w:rsidRDefault="001C7027" w:rsidP="00A30CDF">
            <w:pPr>
              <w:keepNext/>
              <w:spacing w:line="240" w:lineRule="auto"/>
              <w:jc w:val="right"/>
              <w:rPr>
                <w:rFonts w:ascii="Calibri" w:eastAsia="Times New Roman" w:hAnsi="Calibri" w:cs="Calibri"/>
                <w:b/>
                <w:bCs/>
                <w:color w:val="FFFFFF" w:themeColor="background1"/>
                <w:lang w:val="es-EC" w:eastAsia="es-EC"/>
              </w:rPr>
            </w:pPr>
            <w:r>
              <w:rPr>
                <w:rFonts w:ascii="Calibri" w:eastAsia="Times New Roman" w:hAnsi="Calibri" w:cs="Calibri"/>
                <w:b/>
                <w:bCs/>
                <w:color w:val="FFFFFF" w:themeColor="background1"/>
                <w:sz w:val="22"/>
                <w:lang w:val="es-EC" w:eastAsia="es-EC"/>
              </w:rPr>
              <w:t>100</w:t>
            </w:r>
            <w:r w:rsidRPr="003C0C72">
              <w:rPr>
                <w:rFonts w:ascii="Calibri" w:eastAsia="Times New Roman" w:hAnsi="Calibri" w:cs="Calibri"/>
                <w:b/>
                <w:bCs/>
                <w:color w:val="FFFFFF" w:themeColor="background1"/>
                <w:sz w:val="22"/>
                <w:lang w:val="es-EC" w:eastAsia="es-EC"/>
              </w:rPr>
              <w:t>%</w:t>
            </w:r>
          </w:p>
        </w:tc>
      </w:tr>
    </w:tbl>
    <w:p w:rsidR="001C7027" w:rsidRDefault="00A30CDF" w:rsidP="00FC5AED">
      <w:pPr>
        <w:pStyle w:val="Epgrafe"/>
        <w:jc w:val="center"/>
      </w:pPr>
      <w:bookmarkStart w:id="90" w:name="_Toc306272601"/>
      <w:r>
        <w:t xml:space="preserve">Tabla </w:t>
      </w:r>
      <w:fldSimple w:instr=" SEQ Tabla \* ARABIC ">
        <w:r w:rsidR="00475728">
          <w:rPr>
            <w:noProof/>
          </w:rPr>
          <w:t>10</w:t>
        </w:r>
      </w:fldSimple>
      <w:r w:rsidR="00DE7AB0">
        <w:t>.- Tabla de Frecuencias de las Obligaciones a nivel de Cumplimiento registradas por año y por tipo de Notificación</w:t>
      </w:r>
      <w:bookmarkEnd w:id="90"/>
    </w:p>
    <w:p w:rsidR="009466A4" w:rsidRDefault="009466A4" w:rsidP="009466A4">
      <w:r>
        <w:lastRenderedPageBreak/>
        <w:t xml:space="preserve">Enfocándonos ahora al tipo de obligación </w:t>
      </w:r>
      <w:r w:rsidR="002E6E97">
        <w:t xml:space="preserve">a presentar </w:t>
      </w:r>
      <w:r>
        <w:t xml:space="preserve"> se puede observar que el mayor número de notificaciones por el cumplimiento (28</w:t>
      </w:r>
      <w:r w:rsidR="00061465">
        <w:t>,</w:t>
      </w:r>
      <w:r>
        <w:t>639) se dan justamente relacionadas con los inscritos en el Régimen simplificado, de las cuales un 23</w:t>
      </w:r>
      <w:r w:rsidR="00061465">
        <w:t>.</w:t>
      </w:r>
      <w:r>
        <w:t>05% no han recibido la atención requerida por parte de los contribuyentes. Con un 34</w:t>
      </w:r>
      <w:r w:rsidR="00061465">
        <w:t>.</w:t>
      </w:r>
      <w:r>
        <w:t>64% de notificaciones, las relacionadas con la declaración del IVA completamos casi la totalidad de los incumplimientos, de estos un 8</w:t>
      </w:r>
      <w:r w:rsidR="00061465">
        <w:t>.</w:t>
      </w:r>
      <w:r>
        <w:t>12% ha hecho caso omiso a la declaración mensual de IVA, y de los contribuyentes que declaran semestralmente, un 22</w:t>
      </w:r>
      <w:r w:rsidR="00061465">
        <w:t>.</w:t>
      </w:r>
      <w:r>
        <w:t>55% no ha tomado en consideración la omisión a la fecha de la extracción de datos para el presente análisis.</w:t>
      </w:r>
    </w:p>
    <w:p w:rsidR="009466A4" w:rsidRDefault="009466A4" w:rsidP="009466A4"/>
    <w:p w:rsidR="009466A4" w:rsidRDefault="009466A4" w:rsidP="009466A4">
      <w:r>
        <w:t>En menor medida esta los relacionados con la presentación de diversos anexos y con la declaración del impuesto a la renta que representan un 1</w:t>
      </w:r>
      <w:r w:rsidR="00061465">
        <w:t>.</w:t>
      </w:r>
      <w:r>
        <w:t xml:space="preserve">36% en conjunto. </w:t>
      </w:r>
    </w:p>
    <w:p w:rsidR="00E07234" w:rsidRDefault="00E07234" w:rsidP="009466A4"/>
    <w:tbl>
      <w:tblPr>
        <w:tblW w:w="838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811"/>
        <w:gridCol w:w="762"/>
        <w:gridCol w:w="850"/>
        <w:gridCol w:w="754"/>
        <w:gridCol w:w="806"/>
        <w:gridCol w:w="708"/>
        <w:gridCol w:w="851"/>
        <w:gridCol w:w="992"/>
        <w:gridCol w:w="851"/>
      </w:tblGrid>
      <w:tr w:rsidR="009970B3" w:rsidRPr="00476F4D" w:rsidTr="009970B3">
        <w:trPr>
          <w:trHeight w:val="413"/>
          <w:tblHeader/>
        </w:trPr>
        <w:tc>
          <w:tcPr>
            <w:tcW w:w="1811" w:type="dxa"/>
            <w:shd w:val="clear" w:color="auto" w:fill="000000" w:themeFill="text1"/>
            <w:vAlign w:val="center"/>
            <w:hideMark/>
          </w:tcPr>
          <w:p w:rsidR="009970B3" w:rsidRPr="00476F4D" w:rsidRDefault="009970B3" w:rsidP="00476F4D">
            <w:pPr>
              <w:spacing w:line="240" w:lineRule="auto"/>
              <w:jc w:val="left"/>
              <w:rPr>
                <w:rFonts w:ascii="Calibri" w:eastAsia="Times New Roman" w:hAnsi="Calibri" w:cs="Calibri"/>
                <w:b/>
                <w:bCs/>
                <w:color w:val="FFFFFF" w:themeColor="background1"/>
                <w:lang w:val="es-EC" w:eastAsia="es-EC"/>
              </w:rPr>
            </w:pPr>
          </w:p>
        </w:tc>
        <w:tc>
          <w:tcPr>
            <w:tcW w:w="1612" w:type="dxa"/>
            <w:gridSpan w:val="2"/>
            <w:shd w:val="clear" w:color="auto" w:fill="000000" w:themeFill="text1"/>
            <w:noWrap/>
            <w:vAlign w:val="center"/>
            <w:hideMark/>
          </w:tcPr>
          <w:p w:rsidR="009970B3" w:rsidRPr="00476F4D" w:rsidRDefault="009970B3" w:rsidP="00D910D9">
            <w:pPr>
              <w:spacing w:line="240" w:lineRule="auto"/>
              <w:jc w:val="center"/>
              <w:rPr>
                <w:rFonts w:ascii="Calibri" w:eastAsia="Times New Roman" w:hAnsi="Calibri" w:cs="Calibri"/>
                <w:b/>
                <w:bCs/>
                <w:color w:val="FFFFFF" w:themeColor="background1"/>
                <w:lang w:val="es-EC" w:eastAsia="es-EC"/>
              </w:rPr>
            </w:pPr>
            <w:r w:rsidRPr="00476F4D">
              <w:rPr>
                <w:rFonts w:ascii="Calibri" w:eastAsia="Times New Roman" w:hAnsi="Calibri" w:cs="Calibri"/>
                <w:b/>
                <w:bCs/>
                <w:color w:val="FFFFFF" w:themeColor="background1"/>
                <w:sz w:val="22"/>
                <w:lang w:val="es-EC" w:eastAsia="es-EC"/>
              </w:rPr>
              <w:t>No Omiso</w:t>
            </w:r>
          </w:p>
        </w:tc>
        <w:tc>
          <w:tcPr>
            <w:tcW w:w="1560" w:type="dxa"/>
            <w:gridSpan w:val="2"/>
            <w:shd w:val="clear" w:color="auto" w:fill="000000" w:themeFill="text1"/>
            <w:noWrap/>
            <w:vAlign w:val="center"/>
            <w:hideMark/>
          </w:tcPr>
          <w:p w:rsidR="009970B3" w:rsidRPr="00476F4D" w:rsidRDefault="009970B3" w:rsidP="00D910D9">
            <w:pPr>
              <w:spacing w:line="240" w:lineRule="auto"/>
              <w:jc w:val="center"/>
              <w:rPr>
                <w:rFonts w:ascii="Calibri" w:eastAsia="Times New Roman" w:hAnsi="Calibri" w:cs="Calibri"/>
                <w:b/>
                <w:bCs/>
                <w:color w:val="FFFFFF" w:themeColor="background1"/>
                <w:lang w:val="es-EC" w:eastAsia="es-EC"/>
              </w:rPr>
            </w:pPr>
            <w:r w:rsidRPr="00476F4D">
              <w:rPr>
                <w:rFonts w:ascii="Calibri" w:eastAsia="Times New Roman" w:hAnsi="Calibri" w:cs="Calibri"/>
                <w:b/>
                <w:bCs/>
                <w:color w:val="FFFFFF" w:themeColor="background1"/>
                <w:sz w:val="22"/>
                <w:lang w:val="es-EC" w:eastAsia="es-EC"/>
              </w:rPr>
              <w:t>Si Omiso</w:t>
            </w:r>
          </w:p>
        </w:tc>
        <w:tc>
          <w:tcPr>
            <w:tcW w:w="1559" w:type="dxa"/>
            <w:gridSpan w:val="2"/>
            <w:shd w:val="clear" w:color="auto" w:fill="000000" w:themeFill="text1"/>
            <w:noWrap/>
            <w:vAlign w:val="center"/>
            <w:hideMark/>
          </w:tcPr>
          <w:p w:rsidR="009970B3" w:rsidRPr="00476F4D" w:rsidRDefault="009970B3" w:rsidP="00D910D9">
            <w:pPr>
              <w:spacing w:line="240" w:lineRule="auto"/>
              <w:jc w:val="center"/>
              <w:rPr>
                <w:rFonts w:ascii="Calibri" w:eastAsia="Times New Roman" w:hAnsi="Calibri" w:cs="Calibri"/>
                <w:b/>
                <w:bCs/>
                <w:color w:val="FFFFFF" w:themeColor="background1"/>
                <w:lang w:val="es-EC" w:eastAsia="es-EC"/>
              </w:rPr>
            </w:pPr>
            <w:r w:rsidRPr="00476F4D">
              <w:rPr>
                <w:rFonts w:ascii="Calibri" w:eastAsia="Times New Roman" w:hAnsi="Calibri" w:cs="Calibri"/>
                <w:b/>
                <w:bCs/>
                <w:color w:val="FFFFFF" w:themeColor="background1"/>
                <w:sz w:val="22"/>
                <w:lang w:val="es-EC" w:eastAsia="es-EC"/>
              </w:rPr>
              <w:t>Justificado</w:t>
            </w:r>
          </w:p>
        </w:tc>
        <w:tc>
          <w:tcPr>
            <w:tcW w:w="992" w:type="dxa"/>
            <w:vMerge w:val="restart"/>
            <w:shd w:val="clear" w:color="auto" w:fill="000000" w:themeFill="text1"/>
            <w:vAlign w:val="center"/>
          </w:tcPr>
          <w:p w:rsidR="009970B3" w:rsidRPr="00D910D9" w:rsidRDefault="009970B3" w:rsidP="00D910D9">
            <w:pPr>
              <w:spacing w:line="240" w:lineRule="auto"/>
              <w:jc w:val="center"/>
              <w:rPr>
                <w:rFonts w:ascii="Calibri" w:eastAsia="Times New Roman" w:hAnsi="Calibri" w:cs="Calibri"/>
                <w:b/>
                <w:bCs/>
                <w:color w:val="FFFFFF" w:themeColor="background1"/>
                <w:lang w:val="es-EC" w:eastAsia="es-EC"/>
              </w:rPr>
            </w:pPr>
            <w:r w:rsidRPr="00D910D9">
              <w:rPr>
                <w:rFonts w:ascii="Calibri" w:eastAsia="Times New Roman" w:hAnsi="Calibri" w:cs="Calibri"/>
                <w:b/>
                <w:bCs/>
                <w:color w:val="FFFFFF" w:themeColor="background1"/>
                <w:sz w:val="22"/>
                <w:lang w:val="es-EC" w:eastAsia="es-EC"/>
              </w:rPr>
              <w:t>Total General</w:t>
            </w:r>
          </w:p>
        </w:tc>
        <w:tc>
          <w:tcPr>
            <w:tcW w:w="851" w:type="dxa"/>
            <w:vMerge w:val="restart"/>
            <w:shd w:val="clear" w:color="auto" w:fill="000000" w:themeFill="text1"/>
            <w:vAlign w:val="center"/>
            <w:hideMark/>
          </w:tcPr>
          <w:p w:rsidR="009970B3" w:rsidRPr="00476F4D" w:rsidRDefault="009970B3" w:rsidP="00D910D9">
            <w:pPr>
              <w:spacing w:line="240" w:lineRule="auto"/>
              <w:jc w:val="center"/>
              <w:rPr>
                <w:rFonts w:ascii="Calibri" w:eastAsia="Times New Roman" w:hAnsi="Calibri" w:cs="Calibri"/>
                <w:b/>
                <w:bCs/>
                <w:color w:val="FFFFFF" w:themeColor="background1"/>
                <w:lang w:val="es-EC" w:eastAsia="es-EC"/>
              </w:rPr>
            </w:pPr>
            <w:r w:rsidRPr="00D910D9">
              <w:rPr>
                <w:rFonts w:ascii="Calibri" w:eastAsia="Times New Roman" w:hAnsi="Calibri" w:cs="Calibri"/>
                <w:b/>
                <w:bCs/>
                <w:color w:val="FFFFFF" w:themeColor="background1"/>
                <w:sz w:val="22"/>
                <w:lang w:val="es-EC" w:eastAsia="es-EC"/>
              </w:rPr>
              <w:t>%</w:t>
            </w:r>
            <w:r>
              <w:rPr>
                <w:rFonts w:ascii="Calibri" w:eastAsia="Times New Roman" w:hAnsi="Calibri" w:cs="Calibri"/>
                <w:b/>
                <w:bCs/>
                <w:color w:val="FFFFFF" w:themeColor="background1"/>
                <w:sz w:val="22"/>
                <w:lang w:val="es-EC" w:eastAsia="es-EC"/>
              </w:rPr>
              <w:t xml:space="preserve"> del Total</w:t>
            </w:r>
          </w:p>
        </w:tc>
      </w:tr>
      <w:tr w:rsidR="009970B3" w:rsidRPr="00476F4D" w:rsidTr="009970B3">
        <w:trPr>
          <w:trHeight w:val="900"/>
          <w:tblHeader/>
        </w:trPr>
        <w:tc>
          <w:tcPr>
            <w:tcW w:w="1811" w:type="dxa"/>
            <w:shd w:val="clear" w:color="auto" w:fill="000000" w:themeFill="text1"/>
            <w:noWrap/>
            <w:vAlign w:val="center"/>
            <w:hideMark/>
          </w:tcPr>
          <w:p w:rsidR="009970B3" w:rsidRPr="00476F4D" w:rsidRDefault="009970B3" w:rsidP="00476F4D">
            <w:pPr>
              <w:spacing w:line="240" w:lineRule="auto"/>
              <w:jc w:val="left"/>
              <w:rPr>
                <w:rFonts w:ascii="Calibri" w:eastAsia="Times New Roman" w:hAnsi="Calibri" w:cs="Calibri"/>
                <w:b/>
                <w:bCs/>
                <w:color w:val="FFFFFF" w:themeColor="background1"/>
                <w:lang w:val="es-EC" w:eastAsia="es-EC"/>
              </w:rPr>
            </w:pPr>
            <w:r>
              <w:rPr>
                <w:rFonts w:ascii="Calibri" w:eastAsia="Times New Roman" w:hAnsi="Calibri" w:cs="Calibri"/>
                <w:b/>
                <w:bCs/>
                <w:color w:val="FFFFFF" w:themeColor="background1"/>
                <w:sz w:val="22"/>
                <w:lang w:val="es-EC" w:eastAsia="es-EC"/>
              </w:rPr>
              <w:t>Descripción</w:t>
            </w:r>
          </w:p>
        </w:tc>
        <w:tc>
          <w:tcPr>
            <w:tcW w:w="762" w:type="dxa"/>
            <w:shd w:val="clear" w:color="auto" w:fill="A6A6A6" w:themeFill="background1" w:themeFillShade="A6"/>
            <w:vAlign w:val="center"/>
            <w:hideMark/>
          </w:tcPr>
          <w:p w:rsidR="009970B3" w:rsidRPr="00476F4D" w:rsidRDefault="009970B3" w:rsidP="00625C6C">
            <w:pPr>
              <w:spacing w:line="240" w:lineRule="auto"/>
              <w:jc w:val="center"/>
              <w:rPr>
                <w:rFonts w:ascii="Calibri" w:eastAsia="Times New Roman" w:hAnsi="Calibri" w:cs="Calibri"/>
                <w:b/>
                <w:bCs/>
                <w:lang w:val="es-EC" w:eastAsia="es-EC"/>
              </w:rPr>
            </w:pPr>
            <w:r w:rsidRPr="00625C6C">
              <w:rPr>
                <w:rFonts w:ascii="Calibri" w:eastAsia="Times New Roman" w:hAnsi="Calibri" w:cs="Calibri"/>
                <w:b/>
                <w:bCs/>
                <w:sz w:val="22"/>
                <w:lang w:val="es-EC" w:eastAsia="es-EC"/>
              </w:rPr>
              <w:t>Cant.</w:t>
            </w:r>
          </w:p>
        </w:tc>
        <w:tc>
          <w:tcPr>
            <w:tcW w:w="850" w:type="dxa"/>
            <w:shd w:val="clear" w:color="auto" w:fill="A6A6A6" w:themeFill="background1" w:themeFillShade="A6"/>
            <w:vAlign w:val="center"/>
            <w:hideMark/>
          </w:tcPr>
          <w:p w:rsidR="009970B3" w:rsidRPr="00476F4D" w:rsidRDefault="009970B3" w:rsidP="00625C6C">
            <w:pPr>
              <w:spacing w:line="240" w:lineRule="auto"/>
              <w:jc w:val="center"/>
              <w:rPr>
                <w:rFonts w:ascii="Calibri" w:eastAsia="Times New Roman" w:hAnsi="Calibri" w:cs="Calibri"/>
                <w:b/>
                <w:bCs/>
                <w:lang w:val="es-EC" w:eastAsia="es-EC"/>
              </w:rPr>
            </w:pPr>
            <w:r w:rsidRPr="00625C6C">
              <w:rPr>
                <w:rFonts w:ascii="Calibri" w:eastAsia="Times New Roman" w:hAnsi="Calibri" w:cs="Calibri"/>
                <w:b/>
                <w:bCs/>
                <w:sz w:val="22"/>
                <w:lang w:val="es-EC" w:eastAsia="es-EC"/>
              </w:rPr>
              <w:t>%</w:t>
            </w:r>
          </w:p>
        </w:tc>
        <w:tc>
          <w:tcPr>
            <w:tcW w:w="754" w:type="dxa"/>
            <w:shd w:val="clear" w:color="auto" w:fill="A6A6A6" w:themeFill="background1" w:themeFillShade="A6"/>
            <w:noWrap/>
            <w:vAlign w:val="center"/>
            <w:hideMark/>
          </w:tcPr>
          <w:p w:rsidR="009970B3" w:rsidRPr="00476F4D" w:rsidRDefault="009970B3" w:rsidP="00625C6C">
            <w:pPr>
              <w:spacing w:line="240" w:lineRule="auto"/>
              <w:jc w:val="center"/>
              <w:rPr>
                <w:rFonts w:ascii="Calibri" w:eastAsia="Times New Roman" w:hAnsi="Calibri" w:cs="Calibri"/>
                <w:b/>
                <w:bCs/>
                <w:lang w:val="es-EC" w:eastAsia="es-EC"/>
              </w:rPr>
            </w:pPr>
            <w:r w:rsidRPr="00625C6C">
              <w:rPr>
                <w:rFonts w:ascii="Calibri" w:eastAsia="Times New Roman" w:hAnsi="Calibri" w:cs="Calibri"/>
                <w:b/>
                <w:bCs/>
                <w:sz w:val="22"/>
                <w:lang w:val="es-EC" w:eastAsia="es-EC"/>
              </w:rPr>
              <w:t>Cant.</w:t>
            </w:r>
          </w:p>
        </w:tc>
        <w:tc>
          <w:tcPr>
            <w:tcW w:w="806" w:type="dxa"/>
            <w:shd w:val="clear" w:color="auto" w:fill="A6A6A6" w:themeFill="background1" w:themeFillShade="A6"/>
            <w:noWrap/>
            <w:vAlign w:val="center"/>
            <w:hideMark/>
          </w:tcPr>
          <w:p w:rsidR="009970B3" w:rsidRPr="00476F4D" w:rsidRDefault="009970B3" w:rsidP="00625C6C">
            <w:pPr>
              <w:spacing w:line="240" w:lineRule="auto"/>
              <w:jc w:val="center"/>
              <w:rPr>
                <w:rFonts w:ascii="Calibri" w:eastAsia="Times New Roman" w:hAnsi="Calibri" w:cs="Calibri"/>
                <w:b/>
                <w:bCs/>
                <w:lang w:val="es-EC" w:eastAsia="es-EC"/>
              </w:rPr>
            </w:pPr>
            <w:r w:rsidRPr="00625C6C">
              <w:rPr>
                <w:rFonts w:ascii="Calibri" w:eastAsia="Times New Roman" w:hAnsi="Calibri" w:cs="Calibri"/>
                <w:b/>
                <w:bCs/>
                <w:sz w:val="22"/>
                <w:lang w:val="es-EC" w:eastAsia="es-EC"/>
              </w:rPr>
              <w:t>%</w:t>
            </w:r>
          </w:p>
        </w:tc>
        <w:tc>
          <w:tcPr>
            <w:tcW w:w="708" w:type="dxa"/>
            <w:shd w:val="clear" w:color="auto" w:fill="A6A6A6" w:themeFill="background1" w:themeFillShade="A6"/>
            <w:vAlign w:val="center"/>
            <w:hideMark/>
          </w:tcPr>
          <w:p w:rsidR="009970B3" w:rsidRPr="00476F4D" w:rsidRDefault="009970B3" w:rsidP="00625C6C">
            <w:pPr>
              <w:spacing w:line="240" w:lineRule="auto"/>
              <w:jc w:val="center"/>
              <w:rPr>
                <w:rFonts w:ascii="Calibri" w:eastAsia="Times New Roman" w:hAnsi="Calibri" w:cs="Calibri"/>
                <w:b/>
                <w:bCs/>
                <w:lang w:val="es-EC" w:eastAsia="es-EC"/>
              </w:rPr>
            </w:pPr>
            <w:r w:rsidRPr="00625C6C">
              <w:rPr>
                <w:rFonts w:ascii="Calibri" w:eastAsia="Times New Roman" w:hAnsi="Calibri" w:cs="Calibri"/>
                <w:b/>
                <w:bCs/>
                <w:sz w:val="22"/>
                <w:lang w:val="es-EC" w:eastAsia="es-EC"/>
              </w:rPr>
              <w:t>Cant.</w:t>
            </w:r>
          </w:p>
        </w:tc>
        <w:tc>
          <w:tcPr>
            <w:tcW w:w="851" w:type="dxa"/>
            <w:shd w:val="clear" w:color="auto" w:fill="A6A6A6" w:themeFill="background1" w:themeFillShade="A6"/>
            <w:vAlign w:val="center"/>
            <w:hideMark/>
          </w:tcPr>
          <w:p w:rsidR="009970B3" w:rsidRPr="00476F4D" w:rsidRDefault="009970B3" w:rsidP="00625C6C">
            <w:pPr>
              <w:spacing w:line="240" w:lineRule="auto"/>
              <w:jc w:val="center"/>
              <w:rPr>
                <w:rFonts w:ascii="Calibri" w:eastAsia="Times New Roman" w:hAnsi="Calibri" w:cs="Calibri"/>
                <w:b/>
                <w:bCs/>
                <w:lang w:val="es-EC" w:eastAsia="es-EC"/>
              </w:rPr>
            </w:pPr>
            <w:r w:rsidRPr="00625C6C">
              <w:rPr>
                <w:rFonts w:ascii="Calibri" w:eastAsia="Times New Roman" w:hAnsi="Calibri" w:cs="Calibri"/>
                <w:b/>
                <w:bCs/>
                <w:sz w:val="22"/>
                <w:lang w:val="es-EC" w:eastAsia="es-EC"/>
              </w:rPr>
              <w:t>%</w:t>
            </w:r>
          </w:p>
        </w:tc>
        <w:tc>
          <w:tcPr>
            <w:tcW w:w="992" w:type="dxa"/>
            <w:vMerge/>
            <w:shd w:val="clear" w:color="auto" w:fill="000000" w:themeFill="text1"/>
            <w:vAlign w:val="center"/>
            <w:hideMark/>
          </w:tcPr>
          <w:p w:rsidR="009970B3" w:rsidRPr="00476F4D" w:rsidRDefault="009970B3" w:rsidP="00476F4D">
            <w:pPr>
              <w:spacing w:line="240" w:lineRule="auto"/>
              <w:jc w:val="left"/>
              <w:rPr>
                <w:rFonts w:ascii="Calibri" w:eastAsia="Times New Roman" w:hAnsi="Calibri" w:cs="Calibri"/>
                <w:b/>
                <w:bCs/>
                <w:color w:val="FFFFFF" w:themeColor="background1"/>
                <w:lang w:val="es-EC" w:eastAsia="es-EC"/>
              </w:rPr>
            </w:pPr>
          </w:p>
        </w:tc>
        <w:tc>
          <w:tcPr>
            <w:tcW w:w="851" w:type="dxa"/>
            <w:vMerge/>
            <w:shd w:val="clear" w:color="auto" w:fill="000000" w:themeFill="text1"/>
            <w:vAlign w:val="center"/>
            <w:hideMark/>
          </w:tcPr>
          <w:p w:rsidR="009970B3" w:rsidRPr="00476F4D" w:rsidRDefault="009970B3" w:rsidP="00476F4D">
            <w:pPr>
              <w:spacing w:line="240" w:lineRule="auto"/>
              <w:jc w:val="left"/>
              <w:rPr>
                <w:rFonts w:ascii="Calibri" w:eastAsia="Times New Roman" w:hAnsi="Calibri" w:cs="Calibri"/>
                <w:b/>
                <w:bCs/>
                <w:color w:val="FFFFFF" w:themeColor="background1"/>
                <w:lang w:val="es-EC" w:eastAsia="es-EC"/>
              </w:rPr>
            </w:pPr>
          </w:p>
        </w:tc>
      </w:tr>
      <w:tr w:rsidR="00DB2906" w:rsidRPr="00476F4D" w:rsidTr="009970B3">
        <w:trPr>
          <w:trHeight w:val="680"/>
        </w:trPr>
        <w:tc>
          <w:tcPr>
            <w:tcW w:w="1811" w:type="dxa"/>
            <w:shd w:val="clear" w:color="auto" w:fill="BFBFBF" w:themeFill="background1" w:themeFillShade="BF"/>
            <w:vAlign w:val="center"/>
            <w:hideMark/>
          </w:tcPr>
          <w:p w:rsidR="00DB2906" w:rsidRPr="00476F4D" w:rsidRDefault="00DB2906" w:rsidP="00476F4D">
            <w:pPr>
              <w:spacing w:line="240" w:lineRule="auto"/>
              <w:jc w:val="lef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REGIMEN SIMPLIFICADO</w:t>
            </w:r>
          </w:p>
        </w:tc>
        <w:tc>
          <w:tcPr>
            <w:tcW w:w="762" w:type="dxa"/>
            <w:shd w:val="clear" w:color="auto" w:fill="auto"/>
            <w:vAlign w:val="center"/>
            <w:hideMark/>
          </w:tcPr>
          <w:p w:rsidR="00DB2906" w:rsidRPr="00476F4D" w:rsidRDefault="00DB2906" w:rsidP="00061465">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21</w:t>
            </w:r>
            <w:r w:rsidR="00061465">
              <w:rPr>
                <w:rFonts w:ascii="Calibri" w:eastAsia="Times New Roman" w:hAnsi="Calibri" w:cs="Calibri"/>
                <w:color w:val="000000"/>
                <w:sz w:val="22"/>
                <w:lang w:val="es-EC" w:eastAsia="es-EC"/>
              </w:rPr>
              <w:t>,</w:t>
            </w:r>
            <w:r w:rsidRPr="00476F4D">
              <w:rPr>
                <w:rFonts w:ascii="Calibri" w:eastAsia="Times New Roman" w:hAnsi="Calibri" w:cs="Calibri"/>
                <w:color w:val="000000"/>
                <w:sz w:val="22"/>
                <w:lang w:val="es-EC" w:eastAsia="es-EC"/>
              </w:rPr>
              <w:t xml:space="preserve">158 </w:t>
            </w:r>
          </w:p>
        </w:tc>
        <w:tc>
          <w:tcPr>
            <w:tcW w:w="850" w:type="dxa"/>
            <w:shd w:val="clear" w:color="auto" w:fill="auto"/>
            <w:vAlign w:val="center"/>
            <w:hideMark/>
          </w:tcPr>
          <w:p w:rsidR="00DB2906" w:rsidRPr="00476F4D" w:rsidRDefault="00DB2906" w:rsidP="00061465">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73</w:t>
            </w:r>
            <w:r w:rsidR="00061465">
              <w:rPr>
                <w:rFonts w:ascii="Calibri" w:eastAsia="Times New Roman" w:hAnsi="Calibri" w:cs="Calibri"/>
                <w:color w:val="000000"/>
                <w:sz w:val="22"/>
                <w:lang w:val="es-EC" w:eastAsia="es-EC"/>
              </w:rPr>
              <w:t>.</w:t>
            </w:r>
            <w:r w:rsidRPr="00476F4D">
              <w:rPr>
                <w:rFonts w:ascii="Calibri" w:eastAsia="Times New Roman" w:hAnsi="Calibri" w:cs="Calibri"/>
                <w:color w:val="000000"/>
                <w:sz w:val="22"/>
                <w:lang w:val="es-EC" w:eastAsia="es-EC"/>
              </w:rPr>
              <w:t>88%</w:t>
            </w:r>
          </w:p>
        </w:tc>
        <w:tc>
          <w:tcPr>
            <w:tcW w:w="754"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6,</w:t>
            </w:r>
            <w:r w:rsidR="00DB2906" w:rsidRPr="00476F4D">
              <w:rPr>
                <w:rFonts w:ascii="Calibri" w:eastAsia="Times New Roman" w:hAnsi="Calibri" w:cs="Calibri"/>
                <w:color w:val="000000"/>
                <w:sz w:val="22"/>
                <w:lang w:val="es-EC" w:eastAsia="es-EC"/>
              </w:rPr>
              <w:t xml:space="preserve">600 </w:t>
            </w:r>
          </w:p>
        </w:tc>
        <w:tc>
          <w:tcPr>
            <w:tcW w:w="806"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23.</w:t>
            </w:r>
            <w:r w:rsidR="00DB2906" w:rsidRPr="00476F4D">
              <w:rPr>
                <w:rFonts w:ascii="Calibri" w:eastAsia="Times New Roman" w:hAnsi="Calibri" w:cs="Calibri"/>
                <w:color w:val="000000"/>
                <w:sz w:val="22"/>
                <w:lang w:val="es-EC" w:eastAsia="es-EC"/>
              </w:rPr>
              <w:t>05%</w:t>
            </w:r>
          </w:p>
        </w:tc>
        <w:tc>
          <w:tcPr>
            <w:tcW w:w="708"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881 </w:t>
            </w:r>
          </w:p>
        </w:tc>
        <w:tc>
          <w:tcPr>
            <w:tcW w:w="851"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3.</w:t>
            </w:r>
            <w:r w:rsidR="00DB2906" w:rsidRPr="00476F4D">
              <w:rPr>
                <w:rFonts w:ascii="Calibri" w:eastAsia="Times New Roman" w:hAnsi="Calibri" w:cs="Calibri"/>
                <w:color w:val="000000"/>
                <w:sz w:val="22"/>
                <w:lang w:val="es-EC" w:eastAsia="es-EC"/>
              </w:rPr>
              <w:t>08%</w:t>
            </w:r>
          </w:p>
        </w:tc>
        <w:tc>
          <w:tcPr>
            <w:tcW w:w="992"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28,</w:t>
            </w:r>
            <w:r w:rsidR="00DB2906" w:rsidRPr="00476F4D">
              <w:rPr>
                <w:rFonts w:ascii="Calibri" w:eastAsia="Times New Roman" w:hAnsi="Calibri" w:cs="Calibri"/>
                <w:color w:val="000000"/>
                <w:sz w:val="22"/>
                <w:lang w:val="es-EC" w:eastAsia="es-EC"/>
              </w:rPr>
              <w:t xml:space="preserve">639 </w:t>
            </w:r>
          </w:p>
        </w:tc>
        <w:tc>
          <w:tcPr>
            <w:tcW w:w="851" w:type="dxa"/>
            <w:shd w:val="clear" w:color="auto" w:fill="auto"/>
            <w:vAlign w:val="center"/>
            <w:hideMark/>
          </w:tcPr>
          <w:p w:rsidR="00DB2906" w:rsidRPr="00476F4D" w:rsidRDefault="00061465" w:rsidP="00476F4D">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64.</w:t>
            </w:r>
            <w:r w:rsidR="00DB2906" w:rsidRPr="00476F4D">
              <w:rPr>
                <w:rFonts w:ascii="Calibri" w:eastAsia="Times New Roman" w:hAnsi="Calibri" w:cs="Calibri"/>
                <w:color w:val="000000"/>
                <w:sz w:val="22"/>
                <w:lang w:val="es-EC" w:eastAsia="es-EC"/>
              </w:rPr>
              <w:t>00%</w:t>
            </w:r>
          </w:p>
        </w:tc>
      </w:tr>
      <w:tr w:rsidR="00DB2906" w:rsidRPr="00476F4D" w:rsidTr="009970B3">
        <w:trPr>
          <w:trHeight w:val="680"/>
        </w:trPr>
        <w:tc>
          <w:tcPr>
            <w:tcW w:w="1811" w:type="dxa"/>
            <w:shd w:val="clear" w:color="auto" w:fill="BFBFBF" w:themeFill="background1" w:themeFillShade="BF"/>
            <w:vAlign w:val="center"/>
            <w:hideMark/>
          </w:tcPr>
          <w:p w:rsidR="00DB2906" w:rsidRPr="00476F4D" w:rsidRDefault="00DB2906" w:rsidP="00476F4D">
            <w:pPr>
              <w:spacing w:line="240" w:lineRule="auto"/>
              <w:jc w:val="lef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DECLARACIÓN MENSUAL DE IVA</w:t>
            </w:r>
          </w:p>
        </w:tc>
        <w:tc>
          <w:tcPr>
            <w:tcW w:w="762" w:type="dxa"/>
            <w:shd w:val="clear" w:color="auto" w:fill="auto"/>
            <w:vAlign w:val="center"/>
            <w:hideMark/>
          </w:tcPr>
          <w:p w:rsidR="00DB2906" w:rsidRPr="00476F4D" w:rsidRDefault="00DB2906" w:rsidP="00061465">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12</w:t>
            </w:r>
            <w:r w:rsidR="00061465">
              <w:rPr>
                <w:rFonts w:ascii="Calibri" w:eastAsia="Times New Roman" w:hAnsi="Calibri" w:cs="Calibri"/>
                <w:color w:val="000000"/>
                <w:sz w:val="22"/>
                <w:lang w:val="es-EC" w:eastAsia="es-EC"/>
              </w:rPr>
              <w:t>,</w:t>
            </w:r>
            <w:r w:rsidRPr="00476F4D">
              <w:rPr>
                <w:rFonts w:ascii="Calibri" w:eastAsia="Times New Roman" w:hAnsi="Calibri" w:cs="Calibri"/>
                <w:color w:val="000000"/>
                <w:sz w:val="22"/>
                <w:lang w:val="es-EC" w:eastAsia="es-EC"/>
              </w:rPr>
              <w:t xml:space="preserve">684 </w:t>
            </w:r>
          </w:p>
        </w:tc>
        <w:tc>
          <w:tcPr>
            <w:tcW w:w="850" w:type="dxa"/>
            <w:shd w:val="clear" w:color="auto" w:fill="auto"/>
            <w:vAlign w:val="center"/>
            <w:hideMark/>
          </w:tcPr>
          <w:p w:rsidR="00DB2906" w:rsidRPr="00476F4D" w:rsidRDefault="00DB2906" w:rsidP="00061465">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83</w:t>
            </w:r>
            <w:r w:rsidR="00061465">
              <w:rPr>
                <w:rFonts w:ascii="Calibri" w:eastAsia="Times New Roman" w:hAnsi="Calibri" w:cs="Calibri"/>
                <w:color w:val="000000"/>
                <w:sz w:val="22"/>
                <w:lang w:val="es-EC" w:eastAsia="es-EC"/>
              </w:rPr>
              <w:t>.</w:t>
            </w:r>
            <w:r w:rsidRPr="00476F4D">
              <w:rPr>
                <w:rFonts w:ascii="Calibri" w:eastAsia="Times New Roman" w:hAnsi="Calibri" w:cs="Calibri"/>
                <w:color w:val="000000"/>
                <w:sz w:val="22"/>
                <w:lang w:val="es-EC" w:eastAsia="es-EC"/>
              </w:rPr>
              <w:t>83%</w:t>
            </w:r>
          </w:p>
        </w:tc>
        <w:tc>
          <w:tcPr>
            <w:tcW w:w="754"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w:t>
            </w:r>
            <w:r w:rsidR="00DB2906" w:rsidRPr="00476F4D">
              <w:rPr>
                <w:rFonts w:ascii="Calibri" w:eastAsia="Times New Roman" w:hAnsi="Calibri" w:cs="Calibri"/>
                <w:color w:val="000000"/>
                <w:sz w:val="22"/>
                <w:lang w:val="es-EC" w:eastAsia="es-EC"/>
              </w:rPr>
              <w:t xml:space="preserve">228 </w:t>
            </w:r>
          </w:p>
        </w:tc>
        <w:tc>
          <w:tcPr>
            <w:tcW w:w="806"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8.</w:t>
            </w:r>
            <w:r w:rsidR="00DB2906" w:rsidRPr="00476F4D">
              <w:rPr>
                <w:rFonts w:ascii="Calibri" w:eastAsia="Times New Roman" w:hAnsi="Calibri" w:cs="Calibri"/>
                <w:color w:val="000000"/>
                <w:sz w:val="22"/>
                <w:lang w:val="es-EC" w:eastAsia="es-EC"/>
              </w:rPr>
              <w:t>12%</w:t>
            </w:r>
          </w:p>
        </w:tc>
        <w:tc>
          <w:tcPr>
            <w:tcW w:w="708"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w:t>
            </w:r>
            <w:r w:rsidR="00DB2906" w:rsidRPr="00476F4D">
              <w:rPr>
                <w:rFonts w:ascii="Calibri" w:eastAsia="Times New Roman" w:hAnsi="Calibri" w:cs="Calibri"/>
                <w:color w:val="000000"/>
                <w:sz w:val="22"/>
                <w:lang w:val="es-EC" w:eastAsia="es-EC"/>
              </w:rPr>
              <w:t xml:space="preserve">219 </w:t>
            </w:r>
          </w:p>
        </w:tc>
        <w:tc>
          <w:tcPr>
            <w:tcW w:w="851"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8.</w:t>
            </w:r>
            <w:r w:rsidR="00DB2906" w:rsidRPr="00476F4D">
              <w:rPr>
                <w:rFonts w:ascii="Calibri" w:eastAsia="Times New Roman" w:hAnsi="Calibri" w:cs="Calibri"/>
                <w:color w:val="000000"/>
                <w:sz w:val="22"/>
                <w:lang w:val="es-EC" w:eastAsia="es-EC"/>
              </w:rPr>
              <w:t>06%</w:t>
            </w:r>
          </w:p>
        </w:tc>
        <w:tc>
          <w:tcPr>
            <w:tcW w:w="992"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15,</w:t>
            </w:r>
            <w:r w:rsidR="00DB2906" w:rsidRPr="00476F4D">
              <w:rPr>
                <w:rFonts w:ascii="Calibri" w:eastAsia="Times New Roman" w:hAnsi="Calibri" w:cs="Calibri"/>
                <w:color w:val="000000"/>
                <w:sz w:val="22"/>
                <w:lang w:val="es-EC" w:eastAsia="es-EC"/>
              </w:rPr>
              <w:t xml:space="preserve">131 </w:t>
            </w:r>
          </w:p>
        </w:tc>
        <w:tc>
          <w:tcPr>
            <w:tcW w:w="851" w:type="dxa"/>
            <w:shd w:val="clear" w:color="auto" w:fill="auto"/>
            <w:vAlign w:val="center"/>
            <w:hideMark/>
          </w:tcPr>
          <w:p w:rsidR="00DB2906" w:rsidRPr="00476F4D" w:rsidRDefault="00061465" w:rsidP="00476F4D">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33.</w:t>
            </w:r>
            <w:r w:rsidR="00DB2906" w:rsidRPr="00476F4D">
              <w:rPr>
                <w:rFonts w:ascii="Calibri" w:eastAsia="Times New Roman" w:hAnsi="Calibri" w:cs="Calibri"/>
                <w:color w:val="000000"/>
                <w:sz w:val="22"/>
                <w:lang w:val="es-EC" w:eastAsia="es-EC"/>
              </w:rPr>
              <w:t>81%</w:t>
            </w:r>
          </w:p>
        </w:tc>
      </w:tr>
      <w:tr w:rsidR="00DB2906" w:rsidRPr="00476F4D" w:rsidTr="009970B3">
        <w:trPr>
          <w:trHeight w:val="680"/>
        </w:trPr>
        <w:tc>
          <w:tcPr>
            <w:tcW w:w="1811" w:type="dxa"/>
            <w:shd w:val="clear" w:color="auto" w:fill="BFBFBF" w:themeFill="background1" w:themeFillShade="BF"/>
            <w:vAlign w:val="center"/>
            <w:hideMark/>
          </w:tcPr>
          <w:p w:rsidR="00DB2906" w:rsidRPr="00476F4D" w:rsidRDefault="00DB2906" w:rsidP="00476F4D">
            <w:pPr>
              <w:spacing w:line="240" w:lineRule="auto"/>
              <w:jc w:val="lef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DECLARACIÓN SEMESTRAL IVA</w:t>
            </w:r>
          </w:p>
        </w:tc>
        <w:tc>
          <w:tcPr>
            <w:tcW w:w="762"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263 </w:t>
            </w:r>
          </w:p>
        </w:tc>
        <w:tc>
          <w:tcPr>
            <w:tcW w:w="850"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71.</w:t>
            </w:r>
            <w:r w:rsidR="00DB2906" w:rsidRPr="00476F4D">
              <w:rPr>
                <w:rFonts w:ascii="Calibri" w:eastAsia="Times New Roman" w:hAnsi="Calibri" w:cs="Calibri"/>
                <w:color w:val="000000"/>
                <w:sz w:val="22"/>
                <w:lang w:val="es-EC" w:eastAsia="es-EC"/>
              </w:rPr>
              <w:t>47%</w:t>
            </w:r>
          </w:p>
        </w:tc>
        <w:tc>
          <w:tcPr>
            <w:tcW w:w="754"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83 </w:t>
            </w:r>
          </w:p>
        </w:tc>
        <w:tc>
          <w:tcPr>
            <w:tcW w:w="806"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22.</w:t>
            </w:r>
            <w:r w:rsidR="00DB2906" w:rsidRPr="00476F4D">
              <w:rPr>
                <w:rFonts w:ascii="Calibri" w:eastAsia="Times New Roman" w:hAnsi="Calibri" w:cs="Calibri"/>
                <w:color w:val="000000"/>
                <w:sz w:val="22"/>
                <w:lang w:val="es-EC" w:eastAsia="es-EC"/>
              </w:rPr>
              <w:t>55%</w:t>
            </w:r>
          </w:p>
        </w:tc>
        <w:tc>
          <w:tcPr>
            <w:tcW w:w="708"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22 </w:t>
            </w:r>
          </w:p>
        </w:tc>
        <w:tc>
          <w:tcPr>
            <w:tcW w:w="851"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5.</w:t>
            </w:r>
            <w:r w:rsidR="00DB2906" w:rsidRPr="00476F4D">
              <w:rPr>
                <w:rFonts w:ascii="Calibri" w:eastAsia="Times New Roman" w:hAnsi="Calibri" w:cs="Calibri"/>
                <w:color w:val="000000"/>
                <w:sz w:val="22"/>
                <w:lang w:val="es-EC" w:eastAsia="es-EC"/>
              </w:rPr>
              <w:t>98%</w:t>
            </w:r>
          </w:p>
        </w:tc>
        <w:tc>
          <w:tcPr>
            <w:tcW w:w="992"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368 </w:t>
            </w:r>
          </w:p>
        </w:tc>
        <w:tc>
          <w:tcPr>
            <w:tcW w:w="851" w:type="dxa"/>
            <w:shd w:val="clear" w:color="auto" w:fill="auto"/>
            <w:vAlign w:val="center"/>
            <w:hideMark/>
          </w:tcPr>
          <w:p w:rsidR="00DB2906" w:rsidRPr="00476F4D" w:rsidRDefault="00061465" w:rsidP="00476F4D">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0.</w:t>
            </w:r>
            <w:r w:rsidR="00DB2906" w:rsidRPr="00476F4D">
              <w:rPr>
                <w:rFonts w:ascii="Calibri" w:eastAsia="Times New Roman" w:hAnsi="Calibri" w:cs="Calibri"/>
                <w:color w:val="000000"/>
                <w:sz w:val="22"/>
                <w:lang w:val="es-EC" w:eastAsia="es-EC"/>
              </w:rPr>
              <w:t>82%</w:t>
            </w:r>
          </w:p>
        </w:tc>
      </w:tr>
      <w:tr w:rsidR="00DB2906" w:rsidRPr="00476F4D" w:rsidTr="009970B3">
        <w:trPr>
          <w:trHeight w:val="680"/>
        </w:trPr>
        <w:tc>
          <w:tcPr>
            <w:tcW w:w="1811" w:type="dxa"/>
            <w:shd w:val="clear" w:color="auto" w:fill="BFBFBF" w:themeFill="background1" w:themeFillShade="BF"/>
            <w:vAlign w:val="center"/>
            <w:hideMark/>
          </w:tcPr>
          <w:p w:rsidR="00DB2906" w:rsidRPr="00476F4D" w:rsidRDefault="00DB2906" w:rsidP="00476F4D">
            <w:pPr>
              <w:spacing w:line="240" w:lineRule="auto"/>
              <w:jc w:val="lef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lastRenderedPageBreak/>
              <w:t>DECLARACION DE IMPUESTO A LA RENTA_PERSONAS NATURALES</w:t>
            </w:r>
          </w:p>
        </w:tc>
        <w:tc>
          <w:tcPr>
            <w:tcW w:w="762"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413 </w:t>
            </w:r>
          </w:p>
        </w:tc>
        <w:tc>
          <w:tcPr>
            <w:tcW w:w="850" w:type="dxa"/>
            <w:shd w:val="clear" w:color="auto" w:fill="auto"/>
            <w:vAlign w:val="center"/>
            <w:hideMark/>
          </w:tcPr>
          <w:p w:rsidR="00DB2906" w:rsidRPr="00476F4D" w:rsidRDefault="00DB2906" w:rsidP="00061465">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84</w:t>
            </w:r>
            <w:r w:rsidR="00061465">
              <w:rPr>
                <w:rFonts w:ascii="Calibri" w:eastAsia="Times New Roman" w:hAnsi="Calibri" w:cs="Calibri"/>
                <w:color w:val="000000"/>
                <w:sz w:val="22"/>
                <w:lang w:val="es-EC" w:eastAsia="es-EC"/>
              </w:rPr>
              <w:t>.</w:t>
            </w:r>
            <w:r w:rsidRPr="00476F4D">
              <w:rPr>
                <w:rFonts w:ascii="Calibri" w:eastAsia="Times New Roman" w:hAnsi="Calibri" w:cs="Calibri"/>
                <w:color w:val="000000"/>
                <w:sz w:val="22"/>
                <w:lang w:val="es-EC" w:eastAsia="es-EC"/>
              </w:rPr>
              <w:t>11%</w:t>
            </w:r>
          </w:p>
        </w:tc>
        <w:tc>
          <w:tcPr>
            <w:tcW w:w="754"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73 </w:t>
            </w:r>
          </w:p>
        </w:tc>
        <w:tc>
          <w:tcPr>
            <w:tcW w:w="806"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14.</w:t>
            </w:r>
            <w:r w:rsidR="00DB2906" w:rsidRPr="00476F4D">
              <w:rPr>
                <w:rFonts w:ascii="Calibri" w:eastAsia="Times New Roman" w:hAnsi="Calibri" w:cs="Calibri"/>
                <w:color w:val="000000"/>
                <w:sz w:val="22"/>
                <w:lang w:val="es-EC" w:eastAsia="es-EC"/>
              </w:rPr>
              <w:t>87%</w:t>
            </w:r>
          </w:p>
        </w:tc>
        <w:tc>
          <w:tcPr>
            <w:tcW w:w="708"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5 </w:t>
            </w:r>
          </w:p>
        </w:tc>
        <w:tc>
          <w:tcPr>
            <w:tcW w:w="851"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1,02%</w:t>
            </w:r>
          </w:p>
        </w:tc>
        <w:tc>
          <w:tcPr>
            <w:tcW w:w="992"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491 </w:t>
            </w:r>
          </w:p>
        </w:tc>
        <w:tc>
          <w:tcPr>
            <w:tcW w:w="851" w:type="dxa"/>
            <w:shd w:val="clear" w:color="auto" w:fill="auto"/>
            <w:vAlign w:val="center"/>
            <w:hideMark/>
          </w:tcPr>
          <w:p w:rsidR="00DB2906" w:rsidRPr="00476F4D" w:rsidRDefault="00061465" w:rsidP="00476F4D">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w:t>
            </w:r>
            <w:r w:rsidR="00DB2906" w:rsidRPr="00476F4D">
              <w:rPr>
                <w:rFonts w:ascii="Calibri" w:eastAsia="Times New Roman" w:hAnsi="Calibri" w:cs="Calibri"/>
                <w:color w:val="000000"/>
                <w:sz w:val="22"/>
                <w:lang w:val="es-EC" w:eastAsia="es-EC"/>
              </w:rPr>
              <w:t>10%</w:t>
            </w:r>
          </w:p>
        </w:tc>
      </w:tr>
      <w:tr w:rsidR="00DB2906" w:rsidRPr="00476F4D" w:rsidTr="009970B3">
        <w:trPr>
          <w:trHeight w:val="680"/>
        </w:trPr>
        <w:tc>
          <w:tcPr>
            <w:tcW w:w="1811" w:type="dxa"/>
            <w:shd w:val="clear" w:color="auto" w:fill="BFBFBF" w:themeFill="background1" w:themeFillShade="BF"/>
            <w:vAlign w:val="center"/>
            <w:hideMark/>
          </w:tcPr>
          <w:p w:rsidR="00DB2906" w:rsidRPr="00476F4D" w:rsidRDefault="00DB2906" w:rsidP="00476F4D">
            <w:pPr>
              <w:spacing w:line="240" w:lineRule="auto"/>
              <w:jc w:val="lef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DECLARACIÓN DE RETENCIONES EN LA FUENTE</w:t>
            </w:r>
          </w:p>
        </w:tc>
        <w:tc>
          <w:tcPr>
            <w:tcW w:w="762"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36 </w:t>
            </w:r>
          </w:p>
        </w:tc>
        <w:tc>
          <w:tcPr>
            <w:tcW w:w="850" w:type="dxa"/>
            <w:shd w:val="clear" w:color="auto" w:fill="auto"/>
            <w:vAlign w:val="center"/>
            <w:hideMark/>
          </w:tcPr>
          <w:p w:rsidR="00DB2906" w:rsidRPr="00476F4D" w:rsidRDefault="00DB2906" w:rsidP="00061465">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72</w:t>
            </w:r>
            <w:r w:rsidR="00061465">
              <w:rPr>
                <w:rFonts w:ascii="Calibri" w:eastAsia="Times New Roman" w:hAnsi="Calibri" w:cs="Calibri"/>
                <w:color w:val="000000"/>
                <w:sz w:val="22"/>
                <w:lang w:val="es-EC" w:eastAsia="es-EC"/>
              </w:rPr>
              <w:t>.</w:t>
            </w:r>
            <w:r w:rsidRPr="00476F4D">
              <w:rPr>
                <w:rFonts w:ascii="Calibri" w:eastAsia="Times New Roman" w:hAnsi="Calibri" w:cs="Calibri"/>
                <w:color w:val="000000"/>
                <w:sz w:val="22"/>
                <w:lang w:val="es-EC" w:eastAsia="es-EC"/>
              </w:rPr>
              <w:t>00%</w:t>
            </w:r>
          </w:p>
        </w:tc>
        <w:tc>
          <w:tcPr>
            <w:tcW w:w="754"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3 </w:t>
            </w:r>
          </w:p>
        </w:tc>
        <w:tc>
          <w:tcPr>
            <w:tcW w:w="806"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6.</w:t>
            </w:r>
            <w:r w:rsidR="00DB2906" w:rsidRPr="00476F4D">
              <w:rPr>
                <w:rFonts w:ascii="Calibri" w:eastAsia="Times New Roman" w:hAnsi="Calibri" w:cs="Calibri"/>
                <w:color w:val="000000"/>
                <w:sz w:val="22"/>
                <w:lang w:val="es-EC" w:eastAsia="es-EC"/>
              </w:rPr>
              <w:t>00%</w:t>
            </w:r>
          </w:p>
        </w:tc>
        <w:tc>
          <w:tcPr>
            <w:tcW w:w="708"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11 </w:t>
            </w:r>
          </w:p>
        </w:tc>
        <w:tc>
          <w:tcPr>
            <w:tcW w:w="851"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22.</w:t>
            </w:r>
            <w:r w:rsidR="00DB2906" w:rsidRPr="00476F4D">
              <w:rPr>
                <w:rFonts w:ascii="Calibri" w:eastAsia="Times New Roman" w:hAnsi="Calibri" w:cs="Calibri"/>
                <w:color w:val="000000"/>
                <w:sz w:val="22"/>
                <w:lang w:val="es-EC" w:eastAsia="es-EC"/>
              </w:rPr>
              <w:t>00%</w:t>
            </w:r>
          </w:p>
        </w:tc>
        <w:tc>
          <w:tcPr>
            <w:tcW w:w="992"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50 </w:t>
            </w:r>
          </w:p>
        </w:tc>
        <w:tc>
          <w:tcPr>
            <w:tcW w:w="851" w:type="dxa"/>
            <w:shd w:val="clear" w:color="auto" w:fill="auto"/>
            <w:vAlign w:val="center"/>
            <w:hideMark/>
          </w:tcPr>
          <w:p w:rsidR="00DB2906" w:rsidRPr="00476F4D" w:rsidRDefault="00061465" w:rsidP="00476F4D">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0.</w:t>
            </w:r>
            <w:r w:rsidR="00DB2906" w:rsidRPr="00476F4D">
              <w:rPr>
                <w:rFonts w:ascii="Calibri" w:eastAsia="Times New Roman" w:hAnsi="Calibri" w:cs="Calibri"/>
                <w:color w:val="000000"/>
                <w:sz w:val="22"/>
                <w:lang w:val="es-EC" w:eastAsia="es-EC"/>
              </w:rPr>
              <w:t>11%</w:t>
            </w:r>
          </w:p>
        </w:tc>
      </w:tr>
      <w:tr w:rsidR="00DB2906" w:rsidRPr="00476F4D" w:rsidTr="009970B3">
        <w:trPr>
          <w:trHeight w:val="680"/>
        </w:trPr>
        <w:tc>
          <w:tcPr>
            <w:tcW w:w="1811" w:type="dxa"/>
            <w:shd w:val="clear" w:color="auto" w:fill="BFBFBF" w:themeFill="background1" w:themeFillShade="BF"/>
            <w:vAlign w:val="center"/>
            <w:hideMark/>
          </w:tcPr>
          <w:p w:rsidR="00DB2906" w:rsidRPr="00476F4D" w:rsidRDefault="00DB2906" w:rsidP="00476F4D">
            <w:pPr>
              <w:spacing w:line="240" w:lineRule="auto"/>
              <w:jc w:val="lef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ANEXO DE COMPRAS Y RETENCIONES EN LA FUENTE POR OTROS CONCEPTOS</w:t>
            </w:r>
          </w:p>
        </w:tc>
        <w:tc>
          <w:tcPr>
            <w:tcW w:w="762"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33 </w:t>
            </w:r>
          </w:p>
        </w:tc>
        <w:tc>
          <w:tcPr>
            <w:tcW w:w="850"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53.</w:t>
            </w:r>
            <w:r w:rsidR="00DB2906" w:rsidRPr="00476F4D">
              <w:rPr>
                <w:rFonts w:ascii="Calibri" w:eastAsia="Times New Roman" w:hAnsi="Calibri" w:cs="Calibri"/>
                <w:color w:val="000000"/>
                <w:sz w:val="22"/>
                <w:lang w:val="es-EC" w:eastAsia="es-EC"/>
              </w:rPr>
              <w:t>23%</w:t>
            </w:r>
          </w:p>
        </w:tc>
        <w:tc>
          <w:tcPr>
            <w:tcW w:w="754"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5 </w:t>
            </w:r>
          </w:p>
        </w:tc>
        <w:tc>
          <w:tcPr>
            <w:tcW w:w="806"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8.</w:t>
            </w:r>
            <w:r w:rsidR="00DB2906" w:rsidRPr="00476F4D">
              <w:rPr>
                <w:rFonts w:ascii="Calibri" w:eastAsia="Times New Roman" w:hAnsi="Calibri" w:cs="Calibri"/>
                <w:color w:val="000000"/>
                <w:sz w:val="22"/>
                <w:lang w:val="es-EC" w:eastAsia="es-EC"/>
              </w:rPr>
              <w:t>06%</w:t>
            </w:r>
          </w:p>
        </w:tc>
        <w:tc>
          <w:tcPr>
            <w:tcW w:w="708"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24 </w:t>
            </w:r>
          </w:p>
        </w:tc>
        <w:tc>
          <w:tcPr>
            <w:tcW w:w="851"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38.</w:t>
            </w:r>
            <w:r w:rsidR="00DB2906" w:rsidRPr="00476F4D">
              <w:rPr>
                <w:rFonts w:ascii="Calibri" w:eastAsia="Times New Roman" w:hAnsi="Calibri" w:cs="Calibri"/>
                <w:color w:val="000000"/>
                <w:sz w:val="22"/>
                <w:lang w:val="es-EC" w:eastAsia="es-EC"/>
              </w:rPr>
              <w:t>71%</w:t>
            </w:r>
          </w:p>
        </w:tc>
        <w:tc>
          <w:tcPr>
            <w:tcW w:w="992"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62 </w:t>
            </w:r>
          </w:p>
        </w:tc>
        <w:tc>
          <w:tcPr>
            <w:tcW w:w="851" w:type="dxa"/>
            <w:shd w:val="clear" w:color="auto" w:fill="auto"/>
            <w:vAlign w:val="center"/>
            <w:hideMark/>
          </w:tcPr>
          <w:p w:rsidR="00DB2906" w:rsidRPr="00476F4D" w:rsidRDefault="00061465" w:rsidP="00476F4D">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0.</w:t>
            </w:r>
            <w:r w:rsidR="00DB2906" w:rsidRPr="00476F4D">
              <w:rPr>
                <w:rFonts w:ascii="Calibri" w:eastAsia="Times New Roman" w:hAnsi="Calibri" w:cs="Calibri"/>
                <w:color w:val="000000"/>
                <w:sz w:val="22"/>
                <w:lang w:val="es-EC" w:eastAsia="es-EC"/>
              </w:rPr>
              <w:t>14%</w:t>
            </w:r>
          </w:p>
        </w:tc>
      </w:tr>
      <w:tr w:rsidR="00DB2906" w:rsidRPr="00476F4D" w:rsidTr="009970B3">
        <w:trPr>
          <w:trHeight w:val="680"/>
        </w:trPr>
        <w:tc>
          <w:tcPr>
            <w:tcW w:w="1811" w:type="dxa"/>
            <w:shd w:val="clear" w:color="auto" w:fill="BFBFBF" w:themeFill="background1" w:themeFillShade="BF"/>
            <w:vAlign w:val="center"/>
            <w:hideMark/>
          </w:tcPr>
          <w:p w:rsidR="00DB2906" w:rsidRPr="00476F4D" w:rsidRDefault="00DB2906" w:rsidP="00476F4D">
            <w:pPr>
              <w:spacing w:line="240" w:lineRule="auto"/>
              <w:jc w:val="lef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ANEXO RELACION DEPENDENCIA</w:t>
            </w:r>
          </w:p>
        </w:tc>
        <w:tc>
          <w:tcPr>
            <w:tcW w:w="762"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1 </w:t>
            </w:r>
          </w:p>
        </w:tc>
        <w:tc>
          <w:tcPr>
            <w:tcW w:w="850"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50.</w:t>
            </w:r>
            <w:r w:rsidR="00DB2906" w:rsidRPr="00476F4D">
              <w:rPr>
                <w:rFonts w:ascii="Calibri" w:eastAsia="Times New Roman" w:hAnsi="Calibri" w:cs="Calibri"/>
                <w:color w:val="000000"/>
                <w:sz w:val="22"/>
                <w:lang w:val="es-EC" w:eastAsia="es-EC"/>
              </w:rPr>
              <w:t>00%</w:t>
            </w:r>
          </w:p>
        </w:tc>
        <w:tc>
          <w:tcPr>
            <w:tcW w:w="754"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   </w:t>
            </w:r>
          </w:p>
        </w:tc>
        <w:tc>
          <w:tcPr>
            <w:tcW w:w="806"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0</w:t>
            </w:r>
            <w:r w:rsidR="00DB2906" w:rsidRPr="00476F4D">
              <w:rPr>
                <w:rFonts w:ascii="Calibri" w:eastAsia="Times New Roman" w:hAnsi="Calibri" w:cs="Calibri"/>
                <w:color w:val="000000"/>
                <w:sz w:val="22"/>
                <w:lang w:val="es-EC" w:eastAsia="es-EC"/>
              </w:rPr>
              <w:t>%</w:t>
            </w:r>
          </w:p>
        </w:tc>
        <w:tc>
          <w:tcPr>
            <w:tcW w:w="708"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1 </w:t>
            </w:r>
          </w:p>
        </w:tc>
        <w:tc>
          <w:tcPr>
            <w:tcW w:w="851"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50.</w:t>
            </w:r>
            <w:r w:rsidR="00DB2906" w:rsidRPr="00476F4D">
              <w:rPr>
                <w:rFonts w:ascii="Calibri" w:eastAsia="Times New Roman" w:hAnsi="Calibri" w:cs="Calibri"/>
                <w:color w:val="000000"/>
                <w:sz w:val="22"/>
                <w:lang w:val="es-EC" w:eastAsia="es-EC"/>
              </w:rPr>
              <w:t>00%</w:t>
            </w:r>
          </w:p>
        </w:tc>
        <w:tc>
          <w:tcPr>
            <w:tcW w:w="992"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2 </w:t>
            </w:r>
          </w:p>
        </w:tc>
        <w:tc>
          <w:tcPr>
            <w:tcW w:w="851" w:type="dxa"/>
            <w:shd w:val="clear" w:color="auto" w:fill="auto"/>
            <w:vAlign w:val="center"/>
            <w:hideMark/>
          </w:tcPr>
          <w:p w:rsidR="00DB2906" w:rsidRPr="00476F4D" w:rsidRDefault="00061465" w:rsidP="00061465">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0</w:t>
            </w:r>
            <w:r w:rsidR="00DB2906" w:rsidRPr="00476F4D">
              <w:rPr>
                <w:rFonts w:ascii="Calibri" w:eastAsia="Times New Roman" w:hAnsi="Calibri" w:cs="Calibri"/>
                <w:color w:val="000000"/>
                <w:sz w:val="22"/>
                <w:lang w:val="es-EC" w:eastAsia="es-EC"/>
              </w:rPr>
              <w:t>%</w:t>
            </w:r>
          </w:p>
        </w:tc>
      </w:tr>
      <w:tr w:rsidR="00DB2906" w:rsidRPr="00476F4D" w:rsidTr="009970B3">
        <w:trPr>
          <w:trHeight w:val="680"/>
        </w:trPr>
        <w:tc>
          <w:tcPr>
            <w:tcW w:w="1811" w:type="dxa"/>
            <w:shd w:val="clear" w:color="auto" w:fill="BFBFBF" w:themeFill="background1" w:themeFillShade="BF"/>
            <w:vAlign w:val="center"/>
            <w:hideMark/>
          </w:tcPr>
          <w:p w:rsidR="00DB2906" w:rsidRPr="00476F4D" w:rsidRDefault="00DB2906" w:rsidP="00476F4D">
            <w:pPr>
              <w:spacing w:line="240" w:lineRule="auto"/>
              <w:jc w:val="lef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ANEXO TRANSACCIONAL</w:t>
            </w:r>
          </w:p>
        </w:tc>
        <w:tc>
          <w:tcPr>
            <w:tcW w:w="762"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   </w:t>
            </w:r>
          </w:p>
        </w:tc>
        <w:tc>
          <w:tcPr>
            <w:tcW w:w="850"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0</w:t>
            </w:r>
            <w:r w:rsidR="00DB2906" w:rsidRPr="00476F4D">
              <w:rPr>
                <w:rFonts w:ascii="Calibri" w:eastAsia="Times New Roman" w:hAnsi="Calibri" w:cs="Calibri"/>
                <w:color w:val="000000"/>
                <w:sz w:val="22"/>
                <w:lang w:val="es-EC" w:eastAsia="es-EC"/>
              </w:rPr>
              <w:t>%</w:t>
            </w:r>
          </w:p>
        </w:tc>
        <w:tc>
          <w:tcPr>
            <w:tcW w:w="754"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   </w:t>
            </w:r>
          </w:p>
        </w:tc>
        <w:tc>
          <w:tcPr>
            <w:tcW w:w="806" w:type="dxa"/>
            <w:shd w:val="clear" w:color="auto" w:fill="auto"/>
            <w:vAlign w:val="center"/>
            <w:hideMark/>
          </w:tcPr>
          <w:p w:rsidR="00DB2906"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0</w:t>
            </w:r>
            <w:r w:rsidR="00DB2906" w:rsidRPr="00476F4D">
              <w:rPr>
                <w:rFonts w:ascii="Calibri" w:eastAsia="Times New Roman" w:hAnsi="Calibri" w:cs="Calibri"/>
                <w:color w:val="000000"/>
                <w:sz w:val="22"/>
                <w:lang w:val="es-EC" w:eastAsia="es-EC"/>
              </w:rPr>
              <w:t>%</w:t>
            </w:r>
          </w:p>
        </w:tc>
        <w:tc>
          <w:tcPr>
            <w:tcW w:w="708"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4 </w:t>
            </w:r>
          </w:p>
        </w:tc>
        <w:tc>
          <w:tcPr>
            <w:tcW w:w="851" w:type="dxa"/>
            <w:shd w:val="clear" w:color="auto" w:fill="auto"/>
            <w:vAlign w:val="center"/>
            <w:hideMark/>
          </w:tcPr>
          <w:p w:rsidR="00DB2906" w:rsidRPr="00476F4D" w:rsidRDefault="00D910D9"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100</w:t>
            </w:r>
            <w:r w:rsidR="00DB2906" w:rsidRPr="00476F4D">
              <w:rPr>
                <w:rFonts w:ascii="Calibri" w:eastAsia="Times New Roman" w:hAnsi="Calibri" w:cs="Calibri"/>
                <w:color w:val="000000"/>
                <w:sz w:val="22"/>
                <w:lang w:val="es-EC" w:eastAsia="es-EC"/>
              </w:rPr>
              <w:t>%</w:t>
            </w:r>
          </w:p>
        </w:tc>
        <w:tc>
          <w:tcPr>
            <w:tcW w:w="992" w:type="dxa"/>
            <w:shd w:val="clear" w:color="auto" w:fill="auto"/>
            <w:vAlign w:val="center"/>
            <w:hideMark/>
          </w:tcPr>
          <w:p w:rsidR="00DB2906" w:rsidRPr="00476F4D" w:rsidRDefault="00DB2906" w:rsidP="00D910D9">
            <w:pPr>
              <w:spacing w:line="240" w:lineRule="auto"/>
              <w:jc w:val="righ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4 </w:t>
            </w:r>
          </w:p>
        </w:tc>
        <w:tc>
          <w:tcPr>
            <w:tcW w:w="851" w:type="dxa"/>
            <w:shd w:val="clear" w:color="auto" w:fill="auto"/>
            <w:vAlign w:val="center"/>
            <w:hideMark/>
          </w:tcPr>
          <w:p w:rsidR="00DB2906" w:rsidRPr="00476F4D" w:rsidRDefault="00061465" w:rsidP="00476F4D">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0.</w:t>
            </w:r>
            <w:r w:rsidR="00DB2906" w:rsidRPr="00476F4D">
              <w:rPr>
                <w:rFonts w:ascii="Calibri" w:eastAsia="Times New Roman" w:hAnsi="Calibri" w:cs="Calibri"/>
                <w:color w:val="000000"/>
                <w:sz w:val="22"/>
                <w:lang w:val="es-EC" w:eastAsia="es-EC"/>
              </w:rPr>
              <w:t>01%</w:t>
            </w:r>
          </w:p>
        </w:tc>
      </w:tr>
      <w:tr w:rsidR="003C0C72" w:rsidRPr="00476F4D" w:rsidTr="009970B3">
        <w:trPr>
          <w:trHeight w:val="680"/>
        </w:trPr>
        <w:tc>
          <w:tcPr>
            <w:tcW w:w="1811" w:type="dxa"/>
            <w:shd w:val="clear" w:color="auto" w:fill="BFBFBF" w:themeFill="background1" w:themeFillShade="BF"/>
            <w:vAlign w:val="center"/>
            <w:hideMark/>
          </w:tcPr>
          <w:p w:rsidR="003C0C72" w:rsidRPr="00476F4D" w:rsidRDefault="003C0C72" w:rsidP="00476F4D">
            <w:pPr>
              <w:spacing w:line="240" w:lineRule="auto"/>
              <w:jc w:val="lef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ANEXO TRANSACCIONAL</w:t>
            </w:r>
            <w:r>
              <w:rPr>
                <w:rFonts w:ascii="Calibri" w:eastAsia="Times New Roman" w:hAnsi="Calibri" w:cs="Calibri"/>
                <w:color w:val="000000"/>
                <w:sz w:val="22"/>
                <w:lang w:val="es-EC" w:eastAsia="es-EC"/>
              </w:rPr>
              <w:t xml:space="preserve"> SIMPLIFICADO</w:t>
            </w:r>
          </w:p>
        </w:tc>
        <w:tc>
          <w:tcPr>
            <w:tcW w:w="762" w:type="dxa"/>
            <w:shd w:val="clear" w:color="auto" w:fill="auto"/>
            <w:vAlign w:val="center"/>
            <w:hideMark/>
          </w:tcPr>
          <w:p w:rsidR="003C0C72" w:rsidRPr="00476F4D" w:rsidRDefault="003C0C72"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w:t>
            </w:r>
          </w:p>
        </w:tc>
        <w:tc>
          <w:tcPr>
            <w:tcW w:w="850" w:type="dxa"/>
            <w:shd w:val="clear" w:color="auto" w:fill="auto"/>
            <w:vAlign w:val="center"/>
            <w:hideMark/>
          </w:tcPr>
          <w:p w:rsidR="003C0C72" w:rsidRPr="00476F4D" w:rsidRDefault="003C0C72"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100%</w:t>
            </w:r>
          </w:p>
        </w:tc>
        <w:tc>
          <w:tcPr>
            <w:tcW w:w="754" w:type="dxa"/>
            <w:shd w:val="clear" w:color="auto" w:fill="auto"/>
            <w:vAlign w:val="center"/>
            <w:hideMark/>
          </w:tcPr>
          <w:p w:rsidR="003C0C72" w:rsidRPr="00476F4D" w:rsidRDefault="003C0C72"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w:t>
            </w:r>
          </w:p>
        </w:tc>
        <w:tc>
          <w:tcPr>
            <w:tcW w:w="806" w:type="dxa"/>
            <w:shd w:val="clear" w:color="auto" w:fill="auto"/>
            <w:vAlign w:val="center"/>
            <w:hideMark/>
          </w:tcPr>
          <w:p w:rsidR="003C0C72"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0</w:t>
            </w:r>
            <w:r w:rsidR="003C0C72">
              <w:rPr>
                <w:rFonts w:ascii="Calibri" w:eastAsia="Times New Roman" w:hAnsi="Calibri" w:cs="Calibri"/>
                <w:color w:val="000000"/>
                <w:sz w:val="22"/>
                <w:lang w:val="es-EC" w:eastAsia="es-EC"/>
              </w:rPr>
              <w:t>%</w:t>
            </w:r>
          </w:p>
        </w:tc>
        <w:tc>
          <w:tcPr>
            <w:tcW w:w="708" w:type="dxa"/>
            <w:shd w:val="clear" w:color="auto" w:fill="auto"/>
            <w:vAlign w:val="center"/>
            <w:hideMark/>
          </w:tcPr>
          <w:p w:rsidR="003C0C72" w:rsidRPr="00476F4D" w:rsidRDefault="003C0C72"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w:t>
            </w:r>
          </w:p>
        </w:tc>
        <w:tc>
          <w:tcPr>
            <w:tcW w:w="851" w:type="dxa"/>
            <w:shd w:val="clear" w:color="auto" w:fill="auto"/>
            <w:vAlign w:val="center"/>
            <w:hideMark/>
          </w:tcPr>
          <w:p w:rsidR="003C0C72"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0</w:t>
            </w:r>
            <w:r w:rsidR="003C0C72">
              <w:rPr>
                <w:rFonts w:ascii="Calibri" w:eastAsia="Times New Roman" w:hAnsi="Calibri" w:cs="Calibri"/>
                <w:color w:val="000000"/>
                <w:sz w:val="22"/>
                <w:lang w:val="es-EC" w:eastAsia="es-EC"/>
              </w:rPr>
              <w:t>%</w:t>
            </w:r>
          </w:p>
        </w:tc>
        <w:tc>
          <w:tcPr>
            <w:tcW w:w="992" w:type="dxa"/>
            <w:shd w:val="clear" w:color="auto" w:fill="auto"/>
            <w:vAlign w:val="center"/>
            <w:hideMark/>
          </w:tcPr>
          <w:p w:rsidR="003C0C72" w:rsidRPr="00476F4D" w:rsidRDefault="003C0C72"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w:t>
            </w:r>
          </w:p>
        </w:tc>
        <w:tc>
          <w:tcPr>
            <w:tcW w:w="851" w:type="dxa"/>
            <w:shd w:val="clear" w:color="auto" w:fill="auto"/>
            <w:vAlign w:val="center"/>
            <w:hideMark/>
          </w:tcPr>
          <w:p w:rsidR="003C0C72" w:rsidRPr="00476F4D" w:rsidRDefault="00061465" w:rsidP="00061465">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0</w:t>
            </w:r>
            <w:r w:rsidR="003C0C72" w:rsidRPr="00476F4D">
              <w:rPr>
                <w:rFonts w:ascii="Calibri" w:eastAsia="Times New Roman" w:hAnsi="Calibri" w:cs="Calibri"/>
                <w:color w:val="000000"/>
                <w:sz w:val="22"/>
                <w:lang w:val="es-EC" w:eastAsia="es-EC"/>
              </w:rPr>
              <w:t>%</w:t>
            </w:r>
          </w:p>
        </w:tc>
      </w:tr>
      <w:tr w:rsidR="003C0C72" w:rsidRPr="00476F4D" w:rsidTr="009970B3">
        <w:trPr>
          <w:trHeight w:val="680"/>
        </w:trPr>
        <w:tc>
          <w:tcPr>
            <w:tcW w:w="1811" w:type="dxa"/>
            <w:shd w:val="clear" w:color="auto" w:fill="BFBFBF" w:themeFill="background1" w:themeFillShade="BF"/>
            <w:vAlign w:val="center"/>
            <w:hideMark/>
          </w:tcPr>
          <w:p w:rsidR="003C0C72" w:rsidRPr="00476F4D" w:rsidRDefault="003C0C72" w:rsidP="003C0C72">
            <w:pPr>
              <w:spacing w:line="240" w:lineRule="auto"/>
              <w:jc w:val="left"/>
              <w:rPr>
                <w:rFonts w:ascii="Calibri" w:eastAsia="Times New Roman" w:hAnsi="Calibri" w:cs="Calibri"/>
                <w:color w:val="000000"/>
                <w:lang w:val="es-EC" w:eastAsia="es-EC"/>
              </w:rPr>
            </w:pPr>
            <w:r w:rsidRPr="00476F4D">
              <w:rPr>
                <w:rFonts w:ascii="Calibri" w:eastAsia="Times New Roman" w:hAnsi="Calibri" w:cs="Calibri"/>
                <w:color w:val="000000"/>
                <w:sz w:val="22"/>
                <w:lang w:val="es-EC" w:eastAsia="es-EC"/>
              </w:rPr>
              <w:t xml:space="preserve">ANEXO </w:t>
            </w:r>
            <w:r>
              <w:rPr>
                <w:rFonts w:ascii="Calibri" w:eastAsia="Times New Roman" w:hAnsi="Calibri" w:cs="Calibri"/>
                <w:color w:val="000000"/>
                <w:sz w:val="22"/>
                <w:lang w:val="es-EC" w:eastAsia="es-EC"/>
              </w:rPr>
              <w:t>GASTOS PERSONALES</w:t>
            </w:r>
          </w:p>
        </w:tc>
        <w:tc>
          <w:tcPr>
            <w:tcW w:w="762" w:type="dxa"/>
            <w:shd w:val="clear" w:color="auto" w:fill="auto"/>
            <w:vAlign w:val="center"/>
            <w:hideMark/>
          </w:tcPr>
          <w:p w:rsidR="003C0C72" w:rsidRPr="00476F4D" w:rsidRDefault="003C0C72"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w:t>
            </w:r>
          </w:p>
        </w:tc>
        <w:tc>
          <w:tcPr>
            <w:tcW w:w="850" w:type="dxa"/>
            <w:shd w:val="clear" w:color="auto" w:fill="auto"/>
            <w:vAlign w:val="center"/>
            <w:hideMark/>
          </w:tcPr>
          <w:p w:rsidR="003C0C72"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0</w:t>
            </w:r>
            <w:r w:rsidR="003C0C72">
              <w:rPr>
                <w:rFonts w:ascii="Calibri" w:eastAsia="Times New Roman" w:hAnsi="Calibri" w:cs="Calibri"/>
                <w:color w:val="000000"/>
                <w:sz w:val="22"/>
                <w:lang w:val="es-EC" w:eastAsia="es-EC"/>
              </w:rPr>
              <w:t>%</w:t>
            </w:r>
          </w:p>
        </w:tc>
        <w:tc>
          <w:tcPr>
            <w:tcW w:w="754" w:type="dxa"/>
            <w:shd w:val="clear" w:color="auto" w:fill="auto"/>
            <w:vAlign w:val="center"/>
            <w:hideMark/>
          </w:tcPr>
          <w:p w:rsidR="003C0C72" w:rsidRPr="00476F4D" w:rsidRDefault="003C0C72"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9</w:t>
            </w:r>
          </w:p>
        </w:tc>
        <w:tc>
          <w:tcPr>
            <w:tcW w:w="806" w:type="dxa"/>
            <w:shd w:val="clear" w:color="auto" w:fill="auto"/>
            <w:vAlign w:val="center"/>
            <w:hideMark/>
          </w:tcPr>
          <w:p w:rsidR="003C0C72"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100</w:t>
            </w:r>
            <w:r w:rsidR="003C0C72">
              <w:rPr>
                <w:rFonts w:ascii="Calibri" w:eastAsia="Times New Roman" w:hAnsi="Calibri" w:cs="Calibri"/>
                <w:color w:val="000000"/>
                <w:sz w:val="22"/>
                <w:lang w:val="es-EC" w:eastAsia="es-EC"/>
              </w:rPr>
              <w:t>%</w:t>
            </w:r>
          </w:p>
        </w:tc>
        <w:tc>
          <w:tcPr>
            <w:tcW w:w="708" w:type="dxa"/>
            <w:shd w:val="clear" w:color="auto" w:fill="auto"/>
            <w:vAlign w:val="center"/>
            <w:hideMark/>
          </w:tcPr>
          <w:p w:rsidR="003C0C72" w:rsidRPr="00476F4D" w:rsidRDefault="003C0C72"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w:t>
            </w:r>
          </w:p>
        </w:tc>
        <w:tc>
          <w:tcPr>
            <w:tcW w:w="851" w:type="dxa"/>
            <w:shd w:val="clear" w:color="auto" w:fill="auto"/>
            <w:vAlign w:val="center"/>
            <w:hideMark/>
          </w:tcPr>
          <w:p w:rsidR="003C0C72" w:rsidRPr="00476F4D" w:rsidRDefault="00061465"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0</w:t>
            </w:r>
            <w:r w:rsidR="003C0C72">
              <w:rPr>
                <w:rFonts w:ascii="Calibri" w:eastAsia="Times New Roman" w:hAnsi="Calibri" w:cs="Calibri"/>
                <w:color w:val="000000"/>
                <w:sz w:val="22"/>
                <w:lang w:val="es-EC" w:eastAsia="es-EC"/>
              </w:rPr>
              <w:t>%</w:t>
            </w:r>
          </w:p>
        </w:tc>
        <w:tc>
          <w:tcPr>
            <w:tcW w:w="992" w:type="dxa"/>
            <w:shd w:val="clear" w:color="auto" w:fill="auto"/>
            <w:vAlign w:val="center"/>
            <w:hideMark/>
          </w:tcPr>
          <w:p w:rsidR="003C0C72" w:rsidRPr="00476F4D" w:rsidRDefault="003C0C72" w:rsidP="00D910D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9</w:t>
            </w:r>
          </w:p>
        </w:tc>
        <w:tc>
          <w:tcPr>
            <w:tcW w:w="851" w:type="dxa"/>
            <w:shd w:val="clear" w:color="auto" w:fill="auto"/>
            <w:vAlign w:val="center"/>
            <w:hideMark/>
          </w:tcPr>
          <w:p w:rsidR="003C0C72" w:rsidRPr="00476F4D" w:rsidRDefault="00061465" w:rsidP="003C0C72">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0.</w:t>
            </w:r>
            <w:r w:rsidR="003C0C72" w:rsidRPr="00476F4D">
              <w:rPr>
                <w:rFonts w:ascii="Calibri" w:eastAsia="Times New Roman" w:hAnsi="Calibri" w:cs="Calibri"/>
                <w:color w:val="000000"/>
                <w:sz w:val="22"/>
                <w:lang w:val="es-EC" w:eastAsia="es-EC"/>
              </w:rPr>
              <w:t>0</w:t>
            </w:r>
            <w:r w:rsidR="003C0C72">
              <w:rPr>
                <w:rFonts w:ascii="Calibri" w:eastAsia="Times New Roman" w:hAnsi="Calibri" w:cs="Calibri"/>
                <w:color w:val="000000"/>
                <w:sz w:val="22"/>
                <w:lang w:val="es-EC" w:eastAsia="es-EC"/>
              </w:rPr>
              <w:t>2</w:t>
            </w:r>
            <w:r w:rsidR="003C0C72" w:rsidRPr="00476F4D">
              <w:rPr>
                <w:rFonts w:ascii="Calibri" w:eastAsia="Times New Roman" w:hAnsi="Calibri" w:cs="Calibri"/>
                <w:color w:val="000000"/>
                <w:sz w:val="22"/>
                <w:lang w:val="es-EC" w:eastAsia="es-EC"/>
              </w:rPr>
              <w:t>%</w:t>
            </w:r>
          </w:p>
        </w:tc>
      </w:tr>
      <w:tr w:rsidR="00DB2906" w:rsidRPr="00476F4D" w:rsidTr="009970B3">
        <w:trPr>
          <w:trHeight w:val="300"/>
        </w:trPr>
        <w:tc>
          <w:tcPr>
            <w:tcW w:w="1811" w:type="dxa"/>
            <w:shd w:val="clear" w:color="auto" w:fill="000000" w:themeFill="text1"/>
            <w:vAlign w:val="center"/>
            <w:hideMark/>
          </w:tcPr>
          <w:p w:rsidR="00DB2906" w:rsidRPr="00476F4D" w:rsidRDefault="00DB2906" w:rsidP="00476F4D">
            <w:pPr>
              <w:spacing w:line="240" w:lineRule="auto"/>
              <w:jc w:val="left"/>
              <w:rPr>
                <w:rFonts w:ascii="Calibri" w:eastAsia="Times New Roman" w:hAnsi="Calibri" w:cs="Calibri"/>
                <w:b/>
                <w:bCs/>
                <w:color w:val="FFFFFF" w:themeColor="background1"/>
                <w:lang w:val="es-EC" w:eastAsia="es-EC"/>
              </w:rPr>
            </w:pPr>
            <w:r w:rsidRPr="00476F4D">
              <w:rPr>
                <w:rFonts w:ascii="Calibri" w:eastAsia="Times New Roman" w:hAnsi="Calibri" w:cs="Calibri"/>
                <w:b/>
                <w:bCs/>
                <w:color w:val="FFFFFF" w:themeColor="background1"/>
                <w:sz w:val="22"/>
                <w:lang w:val="es-EC" w:eastAsia="es-EC"/>
              </w:rPr>
              <w:t>Total general</w:t>
            </w:r>
          </w:p>
        </w:tc>
        <w:tc>
          <w:tcPr>
            <w:tcW w:w="762" w:type="dxa"/>
            <w:shd w:val="clear" w:color="auto" w:fill="000000" w:themeFill="text1"/>
            <w:noWrap/>
            <w:vAlign w:val="center"/>
            <w:hideMark/>
          </w:tcPr>
          <w:p w:rsidR="00DB2906" w:rsidRPr="00476F4D" w:rsidRDefault="00061465" w:rsidP="003C0C72">
            <w:pPr>
              <w:spacing w:line="240" w:lineRule="auto"/>
              <w:jc w:val="right"/>
              <w:rPr>
                <w:rFonts w:ascii="Calibri" w:eastAsia="Times New Roman" w:hAnsi="Calibri" w:cs="Calibri"/>
                <w:b/>
                <w:bCs/>
                <w:color w:val="FFFFFF" w:themeColor="background1"/>
                <w:lang w:val="es-EC" w:eastAsia="es-EC"/>
              </w:rPr>
            </w:pPr>
            <w:r>
              <w:rPr>
                <w:rFonts w:ascii="Calibri" w:eastAsia="Times New Roman" w:hAnsi="Calibri" w:cs="Calibri"/>
                <w:b/>
                <w:bCs/>
                <w:color w:val="FFFFFF" w:themeColor="background1"/>
                <w:sz w:val="22"/>
                <w:lang w:val="es-EC" w:eastAsia="es-EC"/>
              </w:rPr>
              <w:t>34,</w:t>
            </w:r>
            <w:r w:rsidR="00DB2906" w:rsidRPr="00476F4D">
              <w:rPr>
                <w:rFonts w:ascii="Calibri" w:eastAsia="Times New Roman" w:hAnsi="Calibri" w:cs="Calibri"/>
                <w:b/>
                <w:bCs/>
                <w:color w:val="FFFFFF" w:themeColor="background1"/>
                <w:sz w:val="22"/>
                <w:lang w:val="es-EC" w:eastAsia="es-EC"/>
              </w:rPr>
              <w:t>58</w:t>
            </w:r>
            <w:r w:rsidR="003C0C72">
              <w:rPr>
                <w:rFonts w:ascii="Calibri" w:eastAsia="Times New Roman" w:hAnsi="Calibri" w:cs="Calibri"/>
                <w:b/>
                <w:bCs/>
                <w:color w:val="FFFFFF" w:themeColor="background1"/>
                <w:sz w:val="22"/>
                <w:lang w:val="es-EC" w:eastAsia="es-EC"/>
              </w:rPr>
              <w:t>9</w:t>
            </w:r>
            <w:r w:rsidR="00DB2906" w:rsidRPr="00476F4D">
              <w:rPr>
                <w:rFonts w:ascii="Calibri" w:eastAsia="Times New Roman" w:hAnsi="Calibri" w:cs="Calibri"/>
                <w:b/>
                <w:bCs/>
                <w:color w:val="FFFFFF" w:themeColor="background1"/>
                <w:sz w:val="22"/>
                <w:lang w:val="es-EC" w:eastAsia="es-EC"/>
              </w:rPr>
              <w:t xml:space="preserve"> </w:t>
            </w:r>
          </w:p>
        </w:tc>
        <w:tc>
          <w:tcPr>
            <w:tcW w:w="850" w:type="dxa"/>
            <w:shd w:val="clear" w:color="auto" w:fill="000000" w:themeFill="text1"/>
            <w:noWrap/>
            <w:vAlign w:val="center"/>
            <w:hideMark/>
          </w:tcPr>
          <w:p w:rsidR="00DB2906" w:rsidRPr="00476F4D" w:rsidRDefault="00061465" w:rsidP="003C0C72">
            <w:pPr>
              <w:spacing w:line="240" w:lineRule="auto"/>
              <w:jc w:val="right"/>
              <w:rPr>
                <w:rFonts w:ascii="Calibri" w:eastAsia="Times New Roman" w:hAnsi="Calibri" w:cs="Calibri"/>
                <w:b/>
                <w:bCs/>
                <w:color w:val="FFFFFF" w:themeColor="background1"/>
                <w:lang w:val="es-EC" w:eastAsia="es-EC"/>
              </w:rPr>
            </w:pPr>
            <w:r>
              <w:rPr>
                <w:rFonts w:ascii="Calibri" w:eastAsia="Times New Roman" w:hAnsi="Calibri" w:cs="Calibri"/>
                <w:b/>
                <w:bCs/>
                <w:color w:val="FFFFFF" w:themeColor="background1"/>
                <w:sz w:val="22"/>
                <w:lang w:val="es-EC" w:eastAsia="es-EC"/>
              </w:rPr>
              <w:t>77.</w:t>
            </w:r>
            <w:r w:rsidR="003C0C72">
              <w:rPr>
                <w:rFonts w:ascii="Calibri" w:eastAsia="Times New Roman" w:hAnsi="Calibri" w:cs="Calibri"/>
                <w:b/>
                <w:bCs/>
                <w:color w:val="FFFFFF" w:themeColor="background1"/>
                <w:sz w:val="22"/>
                <w:lang w:val="es-EC" w:eastAsia="es-EC"/>
              </w:rPr>
              <w:t>28</w:t>
            </w:r>
            <w:r w:rsidR="00DB2906" w:rsidRPr="00476F4D">
              <w:rPr>
                <w:rFonts w:ascii="Calibri" w:eastAsia="Times New Roman" w:hAnsi="Calibri" w:cs="Calibri"/>
                <w:b/>
                <w:bCs/>
                <w:color w:val="FFFFFF" w:themeColor="background1"/>
                <w:sz w:val="22"/>
                <w:lang w:val="es-EC" w:eastAsia="es-EC"/>
              </w:rPr>
              <w:t>%</w:t>
            </w:r>
          </w:p>
        </w:tc>
        <w:tc>
          <w:tcPr>
            <w:tcW w:w="754" w:type="dxa"/>
            <w:shd w:val="clear" w:color="auto" w:fill="000000" w:themeFill="text1"/>
            <w:noWrap/>
            <w:vAlign w:val="center"/>
            <w:hideMark/>
          </w:tcPr>
          <w:p w:rsidR="00DB2906" w:rsidRPr="00476F4D" w:rsidRDefault="00061465" w:rsidP="00DB2906">
            <w:pPr>
              <w:spacing w:line="240" w:lineRule="auto"/>
              <w:jc w:val="right"/>
              <w:rPr>
                <w:rFonts w:ascii="Calibri" w:eastAsia="Times New Roman" w:hAnsi="Calibri" w:cs="Calibri"/>
                <w:b/>
                <w:bCs/>
                <w:color w:val="FFFFFF" w:themeColor="background1"/>
                <w:lang w:val="es-EC" w:eastAsia="es-EC"/>
              </w:rPr>
            </w:pPr>
            <w:r>
              <w:rPr>
                <w:rFonts w:ascii="Calibri" w:eastAsia="Times New Roman" w:hAnsi="Calibri" w:cs="Calibri"/>
                <w:b/>
                <w:bCs/>
                <w:color w:val="FFFFFF" w:themeColor="background1"/>
                <w:sz w:val="22"/>
                <w:lang w:val="es-EC" w:eastAsia="es-EC"/>
              </w:rPr>
              <w:t>8,</w:t>
            </w:r>
            <w:r w:rsidR="003C0C72">
              <w:rPr>
                <w:rFonts w:ascii="Calibri" w:eastAsia="Times New Roman" w:hAnsi="Calibri" w:cs="Calibri"/>
                <w:b/>
                <w:bCs/>
                <w:color w:val="FFFFFF" w:themeColor="background1"/>
                <w:sz w:val="22"/>
                <w:lang w:val="es-EC" w:eastAsia="es-EC"/>
              </w:rPr>
              <w:t>001</w:t>
            </w:r>
            <w:r w:rsidR="00DB2906" w:rsidRPr="00476F4D">
              <w:rPr>
                <w:rFonts w:ascii="Calibri" w:eastAsia="Times New Roman" w:hAnsi="Calibri" w:cs="Calibri"/>
                <w:b/>
                <w:bCs/>
                <w:color w:val="FFFFFF" w:themeColor="background1"/>
                <w:sz w:val="22"/>
                <w:lang w:val="es-EC" w:eastAsia="es-EC"/>
              </w:rPr>
              <w:t xml:space="preserve"> </w:t>
            </w:r>
          </w:p>
        </w:tc>
        <w:tc>
          <w:tcPr>
            <w:tcW w:w="806" w:type="dxa"/>
            <w:shd w:val="clear" w:color="auto" w:fill="000000" w:themeFill="text1"/>
            <w:noWrap/>
            <w:vAlign w:val="center"/>
            <w:hideMark/>
          </w:tcPr>
          <w:p w:rsidR="00DB2906" w:rsidRPr="00476F4D" w:rsidRDefault="00061465" w:rsidP="00DB2906">
            <w:pPr>
              <w:spacing w:line="240" w:lineRule="auto"/>
              <w:jc w:val="right"/>
              <w:rPr>
                <w:rFonts w:ascii="Calibri" w:eastAsia="Times New Roman" w:hAnsi="Calibri" w:cs="Calibri"/>
                <w:b/>
                <w:bCs/>
                <w:color w:val="FFFFFF" w:themeColor="background1"/>
                <w:lang w:val="es-EC" w:eastAsia="es-EC"/>
              </w:rPr>
            </w:pPr>
            <w:r>
              <w:rPr>
                <w:rFonts w:ascii="Calibri" w:eastAsia="Times New Roman" w:hAnsi="Calibri" w:cs="Calibri"/>
                <w:b/>
                <w:bCs/>
                <w:color w:val="FFFFFF" w:themeColor="background1"/>
                <w:sz w:val="22"/>
                <w:lang w:val="es-EC" w:eastAsia="es-EC"/>
              </w:rPr>
              <w:t>17.</w:t>
            </w:r>
            <w:r w:rsidR="003C0C72">
              <w:rPr>
                <w:rFonts w:ascii="Calibri" w:eastAsia="Times New Roman" w:hAnsi="Calibri" w:cs="Calibri"/>
                <w:b/>
                <w:bCs/>
                <w:color w:val="FFFFFF" w:themeColor="background1"/>
                <w:sz w:val="22"/>
                <w:lang w:val="es-EC" w:eastAsia="es-EC"/>
              </w:rPr>
              <w:t>88</w:t>
            </w:r>
            <w:r w:rsidR="00DB2906" w:rsidRPr="00476F4D">
              <w:rPr>
                <w:rFonts w:ascii="Calibri" w:eastAsia="Times New Roman" w:hAnsi="Calibri" w:cs="Calibri"/>
                <w:b/>
                <w:bCs/>
                <w:color w:val="FFFFFF" w:themeColor="background1"/>
                <w:sz w:val="22"/>
                <w:lang w:val="es-EC" w:eastAsia="es-EC"/>
              </w:rPr>
              <w:t>%</w:t>
            </w:r>
          </w:p>
        </w:tc>
        <w:tc>
          <w:tcPr>
            <w:tcW w:w="708" w:type="dxa"/>
            <w:shd w:val="clear" w:color="auto" w:fill="000000" w:themeFill="text1"/>
            <w:noWrap/>
            <w:vAlign w:val="center"/>
            <w:hideMark/>
          </w:tcPr>
          <w:p w:rsidR="00DB2906" w:rsidRPr="00476F4D" w:rsidRDefault="00061465" w:rsidP="00DB2906">
            <w:pPr>
              <w:spacing w:line="240" w:lineRule="auto"/>
              <w:jc w:val="right"/>
              <w:rPr>
                <w:rFonts w:ascii="Calibri" w:eastAsia="Times New Roman" w:hAnsi="Calibri" w:cs="Calibri"/>
                <w:b/>
                <w:bCs/>
                <w:color w:val="FFFFFF" w:themeColor="background1"/>
                <w:lang w:val="es-EC" w:eastAsia="es-EC"/>
              </w:rPr>
            </w:pPr>
            <w:r>
              <w:rPr>
                <w:rFonts w:ascii="Calibri" w:eastAsia="Times New Roman" w:hAnsi="Calibri" w:cs="Calibri"/>
                <w:b/>
                <w:bCs/>
                <w:color w:val="FFFFFF" w:themeColor="background1"/>
                <w:sz w:val="22"/>
                <w:lang w:val="es-EC" w:eastAsia="es-EC"/>
              </w:rPr>
              <w:t>2,</w:t>
            </w:r>
            <w:r w:rsidR="00DB2906" w:rsidRPr="00476F4D">
              <w:rPr>
                <w:rFonts w:ascii="Calibri" w:eastAsia="Times New Roman" w:hAnsi="Calibri" w:cs="Calibri"/>
                <w:b/>
                <w:bCs/>
                <w:color w:val="FFFFFF" w:themeColor="background1"/>
                <w:sz w:val="22"/>
                <w:lang w:val="es-EC" w:eastAsia="es-EC"/>
              </w:rPr>
              <w:t xml:space="preserve">167 </w:t>
            </w:r>
          </w:p>
        </w:tc>
        <w:tc>
          <w:tcPr>
            <w:tcW w:w="851" w:type="dxa"/>
            <w:shd w:val="clear" w:color="auto" w:fill="000000" w:themeFill="text1"/>
            <w:noWrap/>
            <w:vAlign w:val="center"/>
            <w:hideMark/>
          </w:tcPr>
          <w:p w:rsidR="00DB2906" w:rsidRPr="00476F4D" w:rsidRDefault="00061465" w:rsidP="00DB2906">
            <w:pPr>
              <w:spacing w:line="240" w:lineRule="auto"/>
              <w:jc w:val="right"/>
              <w:rPr>
                <w:rFonts w:ascii="Calibri" w:eastAsia="Times New Roman" w:hAnsi="Calibri" w:cs="Calibri"/>
                <w:b/>
                <w:bCs/>
                <w:color w:val="FFFFFF" w:themeColor="background1"/>
                <w:lang w:val="es-EC" w:eastAsia="es-EC"/>
              </w:rPr>
            </w:pPr>
            <w:r>
              <w:rPr>
                <w:rFonts w:ascii="Calibri" w:eastAsia="Times New Roman" w:hAnsi="Calibri" w:cs="Calibri"/>
                <w:b/>
                <w:bCs/>
                <w:color w:val="FFFFFF" w:themeColor="background1"/>
                <w:sz w:val="22"/>
                <w:lang w:val="es-EC" w:eastAsia="es-EC"/>
              </w:rPr>
              <w:t>4.</w:t>
            </w:r>
            <w:r w:rsidR="00DB2906" w:rsidRPr="00476F4D">
              <w:rPr>
                <w:rFonts w:ascii="Calibri" w:eastAsia="Times New Roman" w:hAnsi="Calibri" w:cs="Calibri"/>
                <w:b/>
                <w:bCs/>
                <w:color w:val="FFFFFF" w:themeColor="background1"/>
                <w:sz w:val="22"/>
                <w:lang w:val="es-EC" w:eastAsia="es-EC"/>
              </w:rPr>
              <w:t>84%</w:t>
            </w:r>
          </w:p>
        </w:tc>
        <w:tc>
          <w:tcPr>
            <w:tcW w:w="992" w:type="dxa"/>
            <w:shd w:val="clear" w:color="auto" w:fill="000000" w:themeFill="text1"/>
            <w:noWrap/>
            <w:vAlign w:val="center"/>
            <w:hideMark/>
          </w:tcPr>
          <w:p w:rsidR="00DB2906" w:rsidRPr="00476F4D" w:rsidRDefault="00061465" w:rsidP="00DB2906">
            <w:pPr>
              <w:spacing w:line="240" w:lineRule="auto"/>
              <w:jc w:val="right"/>
              <w:rPr>
                <w:rFonts w:ascii="Calibri" w:eastAsia="Times New Roman" w:hAnsi="Calibri" w:cs="Calibri"/>
                <w:b/>
                <w:bCs/>
                <w:color w:val="FFFFFF" w:themeColor="background1"/>
                <w:lang w:val="es-EC" w:eastAsia="es-EC"/>
              </w:rPr>
            </w:pPr>
            <w:r>
              <w:rPr>
                <w:rFonts w:ascii="Calibri" w:eastAsia="Times New Roman" w:hAnsi="Calibri" w:cs="Calibri"/>
                <w:b/>
                <w:bCs/>
                <w:color w:val="FFFFFF" w:themeColor="background1"/>
                <w:sz w:val="22"/>
                <w:lang w:val="es-EC" w:eastAsia="es-EC"/>
              </w:rPr>
              <w:t>44,</w:t>
            </w:r>
            <w:r w:rsidR="003C0C72">
              <w:rPr>
                <w:rFonts w:ascii="Calibri" w:eastAsia="Times New Roman" w:hAnsi="Calibri" w:cs="Calibri"/>
                <w:b/>
                <w:bCs/>
                <w:color w:val="FFFFFF" w:themeColor="background1"/>
                <w:sz w:val="22"/>
                <w:lang w:val="es-EC" w:eastAsia="es-EC"/>
              </w:rPr>
              <w:t>75</w:t>
            </w:r>
            <w:r w:rsidR="00DB2906" w:rsidRPr="00476F4D">
              <w:rPr>
                <w:rFonts w:ascii="Calibri" w:eastAsia="Times New Roman" w:hAnsi="Calibri" w:cs="Calibri"/>
                <w:b/>
                <w:bCs/>
                <w:color w:val="FFFFFF" w:themeColor="background1"/>
                <w:sz w:val="22"/>
                <w:lang w:val="es-EC" w:eastAsia="es-EC"/>
              </w:rPr>
              <w:t xml:space="preserve">7 </w:t>
            </w:r>
          </w:p>
        </w:tc>
        <w:tc>
          <w:tcPr>
            <w:tcW w:w="851" w:type="dxa"/>
            <w:shd w:val="clear" w:color="auto" w:fill="000000" w:themeFill="text1"/>
            <w:noWrap/>
            <w:vAlign w:val="center"/>
            <w:hideMark/>
          </w:tcPr>
          <w:p w:rsidR="00DB2906" w:rsidRPr="00476F4D" w:rsidRDefault="00DB2906" w:rsidP="00A30CDF">
            <w:pPr>
              <w:keepNext/>
              <w:spacing w:line="240" w:lineRule="auto"/>
              <w:jc w:val="right"/>
              <w:rPr>
                <w:rFonts w:ascii="Calibri" w:eastAsia="Times New Roman" w:hAnsi="Calibri" w:cs="Calibri"/>
                <w:b/>
                <w:bCs/>
                <w:color w:val="FFFFFF" w:themeColor="background1"/>
                <w:lang w:val="es-EC" w:eastAsia="es-EC"/>
              </w:rPr>
            </w:pPr>
            <w:r w:rsidRPr="00DB2906">
              <w:rPr>
                <w:rFonts w:ascii="Calibri" w:eastAsia="Times New Roman" w:hAnsi="Calibri" w:cs="Calibri"/>
                <w:b/>
                <w:bCs/>
                <w:color w:val="FFFFFF" w:themeColor="background1"/>
                <w:sz w:val="22"/>
                <w:lang w:val="es-EC" w:eastAsia="es-EC"/>
              </w:rPr>
              <w:t>100</w:t>
            </w:r>
            <w:r w:rsidRPr="00476F4D">
              <w:rPr>
                <w:rFonts w:ascii="Calibri" w:eastAsia="Times New Roman" w:hAnsi="Calibri" w:cs="Calibri"/>
                <w:b/>
                <w:bCs/>
                <w:color w:val="FFFFFF" w:themeColor="background1"/>
                <w:sz w:val="22"/>
                <w:lang w:val="es-EC" w:eastAsia="es-EC"/>
              </w:rPr>
              <w:t>%</w:t>
            </w:r>
          </w:p>
        </w:tc>
      </w:tr>
    </w:tbl>
    <w:p w:rsidR="00DE7AB0" w:rsidRDefault="00A30CDF" w:rsidP="00FC5AED">
      <w:pPr>
        <w:pStyle w:val="Epgrafe"/>
        <w:jc w:val="center"/>
      </w:pPr>
      <w:bookmarkStart w:id="91" w:name="_Toc306272602"/>
      <w:r>
        <w:t xml:space="preserve">Tabla </w:t>
      </w:r>
      <w:fldSimple w:instr=" SEQ Tabla \* ARABIC ">
        <w:r w:rsidR="00475728">
          <w:rPr>
            <w:noProof/>
          </w:rPr>
          <w:t>11</w:t>
        </w:r>
      </w:fldSimple>
      <w:r w:rsidR="00DE7AB0">
        <w:t>.- Tabla de Frecuencias de las Obligaciones a nivel de Cumplimiento registradas por Tipo de Obligación a  presentar y por tipo de Notificación</w:t>
      </w:r>
      <w:bookmarkEnd w:id="91"/>
    </w:p>
    <w:p w:rsidR="00A30CDF" w:rsidRDefault="00A30CDF">
      <w:pPr>
        <w:pStyle w:val="Epgrafe"/>
      </w:pPr>
    </w:p>
    <w:p w:rsidR="00A30CDF" w:rsidRPr="00A30CDF" w:rsidRDefault="00A30CDF" w:rsidP="00A30CDF"/>
    <w:p w:rsidR="000C61DA" w:rsidRDefault="00DE7AB0" w:rsidP="00A71C67">
      <w:r>
        <w:t>Desde el punto de vista de la Evasión</w:t>
      </w:r>
      <w:r w:rsidR="00F13868">
        <w:t xml:space="preserve"> de las obligaciones, la Administración Tributaria realiza cruces entre las diferentes fuentes de información para poder determinar la veracidad de los datos. De los datos proporcionados para el presente análisis</w:t>
      </w:r>
      <w:r w:rsidR="00291966">
        <w:t>, se pudo determinar que 720 de los 1</w:t>
      </w:r>
      <w:r w:rsidR="00061465">
        <w:t>,</w:t>
      </w:r>
      <w:r w:rsidR="00291966">
        <w:t>842 contribuyentes han tenido una o varias inconsistencia</w:t>
      </w:r>
      <w:r w:rsidR="0001085E">
        <w:t>s</w:t>
      </w:r>
      <w:r w:rsidR="00291966">
        <w:t xml:space="preserve"> en sus declaraciones</w:t>
      </w:r>
      <w:r w:rsidR="0001085E">
        <w:t>,</w:t>
      </w:r>
      <w:r w:rsidR="00291966">
        <w:t xml:space="preserve"> </w:t>
      </w:r>
      <w:r w:rsidR="00291966">
        <w:lastRenderedPageBreak/>
        <w:t>determinada por alguno de los diferentes cruces, en un total de 4</w:t>
      </w:r>
      <w:r w:rsidR="00061465">
        <w:t>,</w:t>
      </w:r>
      <w:r w:rsidR="00291966">
        <w:t>707 registros en el periodo seleccionado.</w:t>
      </w:r>
      <w:r w:rsidR="000C61DA">
        <w:t xml:space="preserve"> </w:t>
      </w:r>
    </w:p>
    <w:p w:rsidR="000C61DA" w:rsidRDefault="000C61DA" w:rsidP="00A71C67"/>
    <w:p w:rsidR="00E07234" w:rsidRDefault="000C61DA" w:rsidP="00A71C67">
      <w:r>
        <w:t xml:space="preserve">La Administración Tributaria, determinó 4 grupos de acuerdo al tipo cruce realizado. De </w:t>
      </w:r>
      <w:r w:rsidR="00061465">
        <w:t>los mismos, representando el 92.</w:t>
      </w:r>
      <w:r>
        <w:t>80% de las notificaciones, los CRUCES DE DIFERENCIAS es el principal motivo de inconsistencia por parte de los</w:t>
      </w:r>
      <w:r w:rsidR="00061465">
        <w:t xml:space="preserve"> contribuyentes, y fueron el 35.</w:t>
      </w:r>
      <w:r>
        <w:t>88% motivo de notificación a los contribuyentes por parte de la administración tributaria, bajo esta categoría.</w:t>
      </w:r>
    </w:p>
    <w:p w:rsidR="000C61DA" w:rsidRDefault="000C61DA" w:rsidP="000C61DA">
      <w:pPr>
        <w:keepNext/>
        <w:jc w:val="center"/>
      </w:pPr>
      <w:r w:rsidRPr="000C61DA">
        <w:rPr>
          <w:noProof/>
          <w:lang w:val="es-EC" w:eastAsia="es-EC"/>
        </w:rPr>
        <w:drawing>
          <wp:inline distT="0" distB="0" distL="0" distR="0">
            <wp:extent cx="3701612" cy="1988107"/>
            <wp:effectExtent l="19050" t="0" r="0" b="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3711488" cy="1993411"/>
                    </a:xfrm>
                    <a:prstGeom prst="rect">
                      <a:avLst/>
                    </a:prstGeom>
                    <a:noFill/>
                  </pic:spPr>
                </pic:pic>
              </a:graphicData>
            </a:graphic>
          </wp:inline>
        </w:drawing>
      </w:r>
    </w:p>
    <w:p w:rsidR="000C61DA" w:rsidRDefault="000C61DA" w:rsidP="000C61DA">
      <w:pPr>
        <w:pStyle w:val="Epgrafe"/>
        <w:jc w:val="center"/>
      </w:pPr>
      <w:bookmarkStart w:id="92" w:name="_Toc306272588"/>
      <w:r>
        <w:t xml:space="preserve">Ilustración </w:t>
      </w:r>
      <w:fldSimple w:instr=" SEQ Ilustración \* ARABIC ">
        <w:r w:rsidR="008A6CEA">
          <w:rPr>
            <w:noProof/>
          </w:rPr>
          <w:t>6</w:t>
        </w:r>
      </w:fldSimple>
      <w:r w:rsidR="00DE7AB0">
        <w:t>.-  Distribución de las Inconsistencias por la Descripción del Cruce y Tipo de Notificación.</w:t>
      </w:r>
      <w:bookmarkEnd w:id="92"/>
    </w:p>
    <w:p w:rsidR="000C61DA" w:rsidRDefault="000C61DA" w:rsidP="000C61DA"/>
    <w:p w:rsidR="000C61DA" w:rsidRDefault="000C61DA" w:rsidP="000C61DA">
      <w:r>
        <w:t xml:space="preserve">Sin embargo, el cruce </w:t>
      </w:r>
      <w:r w:rsidRPr="00CF5584">
        <w:t>DECLARACIONES 104 MENSUAL - GENERACION OBLIGACION RENTA ANUAL Y RISE</w:t>
      </w:r>
      <w:r>
        <w:t xml:space="preserve">, a pesar de tener el mayor porcentaje de inconsistencias, la Administración Tributaria no lo consideró motivo de notificación al cliente, y son las  </w:t>
      </w:r>
      <w:r w:rsidRPr="00D32FC6">
        <w:t>DIFERENCIAS ENTRE 104</w:t>
      </w:r>
      <w:r>
        <w:t xml:space="preserve"> el que mayor motivo de notificación al contribuyente representa, respecto de la totalidad de inconsistencias en esa clase (1</w:t>
      </w:r>
      <w:r w:rsidR="00061465">
        <w:t>,</w:t>
      </w:r>
      <w:r>
        <w:t>208 de 1</w:t>
      </w:r>
      <w:r w:rsidR="00061465">
        <w:t>,</w:t>
      </w:r>
      <w:r>
        <w:t>216 inconsistencias).</w:t>
      </w:r>
    </w:p>
    <w:tbl>
      <w:tblPr>
        <w:tblW w:w="838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56"/>
        <w:gridCol w:w="921"/>
        <w:gridCol w:w="922"/>
        <w:gridCol w:w="921"/>
        <w:gridCol w:w="922"/>
        <w:gridCol w:w="921"/>
        <w:gridCol w:w="922"/>
      </w:tblGrid>
      <w:tr w:rsidR="00565122" w:rsidRPr="00565122" w:rsidTr="009970B3">
        <w:trPr>
          <w:trHeight w:val="379"/>
          <w:tblHeader/>
        </w:trPr>
        <w:tc>
          <w:tcPr>
            <w:tcW w:w="2856" w:type="dxa"/>
            <w:shd w:val="clear" w:color="auto" w:fill="000000" w:themeFill="text1"/>
            <w:noWrap/>
            <w:vAlign w:val="center"/>
            <w:hideMark/>
          </w:tcPr>
          <w:p w:rsidR="00565122" w:rsidRPr="00565122" w:rsidRDefault="00565122" w:rsidP="00565122">
            <w:pPr>
              <w:spacing w:line="240" w:lineRule="auto"/>
              <w:jc w:val="left"/>
              <w:rPr>
                <w:rFonts w:ascii="Tahoma" w:eastAsia="Times New Roman" w:hAnsi="Tahoma" w:cs="Tahoma"/>
                <w:b/>
                <w:bCs/>
                <w:color w:val="FFFFFF"/>
                <w:sz w:val="20"/>
                <w:szCs w:val="20"/>
                <w:lang w:val="es-EC" w:eastAsia="es-EC"/>
              </w:rPr>
            </w:pPr>
          </w:p>
        </w:tc>
        <w:tc>
          <w:tcPr>
            <w:tcW w:w="1843" w:type="dxa"/>
            <w:gridSpan w:val="2"/>
            <w:shd w:val="clear" w:color="auto" w:fill="000000" w:themeFill="text1"/>
            <w:noWrap/>
            <w:vAlign w:val="center"/>
            <w:hideMark/>
          </w:tcPr>
          <w:p w:rsidR="00565122" w:rsidRPr="00565122" w:rsidRDefault="00565122" w:rsidP="00565122">
            <w:pPr>
              <w:spacing w:line="240" w:lineRule="auto"/>
              <w:jc w:val="center"/>
              <w:rPr>
                <w:rFonts w:ascii="Tahoma" w:eastAsia="Times New Roman" w:hAnsi="Tahoma" w:cs="Tahoma"/>
                <w:b/>
                <w:bCs/>
                <w:color w:val="FFFFFF"/>
                <w:sz w:val="20"/>
                <w:szCs w:val="20"/>
                <w:lang w:val="es-EC" w:eastAsia="es-EC"/>
              </w:rPr>
            </w:pPr>
            <w:r>
              <w:rPr>
                <w:rFonts w:ascii="Tahoma" w:eastAsia="Times New Roman" w:hAnsi="Tahoma" w:cs="Tahoma"/>
                <w:b/>
                <w:bCs/>
                <w:color w:val="FFFFFF"/>
                <w:sz w:val="20"/>
                <w:szCs w:val="20"/>
                <w:lang w:val="es-EC" w:eastAsia="es-EC"/>
              </w:rPr>
              <w:t>Notificable</w:t>
            </w:r>
          </w:p>
        </w:tc>
        <w:tc>
          <w:tcPr>
            <w:tcW w:w="1843" w:type="dxa"/>
            <w:gridSpan w:val="2"/>
            <w:shd w:val="clear" w:color="auto" w:fill="000000" w:themeFill="text1"/>
            <w:noWrap/>
            <w:vAlign w:val="center"/>
            <w:hideMark/>
          </w:tcPr>
          <w:p w:rsidR="00565122" w:rsidRPr="00565122" w:rsidRDefault="00565122" w:rsidP="00565122">
            <w:pPr>
              <w:spacing w:line="240" w:lineRule="auto"/>
              <w:jc w:val="center"/>
              <w:rPr>
                <w:rFonts w:ascii="Tahoma" w:eastAsia="Times New Roman" w:hAnsi="Tahoma" w:cs="Tahoma"/>
                <w:b/>
                <w:bCs/>
                <w:color w:val="FFFFFF"/>
                <w:sz w:val="20"/>
                <w:szCs w:val="20"/>
                <w:lang w:val="es-EC" w:eastAsia="es-EC"/>
              </w:rPr>
            </w:pPr>
            <w:r>
              <w:rPr>
                <w:rFonts w:ascii="Tahoma" w:eastAsia="Times New Roman" w:hAnsi="Tahoma" w:cs="Tahoma"/>
                <w:b/>
                <w:bCs/>
                <w:color w:val="FFFFFF"/>
                <w:sz w:val="20"/>
                <w:szCs w:val="20"/>
                <w:lang w:val="es-EC" w:eastAsia="es-EC"/>
              </w:rPr>
              <w:t>No Notificable</w:t>
            </w:r>
          </w:p>
        </w:tc>
        <w:tc>
          <w:tcPr>
            <w:tcW w:w="1843" w:type="dxa"/>
            <w:gridSpan w:val="2"/>
            <w:shd w:val="clear" w:color="auto" w:fill="000000" w:themeFill="text1"/>
            <w:noWrap/>
            <w:vAlign w:val="center"/>
            <w:hideMark/>
          </w:tcPr>
          <w:p w:rsidR="00565122" w:rsidRPr="00565122" w:rsidRDefault="00565122" w:rsidP="00565122">
            <w:pPr>
              <w:spacing w:line="240" w:lineRule="auto"/>
              <w:jc w:val="center"/>
              <w:rPr>
                <w:rFonts w:ascii="Tahoma" w:eastAsia="Times New Roman" w:hAnsi="Tahoma" w:cs="Tahoma"/>
                <w:b/>
                <w:bCs/>
                <w:color w:val="FFFFFF"/>
                <w:sz w:val="20"/>
                <w:szCs w:val="20"/>
                <w:lang w:val="es-EC" w:eastAsia="es-EC"/>
              </w:rPr>
            </w:pPr>
            <w:r>
              <w:rPr>
                <w:rFonts w:ascii="Tahoma" w:eastAsia="Times New Roman" w:hAnsi="Tahoma" w:cs="Tahoma"/>
                <w:b/>
                <w:bCs/>
                <w:color w:val="FFFFFF"/>
                <w:sz w:val="20"/>
                <w:szCs w:val="20"/>
                <w:lang w:val="es-EC" w:eastAsia="es-EC"/>
              </w:rPr>
              <w:t>Total</w:t>
            </w:r>
          </w:p>
        </w:tc>
      </w:tr>
      <w:tr w:rsidR="00565122" w:rsidRPr="00565122" w:rsidTr="009970B3">
        <w:trPr>
          <w:trHeight w:val="443"/>
          <w:tblHeader/>
        </w:trPr>
        <w:tc>
          <w:tcPr>
            <w:tcW w:w="2856" w:type="dxa"/>
            <w:shd w:val="clear" w:color="auto" w:fill="000000" w:themeFill="text1"/>
            <w:vAlign w:val="center"/>
            <w:hideMark/>
          </w:tcPr>
          <w:p w:rsidR="00565122" w:rsidRPr="00565122" w:rsidRDefault="00565122" w:rsidP="00565122">
            <w:pPr>
              <w:spacing w:line="240" w:lineRule="auto"/>
              <w:jc w:val="left"/>
              <w:rPr>
                <w:rFonts w:ascii="Tahoma" w:eastAsia="Times New Roman" w:hAnsi="Tahoma" w:cs="Tahoma"/>
                <w:b/>
                <w:bCs/>
                <w:color w:val="FFFFFF"/>
                <w:sz w:val="20"/>
                <w:szCs w:val="20"/>
                <w:lang w:val="es-EC" w:eastAsia="es-EC"/>
              </w:rPr>
            </w:pPr>
            <w:r>
              <w:rPr>
                <w:rFonts w:ascii="Tahoma" w:eastAsia="Times New Roman" w:hAnsi="Tahoma" w:cs="Tahoma"/>
                <w:b/>
                <w:bCs/>
                <w:color w:val="FFFFFF"/>
                <w:sz w:val="20"/>
                <w:szCs w:val="20"/>
                <w:lang w:val="es-EC" w:eastAsia="es-EC"/>
              </w:rPr>
              <w:t>Descripción</w:t>
            </w:r>
          </w:p>
        </w:tc>
        <w:tc>
          <w:tcPr>
            <w:tcW w:w="921" w:type="dxa"/>
            <w:shd w:val="clear" w:color="auto" w:fill="000000" w:themeFill="text1"/>
            <w:vAlign w:val="center"/>
            <w:hideMark/>
          </w:tcPr>
          <w:p w:rsidR="00565122" w:rsidRPr="00565122" w:rsidRDefault="00565122" w:rsidP="00565122">
            <w:pPr>
              <w:spacing w:line="240" w:lineRule="auto"/>
              <w:jc w:val="center"/>
              <w:rPr>
                <w:rFonts w:ascii="Tahoma" w:eastAsia="Times New Roman" w:hAnsi="Tahoma" w:cs="Tahoma"/>
                <w:b/>
                <w:bCs/>
                <w:color w:val="FFFFFF"/>
                <w:sz w:val="20"/>
                <w:szCs w:val="20"/>
                <w:lang w:val="es-EC" w:eastAsia="es-EC"/>
              </w:rPr>
            </w:pPr>
            <w:r w:rsidRPr="00565122">
              <w:rPr>
                <w:rFonts w:ascii="Tahoma" w:eastAsia="Times New Roman" w:hAnsi="Tahoma" w:cs="Tahoma"/>
                <w:b/>
                <w:bCs/>
                <w:color w:val="FFFFFF"/>
                <w:sz w:val="20"/>
                <w:szCs w:val="20"/>
                <w:lang w:val="es-EC" w:eastAsia="es-EC"/>
              </w:rPr>
              <w:t>Cant.</w:t>
            </w:r>
          </w:p>
        </w:tc>
        <w:tc>
          <w:tcPr>
            <w:tcW w:w="922" w:type="dxa"/>
            <w:shd w:val="clear" w:color="auto" w:fill="000000" w:themeFill="text1"/>
            <w:vAlign w:val="center"/>
            <w:hideMark/>
          </w:tcPr>
          <w:p w:rsidR="00565122" w:rsidRPr="00565122" w:rsidRDefault="00565122" w:rsidP="00565122">
            <w:pPr>
              <w:spacing w:line="240" w:lineRule="auto"/>
              <w:jc w:val="center"/>
              <w:rPr>
                <w:rFonts w:ascii="Tahoma" w:eastAsia="Times New Roman" w:hAnsi="Tahoma" w:cs="Tahoma"/>
                <w:b/>
                <w:bCs/>
                <w:color w:val="FFFFFF"/>
                <w:sz w:val="20"/>
                <w:szCs w:val="20"/>
                <w:lang w:val="es-EC" w:eastAsia="es-EC"/>
              </w:rPr>
            </w:pPr>
            <w:r w:rsidRPr="00565122">
              <w:rPr>
                <w:rFonts w:ascii="Tahoma" w:eastAsia="Times New Roman" w:hAnsi="Tahoma" w:cs="Tahoma"/>
                <w:b/>
                <w:bCs/>
                <w:color w:val="FFFFFF"/>
                <w:sz w:val="20"/>
                <w:szCs w:val="20"/>
                <w:lang w:val="es-EC" w:eastAsia="es-EC"/>
              </w:rPr>
              <w:t>%</w:t>
            </w:r>
          </w:p>
        </w:tc>
        <w:tc>
          <w:tcPr>
            <w:tcW w:w="921" w:type="dxa"/>
            <w:shd w:val="clear" w:color="auto" w:fill="000000" w:themeFill="text1"/>
            <w:vAlign w:val="center"/>
            <w:hideMark/>
          </w:tcPr>
          <w:p w:rsidR="00565122" w:rsidRPr="00565122" w:rsidRDefault="00565122" w:rsidP="00565122">
            <w:pPr>
              <w:spacing w:line="240" w:lineRule="auto"/>
              <w:jc w:val="center"/>
              <w:rPr>
                <w:rFonts w:ascii="Tahoma" w:eastAsia="Times New Roman" w:hAnsi="Tahoma" w:cs="Tahoma"/>
                <w:b/>
                <w:bCs/>
                <w:color w:val="FFFFFF"/>
                <w:sz w:val="20"/>
                <w:szCs w:val="20"/>
                <w:lang w:val="es-EC" w:eastAsia="es-EC"/>
              </w:rPr>
            </w:pPr>
            <w:r w:rsidRPr="00565122">
              <w:rPr>
                <w:rFonts w:ascii="Tahoma" w:eastAsia="Times New Roman" w:hAnsi="Tahoma" w:cs="Tahoma"/>
                <w:b/>
                <w:bCs/>
                <w:color w:val="FFFFFF"/>
                <w:sz w:val="20"/>
                <w:szCs w:val="20"/>
                <w:lang w:val="es-EC" w:eastAsia="es-EC"/>
              </w:rPr>
              <w:t>Cant.</w:t>
            </w:r>
            <w:r>
              <w:rPr>
                <w:rFonts w:ascii="Tahoma" w:eastAsia="Times New Roman" w:hAnsi="Tahoma" w:cs="Tahoma"/>
                <w:b/>
                <w:bCs/>
                <w:color w:val="FFFFFF"/>
                <w:sz w:val="20"/>
                <w:szCs w:val="20"/>
                <w:lang w:val="es-EC" w:eastAsia="es-EC"/>
              </w:rPr>
              <w:t>.</w:t>
            </w:r>
          </w:p>
        </w:tc>
        <w:tc>
          <w:tcPr>
            <w:tcW w:w="922" w:type="dxa"/>
            <w:shd w:val="clear" w:color="auto" w:fill="000000" w:themeFill="text1"/>
            <w:vAlign w:val="center"/>
            <w:hideMark/>
          </w:tcPr>
          <w:p w:rsidR="00565122" w:rsidRPr="00565122" w:rsidRDefault="00565122" w:rsidP="00565122">
            <w:pPr>
              <w:spacing w:line="240" w:lineRule="auto"/>
              <w:jc w:val="center"/>
              <w:rPr>
                <w:rFonts w:ascii="Tahoma" w:eastAsia="Times New Roman" w:hAnsi="Tahoma" w:cs="Tahoma"/>
                <w:b/>
                <w:bCs/>
                <w:color w:val="FFFFFF"/>
                <w:sz w:val="20"/>
                <w:szCs w:val="20"/>
                <w:lang w:val="es-EC" w:eastAsia="es-EC"/>
              </w:rPr>
            </w:pPr>
            <w:r w:rsidRPr="00565122">
              <w:rPr>
                <w:rFonts w:ascii="Tahoma" w:eastAsia="Times New Roman" w:hAnsi="Tahoma" w:cs="Tahoma"/>
                <w:b/>
                <w:bCs/>
                <w:color w:val="FFFFFF"/>
                <w:sz w:val="20"/>
                <w:szCs w:val="20"/>
                <w:lang w:val="es-EC" w:eastAsia="es-EC"/>
              </w:rPr>
              <w:t>%</w:t>
            </w:r>
          </w:p>
        </w:tc>
        <w:tc>
          <w:tcPr>
            <w:tcW w:w="921" w:type="dxa"/>
            <w:shd w:val="clear" w:color="auto" w:fill="000000" w:themeFill="text1"/>
            <w:noWrap/>
            <w:vAlign w:val="center"/>
            <w:hideMark/>
          </w:tcPr>
          <w:p w:rsidR="00565122" w:rsidRPr="00565122" w:rsidRDefault="00565122" w:rsidP="00565122">
            <w:pPr>
              <w:spacing w:line="240" w:lineRule="auto"/>
              <w:jc w:val="center"/>
              <w:rPr>
                <w:rFonts w:ascii="Tahoma" w:eastAsia="Times New Roman" w:hAnsi="Tahoma" w:cs="Tahoma"/>
                <w:b/>
                <w:bCs/>
                <w:color w:val="FFFFFF"/>
                <w:sz w:val="20"/>
                <w:szCs w:val="20"/>
                <w:lang w:val="es-EC" w:eastAsia="es-EC"/>
              </w:rPr>
            </w:pPr>
            <w:r w:rsidRPr="00565122">
              <w:rPr>
                <w:rFonts w:ascii="Tahoma" w:eastAsia="Times New Roman" w:hAnsi="Tahoma" w:cs="Tahoma"/>
                <w:b/>
                <w:bCs/>
                <w:color w:val="FFFFFF"/>
                <w:sz w:val="20"/>
                <w:szCs w:val="20"/>
                <w:lang w:val="es-EC" w:eastAsia="es-EC"/>
              </w:rPr>
              <w:t>Total</w:t>
            </w:r>
          </w:p>
        </w:tc>
        <w:tc>
          <w:tcPr>
            <w:tcW w:w="922" w:type="dxa"/>
            <w:shd w:val="clear" w:color="auto" w:fill="000000" w:themeFill="text1"/>
            <w:noWrap/>
            <w:vAlign w:val="center"/>
            <w:hideMark/>
          </w:tcPr>
          <w:p w:rsidR="00565122" w:rsidRPr="00565122" w:rsidRDefault="00565122" w:rsidP="00565122">
            <w:pPr>
              <w:spacing w:line="240" w:lineRule="auto"/>
              <w:jc w:val="center"/>
              <w:rPr>
                <w:rFonts w:ascii="Tahoma" w:eastAsia="Times New Roman" w:hAnsi="Tahoma" w:cs="Tahoma"/>
                <w:b/>
                <w:bCs/>
                <w:color w:val="FFFFFF"/>
                <w:sz w:val="20"/>
                <w:szCs w:val="20"/>
                <w:lang w:val="es-EC" w:eastAsia="es-EC"/>
              </w:rPr>
            </w:pPr>
            <w:r w:rsidRPr="00565122">
              <w:rPr>
                <w:rFonts w:ascii="Tahoma" w:eastAsia="Times New Roman" w:hAnsi="Tahoma" w:cs="Tahoma"/>
                <w:b/>
                <w:bCs/>
                <w:color w:val="FFFFFF"/>
                <w:sz w:val="20"/>
                <w:szCs w:val="20"/>
                <w:lang w:val="es-EC" w:eastAsia="es-EC"/>
              </w:rPr>
              <w:t>%</w:t>
            </w:r>
          </w:p>
        </w:tc>
      </w:tr>
      <w:tr w:rsidR="00565122" w:rsidRPr="00565122" w:rsidTr="009044E8">
        <w:trPr>
          <w:trHeight w:val="397"/>
        </w:trPr>
        <w:tc>
          <w:tcPr>
            <w:tcW w:w="2856" w:type="dxa"/>
            <w:shd w:val="clear" w:color="auto" w:fill="A6A6A6" w:themeFill="background1" w:themeFillShade="A6"/>
            <w:vAlign w:val="center"/>
            <w:hideMark/>
          </w:tcPr>
          <w:p w:rsidR="00565122" w:rsidRPr="009044E8" w:rsidRDefault="00565122" w:rsidP="00565122">
            <w:pPr>
              <w:spacing w:line="240" w:lineRule="auto"/>
              <w:jc w:val="lef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CRUCES DE DIFERENCIAS</w:t>
            </w:r>
          </w:p>
        </w:tc>
        <w:tc>
          <w:tcPr>
            <w:tcW w:w="921" w:type="dxa"/>
            <w:shd w:val="clear" w:color="auto" w:fill="A6A6A6" w:themeFill="background1" w:themeFillShade="A6"/>
            <w:vAlign w:val="center"/>
            <w:hideMark/>
          </w:tcPr>
          <w:p w:rsidR="00565122" w:rsidRPr="009044E8" w:rsidRDefault="00565122" w:rsidP="00565122">
            <w:pPr>
              <w:spacing w:line="240" w:lineRule="auto"/>
              <w:jc w:val="righ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1</w:t>
            </w:r>
            <w:r w:rsidR="00061465">
              <w:rPr>
                <w:rFonts w:ascii="Tahoma" w:eastAsia="Times New Roman" w:hAnsi="Tahoma" w:cs="Tahoma"/>
                <w:b/>
                <w:bCs/>
                <w:color w:val="000000"/>
                <w:sz w:val="18"/>
                <w:szCs w:val="20"/>
                <w:lang w:val="es-EC" w:eastAsia="es-EC"/>
              </w:rPr>
              <w:t>,</w:t>
            </w:r>
            <w:r w:rsidRPr="009044E8">
              <w:rPr>
                <w:rFonts w:ascii="Tahoma" w:eastAsia="Times New Roman" w:hAnsi="Tahoma" w:cs="Tahoma"/>
                <w:b/>
                <w:bCs/>
                <w:color w:val="000000"/>
                <w:sz w:val="18"/>
                <w:szCs w:val="20"/>
                <w:lang w:val="es-EC" w:eastAsia="es-EC"/>
              </w:rPr>
              <w:t>438</w:t>
            </w:r>
          </w:p>
        </w:tc>
        <w:tc>
          <w:tcPr>
            <w:tcW w:w="922" w:type="dxa"/>
            <w:shd w:val="clear" w:color="auto" w:fill="A6A6A6" w:themeFill="background1" w:themeFillShade="A6"/>
            <w:vAlign w:val="center"/>
            <w:hideMark/>
          </w:tcPr>
          <w:p w:rsidR="00565122" w:rsidRPr="009044E8" w:rsidRDefault="00061465" w:rsidP="00565122">
            <w:pPr>
              <w:spacing w:line="240" w:lineRule="auto"/>
              <w:jc w:val="right"/>
              <w:rPr>
                <w:rFonts w:ascii="Tahoma" w:eastAsia="Times New Roman" w:hAnsi="Tahoma" w:cs="Tahoma"/>
                <w:b/>
                <w:bCs/>
                <w:color w:val="000000"/>
                <w:sz w:val="18"/>
                <w:szCs w:val="20"/>
                <w:lang w:val="es-EC" w:eastAsia="es-EC"/>
              </w:rPr>
            </w:pPr>
            <w:r>
              <w:rPr>
                <w:rFonts w:ascii="Tahoma" w:eastAsia="Times New Roman" w:hAnsi="Tahoma" w:cs="Tahoma"/>
                <w:b/>
                <w:bCs/>
                <w:color w:val="000000"/>
                <w:sz w:val="18"/>
                <w:szCs w:val="20"/>
                <w:lang w:val="es-EC" w:eastAsia="es-EC"/>
              </w:rPr>
              <w:t>30.</w:t>
            </w:r>
            <w:r w:rsidR="00565122" w:rsidRPr="009044E8">
              <w:rPr>
                <w:rFonts w:ascii="Tahoma" w:eastAsia="Times New Roman" w:hAnsi="Tahoma" w:cs="Tahoma"/>
                <w:b/>
                <w:bCs/>
                <w:color w:val="000000"/>
                <w:sz w:val="18"/>
                <w:szCs w:val="20"/>
                <w:lang w:val="es-EC" w:eastAsia="es-EC"/>
              </w:rPr>
              <w:t>55%</w:t>
            </w:r>
          </w:p>
        </w:tc>
        <w:tc>
          <w:tcPr>
            <w:tcW w:w="921" w:type="dxa"/>
            <w:shd w:val="clear" w:color="auto" w:fill="A6A6A6" w:themeFill="background1" w:themeFillShade="A6"/>
            <w:vAlign w:val="center"/>
            <w:hideMark/>
          </w:tcPr>
          <w:p w:rsidR="00565122" w:rsidRPr="009044E8" w:rsidRDefault="00565122" w:rsidP="00565122">
            <w:pPr>
              <w:spacing w:line="240" w:lineRule="auto"/>
              <w:jc w:val="righ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2</w:t>
            </w:r>
            <w:r w:rsidR="00061465">
              <w:rPr>
                <w:rFonts w:ascii="Tahoma" w:eastAsia="Times New Roman" w:hAnsi="Tahoma" w:cs="Tahoma"/>
                <w:b/>
                <w:bCs/>
                <w:color w:val="000000"/>
                <w:sz w:val="18"/>
                <w:szCs w:val="20"/>
                <w:lang w:val="es-EC" w:eastAsia="es-EC"/>
              </w:rPr>
              <w:t>,</w:t>
            </w:r>
            <w:r w:rsidRPr="009044E8">
              <w:rPr>
                <w:rFonts w:ascii="Tahoma" w:eastAsia="Times New Roman" w:hAnsi="Tahoma" w:cs="Tahoma"/>
                <w:b/>
                <w:bCs/>
                <w:color w:val="000000"/>
                <w:sz w:val="18"/>
                <w:szCs w:val="20"/>
                <w:lang w:val="es-EC" w:eastAsia="es-EC"/>
              </w:rPr>
              <w:t>930</w:t>
            </w:r>
          </w:p>
        </w:tc>
        <w:tc>
          <w:tcPr>
            <w:tcW w:w="922" w:type="dxa"/>
            <w:shd w:val="clear" w:color="auto" w:fill="A6A6A6" w:themeFill="background1" w:themeFillShade="A6"/>
            <w:vAlign w:val="center"/>
            <w:hideMark/>
          </w:tcPr>
          <w:p w:rsidR="00565122" w:rsidRPr="009044E8" w:rsidRDefault="00565122" w:rsidP="00061465">
            <w:pPr>
              <w:spacing w:line="240" w:lineRule="auto"/>
              <w:jc w:val="righ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62</w:t>
            </w:r>
            <w:r w:rsidR="00061465">
              <w:rPr>
                <w:rFonts w:ascii="Tahoma" w:eastAsia="Times New Roman" w:hAnsi="Tahoma" w:cs="Tahoma"/>
                <w:b/>
                <w:bCs/>
                <w:color w:val="000000"/>
                <w:sz w:val="18"/>
                <w:szCs w:val="20"/>
                <w:lang w:val="es-EC" w:eastAsia="es-EC"/>
              </w:rPr>
              <w:t>.</w:t>
            </w:r>
            <w:r w:rsidRPr="009044E8">
              <w:rPr>
                <w:rFonts w:ascii="Tahoma" w:eastAsia="Times New Roman" w:hAnsi="Tahoma" w:cs="Tahoma"/>
                <w:b/>
                <w:bCs/>
                <w:color w:val="000000"/>
                <w:sz w:val="18"/>
                <w:szCs w:val="20"/>
                <w:lang w:val="es-EC" w:eastAsia="es-EC"/>
              </w:rPr>
              <w:t>25%</w:t>
            </w:r>
          </w:p>
        </w:tc>
        <w:tc>
          <w:tcPr>
            <w:tcW w:w="921" w:type="dxa"/>
            <w:shd w:val="clear" w:color="auto" w:fill="A6A6A6" w:themeFill="background1" w:themeFillShade="A6"/>
            <w:vAlign w:val="center"/>
            <w:hideMark/>
          </w:tcPr>
          <w:p w:rsidR="00565122" w:rsidRPr="009044E8" w:rsidRDefault="00565122" w:rsidP="00565122">
            <w:pPr>
              <w:spacing w:line="240" w:lineRule="auto"/>
              <w:jc w:val="righ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4</w:t>
            </w:r>
            <w:r w:rsidR="00061465">
              <w:rPr>
                <w:rFonts w:ascii="Tahoma" w:eastAsia="Times New Roman" w:hAnsi="Tahoma" w:cs="Tahoma"/>
                <w:b/>
                <w:bCs/>
                <w:color w:val="000000"/>
                <w:sz w:val="18"/>
                <w:szCs w:val="20"/>
                <w:lang w:val="es-EC" w:eastAsia="es-EC"/>
              </w:rPr>
              <w:t>,</w:t>
            </w:r>
            <w:r w:rsidRPr="009044E8">
              <w:rPr>
                <w:rFonts w:ascii="Tahoma" w:eastAsia="Times New Roman" w:hAnsi="Tahoma" w:cs="Tahoma"/>
                <w:b/>
                <w:bCs/>
                <w:color w:val="000000"/>
                <w:sz w:val="18"/>
                <w:szCs w:val="20"/>
                <w:lang w:val="es-EC" w:eastAsia="es-EC"/>
              </w:rPr>
              <w:t>368</w:t>
            </w:r>
          </w:p>
        </w:tc>
        <w:tc>
          <w:tcPr>
            <w:tcW w:w="922" w:type="dxa"/>
            <w:shd w:val="clear" w:color="auto" w:fill="A6A6A6" w:themeFill="background1" w:themeFillShade="A6"/>
            <w:vAlign w:val="center"/>
            <w:hideMark/>
          </w:tcPr>
          <w:p w:rsidR="00565122" w:rsidRPr="009044E8" w:rsidRDefault="00565122" w:rsidP="00061465">
            <w:pPr>
              <w:spacing w:line="240" w:lineRule="auto"/>
              <w:jc w:val="righ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92</w:t>
            </w:r>
            <w:r w:rsidR="00061465">
              <w:rPr>
                <w:rFonts w:ascii="Tahoma" w:eastAsia="Times New Roman" w:hAnsi="Tahoma" w:cs="Tahoma"/>
                <w:b/>
                <w:bCs/>
                <w:color w:val="000000"/>
                <w:sz w:val="18"/>
                <w:szCs w:val="20"/>
                <w:lang w:val="es-EC" w:eastAsia="es-EC"/>
              </w:rPr>
              <w:t>.</w:t>
            </w:r>
            <w:r w:rsidRPr="009044E8">
              <w:rPr>
                <w:rFonts w:ascii="Tahoma" w:eastAsia="Times New Roman" w:hAnsi="Tahoma" w:cs="Tahoma"/>
                <w:b/>
                <w:bCs/>
                <w:color w:val="000000"/>
                <w:sz w:val="18"/>
                <w:szCs w:val="20"/>
                <w:lang w:val="es-EC" w:eastAsia="es-EC"/>
              </w:rPr>
              <w:t>80%</w:t>
            </w:r>
          </w:p>
        </w:tc>
      </w:tr>
      <w:tr w:rsidR="00565122" w:rsidRPr="00565122" w:rsidTr="009044E8">
        <w:trPr>
          <w:trHeight w:val="397"/>
        </w:trPr>
        <w:tc>
          <w:tcPr>
            <w:tcW w:w="2856" w:type="dxa"/>
            <w:shd w:val="clear" w:color="auto" w:fill="auto"/>
            <w:vAlign w:val="center"/>
            <w:hideMark/>
          </w:tcPr>
          <w:p w:rsidR="00565122" w:rsidRPr="009044E8" w:rsidRDefault="00565122" w:rsidP="00565122">
            <w:pPr>
              <w:spacing w:line="240" w:lineRule="auto"/>
              <w:jc w:val="lef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DIFERENCIAS ENTRE 104</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1</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208</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25</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66%</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8</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17%</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1</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216</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25</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83%</w:t>
            </w:r>
          </w:p>
        </w:tc>
      </w:tr>
      <w:tr w:rsidR="00565122" w:rsidRPr="00565122" w:rsidTr="009044E8">
        <w:trPr>
          <w:trHeight w:val="397"/>
        </w:trPr>
        <w:tc>
          <w:tcPr>
            <w:tcW w:w="2856" w:type="dxa"/>
            <w:shd w:val="clear" w:color="auto" w:fill="auto"/>
            <w:vAlign w:val="center"/>
            <w:hideMark/>
          </w:tcPr>
          <w:p w:rsidR="00565122" w:rsidRPr="009044E8" w:rsidRDefault="00565122" w:rsidP="00565122">
            <w:pPr>
              <w:spacing w:line="240" w:lineRule="auto"/>
              <w:jc w:val="lef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DIFERENCIAS ENTRE 102</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125</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2.</w:t>
            </w:r>
            <w:r w:rsidR="00565122" w:rsidRPr="009044E8">
              <w:rPr>
                <w:rFonts w:ascii="Tahoma" w:eastAsia="Times New Roman" w:hAnsi="Tahoma" w:cs="Tahoma"/>
                <w:color w:val="000000"/>
                <w:sz w:val="18"/>
                <w:szCs w:val="20"/>
                <w:lang w:val="es-EC" w:eastAsia="es-EC"/>
              </w:rPr>
              <w:t>66%</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205</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4</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36%</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330</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7</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01%</w:t>
            </w:r>
          </w:p>
        </w:tc>
      </w:tr>
      <w:tr w:rsidR="00565122" w:rsidRPr="00565122" w:rsidTr="009044E8">
        <w:trPr>
          <w:trHeight w:val="397"/>
        </w:trPr>
        <w:tc>
          <w:tcPr>
            <w:tcW w:w="2856" w:type="dxa"/>
            <w:shd w:val="clear" w:color="auto" w:fill="auto"/>
            <w:vAlign w:val="center"/>
            <w:hideMark/>
          </w:tcPr>
          <w:p w:rsidR="00565122" w:rsidRPr="009044E8" w:rsidRDefault="00565122" w:rsidP="00565122">
            <w:pPr>
              <w:spacing w:line="240" w:lineRule="auto"/>
              <w:jc w:val="lef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DIFERENCIAS ENTRE 104-105 Y 102</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94</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2.</w:t>
            </w:r>
            <w:r w:rsidR="00565122" w:rsidRPr="009044E8">
              <w:rPr>
                <w:rFonts w:ascii="Tahoma" w:eastAsia="Times New Roman" w:hAnsi="Tahoma" w:cs="Tahoma"/>
                <w:color w:val="000000"/>
                <w:sz w:val="18"/>
                <w:szCs w:val="20"/>
                <w:lang w:val="es-EC" w:eastAsia="es-EC"/>
              </w:rPr>
              <w:t>00%</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57</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1.</w:t>
            </w:r>
            <w:r w:rsidR="00565122" w:rsidRPr="009044E8">
              <w:rPr>
                <w:rFonts w:ascii="Tahoma" w:eastAsia="Times New Roman" w:hAnsi="Tahoma" w:cs="Tahoma"/>
                <w:color w:val="000000"/>
                <w:sz w:val="18"/>
                <w:szCs w:val="20"/>
                <w:lang w:val="es-EC" w:eastAsia="es-EC"/>
              </w:rPr>
              <w:t>21%</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151</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3.</w:t>
            </w:r>
            <w:r w:rsidR="00565122" w:rsidRPr="009044E8">
              <w:rPr>
                <w:rFonts w:ascii="Tahoma" w:eastAsia="Times New Roman" w:hAnsi="Tahoma" w:cs="Tahoma"/>
                <w:color w:val="000000"/>
                <w:sz w:val="18"/>
                <w:szCs w:val="20"/>
                <w:lang w:val="es-EC" w:eastAsia="es-EC"/>
              </w:rPr>
              <w:t>21%</w:t>
            </w:r>
          </w:p>
        </w:tc>
      </w:tr>
      <w:tr w:rsidR="00565122" w:rsidRPr="00565122" w:rsidTr="009044E8">
        <w:trPr>
          <w:trHeight w:val="397"/>
        </w:trPr>
        <w:tc>
          <w:tcPr>
            <w:tcW w:w="2856" w:type="dxa"/>
            <w:shd w:val="clear" w:color="auto" w:fill="auto"/>
            <w:vAlign w:val="center"/>
            <w:hideMark/>
          </w:tcPr>
          <w:p w:rsidR="00565122" w:rsidRPr="009044E8" w:rsidRDefault="00565122" w:rsidP="00565122">
            <w:pPr>
              <w:spacing w:line="240" w:lineRule="auto"/>
              <w:jc w:val="lef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DIFERENCIAS ENTRE 102 Y 106</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6</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0.</w:t>
            </w:r>
            <w:r w:rsidR="00565122" w:rsidRPr="009044E8">
              <w:rPr>
                <w:rFonts w:ascii="Tahoma" w:eastAsia="Times New Roman" w:hAnsi="Tahoma" w:cs="Tahoma"/>
                <w:color w:val="000000"/>
                <w:sz w:val="18"/>
                <w:szCs w:val="20"/>
                <w:lang w:val="es-EC" w:eastAsia="es-EC"/>
              </w:rPr>
              <w:t>13%</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p>
        </w:tc>
        <w:tc>
          <w:tcPr>
            <w:tcW w:w="922" w:type="dxa"/>
            <w:shd w:val="clear" w:color="auto" w:fill="auto"/>
            <w:vAlign w:val="center"/>
            <w:hideMark/>
          </w:tcPr>
          <w:p w:rsidR="00565122" w:rsidRPr="009044E8" w:rsidRDefault="00061465" w:rsidP="00061465">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0</w:t>
            </w:r>
            <w:r w:rsidR="00565122" w:rsidRPr="009044E8">
              <w:rPr>
                <w:rFonts w:ascii="Tahoma" w:eastAsia="Times New Roman" w:hAnsi="Tahoma" w:cs="Tahoma"/>
                <w:color w:val="000000"/>
                <w:sz w:val="18"/>
                <w:szCs w:val="20"/>
                <w:lang w:val="es-EC" w:eastAsia="es-EC"/>
              </w:rPr>
              <w:t>%</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6</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0.</w:t>
            </w:r>
            <w:r w:rsidR="00565122" w:rsidRPr="009044E8">
              <w:rPr>
                <w:rFonts w:ascii="Tahoma" w:eastAsia="Times New Roman" w:hAnsi="Tahoma" w:cs="Tahoma"/>
                <w:color w:val="000000"/>
                <w:sz w:val="18"/>
                <w:szCs w:val="20"/>
                <w:lang w:val="es-EC" w:eastAsia="es-EC"/>
              </w:rPr>
              <w:t>13%</w:t>
            </w:r>
          </w:p>
        </w:tc>
      </w:tr>
      <w:tr w:rsidR="00565122" w:rsidRPr="00565122" w:rsidTr="009044E8">
        <w:trPr>
          <w:trHeight w:val="397"/>
        </w:trPr>
        <w:tc>
          <w:tcPr>
            <w:tcW w:w="2856" w:type="dxa"/>
            <w:shd w:val="clear" w:color="auto" w:fill="auto"/>
            <w:vAlign w:val="center"/>
            <w:hideMark/>
          </w:tcPr>
          <w:p w:rsidR="00565122" w:rsidRPr="009044E8" w:rsidRDefault="00565122" w:rsidP="00565122">
            <w:pPr>
              <w:spacing w:line="240" w:lineRule="auto"/>
              <w:jc w:val="lef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DIFERENCIAS ENTRE 103 MENSUAL</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5</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0.</w:t>
            </w:r>
            <w:r w:rsidR="00565122" w:rsidRPr="009044E8">
              <w:rPr>
                <w:rFonts w:ascii="Tahoma" w:eastAsia="Times New Roman" w:hAnsi="Tahoma" w:cs="Tahoma"/>
                <w:color w:val="000000"/>
                <w:sz w:val="18"/>
                <w:szCs w:val="20"/>
                <w:lang w:val="es-EC" w:eastAsia="es-EC"/>
              </w:rPr>
              <w:t>11%</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5</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0.</w:t>
            </w:r>
            <w:r w:rsidR="00565122" w:rsidRPr="009044E8">
              <w:rPr>
                <w:rFonts w:ascii="Tahoma" w:eastAsia="Times New Roman" w:hAnsi="Tahoma" w:cs="Tahoma"/>
                <w:color w:val="000000"/>
                <w:sz w:val="18"/>
                <w:szCs w:val="20"/>
                <w:lang w:val="es-EC" w:eastAsia="es-EC"/>
              </w:rPr>
              <w:t>11%</w:t>
            </w:r>
          </w:p>
        </w:tc>
      </w:tr>
      <w:tr w:rsidR="00565122" w:rsidRPr="00565122" w:rsidTr="009044E8">
        <w:trPr>
          <w:trHeight w:val="397"/>
        </w:trPr>
        <w:tc>
          <w:tcPr>
            <w:tcW w:w="2856" w:type="dxa"/>
            <w:shd w:val="clear" w:color="auto" w:fill="auto"/>
            <w:vAlign w:val="center"/>
            <w:hideMark/>
          </w:tcPr>
          <w:p w:rsidR="00565122" w:rsidRPr="009044E8" w:rsidRDefault="00565122" w:rsidP="00565122">
            <w:pPr>
              <w:spacing w:line="240" w:lineRule="auto"/>
              <w:jc w:val="lef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DECLARACIONES 104 MENSUAL - GENERACION OBLIGACION RENTA ANUAL Y RISE</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p>
        </w:tc>
        <w:tc>
          <w:tcPr>
            <w:tcW w:w="922" w:type="dxa"/>
            <w:shd w:val="clear" w:color="auto" w:fill="auto"/>
            <w:vAlign w:val="center"/>
            <w:hideMark/>
          </w:tcPr>
          <w:p w:rsidR="00565122" w:rsidRPr="009044E8" w:rsidRDefault="00061465" w:rsidP="00061465">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0</w:t>
            </w:r>
            <w:r w:rsidR="00565122" w:rsidRPr="009044E8">
              <w:rPr>
                <w:rFonts w:ascii="Tahoma" w:eastAsia="Times New Roman" w:hAnsi="Tahoma" w:cs="Tahoma"/>
                <w:color w:val="000000"/>
                <w:sz w:val="18"/>
                <w:szCs w:val="20"/>
                <w:lang w:val="es-EC" w:eastAsia="es-EC"/>
              </w:rPr>
              <w:t>%</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2</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265</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48</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12%</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2</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265</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48.</w:t>
            </w:r>
            <w:r w:rsidR="00565122" w:rsidRPr="009044E8">
              <w:rPr>
                <w:rFonts w:ascii="Tahoma" w:eastAsia="Times New Roman" w:hAnsi="Tahoma" w:cs="Tahoma"/>
                <w:color w:val="000000"/>
                <w:sz w:val="18"/>
                <w:szCs w:val="20"/>
                <w:lang w:val="es-EC" w:eastAsia="es-EC"/>
              </w:rPr>
              <w:t>12%</w:t>
            </w:r>
          </w:p>
        </w:tc>
      </w:tr>
      <w:tr w:rsidR="00565122" w:rsidRPr="00565122" w:rsidTr="009044E8">
        <w:trPr>
          <w:trHeight w:val="397"/>
        </w:trPr>
        <w:tc>
          <w:tcPr>
            <w:tcW w:w="2856" w:type="dxa"/>
            <w:shd w:val="clear" w:color="auto" w:fill="auto"/>
            <w:vAlign w:val="center"/>
            <w:hideMark/>
          </w:tcPr>
          <w:p w:rsidR="00565122" w:rsidRPr="009044E8" w:rsidRDefault="00565122" w:rsidP="00565122">
            <w:pPr>
              <w:spacing w:line="240" w:lineRule="auto"/>
              <w:jc w:val="lef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DECLARACIONES 104 SEMESTRAL - GENERACION OBLIGACION RENTA ANUAL Y RISE</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0</w:t>
            </w:r>
            <w:r w:rsidR="00565122" w:rsidRPr="009044E8">
              <w:rPr>
                <w:rFonts w:ascii="Tahoma" w:eastAsia="Times New Roman" w:hAnsi="Tahoma" w:cs="Tahoma"/>
                <w:color w:val="000000"/>
                <w:sz w:val="18"/>
                <w:szCs w:val="20"/>
                <w:lang w:val="es-EC" w:eastAsia="es-EC"/>
              </w:rPr>
              <w:t>%</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223</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4</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74%</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223</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4.</w:t>
            </w:r>
            <w:r w:rsidR="00565122" w:rsidRPr="009044E8">
              <w:rPr>
                <w:rFonts w:ascii="Tahoma" w:eastAsia="Times New Roman" w:hAnsi="Tahoma" w:cs="Tahoma"/>
                <w:color w:val="000000"/>
                <w:sz w:val="18"/>
                <w:szCs w:val="20"/>
                <w:lang w:val="es-EC" w:eastAsia="es-EC"/>
              </w:rPr>
              <w:t>74%</w:t>
            </w:r>
          </w:p>
        </w:tc>
      </w:tr>
      <w:tr w:rsidR="00565122" w:rsidRPr="00565122" w:rsidTr="009044E8">
        <w:trPr>
          <w:trHeight w:val="397"/>
        </w:trPr>
        <w:tc>
          <w:tcPr>
            <w:tcW w:w="2856" w:type="dxa"/>
            <w:shd w:val="clear" w:color="auto" w:fill="auto"/>
            <w:vAlign w:val="center"/>
            <w:hideMark/>
          </w:tcPr>
          <w:p w:rsidR="00565122" w:rsidRPr="009044E8" w:rsidRDefault="00565122" w:rsidP="00565122">
            <w:pPr>
              <w:spacing w:line="240" w:lineRule="auto"/>
              <w:jc w:val="lef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DIFERENCIAS ENTRE 104 Y 103</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0</w:t>
            </w:r>
            <w:r w:rsidR="00565122" w:rsidRPr="009044E8">
              <w:rPr>
                <w:rFonts w:ascii="Tahoma" w:eastAsia="Times New Roman" w:hAnsi="Tahoma" w:cs="Tahoma"/>
                <w:color w:val="000000"/>
                <w:sz w:val="18"/>
                <w:szCs w:val="20"/>
                <w:lang w:val="es-EC" w:eastAsia="es-EC"/>
              </w:rPr>
              <w:t>%</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26</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55%</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26</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0.</w:t>
            </w:r>
            <w:r w:rsidR="00565122" w:rsidRPr="009044E8">
              <w:rPr>
                <w:rFonts w:ascii="Tahoma" w:eastAsia="Times New Roman" w:hAnsi="Tahoma" w:cs="Tahoma"/>
                <w:color w:val="000000"/>
                <w:sz w:val="18"/>
                <w:szCs w:val="20"/>
                <w:lang w:val="es-EC" w:eastAsia="es-EC"/>
              </w:rPr>
              <w:t>55%</w:t>
            </w:r>
          </w:p>
        </w:tc>
      </w:tr>
      <w:tr w:rsidR="00565122" w:rsidRPr="00565122" w:rsidTr="009044E8">
        <w:trPr>
          <w:trHeight w:val="397"/>
        </w:trPr>
        <w:tc>
          <w:tcPr>
            <w:tcW w:w="2856" w:type="dxa"/>
            <w:shd w:val="clear" w:color="auto" w:fill="auto"/>
            <w:vAlign w:val="center"/>
            <w:hideMark/>
          </w:tcPr>
          <w:p w:rsidR="00565122" w:rsidRPr="009044E8" w:rsidRDefault="00565122" w:rsidP="00565122">
            <w:pPr>
              <w:spacing w:line="240" w:lineRule="auto"/>
              <w:jc w:val="lef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DIFERENCIAS ENTRE 103 ANUAL</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0</w:t>
            </w:r>
            <w:r w:rsidR="00565122" w:rsidRPr="009044E8">
              <w:rPr>
                <w:rFonts w:ascii="Tahoma" w:eastAsia="Times New Roman" w:hAnsi="Tahoma" w:cs="Tahoma"/>
                <w:color w:val="000000"/>
                <w:sz w:val="18"/>
                <w:szCs w:val="20"/>
                <w:lang w:val="es-EC" w:eastAsia="es-EC"/>
              </w:rPr>
              <w:t>%</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6</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13%</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6</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0.</w:t>
            </w:r>
            <w:r w:rsidR="00565122" w:rsidRPr="009044E8">
              <w:rPr>
                <w:rFonts w:ascii="Tahoma" w:eastAsia="Times New Roman" w:hAnsi="Tahoma" w:cs="Tahoma"/>
                <w:color w:val="000000"/>
                <w:sz w:val="18"/>
                <w:szCs w:val="20"/>
                <w:lang w:val="es-EC" w:eastAsia="es-EC"/>
              </w:rPr>
              <w:t>13%</w:t>
            </w:r>
          </w:p>
        </w:tc>
      </w:tr>
      <w:tr w:rsidR="00565122" w:rsidRPr="00565122" w:rsidTr="009044E8">
        <w:trPr>
          <w:trHeight w:val="397"/>
        </w:trPr>
        <w:tc>
          <w:tcPr>
            <w:tcW w:w="2856" w:type="dxa"/>
            <w:shd w:val="clear" w:color="auto" w:fill="auto"/>
            <w:vAlign w:val="center"/>
            <w:hideMark/>
          </w:tcPr>
          <w:p w:rsidR="00565122" w:rsidRPr="009044E8" w:rsidRDefault="00565122" w:rsidP="00565122">
            <w:pPr>
              <w:spacing w:line="240" w:lineRule="auto"/>
              <w:jc w:val="lef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 xml:space="preserve">DIFERENCIAS TERCEROS ENTRE 104 Y ANEXOS IVA MENSUAL </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0</w:t>
            </w:r>
            <w:r w:rsidR="00565122" w:rsidRPr="009044E8">
              <w:rPr>
                <w:rFonts w:ascii="Tahoma" w:eastAsia="Times New Roman" w:hAnsi="Tahoma" w:cs="Tahoma"/>
                <w:color w:val="000000"/>
                <w:sz w:val="18"/>
                <w:szCs w:val="20"/>
                <w:lang w:val="es-EC" w:eastAsia="es-EC"/>
              </w:rPr>
              <w:t>%</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137</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2</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91%</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137</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2.</w:t>
            </w:r>
            <w:r w:rsidR="00565122" w:rsidRPr="009044E8">
              <w:rPr>
                <w:rFonts w:ascii="Tahoma" w:eastAsia="Times New Roman" w:hAnsi="Tahoma" w:cs="Tahoma"/>
                <w:color w:val="000000"/>
                <w:sz w:val="18"/>
                <w:szCs w:val="20"/>
                <w:lang w:val="es-EC" w:eastAsia="es-EC"/>
              </w:rPr>
              <w:t>91%</w:t>
            </w:r>
          </w:p>
        </w:tc>
      </w:tr>
      <w:tr w:rsidR="00565122" w:rsidRPr="00565122" w:rsidTr="009044E8">
        <w:trPr>
          <w:trHeight w:val="397"/>
        </w:trPr>
        <w:tc>
          <w:tcPr>
            <w:tcW w:w="2856" w:type="dxa"/>
            <w:shd w:val="clear" w:color="auto" w:fill="auto"/>
            <w:vAlign w:val="center"/>
            <w:hideMark/>
          </w:tcPr>
          <w:p w:rsidR="00565122" w:rsidRPr="009044E8" w:rsidRDefault="00565122" w:rsidP="00565122">
            <w:pPr>
              <w:spacing w:line="240" w:lineRule="auto"/>
              <w:jc w:val="lef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DIFERENCIAS ENTRE 102 y 104</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0</w:t>
            </w:r>
            <w:r w:rsidR="00565122" w:rsidRPr="009044E8">
              <w:rPr>
                <w:rFonts w:ascii="Tahoma" w:eastAsia="Times New Roman" w:hAnsi="Tahoma" w:cs="Tahoma"/>
                <w:color w:val="000000"/>
                <w:sz w:val="18"/>
                <w:szCs w:val="20"/>
                <w:lang w:val="es-EC" w:eastAsia="es-EC"/>
              </w:rPr>
              <w:t>%</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2</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04%</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2</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0.</w:t>
            </w:r>
            <w:r w:rsidR="00565122" w:rsidRPr="009044E8">
              <w:rPr>
                <w:rFonts w:ascii="Tahoma" w:eastAsia="Times New Roman" w:hAnsi="Tahoma" w:cs="Tahoma"/>
                <w:color w:val="000000"/>
                <w:sz w:val="18"/>
                <w:szCs w:val="20"/>
                <w:lang w:val="es-EC" w:eastAsia="es-EC"/>
              </w:rPr>
              <w:t>04%</w:t>
            </w:r>
          </w:p>
        </w:tc>
      </w:tr>
      <w:tr w:rsidR="00565122" w:rsidRPr="00565122" w:rsidTr="009044E8">
        <w:trPr>
          <w:trHeight w:val="397"/>
        </w:trPr>
        <w:tc>
          <w:tcPr>
            <w:tcW w:w="2856" w:type="dxa"/>
            <w:shd w:val="clear" w:color="auto" w:fill="auto"/>
            <w:vAlign w:val="center"/>
            <w:hideMark/>
          </w:tcPr>
          <w:p w:rsidR="00565122" w:rsidRPr="009044E8" w:rsidRDefault="00565122" w:rsidP="00565122">
            <w:pPr>
              <w:spacing w:line="240" w:lineRule="auto"/>
              <w:jc w:val="lef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DIFERENCIAS  TERCEROS ENTRE 104 Y CAE MENSUAL</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0</w:t>
            </w:r>
            <w:r w:rsidR="00565122" w:rsidRPr="009044E8">
              <w:rPr>
                <w:rFonts w:ascii="Tahoma" w:eastAsia="Times New Roman" w:hAnsi="Tahoma" w:cs="Tahoma"/>
                <w:color w:val="000000"/>
                <w:sz w:val="18"/>
                <w:szCs w:val="20"/>
                <w:lang w:val="es-EC" w:eastAsia="es-EC"/>
              </w:rPr>
              <w:t>%</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1</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02%</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1</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0.</w:t>
            </w:r>
            <w:r w:rsidR="00565122" w:rsidRPr="009044E8">
              <w:rPr>
                <w:rFonts w:ascii="Tahoma" w:eastAsia="Times New Roman" w:hAnsi="Tahoma" w:cs="Tahoma"/>
                <w:color w:val="000000"/>
                <w:sz w:val="18"/>
                <w:szCs w:val="20"/>
                <w:lang w:val="es-EC" w:eastAsia="es-EC"/>
              </w:rPr>
              <w:t>02%</w:t>
            </w:r>
          </w:p>
        </w:tc>
      </w:tr>
      <w:tr w:rsidR="00565122" w:rsidRPr="00565122" w:rsidTr="009044E8">
        <w:trPr>
          <w:trHeight w:val="397"/>
        </w:trPr>
        <w:tc>
          <w:tcPr>
            <w:tcW w:w="2856" w:type="dxa"/>
            <w:shd w:val="clear" w:color="auto" w:fill="A6A6A6" w:themeFill="background1" w:themeFillShade="A6"/>
            <w:vAlign w:val="center"/>
            <w:hideMark/>
          </w:tcPr>
          <w:p w:rsidR="00565122" w:rsidRPr="009044E8" w:rsidRDefault="00565122" w:rsidP="00565122">
            <w:pPr>
              <w:spacing w:line="240" w:lineRule="auto"/>
              <w:jc w:val="lef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INCONSISTENCIAS DEC ANEXOS</w:t>
            </w:r>
          </w:p>
        </w:tc>
        <w:tc>
          <w:tcPr>
            <w:tcW w:w="921" w:type="dxa"/>
            <w:shd w:val="clear" w:color="auto" w:fill="A6A6A6" w:themeFill="background1" w:themeFillShade="A6"/>
            <w:vAlign w:val="center"/>
            <w:hideMark/>
          </w:tcPr>
          <w:p w:rsidR="00565122" w:rsidRPr="009044E8" w:rsidRDefault="00565122" w:rsidP="00565122">
            <w:pPr>
              <w:spacing w:line="240" w:lineRule="auto"/>
              <w:jc w:val="righ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168</w:t>
            </w:r>
          </w:p>
        </w:tc>
        <w:tc>
          <w:tcPr>
            <w:tcW w:w="922" w:type="dxa"/>
            <w:shd w:val="clear" w:color="auto" w:fill="A6A6A6" w:themeFill="background1" w:themeFillShade="A6"/>
            <w:vAlign w:val="center"/>
            <w:hideMark/>
          </w:tcPr>
          <w:p w:rsidR="00565122" w:rsidRPr="009044E8" w:rsidRDefault="00061465" w:rsidP="00565122">
            <w:pPr>
              <w:spacing w:line="240" w:lineRule="auto"/>
              <w:jc w:val="right"/>
              <w:rPr>
                <w:rFonts w:ascii="Tahoma" w:eastAsia="Times New Roman" w:hAnsi="Tahoma" w:cs="Tahoma"/>
                <w:b/>
                <w:bCs/>
                <w:color w:val="000000"/>
                <w:sz w:val="18"/>
                <w:szCs w:val="20"/>
                <w:lang w:val="es-EC" w:eastAsia="es-EC"/>
              </w:rPr>
            </w:pPr>
            <w:r>
              <w:rPr>
                <w:rFonts w:ascii="Tahoma" w:eastAsia="Times New Roman" w:hAnsi="Tahoma" w:cs="Tahoma"/>
                <w:b/>
                <w:bCs/>
                <w:color w:val="000000"/>
                <w:sz w:val="18"/>
                <w:szCs w:val="20"/>
                <w:lang w:val="es-EC" w:eastAsia="es-EC"/>
              </w:rPr>
              <w:t>3.57</w:t>
            </w:r>
            <w:r w:rsidR="00565122" w:rsidRPr="009044E8">
              <w:rPr>
                <w:rFonts w:ascii="Tahoma" w:eastAsia="Times New Roman" w:hAnsi="Tahoma" w:cs="Tahoma"/>
                <w:b/>
                <w:bCs/>
                <w:color w:val="000000"/>
                <w:sz w:val="18"/>
                <w:szCs w:val="20"/>
                <w:lang w:val="es-EC" w:eastAsia="es-EC"/>
              </w:rPr>
              <w:t>%</w:t>
            </w:r>
          </w:p>
        </w:tc>
        <w:tc>
          <w:tcPr>
            <w:tcW w:w="921" w:type="dxa"/>
            <w:shd w:val="clear" w:color="auto" w:fill="A6A6A6" w:themeFill="background1" w:themeFillShade="A6"/>
            <w:vAlign w:val="center"/>
            <w:hideMark/>
          </w:tcPr>
          <w:p w:rsidR="00565122" w:rsidRPr="009044E8" w:rsidRDefault="00565122" w:rsidP="00565122">
            <w:pPr>
              <w:spacing w:line="240" w:lineRule="auto"/>
              <w:jc w:val="righ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87</w:t>
            </w:r>
          </w:p>
        </w:tc>
        <w:tc>
          <w:tcPr>
            <w:tcW w:w="922" w:type="dxa"/>
            <w:shd w:val="clear" w:color="auto" w:fill="A6A6A6" w:themeFill="background1" w:themeFillShade="A6"/>
            <w:vAlign w:val="center"/>
            <w:hideMark/>
          </w:tcPr>
          <w:p w:rsidR="00565122" w:rsidRPr="009044E8" w:rsidRDefault="00565122" w:rsidP="00061465">
            <w:pPr>
              <w:spacing w:line="240" w:lineRule="auto"/>
              <w:jc w:val="righ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1</w:t>
            </w:r>
            <w:r w:rsidR="00061465">
              <w:rPr>
                <w:rFonts w:ascii="Tahoma" w:eastAsia="Times New Roman" w:hAnsi="Tahoma" w:cs="Tahoma"/>
                <w:b/>
                <w:bCs/>
                <w:color w:val="000000"/>
                <w:sz w:val="18"/>
                <w:szCs w:val="20"/>
                <w:lang w:val="es-EC" w:eastAsia="es-EC"/>
              </w:rPr>
              <w:t>.</w:t>
            </w:r>
            <w:r w:rsidRPr="009044E8">
              <w:rPr>
                <w:rFonts w:ascii="Tahoma" w:eastAsia="Times New Roman" w:hAnsi="Tahoma" w:cs="Tahoma"/>
                <w:b/>
                <w:bCs/>
                <w:color w:val="000000"/>
                <w:sz w:val="18"/>
                <w:szCs w:val="20"/>
                <w:lang w:val="es-EC" w:eastAsia="es-EC"/>
              </w:rPr>
              <w:t>85%</w:t>
            </w:r>
          </w:p>
        </w:tc>
        <w:tc>
          <w:tcPr>
            <w:tcW w:w="921" w:type="dxa"/>
            <w:shd w:val="clear" w:color="auto" w:fill="A6A6A6" w:themeFill="background1" w:themeFillShade="A6"/>
            <w:vAlign w:val="center"/>
            <w:hideMark/>
          </w:tcPr>
          <w:p w:rsidR="00565122" w:rsidRPr="009044E8" w:rsidRDefault="00565122" w:rsidP="00565122">
            <w:pPr>
              <w:spacing w:line="240" w:lineRule="auto"/>
              <w:jc w:val="righ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255</w:t>
            </w:r>
          </w:p>
        </w:tc>
        <w:tc>
          <w:tcPr>
            <w:tcW w:w="922" w:type="dxa"/>
            <w:shd w:val="clear" w:color="auto" w:fill="A6A6A6" w:themeFill="background1" w:themeFillShade="A6"/>
            <w:vAlign w:val="center"/>
            <w:hideMark/>
          </w:tcPr>
          <w:p w:rsidR="00565122" w:rsidRPr="009044E8" w:rsidRDefault="00061465" w:rsidP="00565122">
            <w:pPr>
              <w:spacing w:line="240" w:lineRule="auto"/>
              <w:jc w:val="right"/>
              <w:rPr>
                <w:rFonts w:ascii="Tahoma" w:eastAsia="Times New Roman" w:hAnsi="Tahoma" w:cs="Tahoma"/>
                <w:b/>
                <w:bCs/>
                <w:color w:val="000000"/>
                <w:sz w:val="18"/>
                <w:szCs w:val="20"/>
                <w:lang w:val="es-EC" w:eastAsia="es-EC"/>
              </w:rPr>
            </w:pPr>
            <w:r>
              <w:rPr>
                <w:rFonts w:ascii="Tahoma" w:eastAsia="Times New Roman" w:hAnsi="Tahoma" w:cs="Tahoma"/>
                <w:b/>
                <w:bCs/>
                <w:color w:val="000000"/>
                <w:sz w:val="18"/>
                <w:szCs w:val="20"/>
                <w:lang w:val="es-EC" w:eastAsia="es-EC"/>
              </w:rPr>
              <w:t>5.</w:t>
            </w:r>
            <w:r w:rsidR="00565122" w:rsidRPr="009044E8">
              <w:rPr>
                <w:rFonts w:ascii="Tahoma" w:eastAsia="Times New Roman" w:hAnsi="Tahoma" w:cs="Tahoma"/>
                <w:b/>
                <w:bCs/>
                <w:color w:val="000000"/>
                <w:sz w:val="18"/>
                <w:szCs w:val="20"/>
                <w:lang w:val="es-EC" w:eastAsia="es-EC"/>
              </w:rPr>
              <w:t>42%</w:t>
            </w:r>
          </w:p>
        </w:tc>
      </w:tr>
      <w:tr w:rsidR="00565122" w:rsidRPr="00565122" w:rsidTr="009044E8">
        <w:trPr>
          <w:trHeight w:val="397"/>
        </w:trPr>
        <w:tc>
          <w:tcPr>
            <w:tcW w:w="2856" w:type="dxa"/>
            <w:shd w:val="clear" w:color="auto" w:fill="auto"/>
            <w:noWrap/>
            <w:vAlign w:val="center"/>
            <w:hideMark/>
          </w:tcPr>
          <w:p w:rsidR="00565122" w:rsidRPr="009044E8" w:rsidRDefault="00565122" w:rsidP="00CF5584">
            <w:pPr>
              <w:spacing w:line="240" w:lineRule="auto"/>
              <w:jc w:val="lef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DECLARACIONES 104 VS ANEXOS IVA MENSUAL</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70</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1</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49%</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00%</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70</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1</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49%</w:t>
            </w:r>
          </w:p>
        </w:tc>
      </w:tr>
      <w:tr w:rsidR="00565122" w:rsidRPr="00565122" w:rsidTr="009044E8">
        <w:trPr>
          <w:trHeight w:val="397"/>
        </w:trPr>
        <w:tc>
          <w:tcPr>
            <w:tcW w:w="2856" w:type="dxa"/>
            <w:shd w:val="clear" w:color="auto" w:fill="auto"/>
            <w:noWrap/>
            <w:vAlign w:val="center"/>
            <w:hideMark/>
          </w:tcPr>
          <w:p w:rsidR="00565122" w:rsidRPr="009044E8" w:rsidRDefault="00565122" w:rsidP="00CF5584">
            <w:pPr>
              <w:spacing w:line="240" w:lineRule="auto"/>
              <w:jc w:val="lef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DECLARACIONES 103  VS ANEXOS  RENTA MENSUAL</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53</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1.</w:t>
            </w:r>
            <w:r w:rsidR="00565122" w:rsidRPr="009044E8">
              <w:rPr>
                <w:rFonts w:ascii="Tahoma" w:eastAsia="Times New Roman" w:hAnsi="Tahoma" w:cs="Tahoma"/>
                <w:color w:val="000000"/>
                <w:sz w:val="18"/>
                <w:szCs w:val="20"/>
                <w:lang w:val="es-EC" w:eastAsia="es-EC"/>
              </w:rPr>
              <w:t>13%</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87</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1</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85%</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140</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2.</w:t>
            </w:r>
            <w:r w:rsidR="00565122" w:rsidRPr="009044E8">
              <w:rPr>
                <w:rFonts w:ascii="Tahoma" w:eastAsia="Times New Roman" w:hAnsi="Tahoma" w:cs="Tahoma"/>
                <w:color w:val="000000"/>
                <w:sz w:val="18"/>
                <w:szCs w:val="20"/>
                <w:lang w:val="es-EC" w:eastAsia="es-EC"/>
              </w:rPr>
              <w:t>97%</w:t>
            </w:r>
          </w:p>
        </w:tc>
      </w:tr>
      <w:tr w:rsidR="00565122" w:rsidRPr="00565122" w:rsidTr="009044E8">
        <w:trPr>
          <w:trHeight w:val="397"/>
        </w:trPr>
        <w:tc>
          <w:tcPr>
            <w:tcW w:w="2856" w:type="dxa"/>
            <w:shd w:val="clear" w:color="auto" w:fill="auto"/>
            <w:noWrap/>
            <w:vAlign w:val="center"/>
            <w:hideMark/>
          </w:tcPr>
          <w:p w:rsidR="00565122" w:rsidRPr="009044E8" w:rsidRDefault="00565122" w:rsidP="00CF5584">
            <w:pPr>
              <w:spacing w:line="240" w:lineRule="auto"/>
              <w:jc w:val="lef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DECLARACIONES 104 VS ANEXOS COMPRAS MENSUAL</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45</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0.</w:t>
            </w:r>
            <w:r w:rsidR="00565122" w:rsidRPr="009044E8">
              <w:rPr>
                <w:rFonts w:ascii="Tahoma" w:eastAsia="Times New Roman" w:hAnsi="Tahoma" w:cs="Tahoma"/>
                <w:color w:val="000000"/>
                <w:sz w:val="18"/>
                <w:szCs w:val="20"/>
                <w:lang w:val="es-EC" w:eastAsia="es-EC"/>
              </w:rPr>
              <w:t>96%</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45</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0.</w:t>
            </w:r>
            <w:r w:rsidR="00565122" w:rsidRPr="009044E8">
              <w:rPr>
                <w:rFonts w:ascii="Tahoma" w:eastAsia="Times New Roman" w:hAnsi="Tahoma" w:cs="Tahoma"/>
                <w:color w:val="000000"/>
                <w:sz w:val="18"/>
                <w:szCs w:val="20"/>
                <w:lang w:val="es-EC" w:eastAsia="es-EC"/>
              </w:rPr>
              <w:t>96%</w:t>
            </w:r>
          </w:p>
        </w:tc>
      </w:tr>
      <w:tr w:rsidR="00565122" w:rsidRPr="00565122" w:rsidTr="009044E8">
        <w:trPr>
          <w:trHeight w:val="397"/>
        </w:trPr>
        <w:tc>
          <w:tcPr>
            <w:tcW w:w="2856" w:type="dxa"/>
            <w:shd w:val="clear" w:color="auto" w:fill="A6A6A6" w:themeFill="background1" w:themeFillShade="A6"/>
            <w:vAlign w:val="center"/>
            <w:hideMark/>
          </w:tcPr>
          <w:p w:rsidR="00565122" w:rsidRPr="009044E8" w:rsidRDefault="00565122" w:rsidP="00CF5584">
            <w:pPr>
              <w:spacing w:line="240" w:lineRule="auto"/>
              <w:jc w:val="lef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CRUCES DE TERCEROS</w:t>
            </w:r>
          </w:p>
        </w:tc>
        <w:tc>
          <w:tcPr>
            <w:tcW w:w="921" w:type="dxa"/>
            <w:shd w:val="clear" w:color="auto" w:fill="A6A6A6" w:themeFill="background1" w:themeFillShade="A6"/>
            <w:vAlign w:val="center"/>
            <w:hideMark/>
          </w:tcPr>
          <w:p w:rsidR="00565122" w:rsidRPr="009044E8" w:rsidRDefault="00565122" w:rsidP="00565122">
            <w:pPr>
              <w:spacing w:line="240" w:lineRule="auto"/>
              <w:jc w:val="righ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80</w:t>
            </w:r>
          </w:p>
        </w:tc>
        <w:tc>
          <w:tcPr>
            <w:tcW w:w="922" w:type="dxa"/>
            <w:shd w:val="clear" w:color="auto" w:fill="A6A6A6" w:themeFill="background1" w:themeFillShade="A6"/>
            <w:vAlign w:val="center"/>
            <w:hideMark/>
          </w:tcPr>
          <w:p w:rsidR="00565122" w:rsidRPr="009044E8" w:rsidRDefault="00061465" w:rsidP="00565122">
            <w:pPr>
              <w:spacing w:line="240" w:lineRule="auto"/>
              <w:jc w:val="right"/>
              <w:rPr>
                <w:rFonts w:ascii="Tahoma" w:eastAsia="Times New Roman" w:hAnsi="Tahoma" w:cs="Tahoma"/>
                <w:b/>
                <w:bCs/>
                <w:color w:val="000000"/>
                <w:sz w:val="18"/>
                <w:szCs w:val="20"/>
                <w:lang w:val="es-EC" w:eastAsia="es-EC"/>
              </w:rPr>
            </w:pPr>
            <w:r>
              <w:rPr>
                <w:rFonts w:ascii="Tahoma" w:eastAsia="Times New Roman" w:hAnsi="Tahoma" w:cs="Tahoma"/>
                <w:b/>
                <w:bCs/>
                <w:color w:val="000000"/>
                <w:sz w:val="18"/>
                <w:szCs w:val="20"/>
                <w:lang w:val="es-EC" w:eastAsia="es-EC"/>
              </w:rPr>
              <w:t>1.</w:t>
            </w:r>
            <w:r w:rsidR="00565122" w:rsidRPr="009044E8">
              <w:rPr>
                <w:rFonts w:ascii="Tahoma" w:eastAsia="Times New Roman" w:hAnsi="Tahoma" w:cs="Tahoma"/>
                <w:b/>
                <w:bCs/>
                <w:color w:val="000000"/>
                <w:sz w:val="18"/>
                <w:szCs w:val="20"/>
                <w:lang w:val="es-EC" w:eastAsia="es-EC"/>
              </w:rPr>
              <w:t>70%</w:t>
            </w:r>
          </w:p>
        </w:tc>
        <w:tc>
          <w:tcPr>
            <w:tcW w:w="921" w:type="dxa"/>
            <w:shd w:val="clear" w:color="auto" w:fill="A6A6A6" w:themeFill="background1" w:themeFillShade="A6"/>
            <w:vAlign w:val="center"/>
            <w:hideMark/>
          </w:tcPr>
          <w:p w:rsidR="00565122" w:rsidRPr="009044E8" w:rsidRDefault="00565122" w:rsidP="00565122">
            <w:pPr>
              <w:spacing w:line="240" w:lineRule="auto"/>
              <w:jc w:val="righ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0</w:t>
            </w:r>
          </w:p>
        </w:tc>
        <w:tc>
          <w:tcPr>
            <w:tcW w:w="922" w:type="dxa"/>
            <w:shd w:val="clear" w:color="auto" w:fill="A6A6A6" w:themeFill="background1" w:themeFillShade="A6"/>
            <w:vAlign w:val="center"/>
            <w:hideMark/>
          </w:tcPr>
          <w:p w:rsidR="00565122" w:rsidRPr="009044E8" w:rsidRDefault="00565122" w:rsidP="00061465">
            <w:pPr>
              <w:spacing w:line="240" w:lineRule="auto"/>
              <w:jc w:val="righ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0%</w:t>
            </w:r>
          </w:p>
        </w:tc>
        <w:tc>
          <w:tcPr>
            <w:tcW w:w="921" w:type="dxa"/>
            <w:shd w:val="clear" w:color="auto" w:fill="A6A6A6" w:themeFill="background1" w:themeFillShade="A6"/>
            <w:vAlign w:val="center"/>
            <w:hideMark/>
          </w:tcPr>
          <w:p w:rsidR="00565122" w:rsidRPr="009044E8" w:rsidRDefault="00565122" w:rsidP="00565122">
            <w:pPr>
              <w:spacing w:line="240" w:lineRule="auto"/>
              <w:jc w:val="righ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80</w:t>
            </w:r>
          </w:p>
        </w:tc>
        <w:tc>
          <w:tcPr>
            <w:tcW w:w="922" w:type="dxa"/>
            <w:shd w:val="clear" w:color="auto" w:fill="A6A6A6" w:themeFill="background1" w:themeFillShade="A6"/>
            <w:vAlign w:val="center"/>
            <w:hideMark/>
          </w:tcPr>
          <w:p w:rsidR="00565122" w:rsidRPr="009044E8" w:rsidRDefault="00061465" w:rsidP="00565122">
            <w:pPr>
              <w:spacing w:line="240" w:lineRule="auto"/>
              <w:jc w:val="right"/>
              <w:rPr>
                <w:rFonts w:ascii="Tahoma" w:eastAsia="Times New Roman" w:hAnsi="Tahoma" w:cs="Tahoma"/>
                <w:b/>
                <w:bCs/>
                <w:color w:val="000000"/>
                <w:sz w:val="18"/>
                <w:szCs w:val="20"/>
                <w:lang w:val="es-EC" w:eastAsia="es-EC"/>
              </w:rPr>
            </w:pPr>
            <w:r>
              <w:rPr>
                <w:rFonts w:ascii="Tahoma" w:eastAsia="Times New Roman" w:hAnsi="Tahoma" w:cs="Tahoma"/>
                <w:b/>
                <w:bCs/>
                <w:color w:val="000000"/>
                <w:sz w:val="18"/>
                <w:szCs w:val="20"/>
                <w:lang w:val="es-EC" w:eastAsia="es-EC"/>
              </w:rPr>
              <w:t>1.</w:t>
            </w:r>
            <w:r w:rsidR="00565122" w:rsidRPr="009044E8">
              <w:rPr>
                <w:rFonts w:ascii="Tahoma" w:eastAsia="Times New Roman" w:hAnsi="Tahoma" w:cs="Tahoma"/>
                <w:b/>
                <w:bCs/>
                <w:color w:val="000000"/>
                <w:sz w:val="18"/>
                <w:szCs w:val="20"/>
                <w:lang w:val="es-EC" w:eastAsia="es-EC"/>
              </w:rPr>
              <w:t>70%</w:t>
            </w:r>
          </w:p>
        </w:tc>
      </w:tr>
      <w:tr w:rsidR="00565122" w:rsidRPr="00565122" w:rsidTr="009044E8">
        <w:trPr>
          <w:trHeight w:val="397"/>
        </w:trPr>
        <w:tc>
          <w:tcPr>
            <w:tcW w:w="2856" w:type="dxa"/>
            <w:shd w:val="clear" w:color="auto" w:fill="auto"/>
            <w:noWrap/>
            <w:vAlign w:val="center"/>
            <w:hideMark/>
          </w:tcPr>
          <w:p w:rsidR="00565122" w:rsidRPr="009044E8" w:rsidRDefault="00565122" w:rsidP="00CF5584">
            <w:pPr>
              <w:spacing w:line="240" w:lineRule="auto"/>
              <w:jc w:val="lef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DIFERENCIAS TERCEROS TODOS LOS ANEXOS VS  DECLARACION DE RENTA</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80</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1</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70%</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80</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1</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70%</w:t>
            </w:r>
          </w:p>
        </w:tc>
      </w:tr>
      <w:tr w:rsidR="00565122" w:rsidRPr="00565122" w:rsidTr="009044E8">
        <w:trPr>
          <w:trHeight w:val="397"/>
        </w:trPr>
        <w:tc>
          <w:tcPr>
            <w:tcW w:w="2856" w:type="dxa"/>
            <w:shd w:val="clear" w:color="auto" w:fill="A6A6A6" w:themeFill="background1" w:themeFillShade="A6"/>
            <w:vAlign w:val="center"/>
            <w:hideMark/>
          </w:tcPr>
          <w:p w:rsidR="00565122" w:rsidRPr="009044E8" w:rsidRDefault="00565122" w:rsidP="00565122">
            <w:pPr>
              <w:spacing w:line="240" w:lineRule="auto"/>
              <w:jc w:val="lef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INCONSISTENCIA PROPIAS</w:t>
            </w:r>
          </w:p>
        </w:tc>
        <w:tc>
          <w:tcPr>
            <w:tcW w:w="921" w:type="dxa"/>
            <w:shd w:val="clear" w:color="auto" w:fill="A6A6A6" w:themeFill="background1" w:themeFillShade="A6"/>
            <w:vAlign w:val="center"/>
            <w:hideMark/>
          </w:tcPr>
          <w:p w:rsidR="00565122" w:rsidRPr="009044E8" w:rsidRDefault="00565122" w:rsidP="00565122">
            <w:pPr>
              <w:spacing w:line="240" w:lineRule="auto"/>
              <w:jc w:val="righ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3</w:t>
            </w:r>
          </w:p>
        </w:tc>
        <w:tc>
          <w:tcPr>
            <w:tcW w:w="922" w:type="dxa"/>
            <w:shd w:val="clear" w:color="auto" w:fill="A6A6A6" w:themeFill="background1" w:themeFillShade="A6"/>
            <w:vAlign w:val="center"/>
            <w:hideMark/>
          </w:tcPr>
          <w:p w:rsidR="00565122" w:rsidRPr="009044E8" w:rsidRDefault="00061465" w:rsidP="00565122">
            <w:pPr>
              <w:spacing w:line="240" w:lineRule="auto"/>
              <w:jc w:val="right"/>
              <w:rPr>
                <w:rFonts w:ascii="Tahoma" w:eastAsia="Times New Roman" w:hAnsi="Tahoma" w:cs="Tahoma"/>
                <w:b/>
                <w:bCs/>
                <w:color w:val="000000"/>
                <w:sz w:val="18"/>
                <w:szCs w:val="20"/>
                <w:lang w:val="es-EC" w:eastAsia="es-EC"/>
              </w:rPr>
            </w:pPr>
            <w:r>
              <w:rPr>
                <w:rFonts w:ascii="Tahoma" w:eastAsia="Times New Roman" w:hAnsi="Tahoma" w:cs="Tahoma"/>
                <w:b/>
                <w:bCs/>
                <w:color w:val="000000"/>
                <w:sz w:val="18"/>
                <w:szCs w:val="20"/>
                <w:lang w:val="es-EC" w:eastAsia="es-EC"/>
              </w:rPr>
              <w:t>0.</w:t>
            </w:r>
            <w:r w:rsidR="00565122" w:rsidRPr="009044E8">
              <w:rPr>
                <w:rFonts w:ascii="Tahoma" w:eastAsia="Times New Roman" w:hAnsi="Tahoma" w:cs="Tahoma"/>
                <w:b/>
                <w:bCs/>
                <w:color w:val="000000"/>
                <w:sz w:val="18"/>
                <w:szCs w:val="20"/>
                <w:lang w:val="es-EC" w:eastAsia="es-EC"/>
              </w:rPr>
              <w:t>06%</w:t>
            </w:r>
          </w:p>
        </w:tc>
        <w:tc>
          <w:tcPr>
            <w:tcW w:w="921" w:type="dxa"/>
            <w:shd w:val="clear" w:color="auto" w:fill="A6A6A6" w:themeFill="background1" w:themeFillShade="A6"/>
            <w:vAlign w:val="center"/>
            <w:hideMark/>
          </w:tcPr>
          <w:p w:rsidR="00565122" w:rsidRPr="009044E8" w:rsidRDefault="00565122" w:rsidP="00565122">
            <w:pPr>
              <w:spacing w:line="240" w:lineRule="auto"/>
              <w:jc w:val="righ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1</w:t>
            </w:r>
          </w:p>
        </w:tc>
        <w:tc>
          <w:tcPr>
            <w:tcW w:w="922" w:type="dxa"/>
            <w:shd w:val="clear" w:color="auto" w:fill="A6A6A6" w:themeFill="background1" w:themeFillShade="A6"/>
            <w:vAlign w:val="center"/>
            <w:hideMark/>
          </w:tcPr>
          <w:p w:rsidR="00565122" w:rsidRPr="009044E8" w:rsidRDefault="00565122" w:rsidP="00061465">
            <w:pPr>
              <w:spacing w:line="240" w:lineRule="auto"/>
              <w:jc w:val="righ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0</w:t>
            </w:r>
            <w:r w:rsidR="00061465">
              <w:rPr>
                <w:rFonts w:ascii="Tahoma" w:eastAsia="Times New Roman" w:hAnsi="Tahoma" w:cs="Tahoma"/>
                <w:b/>
                <w:bCs/>
                <w:color w:val="000000"/>
                <w:sz w:val="18"/>
                <w:szCs w:val="20"/>
                <w:lang w:val="es-EC" w:eastAsia="es-EC"/>
              </w:rPr>
              <w:t>.</w:t>
            </w:r>
            <w:r w:rsidRPr="009044E8">
              <w:rPr>
                <w:rFonts w:ascii="Tahoma" w:eastAsia="Times New Roman" w:hAnsi="Tahoma" w:cs="Tahoma"/>
                <w:b/>
                <w:bCs/>
                <w:color w:val="000000"/>
                <w:sz w:val="18"/>
                <w:szCs w:val="20"/>
                <w:lang w:val="es-EC" w:eastAsia="es-EC"/>
              </w:rPr>
              <w:t>02%</w:t>
            </w:r>
          </w:p>
        </w:tc>
        <w:tc>
          <w:tcPr>
            <w:tcW w:w="921" w:type="dxa"/>
            <w:shd w:val="clear" w:color="auto" w:fill="A6A6A6" w:themeFill="background1" w:themeFillShade="A6"/>
            <w:vAlign w:val="center"/>
            <w:hideMark/>
          </w:tcPr>
          <w:p w:rsidR="00565122" w:rsidRPr="009044E8" w:rsidRDefault="00565122" w:rsidP="00565122">
            <w:pPr>
              <w:spacing w:line="240" w:lineRule="auto"/>
              <w:jc w:val="right"/>
              <w:rPr>
                <w:rFonts w:ascii="Tahoma" w:eastAsia="Times New Roman" w:hAnsi="Tahoma" w:cs="Tahoma"/>
                <w:b/>
                <w:bCs/>
                <w:color w:val="000000"/>
                <w:sz w:val="18"/>
                <w:szCs w:val="20"/>
                <w:lang w:val="es-EC" w:eastAsia="es-EC"/>
              </w:rPr>
            </w:pPr>
            <w:r w:rsidRPr="009044E8">
              <w:rPr>
                <w:rFonts w:ascii="Tahoma" w:eastAsia="Times New Roman" w:hAnsi="Tahoma" w:cs="Tahoma"/>
                <w:b/>
                <w:bCs/>
                <w:color w:val="000000"/>
                <w:sz w:val="18"/>
                <w:szCs w:val="20"/>
                <w:lang w:val="es-EC" w:eastAsia="es-EC"/>
              </w:rPr>
              <w:t>4</w:t>
            </w:r>
          </w:p>
        </w:tc>
        <w:tc>
          <w:tcPr>
            <w:tcW w:w="922" w:type="dxa"/>
            <w:shd w:val="clear" w:color="auto" w:fill="A6A6A6" w:themeFill="background1" w:themeFillShade="A6"/>
            <w:vAlign w:val="center"/>
            <w:hideMark/>
          </w:tcPr>
          <w:p w:rsidR="00565122" w:rsidRPr="009044E8" w:rsidRDefault="00061465" w:rsidP="00565122">
            <w:pPr>
              <w:spacing w:line="240" w:lineRule="auto"/>
              <w:jc w:val="right"/>
              <w:rPr>
                <w:rFonts w:ascii="Tahoma" w:eastAsia="Times New Roman" w:hAnsi="Tahoma" w:cs="Tahoma"/>
                <w:b/>
                <w:bCs/>
                <w:color w:val="000000"/>
                <w:sz w:val="18"/>
                <w:szCs w:val="20"/>
                <w:lang w:val="es-EC" w:eastAsia="es-EC"/>
              </w:rPr>
            </w:pPr>
            <w:r>
              <w:rPr>
                <w:rFonts w:ascii="Tahoma" w:eastAsia="Times New Roman" w:hAnsi="Tahoma" w:cs="Tahoma"/>
                <w:b/>
                <w:bCs/>
                <w:color w:val="000000"/>
                <w:sz w:val="18"/>
                <w:szCs w:val="20"/>
                <w:lang w:val="es-EC" w:eastAsia="es-EC"/>
              </w:rPr>
              <w:t>0.</w:t>
            </w:r>
            <w:r w:rsidR="00565122" w:rsidRPr="009044E8">
              <w:rPr>
                <w:rFonts w:ascii="Tahoma" w:eastAsia="Times New Roman" w:hAnsi="Tahoma" w:cs="Tahoma"/>
                <w:b/>
                <w:bCs/>
                <w:color w:val="000000"/>
                <w:sz w:val="18"/>
                <w:szCs w:val="20"/>
                <w:lang w:val="es-EC" w:eastAsia="es-EC"/>
              </w:rPr>
              <w:t>08%</w:t>
            </w:r>
          </w:p>
        </w:tc>
      </w:tr>
      <w:tr w:rsidR="00565122" w:rsidRPr="00565122" w:rsidTr="009044E8">
        <w:trPr>
          <w:trHeight w:val="397"/>
        </w:trPr>
        <w:tc>
          <w:tcPr>
            <w:tcW w:w="2856" w:type="dxa"/>
            <w:shd w:val="clear" w:color="auto" w:fill="auto"/>
            <w:noWrap/>
            <w:vAlign w:val="center"/>
            <w:hideMark/>
          </w:tcPr>
          <w:p w:rsidR="00565122" w:rsidRPr="009044E8" w:rsidRDefault="00565122" w:rsidP="00CF5584">
            <w:pPr>
              <w:spacing w:line="240" w:lineRule="auto"/>
              <w:jc w:val="lef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DECLARACIONES 102 RENTA NATURALES</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3</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06%</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1</w:t>
            </w:r>
          </w:p>
        </w:tc>
        <w:tc>
          <w:tcPr>
            <w:tcW w:w="922" w:type="dxa"/>
            <w:shd w:val="clear" w:color="auto" w:fill="auto"/>
            <w:vAlign w:val="center"/>
            <w:hideMark/>
          </w:tcPr>
          <w:p w:rsidR="00565122" w:rsidRPr="009044E8" w:rsidRDefault="00565122" w:rsidP="00061465">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0</w:t>
            </w:r>
            <w:r w:rsidR="00061465">
              <w:rPr>
                <w:rFonts w:ascii="Tahoma" w:eastAsia="Times New Roman" w:hAnsi="Tahoma" w:cs="Tahoma"/>
                <w:color w:val="000000"/>
                <w:sz w:val="18"/>
                <w:szCs w:val="20"/>
                <w:lang w:val="es-EC" w:eastAsia="es-EC"/>
              </w:rPr>
              <w:t>.</w:t>
            </w:r>
            <w:r w:rsidRPr="009044E8">
              <w:rPr>
                <w:rFonts w:ascii="Tahoma" w:eastAsia="Times New Roman" w:hAnsi="Tahoma" w:cs="Tahoma"/>
                <w:color w:val="000000"/>
                <w:sz w:val="18"/>
                <w:szCs w:val="20"/>
                <w:lang w:val="es-EC" w:eastAsia="es-EC"/>
              </w:rPr>
              <w:t>02%</w:t>
            </w:r>
          </w:p>
        </w:tc>
        <w:tc>
          <w:tcPr>
            <w:tcW w:w="921" w:type="dxa"/>
            <w:shd w:val="clear" w:color="auto" w:fill="auto"/>
            <w:vAlign w:val="center"/>
            <w:hideMark/>
          </w:tcPr>
          <w:p w:rsidR="00565122" w:rsidRPr="009044E8" w:rsidRDefault="00565122" w:rsidP="00565122">
            <w:pPr>
              <w:spacing w:line="240" w:lineRule="auto"/>
              <w:jc w:val="right"/>
              <w:rPr>
                <w:rFonts w:ascii="Tahoma" w:eastAsia="Times New Roman" w:hAnsi="Tahoma" w:cs="Tahoma"/>
                <w:color w:val="000000"/>
                <w:sz w:val="18"/>
                <w:szCs w:val="20"/>
                <w:lang w:val="es-EC" w:eastAsia="es-EC"/>
              </w:rPr>
            </w:pPr>
            <w:r w:rsidRPr="009044E8">
              <w:rPr>
                <w:rFonts w:ascii="Tahoma" w:eastAsia="Times New Roman" w:hAnsi="Tahoma" w:cs="Tahoma"/>
                <w:color w:val="000000"/>
                <w:sz w:val="18"/>
                <w:szCs w:val="20"/>
                <w:lang w:val="es-EC" w:eastAsia="es-EC"/>
              </w:rPr>
              <w:t>4</w:t>
            </w:r>
          </w:p>
        </w:tc>
        <w:tc>
          <w:tcPr>
            <w:tcW w:w="922" w:type="dxa"/>
            <w:shd w:val="clear" w:color="auto" w:fill="auto"/>
            <w:vAlign w:val="center"/>
            <w:hideMark/>
          </w:tcPr>
          <w:p w:rsidR="00565122" w:rsidRPr="009044E8" w:rsidRDefault="00061465" w:rsidP="00565122">
            <w:pPr>
              <w:spacing w:line="240" w:lineRule="auto"/>
              <w:jc w:val="right"/>
              <w:rPr>
                <w:rFonts w:ascii="Tahoma" w:eastAsia="Times New Roman" w:hAnsi="Tahoma" w:cs="Tahoma"/>
                <w:color w:val="000000"/>
                <w:sz w:val="18"/>
                <w:szCs w:val="20"/>
                <w:lang w:val="es-EC" w:eastAsia="es-EC"/>
              </w:rPr>
            </w:pPr>
            <w:r>
              <w:rPr>
                <w:rFonts w:ascii="Tahoma" w:eastAsia="Times New Roman" w:hAnsi="Tahoma" w:cs="Tahoma"/>
                <w:color w:val="000000"/>
                <w:sz w:val="18"/>
                <w:szCs w:val="20"/>
                <w:lang w:val="es-EC" w:eastAsia="es-EC"/>
              </w:rPr>
              <w:t>0.</w:t>
            </w:r>
            <w:r w:rsidR="00565122" w:rsidRPr="009044E8">
              <w:rPr>
                <w:rFonts w:ascii="Tahoma" w:eastAsia="Times New Roman" w:hAnsi="Tahoma" w:cs="Tahoma"/>
                <w:color w:val="000000"/>
                <w:sz w:val="18"/>
                <w:szCs w:val="20"/>
                <w:lang w:val="es-EC" w:eastAsia="es-EC"/>
              </w:rPr>
              <w:t>08%</w:t>
            </w:r>
          </w:p>
        </w:tc>
      </w:tr>
      <w:tr w:rsidR="00565122" w:rsidRPr="00565122" w:rsidTr="009044E8">
        <w:trPr>
          <w:trHeight w:val="255"/>
        </w:trPr>
        <w:tc>
          <w:tcPr>
            <w:tcW w:w="2856" w:type="dxa"/>
            <w:shd w:val="clear" w:color="auto" w:fill="000000" w:themeFill="text1"/>
            <w:vAlign w:val="bottom"/>
            <w:hideMark/>
          </w:tcPr>
          <w:p w:rsidR="00565122" w:rsidRPr="009044E8" w:rsidRDefault="00565122" w:rsidP="00565122">
            <w:pPr>
              <w:spacing w:line="240" w:lineRule="auto"/>
              <w:jc w:val="left"/>
              <w:rPr>
                <w:rFonts w:ascii="Tahoma" w:eastAsia="Times New Roman" w:hAnsi="Tahoma" w:cs="Tahoma"/>
                <w:b/>
                <w:bCs/>
                <w:color w:val="FFFFFF" w:themeColor="background1"/>
                <w:sz w:val="18"/>
                <w:szCs w:val="20"/>
                <w:lang w:val="es-EC" w:eastAsia="es-EC"/>
              </w:rPr>
            </w:pPr>
            <w:r w:rsidRPr="009044E8">
              <w:rPr>
                <w:rFonts w:ascii="Tahoma" w:eastAsia="Times New Roman" w:hAnsi="Tahoma" w:cs="Tahoma"/>
                <w:b/>
                <w:bCs/>
                <w:color w:val="FFFFFF" w:themeColor="background1"/>
                <w:sz w:val="18"/>
                <w:szCs w:val="20"/>
                <w:lang w:val="es-EC" w:eastAsia="es-EC"/>
              </w:rPr>
              <w:t>Total general</w:t>
            </w:r>
          </w:p>
        </w:tc>
        <w:tc>
          <w:tcPr>
            <w:tcW w:w="921" w:type="dxa"/>
            <w:shd w:val="clear" w:color="auto" w:fill="000000" w:themeFill="text1"/>
            <w:vAlign w:val="center"/>
            <w:hideMark/>
          </w:tcPr>
          <w:p w:rsidR="00565122" w:rsidRPr="009044E8" w:rsidRDefault="00565122" w:rsidP="00565122">
            <w:pPr>
              <w:spacing w:line="240" w:lineRule="auto"/>
              <w:jc w:val="right"/>
              <w:rPr>
                <w:rFonts w:ascii="Tahoma" w:eastAsia="Times New Roman" w:hAnsi="Tahoma" w:cs="Tahoma"/>
                <w:b/>
                <w:bCs/>
                <w:color w:val="FFFFFF" w:themeColor="background1"/>
                <w:sz w:val="18"/>
                <w:szCs w:val="20"/>
                <w:lang w:val="es-EC" w:eastAsia="es-EC"/>
              </w:rPr>
            </w:pPr>
            <w:r w:rsidRPr="009044E8">
              <w:rPr>
                <w:rFonts w:ascii="Tahoma" w:eastAsia="Times New Roman" w:hAnsi="Tahoma" w:cs="Tahoma"/>
                <w:b/>
                <w:bCs/>
                <w:color w:val="FFFFFF" w:themeColor="background1"/>
                <w:sz w:val="18"/>
                <w:szCs w:val="20"/>
                <w:lang w:val="es-EC" w:eastAsia="es-EC"/>
              </w:rPr>
              <w:t>1</w:t>
            </w:r>
            <w:r w:rsidR="00061465">
              <w:rPr>
                <w:rFonts w:ascii="Tahoma" w:eastAsia="Times New Roman" w:hAnsi="Tahoma" w:cs="Tahoma"/>
                <w:b/>
                <w:bCs/>
                <w:color w:val="FFFFFF" w:themeColor="background1"/>
                <w:sz w:val="18"/>
                <w:szCs w:val="20"/>
                <w:lang w:val="es-EC" w:eastAsia="es-EC"/>
              </w:rPr>
              <w:t>,</w:t>
            </w:r>
            <w:r w:rsidRPr="009044E8">
              <w:rPr>
                <w:rFonts w:ascii="Tahoma" w:eastAsia="Times New Roman" w:hAnsi="Tahoma" w:cs="Tahoma"/>
                <w:b/>
                <w:bCs/>
                <w:color w:val="FFFFFF" w:themeColor="background1"/>
                <w:sz w:val="18"/>
                <w:szCs w:val="20"/>
                <w:lang w:val="es-EC" w:eastAsia="es-EC"/>
              </w:rPr>
              <w:t>689</w:t>
            </w:r>
          </w:p>
        </w:tc>
        <w:tc>
          <w:tcPr>
            <w:tcW w:w="922" w:type="dxa"/>
            <w:shd w:val="clear" w:color="auto" w:fill="000000" w:themeFill="text1"/>
            <w:vAlign w:val="center"/>
            <w:hideMark/>
          </w:tcPr>
          <w:p w:rsidR="00565122" w:rsidRPr="009044E8" w:rsidRDefault="00061465" w:rsidP="00565122">
            <w:pPr>
              <w:spacing w:line="240" w:lineRule="auto"/>
              <w:jc w:val="right"/>
              <w:rPr>
                <w:rFonts w:ascii="Tahoma" w:eastAsia="Times New Roman" w:hAnsi="Tahoma" w:cs="Tahoma"/>
                <w:b/>
                <w:bCs/>
                <w:color w:val="FFFFFF" w:themeColor="background1"/>
                <w:sz w:val="18"/>
                <w:szCs w:val="20"/>
                <w:lang w:val="es-EC" w:eastAsia="es-EC"/>
              </w:rPr>
            </w:pPr>
            <w:r>
              <w:rPr>
                <w:rFonts w:ascii="Tahoma" w:eastAsia="Times New Roman" w:hAnsi="Tahoma" w:cs="Tahoma"/>
                <w:b/>
                <w:bCs/>
                <w:color w:val="FFFFFF" w:themeColor="background1"/>
                <w:sz w:val="18"/>
                <w:szCs w:val="20"/>
                <w:lang w:val="es-EC" w:eastAsia="es-EC"/>
              </w:rPr>
              <w:t>35.</w:t>
            </w:r>
            <w:r w:rsidR="00565122" w:rsidRPr="009044E8">
              <w:rPr>
                <w:rFonts w:ascii="Tahoma" w:eastAsia="Times New Roman" w:hAnsi="Tahoma" w:cs="Tahoma"/>
                <w:b/>
                <w:bCs/>
                <w:color w:val="FFFFFF" w:themeColor="background1"/>
                <w:sz w:val="18"/>
                <w:szCs w:val="20"/>
                <w:lang w:val="es-EC" w:eastAsia="es-EC"/>
              </w:rPr>
              <w:t>88%</w:t>
            </w:r>
          </w:p>
        </w:tc>
        <w:tc>
          <w:tcPr>
            <w:tcW w:w="921" w:type="dxa"/>
            <w:shd w:val="clear" w:color="auto" w:fill="000000" w:themeFill="text1"/>
            <w:vAlign w:val="center"/>
            <w:hideMark/>
          </w:tcPr>
          <w:p w:rsidR="00565122" w:rsidRPr="009044E8" w:rsidRDefault="00565122" w:rsidP="00565122">
            <w:pPr>
              <w:spacing w:line="240" w:lineRule="auto"/>
              <w:jc w:val="right"/>
              <w:rPr>
                <w:rFonts w:ascii="Tahoma" w:eastAsia="Times New Roman" w:hAnsi="Tahoma" w:cs="Tahoma"/>
                <w:b/>
                <w:bCs/>
                <w:color w:val="FFFFFF" w:themeColor="background1"/>
                <w:sz w:val="18"/>
                <w:szCs w:val="20"/>
                <w:lang w:val="es-EC" w:eastAsia="es-EC"/>
              </w:rPr>
            </w:pPr>
            <w:r w:rsidRPr="009044E8">
              <w:rPr>
                <w:rFonts w:ascii="Tahoma" w:eastAsia="Times New Roman" w:hAnsi="Tahoma" w:cs="Tahoma"/>
                <w:b/>
                <w:bCs/>
                <w:color w:val="FFFFFF" w:themeColor="background1"/>
                <w:sz w:val="18"/>
                <w:szCs w:val="20"/>
                <w:lang w:val="es-EC" w:eastAsia="es-EC"/>
              </w:rPr>
              <w:t>3</w:t>
            </w:r>
            <w:r w:rsidR="00061465">
              <w:rPr>
                <w:rFonts w:ascii="Tahoma" w:eastAsia="Times New Roman" w:hAnsi="Tahoma" w:cs="Tahoma"/>
                <w:b/>
                <w:bCs/>
                <w:color w:val="FFFFFF" w:themeColor="background1"/>
                <w:sz w:val="18"/>
                <w:szCs w:val="20"/>
                <w:lang w:val="es-EC" w:eastAsia="es-EC"/>
              </w:rPr>
              <w:t>,</w:t>
            </w:r>
            <w:r w:rsidRPr="009044E8">
              <w:rPr>
                <w:rFonts w:ascii="Tahoma" w:eastAsia="Times New Roman" w:hAnsi="Tahoma" w:cs="Tahoma"/>
                <w:b/>
                <w:bCs/>
                <w:color w:val="FFFFFF" w:themeColor="background1"/>
                <w:sz w:val="18"/>
                <w:szCs w:val="20"/>
                <w:lang w:val="es-EC" w:eastAsia="es-EC"/>
              </w:rPr>
              <w:t>018</w:t>
            </w:r>
          </w:p>
        </w:tc>
        <w:tc>
          <w:tcPr>
            <w:tcW w:w="922" w:type="dxa"/>
            <w:shd w:val="clear" w:color="auto" w:fill="000000" w:themeFill="text1"/>
            <w:vAlign w:val="center"/>
            <w:hideMark/>
          </w:tcPr>
          <w:p w:rsidR="00565122" w:rsidRPr="009044E8" w:rsidRDefault="00565122" w:rsidP="00061465">
            <w:pPr>
              <w:spacing w:line="240" w:lineRule="auto"/>
              <w:jc w:val="right"/>
              <w:rPr>
                <w:rFonts w:ascii="Tahoma" w:eastAsia="Times New Roman" w:hAnsi="Tahoma" w:cs="Tahoma"/>
                <w:b/>
                <w:bCs/>
                <w:color w:val="FFFFFF" w:themeColor="background1"/>
                <w:sz w:val="18"/>
                <w:szCs w:val="20"/>
                <w:lang w:val="es-EC" w:eastAsia="es-EC"/>
              </w:rPr>
            </w:pPr>
            <w:r w:rsidRPr="009044E8">
              <w:rPr>
                <w:rFonts w:ascii="Tahoma" w:eastAsia="Times New Roman" w:hAnsi="Tahoma" w:cs="Tahoma"/>
                <w:b/>
                <w:bCs/>
                <w:color w:val="FFFFFF" w:themeColor="background1"/>
                <w:sz w:val="18"/>
                <w:szCs w:val="20"/>
                <w:lang w:val="es-EC" w:eastAsia="es-EC"/>
              </w:rPr>
              <w:t>64</w:t>
            </w:r>
            <w:r w:rsidR="00061465">
              <w:rPr>
                <w:rFonts w:ascii="Tahoma" w:eastAsia="Times New Roman" w:hAnsi="Tahoma" w:cs="Tahoma"/>
                <w:b/>
                <w:bCs/>
                <w:color w:val="FFFFFF" w:themeColor="background1"/>
                <w:sz w:val="18"/>
                <w:szCs w:val="20"/>
                <w:lang w:val="es-EC" w:eastAsia="es-EC"/>
              </w:rPr>
              <w:t>.</w:t>
            </w:r>
            <w:r w:rsidRPr="009044E8">
              <w:rPr>
                <w:rFonts w:ascii="Tahoma" w:eastAsia="Times New Roman" w:hAnsi="Tahoma" w:cs="Tahoma"/>
                <w:b/>
                <w:bCs/>
                <w:color w:val="FFFFFF" w:themeColor="background1"/>
                <w:sz w:val="18"/>
                <w:szCs w:val="20"/>
                <w:lang w:val="es-EC" w:eastAsia="es-EC"/>
              </w:rPr>
              <w:t>12%</w:t>
            </w:r>
          </w:p>
        </w:tc>
        <w:tc>
          <w:tcPr>
            <w:tcW w:w="921" w:type="dxa"/>
            <w:shd w:val="clear" w:color="auto" w:fill="000000" w:themeFill="text1"/>
            <w:vAlign w:val="center"/>
            <w:hideMark/>
          </w:tcPr>
          <w:p w:rsidR="00565122" w:rsidRPr="009044E8" w:rsidRDefault="00565122" w:rsidP="00565122">
            <w:pPr>
              <w:spacing w:line="240" w:lineRule="auto"/>
              <w:jc w:val="right"/>
              <w:rPr>
                <w:rFonts w:ascii="Tahoma" w:eastAsia="Times New Roman" w:hAnsi="Tahoma" w:cs="Tahoma"/>
                <w:b/>
                <w:bCs/>
                <w:color w:val="FFFFFF" w:themeColor="background1"/>
                <w:sz w:val="18"/>
                <w:szCs w:val="20"/>
                <w:lang w:val="es-EC" w:eastAsia="es-EC"/>
              </w:rPr>
            </w:pPr>
            <w:r w:rsidRPr="009044E8">
              <w:rPr>
                <w:rFonts w:ascii="Tahoma" w:eastAsia="Times New Roman" w:hAnsi="Tahoma" w:cs="Tahoma"/>
                <w:b/>
                <w:bCs/>
                <w:color w:val="FFFFFF" w:themeColor="background1"/>
                <w:sz w:val="18"/>
                <w:szCs w:val="20"/>
                <w:lang w:val="es-EC" w:eastAsia="es-EC"/>
              </w:rPr>
              <w:t>4</w:t>
            </w:r>
            <w:r w:rsidR="00061465">
              <w:rPr>
                <w:rFonts w:ascii="Tahoma" w:eastAsia="Times New Roman" w:hAnsi="Tahoma" w:cs="Tahoma"/>
                <w:b/>
                <w:bCs/>
                <w:color w:val="FFFFFF" w:themeColor="background1"/>
                <w:sz w:val="18"/>
                <w:szCs w:val="20"/>
                <w:lang w:val="es-EC" w:eastAsia="es-EC"/>
              </w:rPr>
              <w:t>,</w:t>
            </w:r>
            <w:r w:rsidRPr="009044E8">
              <w:rPr>
                <w:rFonts w:ascii="Tahoma" w:eastAsia="Times New Roman" w:hAnsi="Tahoma" w:cs="Tahoma"/>
                <w:b/>
                <w:bCs/>
                <w:color w:val="FFFFFF" w:themeColor="background1"/>
                <w:sz w:val="18"/>
                <w:szCs w:val="20"/>
                <w:lang w:val="es-EC" w:eastAsia="es-EC"/>
              </w:rPr>
              <w:t>707</w:t>
            </w:r>
          </w:p>
        </w:tc>
        <w:tc>
          <w:tcPr>
            <w:tcW w:w="922" w:type="dxa"/>
            <w:shd w:val="clear" w:color="auto" w:fill="000000" w:themeFill="text1"/>
            <w:vAlign w:val="center"/>
            <w:hideMark/>
          </w:tcPr>
          <w:p w:rsidR="00565122" w:rsidRPr="009044E8" w:rsidRDefault="00565122" w:rsidP="00A30CDF">
            <w:pPr>
              <w:keepNext/>
              <w:spacing w:line="240" w:lineRule="auto"/>
              <w:jc w:val="right"/>
              <w:rPr>
                <w:rFonts w:ascii="Tahoma" w:eastAsia="Times New Roman" w:hAnsi="Tahoma" w:cs="Tahoma"/>
                <w:b/>
                <w:bCs/>
                <w:color w:val="FFFFFF" w:themeColor="background1"/>
                <w:sz w:val="18"/>
                <w:szCs w:val="20"/>
                <w:lang w:val="es-EC" w:eastAsia="es-EC"/>
              </w:rPr>
            </w:pPr>
            <w:r w:rsidRPr="009044E8">
              <w:rPr>
                <w:rFonts w:ascii="Tahoma" w:eastAsia="Times New Roman" w:hAnsi="Tahoma" w:cs="Tahoma"/>
                <w:b/>
                <w:bCs/>
                <w:color w:val="FFFFFF" w:themeColor="background1"/>
                <w:sz w:val="18"/>
                <w:szCs w:val="20"/>
                <w:lang w:val="es-EC" w:eastAsia="es-EC"/>
              </w:rPr>
              <w:t>100%</w:t>
            </w:r>
          </w:p>
        </w:tc>
      </w:tr>
    </w:tbl>
    <w:p w:rsidR="00DE7AB0" w:rsidRDefault="00A30CDF" w:rsidP="00FC5AED">
      <w:pPr>
        <w:pStyle w:val="Epgrafe"/>
        <w:jc w:val="center"/>
      </w:pPr>
      <w:bookmarkStart w:id="93" w:name="_Toc306272603"/>
      <w:r>
        <w:t xml:space="preserve">Tabla </w:t>
      </w:r>
      <w:fldSimple w:instr=" SEQ Tabla \* ARABIC ">
        <w:r w:rsidR="00475728">
          <w:rPr>
            <w:noProof/>
          </w:rPr>
          <w:t>12</w:t>
        </w:r>
      </w:fldSimple>
      <w:r w:rsidR="00DE7AB0">
        <w:t>.- Tabla de Frecuencias de las Obligaciones a nivel de Evasión registradas por Tipo de Cruce realizado y por tipo de Notificación</w:t>
      </w:r>
      <w:bookmarkEnd w:id="93"/>
    </w:p>
    <w:p w:rsidR="0001085E" w:rsidRDefault="0001085E" w:rsidP="00A30CDF">
      <w:pPr>
        <w:pStyle w:val="Epgrafe"/>
      </w:pPr>
    </w:p>
    <w:p w:rsidR="00B14C6F" w:rsidRDefault="00B14C6F">
      <w:pPr>
        <w:spacing w:after="200" w:line="276" w:lineRule="auto"/>
        <w:jc w:val="left"/>
        <w:rPr>
          <w:rFonts w:eastAsiaTheme="majorEastAsia" w:cstheme="majorBidi"/>
          <w:b/>
          <w:bCs/>
          <w:caps/>
          <w:sz w:val="28"/>
          <w:szCs w:val="26"/>
        </w:rPr>
      </w:pPr>
      <w:r>
        <w:br w:type="page"/>
      </w:r>
    </w:p>
    <w:p w:rsidR="003C03D4" w:rsidRDefault="007E6C72" w:rsidP="007705E8">
      <w:pPr>
        <w:pStyle w:val="Ttulo2"/>
      </w:pPr>
      <w:bookmarkStart w:id="94" w:name="_Toc306272568"/>
      <w:r>
        <w:lastRenderedPageBreak/>
        <w:t>APLICACIÓN DEL MODELO SMART PARA ANALIZAR EL CUMPLIMIENTO TRIBUTARIO</w:t>
      </w:r>
      <w:bookmarkEnd w:id="94"/>
    </w:p>
    <w:p w:rsidR="00B14C6F" w:rsidRPr="00B14C6F" w:rsidRDefault="00B14C6F" w:rsidP="00B14C6F"/>
    <w:p w:rsidR="00FC5180" w:rsidRDefault="00FC5180" w:rsidP="00FC5180"/>
    <w:p w:rsidR="00623781" w:rsidRDefault="00EC2074" w:rsidP="00C81081">
      <w:r>
        <w:t xml:space="preserve">Para </w:t>
      </w:r>
      <w:r w:rsidR="00637202">
        <w:t xml:space="preserve">efectos del presente estudio, utilizaremos </w:t>
      </w:r>
      <w:r w:rsidR="00FC5180">
        <w:t>el sistema de Alerta de Riesgo Tributario para identificar perfiles  dentro de la muestra seleccionada, utilizando para el efecto la información de cumplimiento y veracidad facilitada por la Administración Tributaria.</w:t>
      </w:r>
      <w:r w:rsidR="00C81081">
        <w:t xml:space="preserve"> </w:t>
      </w:r>
      <w:r w:rsidR="00FC5180">
        <w:t xml:space="preserve">De esta manera, el modelo </w:t>
      </w:r>
      <w:r w:rsidR="00C81081">
        <w:t xml:space="preserve">SMART </w:t>
      </w:r>
      <w:r w:rsidR="00FC5180">
        <w:t>contempla 4 perfiles  en los que pueden clasificarse los contribuyentes</w:t>
      </w:r>
      <w:r w:rsidR="00C81081">
        <w:t xml:space="preserve"> de acuerdo al cálculo de indicadores de Cumplimiento y Veracidad de la Información</w:t>
      </w:r>
      <w:r w:rsidR="00FC5180">
        <w:t>:</w:t>
      </w:r>
    </w:p>
    <w:p w:rsidR="00C81081" w:rsidRDefault="00C81081" w:rsidP="00C81081"/>
    <w:p w:rsidR="00F57D1D" w:rsidRDefault="00F57D1D" w:rsidP="00C81081"/>
    <w:p w:rsidR="00C81081" w:rsidRDefault="00936C4A" w:rsidP="00C81081">
      <w:pPr>
        <w:keepNext/>
        <w:jc w:val="left"/>
      </w:pPr>
      <w:r>
        <w:rPr>
          <w:noProof/>
          <w:lang w:val="es-EC" w:eastAsia="es-EC"/>
        </w:rPr>
        <w:drawing>
          <wp:inline distT="0" distB="0" distL="0" distR="0">
            <wp:extent cx="5077635" cy="2222938"/>
            <wp:effectExtent l="57150" t="0" r="65865" b="44012"/>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936C4A" w:rsidRDefault="00C81081" w:rsidP="00FC5AED">
      <w:pPr>
        <w:pStyle w:val="Epgrafe"/>
        <w:jc w:val="center"/>
      </w:pPr>
      <w:bookmarkStart w:id="95" w:name="_Toc306272589"/>
      <w:r>
        <w:t xml:space="preserve">Ilustración </w:t>
      </w:r>
      <w:fldSimple w:instr=" SEQ Ilustración \* ARABIC ">
        <w:r w:rsidR="008A6CEA">
          <w:rPr>
            <w:noProof/>
          </w:rPr>
          <w:t>7</w:t>
        </w:r>
      </w:fldSimple>
      <w:r>
        <w:t>.- Perfiles Smart</w:t>
      </w:r>
      <w:bookmarkEnd w:id="95"/>
    </w:p>
    <w:p w:rsidR="00C81081" w:rsidRDefault="00C81081" w:rsidP="00C81081"/>
    <w:p w:rsidR="00C81081" w:rsidRDefault="001E7DCA" w:rsidP="00C81081">
      <w:r>
        <w:lastRenderedPageBreak/>
        <w:t>De esta manera, los contribuyentes se posicionaran en un eje de coordenadas Evasión/Cumplimiento de tal manera que a menor Evasión, mayor Cumplimiento, sea considerado Libre de Riesgo; mayor Evasión, mayor Cumplimiento, se considere un Riesgo Latente (CORAL); menor Evasión, menor Cumplimiento, se consideren sospechosos (CANES); y a mayor Evasi</w:t>
      </w:r>
      <w:r w:rsidR="005F1AAD">
        <w:t>ón, menor Cumplimiento, se consideran con malos antecedentes (CAIMAN).</w:t>
      </w:r>
    </w:p>
    <w:p w:rsidR="00B14C6F" w:rsidRDefault="00B14C6F" w:rsidP="00C81081"/>
    <w:p w:rsidR="0038417F" w:rsidRDefault="00766037" w:rsidP="0038417F">
      <w:pPr>
        <w:pStyle w:val="Epgrafe"/>
        <w:keepNext/>
      </w:pPr>
      <w:r>
        <w:rPr>
          <w:noProof/>
          <w:lang w:val="es-EC" w:eastAsia="es-EC"/>
        </w:rPr>
        <w:pict>
          <v:rect id="_x0000_s1031" style="position:absolute;left:0;text-align:left;margin-left:151.45pt;margin-top:11pt;width:90.25pt;height:20.4pt;rotation:270;z-index:251665408" filled="f" stroked="f">
            <v:textbox style="layout-flow:vertical;mso-layout-flow-alt:bottom-to-top;mso-next-textbox:#_x0000_s1031">
              <w:txbxContent>
                <w:p w:rsidR="00C9594B" w:rsidRDefault="00C9594B">
                  <w:pPr>
                    <w:rPr>
                      <w:lang w:val="es-EC"/>
                    </w:rPr>
                  </w:pPr>
                  <w:r>
                    <w:rPr>
                      <w:lang w:val="es-EC"/>
                    </w:rPr>
                    <w:t>Evasión</w:t>
                  </w:r>
                </w:p>
                <w:p w:rsidR="00C9594B" w:rsidRPr="00660F0C" w:rsidRDefault="00C9594B">
                  <w:pPr>
                    <w:rPr>
                      <w:lang w:val="es-EC"/>
                    </w:rPr>
                  </w:pPr>
                </w:p>
              </w:txbxContent>
            </v:textbox>
          </v:rect>
        </w:pict>
      </w:r>
      <w:r>
        <w:rPr>
          <w:noProof/>
          <w:lang w:val="es-EC" w:eastAsia="es-EC"/>
        </w:rPr>
        <w:pict>
          <v:rect id="_x0000_s1030" style="position:absolute;left:0;text-align:left;margin-left:231.4pt;margin-top:102.55pt;width:90.25pt;height:20.4pt;z-index:251664384" filled="f" stroked="f">
            <v:textbox style="mso-next-textbox:#_x0000_s1030">
              <w:txbxContent>
                <w:p w:rsidR="00C9594B" w:rsidRPr="00660F0C" w:rsidRDefault="00C9594B">
                  <w:pPr>
                    <w:rPr>
                      <w:lang w:val="es-EC"/>
                    </w:rPr>
                  </w:pPr>
                  <w:r>
                    <w:rPr>
                      <w:lang w:val="es-EC"/>
                    </w:rPr>
                    <w:t>Cumplimiento</w:t>
                  </w:r>
                </w:p>
              </w:txbxContent>
            </v:textbox>
          </v:rect>
        </w:pict>
      </w:r>
      <w:r w:rsidR="005F1AAD">
        <w:rPr>
          <w:noProof/>
          <w:lang w:val="es-EC" w:eastAsia="es-EC"/>
        </w:rPr>
        <w:drawing>
          <wp:inline distT="0" distB="0" distL="0" distR="0">
            <wp:extent cx="5255895" cy="3065780"/>
            <wp:effectExtent l="0" t="0" r="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38417F" w:rsidRDefault="0038417F" w:rsidP="00FC5AED">
      <w:pPr>
        <w:pStyle w:val="Epgrafe"/>
        <w:jc w:val="center"/>
      </w:pPr>
      <w:bookmarkStart w:id="96" w:name="_Toc306272590"/>
      <w:r>
        <w:t xml:space="preserve">Ilustración </w:t>
      </w:r>
      <w:fldSimple w:instr=" SEQ Ilustración \* ARABIC ">
        <w:r w:rsidR="008A6CEA">
          <w:rPr>
            <w:noProof/>
          </w:rPr>
          <w:t>8</w:t>
        </w:r>
      </w:fldSimple>
      <w:r>
        <w:t xml:space="preserve">.- </w:t>
      </w:r>
      <w:r w:rsidRPr="00280E36">
        <w:t>Matriz de Sistema de Alerta de Riesgo Tributario</w:t>
      </w:r>
      <w:bookmarkEnd w:id="96"/>
    </w:p>
    <w:p w:rsidR="0038417F" w:rsidRDefault="0038417F" w:rsidP="0038417F"/>
    <w:p w:rsidR="00F57D1D" w:rsidRDefault="00F57D1D" w:rsidP="0038417F"/>
    <w:p w:rsidR="0038417F" w:rsidRDefault="006E43C1" w:rsidP="0038417F">
      <w:r>
        <w:t xml:space="preserve">Para definir las escalas en las que se evaluaron a los contribuyentes, a nivel de cumplimiento, se obtuvo, del número total de las obligaciones a presentar por los contribuyentes por los diferentes conceptos antes mencionados, la </w:t>
      </w:r>
      <w:r>
        <w:lastRenderedPageBreak/>
        <w:t xml:space="preserve">diferencia en días de la fecha de cumplimiento respecto de la fecha de vencimiento de la obligación. Además se consideraron las declaradas como justificaciones por la Administración Tributaria y las declaraciones adelantadas, pues el sistema no contempla ninguna bonificación en estos casos, y se lo considera como un evento sin peso dentro del análisis  (0 días de retraso). De la misma manera para declaraciones que se mantuvieron omisas hasta el momento del corte, se las penalizó con el mayor valor posible dentro del análisis. </w:t>
      </w:r>
    </w:p>
    <w:p w:rsidR="00CB0299" w:rsidRDefault="00CB0299" w:rsidP="0038417F"/>
    <w:p w:rsidR="00AA03F0" w:rsidRDefault="007E6C72" w:rsidP="007705E8">
      <w:pPr>
        <w:pStyle w:val="Ttulo2"/>
      </w:pPr>
      <w:bookmarkStart w:id="97" w:name="_Toc306272569"/>
      <w:r w:rsidRPr="00757F20">
        <w:t>ANALISIS DEL EJE DE CUPLIMIENTO (X)</w:t>
      </w:r>
      <w:bookmarkEnd w:id="97"/>
    </w:p>
    <w:p w:rsidR="002D325D" w:rsidRPr="002D325D" w:rsidRDefault="002D325D" w:rsidP="002D325D"/>
    <w:p w:rsidR="000D17B8" w:rsidRDefault="000D17B8" w:rsidP="0038417F">
      <w:r>
        <w:t xml:space="preserve">Para definir el eje de cumplimiento, </w:t>
      </w:r>
      <w:r w:rsidR="00FC5AED">
        <w:t xml:space="preserve">que representará el eje horizontal </w:t>
      </w:r>
      <w:r>
        <w:t>en el sistema de alerta (SMART), se definió</w:t>
      </w:r>
      <w:r w:rsidR="002C68B8">
        <w:t xml:space="preserve"> </w:t>
      </w:r>
      <w:r>
        <w:t>una</w:t>
      </w:r>
      <w:r w:rsidR="002C68B8">
        <w:t xml:space="preserve"> escala</w:t>
      </w:r>
      <w:r>
        <w:t xml:space="preserve"> a partir de los valores promedios obtenidos por contribuyente de la diferencia de la Fecha de Vencimiento de la obligación y la Fecha real de Cumplimiento de la misma, información proporcionada por la Administración Tributaria. </w:t>
      </w:r>
    </w:p>
    <w:p w:rsidR="000D17B8" w:rsidRDefault="000D17B8" w:rsidP="0038417F"/>
    <w:p w:rsidR="00B14C6F" w:rsidRDefault="00B14C6F" w:rsidP="0038417F"/>
    <w:p w:rsidR="00195953" w:rsidRDefault="000D17B8" w:rsidP="0038417F">
      <w:r>
        <w:t>De esta manera se</w:t>
      </w:r>
      <w:r w:rsidR="00FC5AED">
        <w:t xml:space="preserve"> definió una escala entera de -5 a 5, en la que el mayor valor positivo</w:t>
      </w:r>
      <w:r>
        <w:t xml:space="preserve"> </w:t>
      </w:r>
      <w:r w:rsidR="00FC5AED">
        <w:t xml:space="preserve">representa el cumplimiento optimo, con 0 días de retraso en la declaración de las diferentes obligaciones; y asignando para cada valor descendente, en intervalos de 60 días (inclusive) </w:t>
      </w:r>
      <w:r w:rsidR="00CB0299">
        <w:t xml:space="preserve">a los contribuyentes de </w:t>
      </w:r>
      <w:r w:rsidR="00CB0299">
        <w:lastRenderedPageBreak/>
        <w:t xml:space="preserve">acuerdo a su valor promedio de días de </w:t>
      </w:r>
      <w:r>
        <w:t xml:space="preserve">retraso </w:t>
      </w:r>
      <w:r w:rsidR="00CB0299">
        <w:t>de las</w:t>
      </w:r>
      <w:r w:rsidR="006849F5">
        <w:t xml:space="preserve"> declaraciones de sus obligaciones tributarias.</w:t>
      </w:r>
    </w:p>
    <w:p w:rsidR="00B14C6F" w:rsidRDefault="00B14C6F" w:rsidP="0038417F"/>
    <w:tbl>
      <w:tblPr>
        <w:tblStyle w:val="Sombreadomedio2-nfasis2"/>
        <w:tblW w:w="0" w:type="auto"/>
        <w:jc w:val="center"/>
        <w:tblLook w:val="04A0"/>
      </w:tblPr>
      <w:tblGrid>
        <w:gridCol w:w="1847"/>
        <w:gridCol w:w="846"/>
      </w:tblGrid>
      <w:tr w:rsidR="002C68B8" w:rsidTr="00BE359C">
        <w:trPr>
          <w:cnfStyle w:val="100000000000"/>
          <w:jc w:val="center"/>
        </w:trPr>
        <w:tc>
          <w:tcPr>
            <w:cnfStyle w:val="001000000100"/>
            <w:tcW w:w="0" w:type="auto"/>
          </w:tcPr>
          <w:p w:rsidR="002C68B8" w:rsidRDefault="00BE359C" w:rsidP="000D17B8">
            <w:pPr>
              <w:pStyle w:val="Sinespaciado"/>
            </w:pPr>
            <w:r>
              <w:t>DÍAS DE RETRASO</w:t>
            </w:r>
          </w:p>
        </w:tc>
        <w:tc>
          <w:tcPr>
            <w:tcW w:w="0" w:type="auto"/>
          </w:tcPr>
          <w:p w:rsidR="002C68B8" w:rsidRDefault="00BE359C" w:rsidP="000D17B8">
            <w:pPr>
              <w:pStyle w:val="Sinespaciado"/>
              <w:cnfStyle w:val="100000000000"/>
            </w:pPr>
            <w:r>
              <w:t>VALOR</w:t>
            </w:r>
          </w:p>
        </w:tc>
      </w:tr>
      <w:tr w:rsidR="002C68B8" w:rsidTr="00BE359C">
        <w:trPr>
          <w:cnfStyle w:val="000000100000"/>
          <w:jc w:val="center"/>
        </w:trPr>
        <w:tc>
          <w:tcPr>
            <w:cnfStyle w:val="001000000000"/>
            <w:tcW w:w="0" w:type="auto"/>
          </w:tcPr>
          <w:p w:rsidR="002C68B8" w:rsidRDefault="002C68B8" w:rsidP="000D17B8">
            <w:pPr>
              <w:pStyle w:val="Sinespaciado"/>
            </w:pPr>
            <w:r>
              <w:t>0</w:t>
            </w:r>
            <w:r w:rsidR="00BE359C">
              <w:t xml:space="preserve"> días</w:t>
            </w:r>
          </w:p>
        </w:tc>
        <w:tc>
          <w:tcPr>
            <w:tcW w:w="0" w:type="auto"/>
          </w:tcPr>
          <w:p w:rsidR="00BE359C" w:rsidRDefault="00BE359C" w:rsidP="000D17B8">
            <w:pPr>
              <w:pStyle w:val="Sinespaciado"/>
              <w:cnfStyle w:val="000000100000"/>
            </w:pPr>
            <w:r>
              <w:t>5</w:t>
            </w:r>
          </w:p>
        </w:tc>
      </w:tr>
      <w:tr w:rsidR="002C68B8" w:rsidTr="00BE359C">
        <w:trPr>
          <w:jc w:val="center"/>
        </w:trPr>
        <w:tc>
          <w:tcPr>
            <w:cnfStyle w:val="001000000000"/>
            <w:tcW w:w="0" w:type="auto"/>
          </w:tcPr>
          <w:p w:rsidR="002C68B8" w:rsidRPr="002C68B8" w:rsidRDefault="002C68B8" w:rsidP="000D17B8">
            <w:pPr>
              <w:pStyle w:val="Sinespaciado"/>
              <w:rPr>
                <w:lang w:val="en-US"/>
              </w:rPr>
            </w:pPr>
            <w:r>
              <w:t>(0 –</w:t>
            </w:r>
            <w:r w:rsidR="006B797D">
              <w:t xml:space="preserve"> 60</w:t>
            </w:r>
            <w:r>
              <w:t>]</w:t>
            </w:r>
          </w:p>
        </w:tc>
        <w:tc>
          <w:tcPr>
            <w:tcW w:w="0" w:type="auto"/>
          </w:tcPr>
          <w:p w:rsidR="002C68B8" w:rsidRDefault="00BE359C" w:rsidP="000D17B8">
            <w:pPr>
              <w:pStyle w:val="Sinespaciado"/>
              <w:cnfStyle w:val="000000000000"/>
            </w:pPr>
            <w:r>
              <w:t>4</w:t>
            </w:r>
          </w:p>
        </w:tc>
      </w:tr>
      <w:tr w:rsidR="002C68B8" w:rsidTr="00BE359C">
        <w:trPr>
          <w:cnfStyle w:val="000000100000"/>
          <w:jc w:val="center"/>
        </w:trPr>
        <w:tc>
          <w:tcPr>
            <w:cnfStyle w:val="001000000000"/>
            <w:tcW w:w="0" w:type="auto"/>
          </w:tcPr>
          <w:p w:rsidR="002C68B8" w:rsidRDefault="006B797D" w:rsidP="000D17B8">
            <w:pPr>
              <w:pStyle w:val="Sinespaciado"/>
            </w:pPr>
            <w:r>
              <w:t>(60 –120]</w:t>
            </w:r>
          </w:p>
        </w:tc>
        <w:tc>
          <w:tcPr>
            <w:tcW w:w="0" w:type="auto"/>
          </w:tcPr>
          <w:p w:rsidR="002C68B8" w:rsidRDefault="00BE359C" w:rsidP="000D17B8">
            <w:pPr>
              <w:pStyle w:val="Sinespaciado"/>
              <w:cnfStyle w:val="000000100000"/>
            </w:pPr>
            <w:r>
              <w:t>3</w:t>
            </w:r>
          </w:p>
        </w:tc>
      </w:tr>
      <w:tr w:rsidR="002C68B8" w:rsidTr="00BE359C">
        <w:trPr>
          <w:jc w:val="center"/>
        </w:trPr>
        <w:tc>
          <w:tcPr>
            <w:cnfStyle w:val="001000000000"/>
            <w:tcW w:w="0" w:type="auto"/>
          </w:tcPr>
          <w:p w:rsidR="002C68B8" w:rsidRDefault="006B797D" w:rsidP="000D17B8">
            <w:pPr>
              <w:pStyle w:val="Sinespaciado"/>
            </w:pPr>
            <w:r>
              <w:t>(120 –180]</w:t>
            </w:r>
          </w:p>
        </w:tc>
        <w:tc>
          <w:tcPr>
            <w:tcW w:w="0" w:type="auto"/>
          </w:tcPr>
          <w:p w:rsidR="002C68B8" w:rsidRDefault="00BE359C" w:rsidP="000D17B8">
            <w:pPr>
              <w:pStyle w:val="Sinespaciado"/>
              <w:cnfStyle w:val="000000000000"/>
            </w:pPr>
            <w:r>
              <w:t>2</w:t>
            </w:r>
          </w:p>
        </w:tc>
      </w:tr>
      <w:tr w:rsidR="002C68B8" w:rsidTr="00BE359C">
        <w:trPr>
          <w:cnfStyle w:val="000000100000"/>
          <w:jc w:val="center"/>
        </w:trPr>
        <w:tc>
          <w:tcPr>
            <w:cnfStyle w:val="001000000000"/>
            <w:tcW w:w="0" w:type="auto"/>
          </w:tcPr>
          <w:p w:rsidR="002C68B8" w:rsidRDefault="006B797D" w:rsidP="000D17B8">
            <w:pPr>
              <w:pStyle w:val="Sinespaciado"/>
            </w:pPr>
            <w:r>
              <w:t>(180 –240]</w:t>
            </w:r>
          </w:p>
        </w:tc>
        <w:tc>
          <w:tcPr>
            <w:tcW w:w="0" w:type="auto"/>
          </w:tcPr>
          <w:p w:rsidR="002C68B8" w:rsidRDefault="00BE359C" w:rsidP="000D17B8">
            <w:pPr>
              <w:pStyle w:val="Sinespaciado"/>
              <w:cnfStyle w:val="000000100000"/>
            </w:pPr>
            <w:r>
              <w:t>1</w:t>
            </w:r>
          </w:p>
        </w:tc>
      </w:tr>
      <w:tr w:rsidR="002C68B8" w:rsidTr="00BE359C">
        <w:trPr>
          <w:jc w:val="center"/>
        </w:trPr>
        <w:tc>
          <w:tcPr>
            <w:cnfStyle w:val="001000000000"/>
            <w:tcW w:w="0" w:type="auto"/>
          </w:tcPr>
          <w:p w:rsidR="002C68B8" w:rsidRDefault="006B797D" w:rsidP="000D17B8">
            <w:pPr>
              <w:pStyle w:val="Sinespaciado"/>
            </w:pPr>
            <w:r>
              <w:t>(</w:t>
            </w:r>
            <w:r w:rsidR="00BE359C">
              <w:t>24</w:t>
            </w:r>
            <w:r>
              <w:t>0 –</w:t>
            </w:r>
            <w:r w:rsidR="00BE359C">
              <w:t>30</w:t>
            </w:r>
            <w:r>
              <w:t>0]</w:t>
            </w:r>
          </w:p>
        </w:tc>
        <w:tc>
          <w:tcPr>
            <w:tcW w:w="0" w:type="auto"/>
          </w:tcPr>
          <w:p w:rsidR="002C68B8" w:rsidRDefault="00BE359C" w:rsidP="000D17B8">
            <w:pPr>
              <w:pStyle w:val="Sinespaciado"/>
              <w:cnfStyle w:val="000000000000"/>
            </w:pPr>
            <w:r>
              <w:t>0</w:t>
            </w:r>
          </w:p>
        </w:tc>
      </w:tr>
      <w:tr w:rsidR="002C68B8" w:rsidTr="00BE359C">
        <w:trPr>
          <w:cnfStyle w:val="000000100000"/>
          <w:jc w:val="center"/>
        </w:trPr>
        <w:tc>
          <w:tcPr>
            <w:cnfStyle w:val="001000000000"/>
            <w:tcW w:w="0" w:type="auto"/>
          </w:tcPr>
          <w:p w:rsidR="002C68B8" w:rsidRDefault="006B797D" w:rsidP="000D17B8">
            <w:pPr>
              <w:pStyle w:val="Sinespaciado"/>
            </w:pPr>
            <w:r>
              <w:t>(</w:t>
            </w:r>
            <w:r w:rsidR="00BE359C">
              <w:t>30</w:t>
            </w:r>
            <w:r>
              <w:t xml:space="preserve">0 – </w:t>
            </w:r>
            <w:r w:rsidR="00BE359C">
              <w:t>3</w:t>
            </w:r>
            <w:r>
              <w:t>60]</w:t>
            </w:r>
          </w:p>
        </w:tc>
        <w:tc>
          <w:tcPr>
            <w:tcW w:w="0" w:type="auto"/>
          </w:tcPr>
          <w:p w:rsidR="002C68B8" w:rsidRDefault="00ED2D3E" w:rsidP="000D17B8">
            <w:pPr>
              <w:pStyle w:val="Sinespaciado"/>
              <w:cnfStyle w:val="000000100000"/>
            </w:pPr>
            <w:r>
              <w:t>-</w:t>
            </w:r>
            <w:r w:rsidR="00BE359C">
              <w:t>1</w:t>
            </w:r>
          </w:p>
        </w:tc>
      </w:tr>
      <w:tr w:rsidR="006B797D" w:rsidTr="00BE359C">
        <w:trPr>
          <w:jc w:val="center"/>
        </w:trPr>
        <w:tc>
          <w:tcPr>
            <w:cnfStyle w:val="001000000000"/>
            <w:tcW w:w="0" w:type="auto"/>
          </w:tcPr>
          <w:p w:rsidR="006B797D" w:rsidRDefault="006B797D" w:rsidP="000D17B8">
            <w:pPr>
              <w:pStyle w:val="Sinespaciado"/>
            </w:pPr>
            <w:r>
              <w:t>(</w:t>
            </w:r>
            <w:r w:rsidR="00BE359C">
              <w:t>36</w:t>
            </w:r>
            <w:r>
              <w:t>0 –</w:t>
            </w:r>
            <w:r w:rsidR="00BE359C">
              <w:t>42</w:t>
            </w:r>
            <w:r>
              <w:t>0]</w:t>
            </w:r>
          </w:p>
        </w:tc>
        <w:tc>
          <w:tcPr>
            <w:tcW w:w="0" w:type="auto"/>
          </w:tcPr>
          <w:p w:rsidR="006B797D" w:rsidRDefault="00ED2D3E" w:rsidP="000D17B8">
            <w:pPr>
              <w:pStyle w:val="Sinespaciado"/>
              <w:cnfStyle w:val="000000000000"/>
            </w:pPr>
            <w:r>
              <w:t>-</w:t>
            </w:r>
            <w:r w:rsidR="00BE359C">
              <w:t>2</w:t>
            </w:r>
          </w:p>
        </w:tc>
      </w:tr>
      <w:tr w:rsidR="006B797D" w:rsidTr="00BE359C">
        <w:trPr>
          <w:cnfStyle w:val="000000100000"/>
          <w:jc w:val="center"/>
        </w:trPr>
        <w:tc>
          <w:tcPr>
            <w:cnfStyle w:val="001000000000"/>
            <w:tcW w:w="0" w:type="auto"/>
          </w:tcPr>
          <w:p w:rsidR="006B797D" w:rsidRDefault="006B797D" w:rsidP="000D17B8">
            <w:pPr>
              <w:pStyle w:val="Sinespaciado"/>
            </w:pPr>
            <w:r>
              <w:t>(</w:t>
            </w:r>
            <w:r w:rsidR="00BE359C">
              <w:t>42</w:t>
            </w:r>
            <w:r>
              <w:t xml:space="preserve">0 – </w:t>
            </w:r>
            <w:r w:rsidR="00BE359C">
              <w:t>48</w:t>
            </w:r>
            <w:r>
              <w:t>0]</w:t>
            </w:r>
          </w:p>
        </w:tc>
        <w:tc>
          <w:tcPr>
            <w:tcW w:w="0" w:type="auto"/>
          </w:tcPr>
          <w:p w:rsidR="006B797D" w:rsidRDefault="00ED2D3E" w:rsidP="000D17B8">
            <w:pPr>
              <w:pStyle w:val="Sinespaciado"/>
              <w:cnfStyle w:val="000000100000"/>
            </w:pPr>
            <w:r>
              <w:t>-</w:t>
            </w:r>
            <w:r w:rsidR="00BE359C">
              <w:t>3</w:t>
            </w:r>
          </w:p>
        </w:tc>
      </w:tr>
      <w:tr w:rsidR="006B797D" w:rsidTr="00BE359C">
        <w:trPr>
          <w:jc w:val="center"/>
        </w:trPr>
        <w:tc>
          <w:tcPr>
            <w:cnfStyle w:val="001000000000"/>
            <w:tcW w:w="0" w:type="auto"/>
          </w:tcPr>
          <w:p w:rsidR="006B797D" w:rsidRDefault="006B797D" w:rsidP="000D17B8">
            <w:pPr>
              <w:pStyle w:val="Sinespaciado"/>
            </w:pPr>
            <w:r>
              <w:t>(</w:t>
            </w:r>
            <w:r w:rsidR="00BE359C">
              <w:t>480</w:t>
            </w:r>
            <w:r>
              <w:t xml:space="preserve"> – </w:t>
            </w:r>
            <w:r w:rsidR="00BE359C">
              <w:t>54</w:t>
            </w:r>
            <w:r>
              <w:t>0]</w:t>
            </w:r>
          </w:p>
        </w:tc>
        <w:tc>
          <w:tcPr>
            <w:tcW w:w="0" w:type="auto"/>
          </w:tcPr>
          <w:p w:rsidR="006B797D" w:rsidRDefault="00ED2D3E" w:rsidP="000D17B8">
            <w:pPr>
              <w:pStyle w:val="Sinespaciado"/>
              <w:cnfStyle w:val="000000000000"/>
            </w:pPr>
            <w:r>
              <w:t>-</w:t>
            </w:r>
            <w:r w:rsidR="00BE359C">
              <w:t>4</w:t>
            </w:r>
          </w:p>
        </w:tc>
      </w:tr>
      <w:tr w:rsidR="006B797D" w:rsidTr="00BE359C">
        <w:trPr>
          <w:cnfStyle w:val="000000100000"/>
          <w:jc w:val="center"/>
        </w:trPr>
        <w:tc>
          <w:tcPr>
            <w:cnfStyle w:val="001000000000"/>
            <w:tcW w:w="0" w:type="auto"/>
          </w:tcPr>
          <w:p w:rsidR="006B797D" w:rsidRDefault="00BE359C" w:rsidP="000D17B8">
            <w:pPr>
              <w:pStyle w:val="Sinespaciado"/>
            </w:pPr>
            <w:r>
              <w:t>540 días o más</w:t>
            </w:r>
          </w:p>
        </w:tc>
        <w:tc>
          <w:tcPr>
            <w:tcW w:w="0" w:type="auto"/>
          </w:tcPr>
          <w:p w:rsidR="006B797D" w:rsidRDefault="00ED2D3E" w:rsidP="000D17B8">
            <w:pPr>
              <w:pStyle w:val="Sinespaciado"/>
              <w:cnfStyle w:val="000000100000"/>
            </w:pPr>
            <w:r>
              <w:t>-</w:t>
            </w:r>
            <w:r w:rsidR="00BE359C">
              <w:t>5</w:t>
            </w:r>
          </w:p>
        </w:tc>
      </w:tr>
    </w:tbl>
    <w:p w:rsidR="002C68B8" w:rsidRDefault="00BE359C" w:rsidP="000D17B8">
      <w:pPr>
        <w:pStyle w:val="Epgrafe"/>
        <w:jc w:val="center"/>
      </w:pPr>
      <w:bookmarkStart w:id="98" w:name="_Toc306272604"/>
      <w:r>
        <w:t xml:space="preserve">Tabla </w:t>
      </w:r>
      <w:fldSimple w:instr=" SEQ Tabla \* ARABIC ">
        <w:r w:rsidR="00475728">
          <w:rPr>
            <w:noProof/>
          </w:rPr>
          <w:t>13</w:t>
        </w:r>
      </w:fldSimple>
      <w:r>
        <w:t xml:space="preserve">.- </w:t>
      </w:r>
      <w:r w:rsidR="006849F5">
        <w:t>Escalas del eje</w:t>
      </w:r>
      <w:r>
        <w:t xml:space="preserve"> de Cumplimiento</w:t>
      </w:r>
      <w:r w:rsidR="006849F5">
        <w:t xml:space="preserve"> (X)</w:t>
      </w:r>
      <w:bookmarkEnd w:id="98"/>
    </w:p>
    <w:p w:rsidR="00BE359C" w:rsidRDefault="00BE359C" w:rsidP="00BE359C"/>
    <w:p w:rsidR="00B14C6F" w:rsidRDefault="00B14C6F" w:rsidP="00BE359C"/>
    <w:p w:rsidR="00757F20" w:rsidRDefault="00E57DC1" w:rsidP="006C331B">
      <w:r>
        <w:t xml:space="preserve">De esta manera, analizando el comportamiento de la muestra respecto de su cumplimiento, observamos que la misma presenta una distribución </w:t>
      </w:r>
      <w:r w:rsidRPr="00267577">
        <w:t>leptocúrtica</w:t>
      </w:r>
      <w:r>
        <w:t xml:space="preserve"> con sesgo hacia la </w:t>
      </w:r>
      <w:r w:rsidR="00B14C6F">
        <w:t>izquierda</w:t>
      </w:r>
      <w:r>
        <w:t xml:space="preserve"> (asimetría negativa), es decir que una gran concentración de los contribuyentes seleccionados en la muestra tienden a no retrasarse </w:t>
      </w:r>
      <w:r w:rsidR="00B14C6F">
        <w:t xml:space="preserve">o tener un retraso menor </w:t>
      </w:r>
      <w:r>
        <w:t xml:space="preserve">en la declaración de sus obligaciones. </w:t>
      </w:r>
    </w:p>
    <w:p w:rsidR="00195953" w:rsidRDefault="00195953" w:rsidP="006C331B"/>
    <w:tbl>
      <w:tblPr>
        <w:tblW w:w="8368" w:type="dxa"/>
        <w:jc w:val="center"/>
        <w:tblInd w:w="49" w:type="dxa"/>
        <w:tblCellMar>
          <w:left w:w="70" w:type="dxa"/>
          <w:right w:w="70" w:type="dxa"/>
        </w:tblCellMar>
        <w:tblLook w:val="04A0"/>
      </w:tblPr>
      <w:tblGrid>
        <w:gridCol w:w="2173"/>
        <w:gridCol w:w="1842"/>
        <w:gridCol w:w="2389"/>
        <w:gridCol w:w="1964"/>
      </w:tblGrid>
      <w:tr w:rsidR="00B14C6F" w:rsidRPr="00E57DC1" w:rsidTr="00231011">
        <w:trPr>
          <w:trHeight w:val="300"/>
          <w:jc w:val="center"/>
        </w:trPr>
        <w:tc>
          <w:tcPr>
            <w:tcW w:w="8368" w:type="dxa"/>
            <w:gridSpan w:val="4"/>
            <w:tcBorders>
              <w:top w:val="single" w:sz="4" w:space="0" w:color="auto"/>
              <w:left w:val="single" w:sz="4" w:space="0" w:color="auto"/>
              <w:bottom w:val="single" w:sz="4" w:space="0" w:color="auto"/>
              <w:right w:val="single" w:sz="4" w:space="0" w:color="auto"/>
            </w:tcBorders>
            <w:shd w:val="clear" w:color="auto" w:fill="0D0D0D" w:themeFill="text1" w:themeFillTint="F2"/>
            <w:noWrap/>
            <w:vAlign w:val="bottom"/>
            <w:hideMark/>
          </w:tcPr>
          <w:p w:rsidR="00B14C6F" w:rsidRPr="00E57DC1" w:rsidRDefault="00B14C6F" w:rsidP="00E57DC1">
            <w:pPr>
              <w:spacing w:line="240" w:lineRule="auto"/>
              <w:jc w:val="center"/>
              <w:rPr>
                <w:rFonts w:ascii="Calibri" w:eastAsia="Times New Roman" w:hAnsi="Calibri" w:cs="Calibri"/>
                <w:b/>
                <w:i/>
                <w:iCs/>
                <w:color w:val="FFFFFF" w:themeColor="background1"/>
                <w:lang w:val="es-EC" w:eastAsia="es-EC"/>
              </w:rPr>
            </w:pPr>
            <w:r w:rsidRPr="00E57DC1">
              <w:rPr>
                <w:rFonts w:ascii="Calibri" w:eastAsia="Times New Roman" w:hAnsi="Calibri" w:cs="Calibri"/>
                <w:b/>
                <w:i/>
                <w:iCs/>
                <w:color w:val="FFFFFF" w:themeColor="background1"/>
                <w:sz w:val="22"/>
                <w:lang w:val="es-EC" w:eastAsia="es-EC"/>
              </w:rPr>
              <w:t>EJE DE CUMPLIMIENTO</w:t>
            </w:r>
          </w:p>
        </w:tc>
      </w:tr>
      <w:tr w:rsidR="00B14C6F" w:rsidRPr="00E57DC1" w:rsidTr="00B14C6F">
        <w:trPr>
          <w:trHeight w:val="300"/>
          <w:jc w:val="center"/>
        </w:trPr>
        <w:tc>
          <w:tcPr>
            <w:tcW w:w="217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14C6F" w:rsidRPr="00E57DC1" w:rsidRDefault="00B14C6F" w:rsidP="00E57DC1">
            <w:pPr>
              <w:spacing w:line="240" w:lineRule="auto"/>
              <w:jc w:val="left"/>
              <w:rPr>
                <w:rFonts w:ascii="Calibri" w:eastAsia="Times New Roman" w:hAnsi="Calibri" w:cs="Calibri"/>
                <w:color w:val="000000"/>
                <w:lang w:val="es-EC" w:eastAsia="es-EC"/>
              </w:rPr>
            </w:pPr>
            <w:r w:rsidRPr="00E57DC1">
              <w:rPr>
                <w:rFonts w:ascii="Calibri" w:eastAsia="Times New Roman" w:hAnsi="Calibri" w:cs="Calibri"/>
                <w:color w:val="000000"/>
                <w:sz w:val="22"/>
                <w:lang w:val="es-EC" w:eastAsia="es-EC"/>
              </w:rPr>
              <w:t>Media</w:t>
            </w:r>
          </w:p>
        </w:tc>
        <w:tc>
          <w:tcPr>
            <w:tcW w:w="1842" w:type="dxa"/>
            <w:tcBorders>
              <w:top w:val="single" w:sz="4" w:space="0" w:color="auto"/>
              <w:left w:val="nil"/>
              <w:bottom w:val="single" w:sz="4" w:space="0" w:color="auto"/>
              <w:right w:val="single" w:sz="8" w:space="0" w:color="auto"/>
            </w:tcBorders>
            <w:shd w:val="clear" w:color="auto" w:fill="D9D9D9" w:themeFill="background1" w:themeFillShade="D9"/>
            <w:noWrap/>
            <w:vAlign w:val="bottom"/>
            <w:hideMark/>
          </w:tcPr>
          <w:p w:rsidR="00B14C6F" w:rsidRPr="00267577" w:rsidRDefault="00103F5E" w:rsidP="00267577">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173.</w:t>
            </w:r>
            <w:r w:rsidR="00B14C6F" w:rsidRPr="00267577">
              <w:rPr>
                <w:rFonts w:ascii="Calibri" w:eastAsia="Times New Roman" w:hAnsi="Calibri" w:cs="Calibri"/>
                <w:color w:val="000000"/>
                <w:sz w:val="22"/>
                <w:lang w:val="es-EC" w:eastAsia="es-EC"/>
              </w:rPr>
              <w:t>13</w:t>
            </w:r>
          </w:p>
        </w:tc>
        <w:tc>
          <w:tcPr>
            <w:tcW w:w="2389" w:type="dxa"/>
            <w:tcBorders>
              <w:top w:val="single" w:sz="4" w:space="0" w:color="auto"/>
              <w:left w:val="nil"/>
              <w:bottom w:val="single" w:sz="4" w:space="0" w:color="auto"/>
              <w:right w:val="single" w:sz="8" w:space="0" w:color="auto"/>
            </w:tcBorders>
            <w:vAlign w:val="bottom"/>
          </w:tcPr>
          <w:p w:rsidR="00B14C6F" w:rsidRPr="00E57DC1" w:rsidRDefault="00B14C6F" w:rsidP="00231011">
            <w:pPr>
              <w:spacing w:line="240" w:lineRule="auto"/>
              <w:jc w:val="left"/>
              <w:rPr>
                <w:rFonts w:ascii="Calibri" w:eastAsia="Times New Roman" w:hAnsi="Calibri" w:cs="Calibri"/>
                <w:color w:val="000000"/>
                <w:lang w:val="es-EC" w:eastAsia="es-EC"/>
              </w:rPr>
            </w:pPr>
            <w:r w:rsidRPr="00E57DC1">
              <w:rPr>
                <w:rFonts w:ascii="Calibri" w:eastAsia="Times New Roman" w:hAnsi="Calibri" w:cs="Calibri"/>
                <w:color w:val="000000"/>
                <w:sz w:val="22"/>
                <w:lang w:val="es-EC" w:eastAsia="es-EC"/>
              </w:rPr>
              <w:t>Desviación estándar</w:t>
            </w:r>
          </w:p>
        </w:tc>
        <w:tc>
          <w:tcPr>
            <w:tcW w:w="1964" w:type="dxa"/>
            <w:tcBorders>
              <w:top w:val="single" w:sz="4" w:space="0" w:color="auto"/>
              <w:left w:val="nil"/>
              <w:bottom w:val="single" w:sz="4" w:space="0" w:color="auto"/>
              <w:right w:val="single" w:sz="8" w:space="0" w:color="auto"/>
            </w:tcBorders>
            <w:shd w:val="clear" w:color="auto" w:fill="D9D9D9" w:themeFill="background1" w:themeFillShade="D9"/>
            <w:vAlign w:val="bottom"/>
          </w:tcPr>
          <w:p w:rsidR="00B14C6F" w:rsidRPr="00267577" w:rsidRDefault="00B14C6F" w:rsidP="00103F5E">
            <w:pPr>
              <w:spacing w:line="240" w:lineRule="auto"/>
              <w:jc w:val="right"/>
              <w:rPr>
                <w:rFonts w:ascii="Calibri" w:eastAsia="Times New Roman" w:hAnsi="Calibri" w:cs="Calibri"/>
                <w:color w:val="000000"/>
                <w:lang w:val="es-EC" w:eastAsia="es-EC"/>
              </w:rPr>
            </w:pPr>
            <w:r w:rsidRPr="00267577">
              <w:rPr>
                <w:rFonts w:ascii="Calibri" w:eastAsia="Times New Roman" w:hAnsi="Calibri" w:cs="Calibri"/>
                <w:color w:val="000000"/>
                <w:sz w:val="22"/>
                <w:lang w:val="es-EC" w:eastAsia="es-EC"/>
              </w:rPr>
              <w:t>172</w:t>
            </w:r>
            <w:r w:rsidR="00103F5E">
              <w:rPr>
                <w:rFonts w:ascii="Calibri" w:eastAsia="Times New Roman" w:hAnsi="Calibri" w:cs="Calibri"/>
                <w:color w:val="000000"/>
                <w:sz w:val="22"/>
                <w:lang w:val="es-EC" w:eastAsia="es-EC"/>
              </w:rPr>
              <w:t>.</w:t>
            </w:r>
            <w:r w:rsidRPr="00267577">
              <w:rPr>
                <w:rFonts w:ascii="Calibri" w:eastAsia="Times New Roman" w:hAnsi="Calibri" w:cs="Calibri"/>
                <w:color w:val="000000"/>
                <w:sz w:val="22"/>
                <w:lang w:val="es-EC" w:eastAsia="es-EC"/>
              </w:rPr>
              <w:t>97</w:t>
            </w:r>
          </w:p>
        </w:tc>
      </w:tr>
      <w:tr w:rsidR="00B14C6F" w:rsidRPr="00E57DC1" w:rsidTr="00B14C6F">
        <w:trPr>
          <w:trHeight w:val="300"/>
          <w:jc w:val="center"/>
        </w:trPr>
        <w:tc>
          <w:tcPr>
            <w:tcW w:w="2173" w:type="dxa"/>
            <w:tcBorders>
              <w:top w:val="nil"/>
              <w:left w:val="single" w:sz="8" w:space="0" w:color="auto"/>
              <w:bottom w:val="single" w:sz="4" w:space="0" w:color="auto"/>
              <w:right w:val="single" w:sz="4" w:space="0" w:color="auto"/>
            </w:tcBorders>
            <w:shd w:val="clear" w:color="auto" w:fill="auto"/>
            <w:noWrap/>
            <w:vAlign w:val="bottom"/>
            <w:hideMark/>
          </w:tcPr>
          <w:p w:rsidR="00B14C6F" w:rsidRPr="00E57DC1" w:rsidRDefault="00B14C6F" w:rsidP="00E57DC1">
            <w:pPr>
              <w:spacing w:line="240" w:lineRule="auto"/>
              <w:jc w:val="left"/>
              <w:rPr>
                <w:rFonts w:ascii="Calibri" w:eastAsia="Times New Roman" w:hAnsi="Calibri" w:cs="Calibri"/>
                <w:color w:val="000000"/>
                <w:lang w:val="es-EC" w:eastAsia="es-EC"/>
              </w:rPr>
            </w:pPr>
            <w:r w:rsidRPr="00E57DC1">
              <w:rPr>
                <w:rFonts w:ascii="Calibri" w:eastAsia="Times New Roman" w:hAnsi="Calibri" w:cs="Calibri"/>
                <w:color w:val="000000"/>
                <w:sz w:val="22"/>
                <w:lang w:val="es-EC" w:eastAsia="es-EC"/>
              </w:rPr>
              <w:t>Mediana</w:t>
            </w:r>
          </w:p>
        </w:tc>
        <w:tc>
          <w:tcPr>
            <w:tcW w:w="1842" w:type="dxa"/>
            <w:tcBorders>
              <w:top w:val="nil"/>
              <w:left w:val="nil"/>
              <w:bottom w:val="single" w:sz="4" w:space="0" w:color="auto"/>
              <w:right w:val="single" w:sz="8" w:space="0" w:color="auto"/>
            </w:tcBorders>
            <w:shd w:val="clear" w:color="auto" w:fill="D9D9D9" w:themeFill="background1" w:themeFillShade="D9"/>
            <w:noWrap/>
            <w:vAlign w:val="bottom"/>
            <w:hideMark/>
          </w:tcPr>
          <w:p w:rsidR="00B14C6F" w:rsidRPr="00267577" w:rsidRDefault="00103F5E" w:rsidP="00267577">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106.</w:t>
            </w:r>
            <w:r w:rsidR="00B14C6F" w:rsidRPr="00267577">
              <w:rPr>
                <w:rFonts w:ascii="Calibri" w:eastAsia="Times New Roman" w:hAnsi="Calibri" w:cs="Calibri"/>
                <w:color w:val="000000"/>
                <w:sz w:val="22"/>
                <w:lang w:val="es-EC" w:eastAsia="es-EC"/>
              </w:rPr>
              <w:t>42</w:t>
            </w:r>
          </w:p>
        </w:tc>
        <w:tc>
          <w:tcPr>
            <w:tcW w:w="2389" w:type="dxa"/>
            <w:tcBorders>
              <w:top w:val="nil"/>
              <w:left w:val="nil"/>
              <w:bottom w:val="single" w:sz="4" w:space="0" w:color="auto"/>
              <w:right w:val="single" w:sz="8" w:space="0" w:color="auto"/>
            </w:tcBorders>
            <w:vAlign w:val="bottom"/>
          </w:tcPr>
          <w:p w:rsidR="00B14C6F" w:rsidRPr="00E57DC1" w:rsidRDefault="00B14C6F" w:rsidP="00231011">
            <w:pPr>
              <w:spacing w:line="240" w:lineRule="auto"/>
              <w:jc w:val="left"/>
              <w:rPr>
                <w:rFonts w:ascii="Calibri" w:eastAsia="Times New Roman" w:hAnsi="Calibri" w:cs="Calibri"/>
                <w:color w:val="000000"/>
                <w:lang w:val="es-EC" w:eastAsia="es-EC"/>
              </w:rPr>
            </w:pPr>
            <w:r w:rsidRPr="00E57DC1">
              <w:rPr>
                <w:rFonts w:ascii="Calibri" w:eastAsia="Times New Roman" w:hAnsi="Calibri" w:cs="Calibri"/>
                <w:color w:val="000000"/>
                <w:sz w:val="22"/>
                <w:lang w:val="es-EC" w:eastAsia="es-EC"/>
              </w:rPr>
              <w:t>Varianza de la muestra</w:t>
            </w:r>
          </w:p>
        </w:tc>
        <w:tc>
          <w:tcPr>
            <w:tcW w:w="1964" w:type="dxa"/>
            <w:tcBorders>
              <w:top w:val="nil"/>
              <w:left w:val="nil"/>
              <w:bottom w:val="single" w:sz="4" w:space="0" w:color="auto"/>
              <w:right w:val="single" w:sz="8" w:space="0" w:color="auto"/>
            </w:tcBorders>
            <w:shd w:val="clear" w:color="auto" w:fill="D9D9D9" w:themeFill="background1" w:themeFillShade="D9"/>
            <w:vAlign w:val="bottom"/>
          </w:tcPr>
          <w:p w:rsidR="00B14C6F" w:rsidRPr="00267577" w:rsidRDefault="00103F5E" w:rsidP="00231011">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29,919.</w:t>
            </w:r>
            <w:r w:rsidR="00B14C6F" w:rsidRPr="00267577">
              <w:rPr>
                <w:rFonts w:ascii="Calibri" w:eastAsia="Times New Roman" w:hAnsi="Calibri" w:cs="Calibri"/>
                <w:color w:val="000000"/>
                <w:sz w:val="22"/>
                <w:lang w:val="es-EC" w:eastAsia="es-EC"/>
              </w:rPr>
              <w:t>74</w:t>
            </w:r>
          </w:p>
        </w:tc>
      </w:tr>
      <w:tr w:rsidR="00B14C6F" w:rsidRPr="00E57DC1" w:rsidTr="00B14C6F">
        <w:trPr>
          <w:trHeight w:val="300"/>
          <w:jc w:val="center"/>
        </w:trPr>
        <w:tc>
          <w:tcPr>
            <w:tcW w:w="2173" w:type="dxa"/>
            <w:tcBorders>
              <w:top w:val="nil"/>
              <w:left w:val="single" w:sz="8" w:space="0" w:color="auto"/>
              <w:bottom w:val="single" w:sz="4" w:space="0" w:color="auto"/>
              <w:right w:val="single" w:sz="4" w:space="0" w:color="auto"/>
            </w:tcBorders>
            <w:shd w:val="clear" w:color="auto" w:fill="auto"/>
            <w:noWrap/>
            <w:vAlign w:val="bottom"/>
            <w:hideMark/>
          </w:tcPr>
          <w:p w:rsidR="00B14C6F" w:rsidRPr="00E57DC1" w:rsidRDefault="00B14C6F" w:rsidP="00E57DC1">
            <w:pPr>
              <w:spacing w:line="240" w:lineRule="auto"/>
              <w:jc w:val="left"/>
              <w:rPr>
                <w:rFonts w:ascii="Calibri" w:eastAsia="Times New Roman" w:hAnsi="Calibri" w:cs="Calibri"/>
                <w:color w:val="000000"/>
                <w:lang w:val="es-EC" w:eastAsia="es-EC"/>
              </w:rPr>
            </w:pPr>
            <w:r w:rsidRPr="00E57DC1">
              <w:rPr>
                <w:rFonts w:ascii="Calibri" w:eastAsia="Times New Roman" w:hAnsi="Calibri" w:cs="Calibri"/>
                <w:color w:val="000000"/>
                <w:sz w:val="22"/>
                <w:lang w:val="es-EC" w:eastAsia="es-EC"/>
              </w:rPr>
              <w:t>Moda</w:t>
            </w:r>
          </w:p>
        </w:tc>
        <w:tc>
          <w:tcPr>
            <w:tcW w:w="1842" w:type="dxa"/>
            <w:tcBorders>
              <w:top w:val="nil"/>
              <w:left w:val="nil"/>
              <w:bottom w:val="single" w:sz="4" w:space="0" w:color="auto"/>
              <w:right w:val="single" w:sz="8" w:space="0" w:color="auto"/>
            </w:tcBorders>
            <w:shd w:val="clear" w:color="auto" w:fill="D9D9D9" w:themeFill="background1" w:themeFillShade="D9"/>
            <w:noWrap/>
            <w:vAlign w:val="bottom"/>
            <w:hideMark/>
          </w:tcPr>
          <w:p w:rsidR="00B14C6F" w:rsidRPr="00267577" w:rsidRDefault="00B14C6F" w:rsidP="00103F5E">
            <w:pPr>
              <w:spacing w:line="240" w:lineRule="auto"/>
              <w:jc w:val="right"/>
              <w:rPr>
                <w:rFonts w:ascii="Calibri" w:eastAsia="Times New Roman" w:hAnsi="Calibri" w:cs="Calibri"/>
                <w:color w:val="000000"/>
                <w:lang w:val="es-EC" w:eastAsia="es-EC"/>
              </w:rPr>
            </w:pPr>
            <w:r w:rsidRPr="00267577">
              <w:rPr>
                <w:rFonts w:ascii="Calibri" w:eastAsia="Times New Roman" w:hAnsi="Calibri" w:cs="Calibri"/>
                <w:color w:val="000000"/>
                <w:sz w:val="22"/>
                <w:lang w:val="es-EC" w:eastAsia="es-EC"/>
              </w:rPr>
              <w:t>0</w:t>
            </w:r>
          </w:p>
        </w:tc>
        <w:tc>
          <w:tcPr>
            <w:tcW w:w="2389" w:type="dxa"/>
            <w:tcBorders>
              <w:top w:val="nil"/>
              <w:left w:val="nil"/>
              <w:bottom w:val="single" w:sz="4" w:space="0" w:color="auto"/>
              <w:right w:val="single" w:sz="8" w:space="0" w:color="auto"/>
            </w:tcBorders>
            <w:vAlign w:val="bottom"/>
          </w:tcPr>
          <w:p w:rsidR="00B14C6F" w:rsidRPr="00E57DC1" w:rsidRDefault="00B14C6F" w:rsidP="00231011">
            <w:pPr>
              <w:spacing w:line="240" w:lineRule="auto"/>
              <w:jc w:val="left"/>
              <w:rPr>
                <w:rFonts w:ascii="Calibri" w:eastAsia="Times New Roman" w:hAnsi="Calibri" w:cs="Calibri"/>
                <w:color w:val="000000"/>
                <w:lang w:val="es-EC" w:eastAsia="es-EC"/>
              </w:rPr>
            </w:pPr>
            <w:r w:rsidRPr="00E57DC1">
              <w:rPr>
                <w:rFonts w:ascii="Calibri" w:eastAsia="Times New Roman" w:hAnsi="Calibri" w:cs="Calibri"/>
                <w:color w:val="000000"/>
                <w:sz w:val="22"/>
                <w:lang w:val="es-EC" w:eastAsia="es-EC"/>
              </w:rPr>
              <w:t>Curtosis</w:t>
            </w:r>
          </w:p>
        </w:tc>
        <w:tc>
          <w:tcPr>
            <w:tcW w:w="1964" w:type="dxa"/>
            <w:tcBorders>
              <w:top w:val="nil"/>
              <w:left w:val="nil"/>
              <w:bottom w:val="single" w:sz="4" w:space="0" w:color="auto"/>
              <w:right w:val="single" w:sz="8" w:space="0" w:color="auto"/>
            </w:tcBorders>
            <w:shd w:val="clear" w:color="auto" w:fill="D9D9D9" w:themeFill="background1" w:themeFillShade="D9"/>
            <w:vAlign w:val="bottom"/>
          </w:tcPr>
          <w:p w:rsidR="00B14C6F" w:rsidRPr="00267577" w:rsidRDefault="00103F5E" w:rsidP="00231011">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w:t>
            </w:r>
            <w:r w:rsidR="00B14C6F" w:rsidRPr="00267577">
              <w:rPr>
                <w:rFonts w:ascii="Calibri" w:eastAsia="Times New Roman" w:hAnsi="Calibri" w:cs="Calibri"/>
                <w:color w:val="000000"/>
                <w:sz w:val="22"/>
                <w:lang w:val="es-EC" w:eastAsia="es-EC"/>
              </w:rPr>
              <w:t>00</w:t>
            </w:r>
          </w:p>
        </w:tc>
      </w:tr>
      <w:tr w:rsidR="00B14C6F" w:rsidRPr="00E57DC1" w:rsidTr="00B14C6F">
        <w:trPr>
          <w:trHeight w:val="300"/>
          <w:jc w:val="center"/>
        </w:trPr>
        <w:tc>
          <w:tcPr>
            <w:tcW w:w="4015" w:type="dxa"/>
            <w:gridSpan w:val="2"/>
            <w:tcBorders>
              <w:top w:val="nil"/>
              <w:left w:val="single" w:sz="8" w:space="0" w:color="auto"/>
              <w:bottom w:val="single" w:sz="4" w:space="0" w:color="auto"/>
              <w:right w:val="single" w:sz="8" w:space="0" w:color="auto"/>
            </w:tcBorders>
            <w:shd w:val="clear" w:color="auto" w:fill="auto"/>
            <w:noWrap/>
            <w:vAlign w:val="bottom"/>
            <w:hideMark/>
          </w:tcPr>
          <w:p w:rsidR="00B14C6F" w:rsidRPr="00267577" w:rsidRDefault="00B14C6F" w:rsidP="00267577">
            <w:pPr>
              <w:spacing w:line="240" w:lineRule="auto"/>
              <w:jc w:val="right"/>
              <w:rPr>
                <w:rFonts w:ascii="Calibri" w:eastAsia="Times New Roman" w:hAnsi="Calibri" w:cs="Calibri"/>
                <w:color w:val="000000"/>
                <w:lang w:val="es-EC" w:eastAsia="es-EC"/>
              </w:rPr>
            </w:pPr>
          </w:p>
        </w:tc>
        <w:tc>
          <w:tcPr>
            <w:tcW w:w="2389" w:type="dxa"/>
            <w:tcBorders>
              <w:top w:val="nil"/>
              <w:left w:val="nil"/>
              <w:bottom w:val="single" w:sz="4" w:space="0" w:color="auto"/>
              <w:right w:val="single" w:sz="8" w:space="0" w:color="auto"/>
            </w:tcBorders>
            <w:vAlign w:val="bottom"/>
          </w:tcPr>
          <w:p w:rsidR="00B14C6F" w:rsidRPr="00E57DC1" w:rsidRDefault="00B14C6F" w:rsidP="00231011">
            <w:pPr>
              <w:spacing w:line="240" w:lineRule="auto"/>
              <w:jc w:val="left"/>
              <w:rPr>
                <w:rFonts w:ascii="Calibri" w:eastAsia="Times New Roman" w:hAnsi="Calibri" w:cs="Calibri"/>
                <w:color w:val="000000"/>
                <w:lang w:val="es-EC" w:eastAsia="es-EC"/>
              </w:rPr>
            </w:pPr>
            <w:r w:rsidRPr="00E57DC1">
              <w:rPr>
                <w:rFonts w:ascii="Calibri" w:eastAsia="Times New Roman" w:hAnsi="Calibri" w:cs="Calibri"/>
                <w:color w:val="000000"/>
                <w:sz w:val="22"/>
                <w:lang w:val="es-EC" w:eastAsia="es-EC"/>
              </w:rPr>
              <w:t>Coeficiente de asimetría</w:t>
            </w:r>
          </w:p>
        </w:tc>
        <w:tc>
          <w:tcPr>
            <w:tcW w:w="1964" w:type="dxa"/>
            <w:tcBorders>
              <w:top w:val="nil"/>
              <w:left w:val="nil"/>
              <w:bottom w:val="single" w:sz="4" w:space="0" w:color="auto"/>
              <w:right w:val="single" w:sz="8" w:space="0" w:color="auto"/>
            </w:tcBorders>
            <w:shd w:val="clear" w:color="auto" w:fill="D9D9D9" w:themeFill="background1" w:themeFillShade="D9"/>
            <w:vAlign w:val="bottom"/>
          </w:tcPr>
          <w:p w:rsidR="00B14C6F" w:rsidRPr="00267577" w:rsidRDefault="00103F5E" w:rsidP="00231011">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w:t>
            </w:r>
            <w:r w:rsidR="00B14C6F" w:rsidRPr="00267577">
              <w:rPr>
                <w:rFonts w:ascii="Calibri" w:eastAsia="Times New Roman" w:hAnsi="Calibri" w:cs="Calibri"/>
                <w:color w:val="000000"/>
                <w:sz w:val="22"/>
                <w:lang w:val="es-EC" w:eastAsia="es-EC"/>
              </w:rPr>
              <w:t>27</w:t>
            </w:r>
          </w:p>
        </w:tc>
      </w:tr>
    </w:tbl>
    <w:p w:rsidR="00E57DC1" w:rsidRDefault="00E57DC1" w:rsidP="001D31F3">
      <w:pPr>
        <w:pStyle w:val="Epgrafe"/>
        <w:jc w:val="center"/>
      </w:pPr>
      <w:bookmarkStart w:id="99" w:name="_Toc306272605"/>
      <w:r>
        <w:t xml:space="preserve">Tabla </w:t>
      </w:r>
      <w:fldSimple w:instr=" SEQ Tabla \* ARABIC ">
        <w:r w:rsidR="00475728">
          <w:rPr>
            <w:noProof/>
          </w:rPr>
          <w:t>14</w:t>
        </w:r>
      </w:fldSimple>
      <w:r>
        <w:t>.- Resumen de estadísticas del Eje de Cumplimiento.</w:t>
      </w:r>
      <w:bookmarkEnd w:id="99"/>
    </w:p>
    <w:p w:rsidR="00A83928" w:rsidRDefault="00A83928" w:rsidP="00A83928"/>
    <w:tbl>
      <w:tblPr>
        <w:tblStyle w:val="Sombreadoclaro2"/>
        <w:tblW w:w="5375" w:type="dxa"/>
        <w:jc w:val="center"/>
        <w:tblLook w:val="04A0"/>
      </w:tblPr>
      <w:tblGrid>
        <w:gridCol w:w="1560"/>
        <w:gridCol w:w="1383"/>
        <w:gridCol w:w="1216"/>
        <w:gridCol w:w="1216"/>
      </w:tblGrid>
      <w:tr w:rsidR="003A0314" w:rsidRPr="003A0314" w:rsidTr="003A0314">
        <w:trPr>
          <w:cnfStyle w:val="100000000000"/>
          <w:trHeight w:val="300"/>
          <w:jc w:val="center"/>
        </w:trPr>
        <w:tc>
          <w:tcPr>
            <w:cnfStyle w:val="001000000000"/>
            <w:tcW w:w="1560" w:type="dxa"/>
            <w:shd w:val="clear" w:color="auto" w:fill="0D0D0D" w:themeFill="text1" w:themeFillTint="F2"/>
            <w:noWrap/>
            <w:hideMark/>
          </w:tcPr>
          <w:p w:rsidR="003A0314" w:rsidRPr="003A0314" w:rsidRDefault="003A0314" w:rsidP="003A0314">
            <w:pPr>
              <w:spacing w:line="240" w:lineRule="auto"/>
              <w:jc w:val="left"/>
              <w:rPr>
                <w:rFonts w:ascii="Calibri" w:eastAsia="Times New Roman" w:hAnsi="Calibri" w:cs="Calibri"/>
                <w:i/>
                <w:iCs/>
                <w:color w:val="EEECE1" w:themeColor="background2"/>
                <w:lang w:val="es-EC" w:eastAsia="es-EC"/>
              </w:rPr>
            </w:pPr>
            <w:r w:rsidRPr="003A0314">
              <w:rPr>
                <w:rFonts w:ascii="Calibri" w:eastAsia="Times New Roman" w:hAnsi="Calibri" w:cs="Calibri"/>
                <w:i/>
                <w:iCs/>
                <w:color w:val="EEECE1" w:themeColor="background2"/>
                <w:lang w:val="es-EC" w:eastAsia="es-EC"/>
              </w:rPr>
              <w:lastRenderedPageBreak/>
              <w:t>Rango</w:t>
            </w:r>
          </w:p>
        </w:tc>
        <w:tc>
          <w:tcPr>
            <w:tcW w:w="1383" w:type="dxa"/>
            <w:shd w:val="clear" w:color="auto" w:fill="0D0D0D" w:themeFill="text1" w:themeFillTint="F2"/>
          </w:tcPr>
          <w:p w:rsidR="003A0314" w:rsidRPr="003A0314" w:rsidRDefault="003A0314" w:rsidP="003A0314">
            <w:pPr>
              <w:spacing w:line="240" w:lineRule="auto"/>
              <w:jc w:val="center"/>
              <w:cnfStyle w:val="100000000000"/>
              <w:rPr>
                <w:rFonts w:ascii="Calibri" w:eastAsia="Times New Roman" w:hAnsi="Calibri" w:cs="Calibri"/>
                <w:i/>
                <w:iCs/>
                <w:color w:val="EEECE1" w:themeColor="background2"/>
                <w:lang w:val="es-EC" w:eastAsia="es-EC"/>
              </w:rPr>
            </w:pPr>
            <w:r w:rsidRPr="003A0314">
              <w:rPr>
                <w:rFonts w:ascii="Calibri" w:eastAsia="Times New Roman" w:hAnsi="Calibri" w:cs="Calibri"/>
                <w:i/>
                <w:iCs/>
                <w:color w:val="EEECE1" w:themeColor="background2"/>
                <w:lang w:val="es-EC" w:eastAsia="es-EC"/>
              </w:rPr>
              <w:t>Posic. Eje X</w:t>
            </w:r>
          </w:p>
        </w:tc>
        <w:tc>
          <w:tcPr>
            <w:tcW w:w="1216" w:type="dxa"/>
            <w:shd w:val="clear" w:color="auto" w:fill="0D0D0D" w:themeFill="text1" w:themeFillTint="F2"/>
            <w:noWrap/>
            <w:hideMark/>
          </w:tcPr>
          <w:p w:rsidR="003A0314" w:rsidRPr="003A0314" w:rsidRDefault="003A0314" w:rsidP="003A0314">
            <w:pPr>
              <w:spacing w:line="240" w:lineRule="auto"/>
              <w:jc w:val="center"/>
              <w:cnfStyle w:val="100000000000"/>
              <w:rPr>
                <w:rFonts w:ascii="Calibri" w:eastAsia="Times New Roman" w:hAnsi="Calibri" w:cs="Calibri"/>
                <w:i/>
                <w:iCs/>
                <w:color w:val="EEECE1" w:themeColor="background2"/>
                <w:lang w:val="es-EC" w:eastAsia="es-EC"/>
              </w:rPr>
            </w:pPr>
            <w:r w:rsidRPr="003A0314">
              <w:rPr>
                <w:rFonts w:ascii="Calibri" w:eastAsia="Times New Roman" w:hAnsi="Calibri" w:cs="Calibri"/>
                <w:i/>
                <w:iCs/>
                <w:color w:val="EEECE1" w:themeColor="background2"/>
                <w:lang w:val="es-EC" w:eastAsia="es-EC"/>
              </w:rPr>
              <w:t>Frecuencia</w:t>
            </w:r>
          </w:p>
        </w:tc>
        <w:tc>
          <w:tcPr>
            <w:tcW w:w="1216" w:type="dxa"/>
            <w:shd w:val="clear" w:color="auto" w:fill="0D0D0D" w:themeFill="text1" w:themeFillTint="F2"/>
          </w:tcPr>
          <w:p w:rsidR="003A0314" w:rsidRPr="003A0314" w:rsidRDefault="003A0314" w:rsidP="003A0314">
            <w:pPr>
              <w:spacing w:line="240" w:lineRule="auto"/>
              <w:jc w:val="center"/>
              <w:cnfStyle w:val="100000000000"/>
              <w:rPr>
                <w:rFonts w:ascii="Calibri" w:eastAsia="Times New Roman" w:hAnsi="Calibri" w:cs="Calibri"/>
                <w:i/>
                <w:iCs/>
                <w:color w:val="EEECE1" w:themeColor="background2"/>
                <w:lang w:val="es-EC" w:eastAsia="es-EC"/>
              </w:rPr>
            </w:pPr>
            <w:r>
              <w:rPr>
                <w:rFonts w:ascii="Calibri" w:eastAsia="Times New Roman" w:hAnsi="Calibri" w:cs="Calibri"/>
                <w:i/>
                <w:iCs/>
                <w:color w:val="EEECE1" w:themeColor="background2"/>
                <w:lang w:val="es-EC" w:eastAsia="es-EC"/>
              </w:rPr>
              <w:t>%</w:t>
            </w:r>
          </w:p>
        </w:tc>
      </w:tr>
      <w:tr w:rsidR="003A0314" w:rsidRPr="003A0314" w:rsidTr="003A0314">
        <w:trPr>
          <w:cnfStyle w:val="000000100000"/>
          <w:trHeight w:val="300"/>
          <w:jc w:val="center"/>
        </w:trPr>
        <w:tc>
          <w:tcPr>
            <w:cnfStyle w:val="001000000000"/>
            <w:tcW w:w="1560" w:type="dxa"/>
            <w:noWrap/>
            <w:vAlign w:val="center"/>
            <w:hideMark/>
          </w:tcPr>
          <w:p w:rsidR="003A0314" w:rsidRPr="003A0314" w:rsidRDefault="003A0314" w:rsidP="003A0314">
            <w:pPr>
              <w:spacing w:line="240" w:lineRule="auto"/>
              <w:ind w:left="72"/>
              <w:jc w:val="center"/>
              <w:rPr>
                <w:rFonts w:ascii="Calibri" w:eastAsia="Times New Roman" w:hAnsi="Calibri" w:cs="Calibri"/>
                <w:color w:val="000000"/>
                <w:lang w:val="es-EC" w:eastAsia="es-EC"/>
              </w:rPr>
            </w:pPr>
            <w:r w:rsidRPr="003A0314">
              <w:rPr>
                <w:rFonts w:ascii="Calibri" w:eastAsia="Times New Roman" w:hAnsi="Calibri" w:cs="Calibri"/>
                <w:color w:val="000000"/>
                <w:lang w:val="es-EC" w:eastAsia="es-EC"/>
              </w:rPr>
              <w:t>0</w:t>
            </w:r>
          </w:p>
        </w:tc>
        <w:tc>
          <w:tcPr>
            <w:tcW w:w="1383" w:type="dxa"/>
            <w:vAlign w:val="center"/>
          </w:tcPr>
          <w:p w:rsidR="003A0314" w:rsidRPr="003A0314" w:rsidRDefault="003A0314" w:rsidP="003A0314">
            <w:pPr>
              <w:spacing w:line="240" w:lineRule="auto"/>
              <w:ind w:left="72"/>
              <w:jc w:val="right"/>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5</w:t>
            </w:r>
          </w:p>
        </w:tc>
        <w:tc>
          <w:tcPr>
            <w:tcW w:w="1216" w:type="dxa"/>
            <w:noWrap/>
            <w:vAlign w:val="center"/>
            <w:hideMark/>
          </w:tcPr>
          <w:p w:rsidR="003A0314" w:rsidRPr="003A0314" w:rsidRDefault="003A0314" w:rsidP="003A0314">
            <w:pPr>
              <w:spacing w:line="240" w:lineRule="auto"/>
              <w:jc w:val="right"/>
              <w:cnfStyle w:val="000000100000"/>
              <w:rPr>
                <w:rFonts w:ascii="Calibri" w:eastAsia="Times New Roman" w:hAnsi="Calibri" w:cs="Calibri"/>
                <w:color w:val="000000"/>
                <w:lang w:val="es-EC" w:eastAsia="es-EC"/>
              </w:rPr>
            </w:pPr>
            <w:r w:rsidRPr="003A0314">
              <w:rPr>
                <w:rFonts w:ascii="Calibri" w:eastAsia="Times New Roman" w:hAnsi="Calibri" w:cs="Calibri"/>
                <w:color w:val="000000"/>
                <w:lang w:val="es-EC" w:eastAsia="es-EC"/>
              </w:rPr>
              <w:t>46</w:t>
            </w:r>
          </w:p>
        </w:tc>
        <w:tc>
          <w:tcPr>
            <w:tcW w:w="1216" w:type="dxa"/>
            <w:vAlign w:val="center"/>
          </w:tcPr>
          <w:p w:rsidR="003A0314" w:rsidRPr="003A0314" w:rsidRDefault="00103F5E" w:rsidP="003A0314">
            <w:pPr>
              <w:spacing w:line="240" w:lineRule="auto"/>
              <w:jc w:val="right"/>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2.</w:t>
            </w:r>
            <w:r w:rsidR="003A0314" w:rsidRPr="003A0314">
              <w:rPr>
                <w:rFonts w:ascii="Calibri" w:eastAsia="Times New Roman" w:hAnsi="Calibri" w:cs="Calibri"/>
                <w:color w:val="000000"/>
                <w:lang w:val="es-EC" w:eastAsia="es-EC"/>
              </w:rPr>
              <w:t>50%</w:t>
            </w:r>
          </w:p>
        </w:tc>
      </w:tr>
      <w:tr w:rsidR="003A0314" w:rsidRPr="003A0314" w:rsidTr="003A0314">
        <w:trPr>
          <w:trHeight w:val="300"/>
          <w:jc w:val="center"/>
        </w:trPr>
        <w:tc>
          <w:tcPr>
            <w:cnfStyle w:val="001000000000"/>
            <w:tcW w:w="1560" w:type="dxa"/>
            <w:noWrap/>
            <w:vAlign w:val="center"/>
            <w:hideMark/>
          </w:tcPr>
          <w:p w:rsidR="003A0314" w:rsidRPr="003A0314" w:rsidRDefault="003A0314" w:rsidP="003A0314">
            <w:pPr>
              <w:pStyle w:val="Prrafodelista"/>
              <w:spacing w:line="240" w:lineRule="auto"/>
              <w:ind w:left="72"/>
              <w:jc w:val="center"/>
              <w:rPr>
                <w:rFonts w:ascii="Calibri" w:eastAsia="Times New Roman" w:hAnsi="Calibri" w:cs="Calibri"/>
                <w:color w:val="000000"/>
                <w:lang w:val="en-US" w:eastAsia="es-EC"/>
              </w:rPr>
            </w:pPr>
            <w:r>
              <w:rPr>
                <w:rFonts w:ascii="Calibri" w:eastAsia="Times New Roman" w:hAnsi="Calibri" w:cs="Calibri"/>
                <w:color w:val="000000"/>
                <w:lang w:val="es-EC" w:eastAsia="es-EC"/>
              </w:rPr>
              <w:t>(0 – 60]</w:t>
            </w:r>
          </w:p>
        </w:tc>
        <w:tc>
          <w:tcPr>
            <w:tcW w:w="1383" w:type="dxa"/>
            <w:vAlign w:val="center"/>
          </w:tcPr>
          <w:p w:rsidR="003A0314" w:rsidRPr="003A0314" w:rsidRDefault="003A0314" w:rsidP="003A0314">
            <w:pPr>
              <w:spacing w:line="240" w:lineRule="auto"/>
              <w:ind w:left="72"/>
              <w:jc w:val="right"/>
              <w:cnfStyle w:val="000000000000"/>
              <w:rPr>
                <w:rFonts w:ascii="Calibri" w:eastAsia="Times New Roman" w:hAnsi="Calibri" w:cs="Calibri"/>
                <w:color w:val="000000"/>
                <w:lang w:val="es-EC" w:eastAsia="es-EC"/>
              </w:rPr>
            </w:pPr>
            <w:r>
              <w:rPr>
                <w:rFonts w:ascii="Calibri" w:eastAsia="Times New Roman" w:hAnsi="Calibri" w:cs="Calibri"/>
                <w:color w:val="000000"/>
                <w:lang w:val="es-EC" w:eastAsia="es-EC"/>
              </w:rPr>
              <w:t>4</w:t>
            </w:r>
          </w:p>
        </w:tc>
        <w:tc>
          <w:tcPr>
            <w:tcW w:w="1216" w:type="dxa"/>
            <w:noWrap/>
            <w:vAlign w:val="center"/>
            <w:hideMark/>
          </w:tcPr>
          <w:p w:rsidR="003A0314" w:rsidRPr="003A0314" w:rsidRDefault="003A0314" w:rsidP="003A0314">
            <w:pPr>
              <w:spacing w:line="240" w:lineRule="auto"/>
              <w:jc w:val="right"/>
              <w:cnfStyle w:val="000000000000"/>
              <w:rPr>
                <w:rFonts w:ascii="Calibri" w:eastAsia="Times New Roman" w:hAnsi="Calibri" w:cs="Calibri"/>
                <w:color w:val="000000"/>
                <w:lang w:val="es-EC" w:eastAsia="es-EC"/>
              </w:rPr>
            </w:pPr>
            <w:r w:rsidRPr="003A0314">
              <w:rPr>
                <w:rFonts w:ascii="Calibri" w:eastAsia="Times New Roman" w:hAnsi="Calibri" w:cs="Calibri"/>
                <w:color w:val="000000"/>
                <w:lang w:val="es-EC" w:eastAsia="es-EC"/>
              </w:rPr>
              <w:t>600</w:t>
            </w:r>
          </w:p>
        </w:tc>
        <w:tc>
          <w:tcPr>
            <w:tcW w:w="1216" w:type="dxa"/>
            <w:vAlign w:val="center"/>
          </w:tcPr>
          <w:p w:rsidR="003A0314" w:rsidRPr="003A0314" w:rsidRDefault="003A0314" w:rsidP="003A0314">
            <w:pPr>
              <w:spacing w:line="240" w:lineRule="auto"/>
              <w:jc w:val="right"/>
              <w:cnfStyle w:val="000000000000"/>
              <w:rPr>
                <w:rFonts w:ascii="Calibri" w:eastAsia="Times New Roman" w:hAnsi="Calibri" w:cs="Calibri"/>
                <w:color w:val="000000"/>
                <w:lang w:val="es-EC" w:eastAsia="es-EC"/>
              </w:rPr>
            </w:pPr>
            <w:r w:rsidRPr="003A0314">
              <w:rPr>
                <w:rFonts w:ascii="Calibri" w:eastAsia="Times New Roman" w:hAnsi="Calibri" w:cs="Calibri"/>
                <w:color w:val="000000"/>
                <w:lang w:val="es-EC" w:eastAsia="es-EC"/>
              </w:rPr>
              <w:t>32</w:t>
            </w:r>
            <w:r w:rsidR="00103F5E">
              <w:rPr>
                <w:rFonts w:ascii="Calibri" w:eastAsia="Times New Roman" w:hAnsi="Calibri" w:cs="Calibri"/>
                <w:color w:val="000000"/>
                <w:lang w:val="es-EC" w:eastAsia="es-EC"/>
              </w:rPr>
              <w:t>.</w:t>
            </w:r>
            <w:r w:rsidRPr="003A0314">
              <w:rPr>
                <w:rFonts w:ascii="Calibri" w:eastAsia="Times New Roman" w:hAnsi="Calibri" w:cs="Calibri"/>
                <w:color w:val="000000"/>
                <w:lang w:val="es-EC" w:eastAsia="es-EC"/>
              </w:rPr>
              <w:t>57%</w:t>
            </w:r>
          </w:p>
        </w:tc>
      </w:tr>
      <w:tr w:rsidR="003A0314" w:rsidRPr="003A0314" w:rsidTr="003A0314">
        <w:trPr>
          <w:cnfStyle w:val="000000100000"/>
          <w:trHeight w:val="300"/>
          <w:jc w:val="center"/>
        </w:trPr>
        <w:tc>
          <w:tcPr>
            <w:cnfStyle w:val="001000000000"/>
            <w:tcW w:w="1560" w:type="dxa"/>
            <w:noWrap/>
            <w:vAlign w:val="center"/>
            <w:hideMark/>
          </w:tcPr>
          <w:p w:rsidR="003A0314" w:rsidRPr="003A0314" w:rsidRDefault="003A0314" w:rsidP="003A0314">
            <w:pPr>
              <w:spacing w:line="240" w:lineRule="auto"/>
              <w:ind w:left="72"/>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 xml:space="preserve">(60 - </w:t>
            </w:r>
            <w:r w:rsidRPr="003A0314">
              <w:rPr>
                <w:rFonts w:ascii="Calibri" w:eastAsia="Times New Roman" w:hAnsi="Calibri" w:cs="Calibri"/>
                <w:color w:val="000000"/>
                <w:lang w:val="es-EC" w:eastAsia="es-EC"/>
              </w:rPr>
              <w:t>120</w:t>
            </w:r>
            <w:r>
              <w:rPr>
                <w:rFonts w:ascii="Calibri" w:eastAsia="Times New Roman" w:hAnsi="Calibri" w:cs="Calibri"/>
                <w:color w:val="000000"/>
                <w:lang w:val="es-EC" w:eastAsia="es-EC"/>
              </w:rPr>
              <w:t>]</w:t>
            </w:r>
          </w:p>
        </w:tc>
        <w:tc>
          <w:tcPr>
            <w:tcW w:w="1383" w:type="dxa"/>
            <w:vAlign w:val="center"/>
          </w:tcPr>
          <w:p w:rsidR="003A0314" w:rsidRPr="003A0314" w:rsidRDefault="003A0314" w:rsidP="003A0314">
            <w:pPr>
              <w:spacing w:line="240" w:lineRule="auto"/>
              <w:ind w:left="72"/>
              <w:jc w:val="right"/>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3</w:t>
            </w:r>
          </w:p>
        </w:tc>
        <w:tc>
          <w:tcPr>
            <w:tcW w:w="1216" w:type="dxa"/>
            <w:noWrap/>
            <w:vAlign w:val="center"/>
            <w:hideMark/>
          </w:tcPr>
          <w:p w:rsidR="003A0314" w:rsidRPr="003A0314" w:rsidRDefault="003A0314" w:rsidP="003A0314">
            <w:pPr>
              <w:spacing w:line="240" w:lineRule="auto"/>
              <w:jc w:val="right"/>
              <w:cnfStyle w:val="000000100000"/>
              <w:rPr>
                <w:rFonts w:ascii="Calibri" w:eastAsia="Times New Roman" w:hAnsi="Calibri" w:cs="Calibri"/>
                <w:color w:val="000000"/>
                <w:lang w:val="es-EC" w:eastAsia="es-EC"/>
              </w:rPr>
            </w:pPr>
            <w:r w:rsidRPr="003A0314">
              <w:rPr>
                <w:rFonts w:ascii="Calibri" w:eastAsia="Times New Roman" w:hAnsi="Calibri" w:cs="Calibri"/>
                <w:color w:val="000000"/>
                <w:lang w:val="es-EC" w:eastAsia="es-EC"/>
              </w:rPr>
              <w:t>334</w:t>
            </w:r>
          </w:p>
        </w:tc>
        <w:tc>
          <w:tcPr>
            <w:tcW w:w="1216" w:type="dxa"/>
            <w:vAlign w:val="center"/>
          </w:tcPr>
          <w:p w:rsidR="003A0314" w:rsidRPr="003A0314" w:rsidRDefault="00103F5E" w:rsidP="003A0314">
            <w:pPr>
              <w:spacing w:line="240" w:lineRule="auto"/>
              <w:jc w:val="right"/>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18.</w:t>
            </w:r>
            <w:r w:rsidR="003A0314" w:rsidRPr="003A0314">
              <w:rPr>
                <w:rFonts w:ascii="Calibri" w:eastAsia="Times New Roman" w:hAnsi="Calibri" w:cs="Calibri"/>
                <w:color w:val="000000"/>
                <w:lang w:val="es-EC" w:eastAsia="es-EC"/>
              </w:rPr>
              <w:t>13%</w:t>
            </w:r>
          </w:p>
        </w:tc>
      </w:tr>
      <w:tr w:rsidR="003A0314" w:rsidRPr="003A0314" w:rsidTr="003A0314">
        <w:trPr>
          <w:trHeight w:val="300"/>
          <w:jc w:val="center"/>
        </w:trPr>
        <w:tc>
          <w:tcPr>
            <w:cnfStyle w:val="001000000000"/>
            <w:tcW w:w="1560" w:type="dxa"/>
            <w:noWrap/>
            <w:vAlign w:val="center"/>
            <w:hideMark/>
          </w:tcPr>
          <w:p w:rsidR="003A0314" w:rsidRPr="003A0314" w:rsidRDefault="003A0314" w:rsidP="003A0314">
            <w:pPr>
              <w:spacing w:line="240" w:lineRule="auto"/>
              <w:ind w:left="72"/>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 xml:space="preserve">(120 – </w:t>
            </w:r>
            <w:r w:rsidRPr="003A0314">
              <w:rPr>
                <w:rFonts w:ascii="Calibri" w:eastAsia="Times New Roman" w:hAnsi="Calibri" w:cs="Calibri"/>
                <w:color w:val="000000"/>
                <w:lang w:val="es-EC" w:eastAsia="es-EC"/>
              </w:rPr>
              <w:t>180</w:t>
            </w:r>
            <w:r>
              <w:rPr>
                <w:rFonts w:ascii="Calibri" w:eastAsia="Times New Roman" w:hAnsi="Calibri" w:cs="Calibri"/>
                <w:color w:val="000000"/>
                <w:lang w:val="es-EC" w:eastAsia="es-EC"/>
              </w:rPr>
              <w:t>]</w:t>
            </w:r>
          </w:p>
        </w:tc>
        <w:tc>
          <w:tcPr>
            <w:tcW w:w="1383" w:type="dxa"/>
            <w:vAlign w:val="center"/>
          </w:tcPr>
          <w:p w:rsidR="003A0314" w:rsidRPr="003A0314" w:rsidRDefault="003A0314" w:rsidP="003A0314">
            <w:pPr>
              <w:spacing w:line="240" w:lineRule="auto"/>
              <w:ind w:left="72"/>
              <w:jc w:val="right"/>
              <w:cnfStyle w:val="000000000000"/>
              <w:rPr>
                <w:rFonts w:ascii="Calibri" w:eastAsia="Times New Roman" w:hAnsi="Calibri" w:cs="Calibri"/>
                <w:color w:val="000000"/>
                <w:lang w:val="es-EC" w:eastAsia="es-EC"/>
              </w:rPr>
            </w:pPr>
            <w:r>
              <w:rPr>
                <w:rFonts w:ascii="Calibri" w:eastAsia="Times New Roman" w:hAnsi="Calibri" w:cs="Calibri"/>
                <w:color w:val="000000"/>
                <w:lang w:val="es-EC" w:eastAsia="es-EC"/>
              </w:rPr>
              <w:t>2</w:t>
            </w:r>
          </w:p>
        </w:tc>
        <w:tc>
          <w:tcPr>
            <w:tcW w:w="1216" w:type="dxa"/>
            <w:noWrap/>
            <w:vAlign w:val="center"/>
            <w:hideMark/>
          </w:tcPr>
          <w:p w:rsidR="003A0314" w:rsidRPr="003A0314" w:rsidRDefault="003A0314" w:rsidP="003A0314">
            <w:pPr>
              <w:spacing w:line="240" w:lineRule="auto"/>
              <w:jc w:val="right"/>
              <w:cnfStyle w:val="000000000000"/>
              <w:rPr>
                <w:rFonts w:ascii="Calibri" w:eastAsia="Times New Roman" w:hAnsi="Calibri" w:cs="Calibri"/>
                <w:color w:val="000000"/>
                <w:lang w:val="es-EC" w:eastAsia="es-EC"/>
              </w:rPr>
            </w:pPr>
            <w:r w:rsidRPr="003A0314">
              <w:rPr>
                <w:rFonts w:ascii="Calibri" w:eastAsia="Times New Roman" w:hAnsi="Calibri" w:cs="Calibri"/>
                <w:color w:val="000000"/>
                <w:lang w:val="es-EC" w:eastAsia="es-EC"/>
              </w:rPr>
              <w:t>194</w:t>
            </w:r>
          </w:p>
        </w:tc>
        <w:tc>
          <w:tcPr>
            <w:tcW w:w="1216" w:type="dxa"/>
            <w:vAlign w:val="center"/>
          </w:tcPr>
          <w:p w:rsidR="003A0314" w:rsidRPr="003A0314" w:rsidRDefault="00103F5E" w:rsidP="003A0314">
            <w:pPr>
              <w:spacing w:line="240" w:lineRule="auto"/>
              <w:jc w:val="right"/>
              <w:cnfStyle w:val="000000000000"/>
              <w:rPr>
                <w:rFonts w:ascii="Calibri" w:eastAsia="Times New Roman" w:hAnsi="Calibri" w:cs="Calibri"/>
                <w:color w:val="000000"/>
                <w:lang w:val="es-EC" w:eastAsia="es-EC"/>
              </w:rPr>
            </w:pPr>
            <w:r>
              <w:rPr>
                <w:rFonts w:ascii="Calibri" w:eastAsia="Times New Roman" w:hAnsi="Calibri" w:cs="Calibri"/>
                <w:color w:val="000000"/>
                <w:lang w:val="es-EC" w:eastAsia="es-EC"/>
              </w:rPr>
              <w:t>10.</w:t>
            </w:r>
            <w:r w:rsidR="003A0314" w:rsidRPr="003A0314">
              <w:rPr>
                <w:rFonts w:ascii="Calibri" w:eastAsia="Times New Roman" w:hAnsi="Calibri" w:cs="Calibri"/>
                <w:color w:val="000000"/>
                <w:lang w:val="es-EC" w:eastAsia="es-EC"/>
              </w:rPr>
              <w:t>53%</w:t>
            </w:r>
          </w:p>
        </w:tc>
      </w:tr>
      <w:tr w:rsidR="003A0314" w:rsidRPr="003A0314" w:rsidTr="003A0314">
        <w:trPr>
          <w:cnfStyle w:val="000000100000"/>
          <w:trHeight w:val="300"/>
          <w:jc w:val="center"/>
        </w:trPr>
        <w:tc>
          <w:tcPr>
            <w:cnfStyle w:val="001000000000"/>
            <w:tcW w:w="1560" w:type="dxa"/>
            <w:noWrap/>
            <w:vAlign w:val="center"/>
            <w:hideMark/>
          </w:tcPr>
          <w:p w:rsidR="003A0314" w:rsidRPr="003A0314" w:rsidRDefault="003A0314" w:rsidP="003A0314">
            <w:pPr>
              <w:spacing w:line="240" w:lineRule="auto"/>
              <w:ind w:left="72"/>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 xml:space="preserve">(180 – </w:t>
            </w:r>
            <w:r w:rsidRPr="003A0314">
              <w:rPr>
                <w:rFonts w:ascii="Calibri" w:eastAsia="Times New Roman" w:hAnsi="Calibri" w:cs="Calibri"/>
                <w:color w:val="000000"/>
                <w:lang w:val="es-EC" w:eastAsia="es-EC"/>
              </w:rPr>
              <w:t>240</w:t>
            </w:r>
            <w:r>
              <w:rPr>
                <w:rFonts w:ascii="Calibri" w:eastAsia="Times New Roman" w:hAnsi="Calibri" w:cs="Calibri"/>
                <w:color w:val="000000"/>
                <w:lang w:val="es-EC" w:eastAsia="es-EC"/>
              </w:rPr>
              <w:t>]</w:t>
            </w:r>
          </w:p>
        </w:tc>
        <w:tc>
          <w:tcPr>
            <w:tcW w:w="1383" w:type="dxa"/>
            <w:vAlign w:val="center"/>
          </w:tcPr>
          <w:p w:rsidR="003A0314" w:rsidRPr="003A0314" w:rsidRDefault="003A0314" w:rsidP="003A0314">
            <w:pPr>
              <w:spacing w:line="240" w:lineRule="auto"/>
              <w:ind w:left="72"/>
              <w:jc w:val="right"/>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1</w:t>
            </w:r>
          </w:p>
        </w:tc>
        <w:tc>
          <w:tcPr>
            <w:tcW w:w="1216" w:type="dxa"/>
            <w:noWrap/>
            <w:vAlign w:val="center"/>
            <w:hideMark/>
          </w:tcPr>
          <w:p w:rsidR="003A0314" w:rsidRPr="003A0314" w:rsidRDefault="003A0314" w:rsidP="003A0314">
            <w:pPr>
              <w:spacing w:line="240" w:lineRule="auto"/>
              <w:jc w:val="right"/>
              <w:cnfStyle w:val="000000100000"/>
              <w:rPr>
                <w:rFonts w:ascii="Calibri" w:eastAsia="Times New Roman" w:hAnsi="Calibri" w:cs="Calibri"/>
                <w:color w:val="000000"/>
                <w:lang w:val="es-EC" w:eastAsia="es-EC"/>
              </w:rPr>
            </w:pPr>
            <w:r w:rsidRPr="003A0314">
              <w:rPr>
                <w:rFonts w:ascii="Calibri" w:eastAsia="Times New Roman" w:hAnsi="Calibri" w:cs="Calibri"/>
                <w:color w:val="000000"/>
                <w:lang w:val="es-EC" w:eastAsia="es-EC"/>
              </w:rPr>
              <w:t>128</w:t>
            </w:r>
          </w:p>
        </w:tc>
        <w:tc>
          <w:tcPr>
            <w:tcW w:w="1216" w:type="dxa"/>
            <w:vAlign w:val="center"/>
          </w:tcPr>
          <w:p w:rsidR="003A0314" w:rsidRPr="003A0314" w:rsidRDefault="00103F5E" w:rsidP="003A0314">
            <w:pPr>
              <w:spacing w:line="240" w:lineRule="auto"/>
              <w:jc w:val="right"/>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6.</w:t>
            </w:r>
            <w:r w:rsidR="003A0314" w:rsidRPr="003A0314">
              <w:rPr>
                <w:rFonts w:ascii="Calibri" w:eastAsia="Times New Roman" w:hAnsi="Calibri" w:cs="Calibri"/>
                <w:color w:val="000000"/>
                <w:lang w:val="es-EC" w:eastAsia="es-EC"/>
              </w:rPr>
              <w:t>95%</w:t>
            </w:r>
          </w:p>
        </w:tc>
      </w:tr>
      <w:tr w:rsidR="003A0314" w:rsidRPr="003A0314" w:rsidTr="003A0314">
        <w:trPr>
          <w:trHeight w:val="300"/>
          <w:jc w:val="center"/>
        </w:trPr>
        <w:tc>
          <w:tcPr>
            <w:cnfStyle w:val="001000000000"/>
            <w:tcW w:w="1560" w:type="dxa"/>
            <w:noWrap/>
            <w:vAlign w:val="center"/>
            <w:hideMark/>
          </w:tcPr>
          <w:p w:rsidR="003A0314" w:rsidRPr="003A0314" w:rsidRDefault="003A0314" w:rsidP="003A0314">
            <w:pPr>
              <w:spacing w:line="240" w:lineRule="auto"/>
              <w:ind w:left="72"/>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 xml:space="preserve">(240 – </w:t>
            </w:r>
            <w:r w:rsidRPr="003A0314">
              <w:rPr>
                <w:rFonts w:ascii="Calibri" w:eastAsia="Times New Roman" w:hAnsi="Calibri" w:cs="Calibri"/>
                <w:color w:val="000000"/>
                <w:lang w:val="es-EC" w:eastAsia="es-EC"/>
              </w:rPr>
              <w:t>300</w:t>
            </w:r>
            <w:r>
              <w:rPr>
                <w:rFonts w:ascii="Calibri" w:eastAsia="Times New Roman" w:hAnsi="Calibri" w:cs="Calibri"/>
                <w:color w:val="000000"/>
                <w:lang w:val="es-EC" w:eastAsia="es-EC"/>
              </w:rPr>
              <w:t>]</w:t>
            </w:r>
          </w:p>
        </w:tc>
        <w:tc>
          <w:tcPr>
            <w:tcW w:w="1383" w:type="dxa"/>
            <w:vAlign w:val="center"/>
          </w:tcPr>
          <w:p w:rsidR="003A0314" w:rsidRPr="003A0314" w:rsidRDefault="003A0314" w:rsidP="003A0314">
            <w:pPr>
              <w:spacing w:line="240" w:lineRule="auto"/>
              <w:ind w:left="72"/>
              <w:jc w:val="right"/>
              <w:cnfStyle w:val="000000000000"/>
              <w:rPr>
                <w:rFonts w:ascii="Calibri" w:eastAsia="Times New Roman" w:hAnsi="Calibri" w:cs="Calibri"/>
                <w:color w:val="000000"/>
                <w:lang w:val="es-EC" w:eastAsia="es-EC"/>
              </w:rPr>
            </w:pPr>
            <w:r>
              <w:rPr>
                <w:rFonts w:ascii="Calibri" w:eastAsia="Times New Roman" w:hAnsi="Calibri" w:cs="Calibri"/>
                <w:color w:val="000000"/>
                <w:lang w:val="es-EC" w:eastAsia="es-EC"/>
              </w:rPr>
              <w:t>0</w:t>
            </w:r>
          </w:p>
        </w:tc>
        <w:tc>
          <w:tcPr>
            <w:tcW w:w="1216" w:type="dxa"/>
            <w:noWrap/>
            <w:vAlign w:val="center"/>
            <w:hideMark/>
          </w:tcPr>
          <w:p w:rsidR="003A0314" w:rsidRPr="003A0314" w:rsidRDefault="003A0314" w:rsidP="003A0314">
            <w:pPr>
              <w:spacing w:line="240" w:lineRule="auto"/>
              <w:jc w:val="right"/>
              <w:cnfStyle w:val="000000000000"/>
              <w:rPr>
                <w:rFonts w:ascii="Calibri" w:eastAsia="Times New Roman" w:hAnsi="Calibri" w:cs="Calibri"/>
                <w:color w:val="000000"/>
                <w:lang w:val="es-EC" w:eastAsia="es-EC"/>
              </w:rPr>
            </w:pPr>
            <w:r w:rsidRPr="003A0314">
              <w:rPr>
                <w:rFonts w:ascii="Calibri" w:eastAsia="Times New Roman" w:hAnsi="Calibri" w:cs="Calibri"/>
                <w:color w:val="000000"/>
                <w:lang w:val="es-EC" w:eastAsia="es-EC"/>
              </w:rPr>
              <w:t>152</w:t>
            </w:r>
          </w:p>
        </w:tc>
        <w:tc>
          <w:tcPr>
            <w:tcW w:w="1216" w:type="dxa"/>
            <w:vAlign w:val="center"/>
          </w:tcPr>
          <w:p w:rsidR="003A0314" w:rsidRPr="003A0314" w:rsidRDefault="00103F5E" w:rsidP="003A0314">
            <w:pPr>
              <w:spacing w:line="240" w:lineRule="auto"/>
              <w:jc w:val="right"/>
              <w:cnfStyle w:val="000000000000"/>
              <w:rPr>
                <w:rFonts w:ascii="Calibri" w:eastAsia="Times New Roman" w:hAnsi="Calibri" w:cs="Calibri"/>
                <w:color w:val="000000"/>
                <w:lang w:val="es-EC" w:eastAsia="es-EC"/>
              </w:rPr>
            </w:pPr>
            <w:r>
              <w:rPr>
                <w:rFonts w:ascii="Calibri" w:eastAsia="Times New Roman" w:hAnsi="Calibri" w:cs="Calibri"/>
                <w:color w:val="000000"/>
                <w:lang w:val="es-EC" w:eastAsia="es-EC"/>
              </w:rPr>
              <w:t>8.</w:t>
            </w:r>
            <w:r w:rsidR="003A0314" w:rsidRPr="003A0314">
              <w:rPr>
                <w:rFonts w:ascii="Calibri" w:eastAsia="Times New Roman" w:hAnsi="Calibri" w:cs="Calibri"/>
                <w:color w:val="000000"/>
                <w:lang w:val="es-EC" w:eastAsia="es-EC"/>
              </w:rPr>
              <w:t>25%</w:t>
            </w:r>
          </w:p>
        </w:tc>
      </w:tr>
      <w:tr w:rsidR="003A0314" w:rsidRPr="003A0314" w:rsidTr="003A0314">
        <w:trPr>
          <w:cnfStyle w:val="000000100000"/>
          <w:trHeight w:val="300"/>
          <w:jc w:val="center"/>
        </w:trPr>
        <w:tc>
          <w:tcPr>
            <w:cnfStyle w:val="001000000000"/>
            <w:tcW w:w="1560" w:type="dxa"/>
            <w:noWrap/>
            <w:vAlign w:val="center"/>
            <w:hideMark/>
          </w:tcPr>
          <w:p w:rsidR="003A0314" w:rsidRPr="003A0314" w:rsidRDefault="003A0314" w:rsidP="003A0314">
            <w:pPr>
              <w:spacing w:line="240" w:lineRule="auto"/>
              <w:ind w:left="72"/>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 xml:space="preserve">(300 – </w:t>
            </w:r>
            <w:r w:rsidRPr="003A0314">
              <w:rPr>
                <w:rFonts w:ascii="Calibri" w:eastAsia="Times New Roman" w:hAnsi="Calibri" w:cs="Calibri"/>
                <w:color w:val="000000"/>
                <w:lang w:val="es-EC" w:eastAsia="es-EC"/>
              </w:rPr>
              <w:t>360</w:t>
            </w:r>
            <w:r>
              <w:rPr>
                <w:rFonts w:ascii="Calibri" w:eastAsia="Times New Roman" w:hAnsi="Calibri" w:cs="Calibri"/>
                <w:color w:val="000000"/>
                <w:lang w:val="es-EC" w:eastAsia="es-EC"/>
              </w:rPr>
              <w:t>]</w:t>
            </w:r>
          </w:p>
        </w:tc>
        <w:tc>
          <w:tcPr>
            <w:tcW w:w="1383" w:type="dxa"/>
            <w:vAlign w:val="center"/>
          </w:tcPr>
          <w:p w:rsidR="003A0314" w:rsidRPr="003A0314" w:rsidRDefault="003A0314" w:rsidP="003A0314">
            <w:pPr>
              <w:spacing w:line="240" w:lineRule="auto"/>
              <w:ind w:left="72"/>
              <w:jc w:val="right"/>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-1</w:t>
            </w:r>
          </w:p>
        </w:tc>
        <w:tc>
          <w:tcPr>
            <w:tcW w:w="1216" w:type="dxa"/>
            <w:noWrap/>
            <w:vAlign w:val="center"/>
            <w:hideMark/>
          </w:tcPr>
          <w:p w:rsidR="003A0314" w:rsidRPr="003A0314" w:rsidRDefault="003A0314" w:rsidP="003A0314">
            <w:pPr>
              <w:spacing w:line="240" w:lineRule="auto"/>
              <w:jc w:val="right"/>
              <w:cnfStyle w:val="000000100000"/>
              <w:rPr>
                <w:rFonts w:ascii="Calibri" w:eastAsia="Times New Roman" w:hAnsi="Calibri" w:cs="Calibri"/>
                <w:color w:val="000000"/>
                <w:lang w:val="es-EC" w:eastAsia="es-EC"/>
              </w:rPr>
            </w:pPr>
            <w:r w:rsidRPr="003A0314">
              <w:rPr>
                <w:rFonts w:ascii="Calibri" w:eastAsia="Times New Roman" w:hAnsi="Calibri" w:cs="Calibri"/>
                <w:color w:val="000000"/>
                <w:lang w:val="es-EC" w:eastAsia="es-EC"/>
              </w:rPr>
              <w:t>115</w:t>
            </w:r>
          </w:p>
        </w:tc>
        <w:tc>
          <w:tcPr>
            <w:tcW w:w="1216" w:type="dxa"/>
            <w:vAlign w:val="center"/>
          </w:tcPr>
          <w:p w:rsidR="003A0314" w:rsidRPr="003A0314" w:rsidRDefault="00103F5E" w:rsidP="003A0314">
            <w:pPr>
              <w:spacing w:line="240" w:lineRule="auto"/>
              <w:jc w:val="right"/>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6.</w:t>
            </w:r>
            <w:r w:rsidR="003A0314" w:rsidRPr="003A0314">
              <w:rPr>
                <w:rFonts w:ascii="Calibri" w:eastAsia="Times New Roman" w:hAnsi="Calibri" w:cs="Calibri"/>
                <w:color w:val="000000"/>
                <w:lang w:val="es-EC" w:eastAsia="es-EC"/>
              </w:rPr>
              <w:t>24%</w:t>
            </w:r>
          </w:p>
        </w:tc>
      </w:tr>
      <w:tr w:rsidR="003A0314" w:rsidRPr="003A0314" w:rsidTr="003A0314">
        <w:trPr>
          <w:trHeight w:val="300"/>
          <w:jc w:val="center"/>
        </w:trPr>
        <w:tc>
          <w:tcPr>
            <w:cnfStyle w:val="001000000000"/>
            <w:tcW w:w="1560" w:type="dxa"/>
            <w:noWrap/>
            <w:vAlign w:val="center"/>
            <w:hideMark/>
          </w:tcPr>
          <w:p w:rsidR="003A0314" w:rsidRPr="003A0314" w:rsidRDefault="003A0314" w:rsidP="003A0314">
            <w:pPr>
              <w:spacing w:line="240" w:lineRule="auto"/>
              <w:ind w:left="72"/>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 xml:space="preserve">(360 – </w:t>
            </w:r>
            <w:r w:rsidRPr="003A0314">
              <w:rPr>
                <w:rFonts w:ascii="Calibri" w:eastAsia="Times New Roman" w:hAnsi="Calibri" w:cs="Calibri"/>
                <w:color w:val="000000"/>
                <w:lang w:val="es-EC" w:eastAsia="es-EC"/>
              </w:rPr>
              <w:t>420</w:t>
            </w:r>
            <w:r>
              <w:rPr>
                <w:rFonts w:ascii="Calibri" w:eastAsia="Times New Roman" w:hAnsi="Calibri" w:cs="Calibri"/>
                <w:color w:val="000000"/>
                <w:lang w:val="es-EC" w:eastAsia="es-EC"/>
              </w:rPr>
              <w:t>]</w:t>
            </w:r>
          </w:p>
        </w:tc>
        <w:tc>
          <w:tcPr>
            <w:tcW w:w="1383" w:type="dxa"/>
            <w:vAlign w:val="center"/>
          </w:tcPr>
          <w:p w:rsidR="003A0314" w:rsidRPr="003A0314" w:rsidRDefault="003A0314" w:rsidP="003A0314">
            <w:pPr>
              <w:spacing w:line="240" w:lineRule="auto"/>
              <w:ind w:left="72"/>
              <w:jc w:val="right"/>
              <w:cnfStyle w:val="000000000000"/>
              <w:rPr>
                <w:rFonts w:ascii="Calibri" w:eastAsia="Times New Roman" w:hAnsi="Calibri" w:cs="Calibri"/>
                <w:color w:val="000000"/>
                <w:lang w:val="es-EC" w:eastAsia="es-EC"/>
              </w:rPr>
            </w:pPr>
            <w:r>
              <w:rPr>
                <w:rFonts w:ascii="Calibri" w:eastAsia="Times New Roman" w:hAnsi="Calibri" w:cs="Calibri"/>
                <w:color w:val="000000"/>
                <w:lang w:val="es-EC" w:eastAsia="es-EC"/>
              </w:rPr>
              <w:t>-2</w:t>
            </w:r>
          </w:p>
        </w:tc>
        <w:tc>
          <w:tcPr>
            <w:tcW w:w="1216" w:type="dxa"/>
            <w:noWrap/>
            <w:vAlign w:val="center"/>
            <w:hideMark/>
          </w:tcPr>
          <w:p w:rsidR="003A0314" w:rsidRPr="003A0314" w:rsidRDefault="003A0314" w:rsidP="003A0314">
            <w:pPr>
              <w:spacing w:line="240" w:lineRule="auto"/>
              <w:jc w:val="right"/>
              <w:cnfStyle w:val="000000000000"/>
              <w:rPr>
                <w:rFonts w:ascii="Calibri" w:eastAsia="Times New Roman" w:hAnsi="Calibri" w:cs="Calibri"/>
                <w:color w:val="000000"/>
                <w:lang w:val="es-EC" w:eastAsia="es-EC"/>
              </w:rPr>
            </w:pPr>
            <w:r w:rsidRPr="003A0314">
              <w:rPr>
                <w:rFonts w:ascii="Calibri" w:eastAsia="Times New Roman" w:hAnsi="Calibri" w:cs="Calibri"/>
                <w:color w:val="000000"/>
                <w:lang w:val="es-EC" w:eastAsia="es-EC"/>
              </w:rPr>
              <w:t>80</w:t>
            </w:r>
          </w:p>
        </w:tc>
        <w:tc>
          <w:tcPr>
            <w:tcW w:w="1216" w:type="dxa"/>
            <w:vAlign w:val="center"/>
          </w:tcPr>
          <w:p w:rsidR="003A0314" w:rsidRPr="003A0314" w:rsidRDefault="00103F5E" w:rsidP="003A0314">
            <w:pPr>
              <w:spacing w:line="240" w:lineRule="auto"/>
              <w:jc w:val="right"/>
              <w:cnfStyle w:val="000000000000"/>
              <w:rPr>
                <w:rFonts w:ascii="Calibri" w:eastAsia="Times New Roman" w:hAnsi="Calibri" w:cs="Calibri"/>
                <w:color w:val="000000"/>
                <w:lang w:val="es-EC" w:eastAsia="es-EC"/>
              </w:rPr>
            </w:pPr>
            <w:r>
              <w:rPr>
                <w:rFonts w:ascii="Calibri" w:eastAsia="Times New Roman" w:hAnsi="Calibri" w:cs="Calibri"/>
                <w:color w:val="000000"/>
                <w:lang w:val="es-EC" w:eastAsia="es-EC"/>
              </w:rPr>
              <w:t>4.</w:t>
            </w:r>
            <w:r w:rsidR="003A0314" w:rsidRPr="003A0314">
              <w:rPr>
                <w:rFonts w:ascii="Calibri" w:eastAsia="Times New Roman" w:hAnsi="Calibri" w:cs="Calibri"/>
                <w:color w:val="000000"/>
                <w:lang w:val="es-EC" w:eastAsia="es-EC"/>
              </w:rPr>
              <w:t>34%</w:t>
            </w:r>
          </w:p>
        </w:tc>
      </w:tr>
      <w:tr w:rsidR="003A0314" w:rsidRPr="003A0314" w:rsidTr="003A0314">
        <w:trPr>
          <w:cnfStyle w:val="000000100000"/>
          <w:trHeight w:val="300"/>
          <w:jc w:val="center"/>
        </w:trPr>
        <w:tc>
          <w:tcPr>
            <w:cnfStyle w:val="001000000000"/>
            <w:tcW w:w="1560" w:type="dxa"/>
            <w:noWrap/>
            <w:vAlign w:val="center"/>
            <w:hideMark/>
          </w:tcPr>
          <w:p w:rsidR="003A0314" w:rsidRPr="003A0314" w:rsidRDefault="003A0314" w:rsidP="003A0314">
            <w:pPr>
              <w:spacing w:line="240" w:lineRule="auto"/>
              <w:ind w:left="72"/>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 xml:space="preserve">(420 – </w:t>
            </w:r>
            <w:r w:rsidRPr="003A0314">
              <w:rPr>
                <w:rFonts w:ascii="Calibri" w:eastAsia="Times New Roman" w:hAnsi="Calibri" w:cs="Calibri"/>
                <w:color w:val="000000"/>
                <w:lang w:val="es-EC" w:eastAsia="es-EC"/>
              </w:rPr>
              <w:t>480</w:t>
            </w:r>
            <w:r>
              <w:rPr>
                <w:rFonts w:ascii="Calibri" w:eastAsia="Times New Roman" w:hAnsi="Calibri" w:cs="Calibri"/>
                <w:color w:val="000000"/>
                <w:lang w:val="es-EC" w:eastAsia="es-EC"/>
              </w:rPr>
              <w:t>]</w:t>
            </w:r>
          </w:p>
        </w:tc>
        <w:tc>
          <w:tcPr>
            <w:tcW w:w="1383" w:type="dxa"/>
            <w:vAlign w:val="center"/>
          </w:tcPr>
          <w:p w:rsidR="003A0314" w:rsidRPr="003A0314" w:rsidRDefault="003A0314" w:rsidP="003A0314">
            <w:pPr>
              <w:spacing w:line="240" w:lineRule="auto"/>
              <w:ind w:left="72"/>
              <w:jc w:val="right"/>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-3</w:t>
            </w:r>
          </w:p>
        </w:tc>
        <w:tc>
          <w:tcPr>
            <w:tcW w:w="1216" w:type="dxa"/>
            <w:noWrap/>
            <w:vAlign w:val="center"/>
            <w:hideMark/>
          </w:tcPr>
          <w:p w:rsidR="003A0314" w:rsidRPr="003A0314" w:rsidRDefault="003A0314" w:rsidP="003A0314">
            <w:pPr>
              <w:spacing w:line="240" w:lineRule="auto"/>
              <w:jc w:val="right"/>
              <w:cnfStyle w:val="000000100000"/>
              <w:rPr>
                <w:rFonts w:ascii="Calibri" w:eastAsia="Times New Roman" w:hAnsi="Calibri" w:cs="Calibri"/>
                <w:color w:val="000000"/>
                <w:lang w:val="es-EC" w:eastAsia="es-EC"/>
              </w:rPr>
            </w:pPr>
            <w:r w:rsidRPr="003A0314">
              <w:rPr>
                <w:rFonts w:ascii="Calibri" w:eastAsia="Times New Roman" w:hAnsi="Calibri" w:cs="Calibri"/>
                <w:color w:val="000000"/>
                <w:lang w:val="es-EC" w:eastAsia="es-EC"/>
              </w:rPr>
              <w:t>52</w:t>
            </w:r>
          </w:p>
        </w:tc>
        <w:tc>
          <w:tcPr>
            <w:tcW w:w="1216" w:type="dxa"/>
            <w:vAlign w:val="center"/>
          </w:tcPr>
          <w:p w:rsidR="003A0314" w:rsidRPr="003A0314" w:rsidRDefault="00103F5E" w:rsidP="003A0314">
            <w:pPr>
              <w:spacing w:line="240" w:lineRule="auto"/>
              <w:jc w:val="right"/>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2.</w:t>
            </w:r>
            <w:r w:rsidR="003A0314" w:rsidRPr="003A0314">
              <w:rPr>
                <w:rFonts w:ascii="Calibri" w:eastAsia="Times New Roman" w:hAnsi="Calibri" w:cs="Calibri"/>
                <w:color w:val="000000"/>
                <w:lang w:val="es-EC" w:eastAsia="es-EC"/>
              </w:rPr>
              <w:t>82%</w:t>
            </w:r>
          </w:p>
        </w:tc>
      </w:tr>
      <w:tr w:rsidR="003A0314" w:rsidRPr="003A0314" w:rsidTr="003A0314">
        <w:trPr>
          <w:trHeight w:val="300"/>
          <w:jc w:val="center"/>
        </w:trPr>
        <w:tc>
          <w:tcPr>
            <w:cnfStyle w:val="001000000000"/>
            <w:tcW w:w="1560" w:type="dxa"/>
            <w:noWrap/>
            <w:vAlign w:val="center"/>
            <w:hideMark/>
          </w:tcPr>
          <w:p w:rsidR="003A0314" w:rsidRPr="003A0314" w:rsidRDefault="003A0314" w:rsidP="003A0314">
            <w:pPr>
              <w:spacing w:line="240" w:lineRule="auto"/>
              <w:ind w:left="72"/>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 xml:space="preserve">(480 – </w:t>
            </w:r>
            <w:r w:rsidRPr="003A0314">
              <w:rPr>
                <w:rFonts w:ascii="Calibri" w:eastAsia="Times New Roman" w:hAnsi="Calibri" w:cs="Calibri"/>
                <w:color w:val="000000"/>
                <w:lang w:val="es-EC" w:eastAsia="es-EC"/>
              </w:rPr>
              <w:t>540</w:t>
            </w:r>
            <w:r>
              <w:rPr>
                <w:rFonts w:ascii="Calibri" w:eastAsia="Times New Roman" w:hAnsi="Calibri" w:cs="Calibri"/>
                <w:color w:val="000000"/>
                <w:lang w:val="es-EC" w:eastAsia="es-EC"/>
              </w:rPr>
              <w:t>]</w:t>
            </w:r>
          </w:p>
        </w:tc>
        <w:tc>
          <w:tcPr>
            <w:tcW w:w="1383" w:type="dxa"/>
            <w:vAlign w:val="center"/>
          </w:tcPr>
          <w:p w:rsidR="003A0314" w:rsidRPr="003A0314" w:rsidRDefault="003A0314" w:rsidP="003A0314">
            <w:pPr>
              <w:spacing w:line="240" w:lineRule="auto"/>
              <w:ind w:left="72"/>
              <w:jc w:val="right"/>
              <w:cnfStyle w:val="000000000000"/>
              <w:rPr>
                <w:rFonts w:ascii="Calibri" w:eastAsia="Times New Roman" w:hAnsi="Calibri" w:cs="Calibri"/>
                <w:color w:val="000000"/>
                <w:lang w:val="es-EC" w:eastAsia="es-EC"/>
              </w:rPr>
            </w:pPr>
            <w:r>
              <w:rPr>
                <w:rFonts w:ascii="Calibri" w:eastAsia="Times New Roman" w:hAnsi="Calibri" w:cs="Calibri"/>
                <w:color w:val="000000"/>
                <w:lang w:val="es-EC" w:eastAsia="es-EC"/>
              </w:rPr>
              <w:t>-4</w:t>
            </w:r>
          </w:p>
        </w:tc>
        <w:tc>
          <w:tcPr>
            <w:tcW w:w="1216" w:type="dxa"/>
            <w:noWrap/>
            <w:vAlign w:val="center"/>
            <w:hideMark/>
          </w:tcPr>
          <w:p w:rsidR="003A0314" w:rsidRPr="003A0314" w:rsidRDefault="003A0314" w:rsidP="003A0314">
            <w:pPr>
              <w:spacing w:line="240" w:lineRule="auto"/>
              <w:jc w:val="right"/>
              <w:cnfStyle w:val="000000000000"/>
              <w:rPr>
                <w:rFonts w:ascii="Calibri" w:eastAsia="Times New Roman" w:hAnsi="Calibri" w:cs="Calibri"/>
                <w:color w:val="000000"/>
                <w:lang w:val="es-EC" w:eastAsia="es-EC"/>
              </w:rPr>
            </w:pPr>
            <w:r w:rsidRPr="003A0314">
              <w:rPr>
                <w:rFonts w:ascii="Calibri" w:eastAsia="Times New Roman" w:hAnsi="Calibri" w:cs="Calibri"/>
                <w:color w:val="000000"/>
                <w:lang w:val="es-EC" w:eastAsia="es-EC"/>
              </w:rPr>
              <w:t>45</w:t>
            </w:r>
          </w:p>
        </w:tc>
        <w:tc>
          <w:tcPr>
            <w:tcW w:w="1216" w:type="dxa"/>
            <w:vAlign w:val="center"/>
          </w:tcPr>
          <w:p w:rsidR="003A0314" w:rsidRPr="003A0314" w:rsidRDefault="00103F5E" w:rsidP="003A0314">
            <w:pPr>
              <w:spacing w:line="240" w:lineRule="auto"/>
              <w:jc w:val="right"/>
              <w:cnfStyle w:val="000000000000"/>
              <w:rPr>
                <w:rFonts w:ascii="Calibri" w:eastAsia="Times New Roman" w:hAnsi="Calibri" w:cs="Calibri"/>
                <w:color w:val="000000"/>
                <w:lang w:val="es-EC" w:eastAsia="es-EC"/>
              </w:rPr>
            </w:pPr>
            <w:r>
              <w:rPr>
                <w:rFonts w:ascii="Calibri" w:eastAsia="Times New Roman" w:hAnsi="Calibri" w:cs="Calibri"/>
                <w:color w:val="000000"/>
                <w:lang w:val="es-EC" w:eastAsia="es-EC"/>
              </w:rPr>
              <w:t>2.</w:t>
            </w:r>
            <w:r w:rsidR="003A0314" w:rsidRPr="003A0314">
              <w:rPr>
                <w:rFonts w:ascii="Calibri" w:eastAsia="Times New Roman" w:hAnsi="Calibri" w:cs="Calibri"/>
                <w:color w:val="000000"/>
                <w:lang w:val="es-EC" w:eastAsia="es-EC"/>
              </w:rPr>
              <w:t>44%</w:t>
            </w:r>
          </w:p>
        </w:tc>
      </w:tr>
      <w:tr w:rsidR="003A0314" w:rsidRPr="003A0314" w:rsidTr="003A0314">
        <w:trPr>
          <w:cnfStyle w:val="000000100000"/>
          <w:trHeight w:val="315"/>
          <w:jc w:val="center"/>
        </w:trPr>
        <w:tc>
          <w:tcPr>
            <w:cnfStyle w:val="001000000000"/>
            <w:tcW w:w="1560" w:type="dxa"/>
            <w:noWrap/>
            <w:vAlign w:val="center"/>
            <w:hideMark/>
          </w:tcPr>
          <w:p w:rsidR="003A0314" w:rsidRPr="003A0314" w:rsidRDefault="003A0314" w:rsidP="003A0314">
            <w:pPr>
              <w:spacing w:line="240" w:lineRule="auto"/>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(540+</w:t>
            </w:r>
          </w:p>
        </w:tc>
        <w:tc>
          <w:tcPr>
            <w:tcW w:w="1383" w:type="dxa"/>
            <w:vAlign w:val="center"/>
          </w:tcPr>
          <w:p w:rsidR="003A0314" w:rsidRPr="003A0314" w:rsidRDefault="003A0314" w:rsidP="003A0314">
            <w:pPr>
              <w:spacing w:line="240" w:lineRule="auto"/>
              <w:ind w:left="72"/>
              <w:jc w:val="right"/>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-5</w:t>
            </w:r>
          </w:p>
        </w:tc>
        <w:tc>
          <w:tcPr>
            <w:tcW w:w="1216" w:type="dxa"/>
            <w:noWrap/>
            <w:vAlign w:val="center"/>
            <w:hideMark/>
          </w:tcPr>
          <w:p w:rsidR="003A0314" w:rsidRPr="003A0314" w:rsidRDefault="003A0314" w:rsidP="003A0314">
            <w:pPr>
              <w:spacing w:line="240" w:lineRule="auto"/>
              <w:jc w:val="right"/>
              <w:cnfStyle w:val="000000100000"/>
              <w:rPr>
                <w:rFonts w:ascii="Calibri" w:eastAsia="Times New Roman" w:hAnsi="Calibri" w:cs="Calibri"/>
                <w:color w:val="000000"/>
                <w:lang w:val="es-EC" w:eastAsia="es-EC"/>
              </w:rPr>
            </w:pPr>
            <w:r w:rsidRPr="003A0314">
              <w:rPr>
                <w:rFonts w:ascii="Calibri" w:eastAsia="Times New Roman" w:hAnsi="Calibri" w:cs="Calibri"/>
                <w:color w:val="000000"/>
                <w:lang w:val="es-EC" w:eastAsia="es-EC"/>
              </w:rPr>
              <w:t>96</w:t>
            </w:r>
          </w:p>
        </w:tc>
        <w:tc>
          <w:tcPr>
            <w:tcW w:w="1216" w:type="dxa"/>
            <w:vAlign w:val="center"/>
          </w:tcPr>
          <w:p w:rsidR="003A0314" w:rsidRPr="003A0314" w:rsidRDefault="00103F5E" w:rsidP="003A0314">
            <w:pPr>
              <w:keepNext/>
              <w:spacing w:line="240" w:lineRule="auto"/>
              <w:jc w:val="right"/>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5.</w:t>
            </w:r>
            <w:r w:rsidR="003A0314" w:rsidRPr="003A0314">
              <w:rPr>
                <w:rFonts w:ascii="Calibri" w:eastAsia="Times New Roman" w:hAnsi="Calibri" w:cs="Calibri"/>
                <w:color w:val="000000"/>
                <w:lang w:val="es-EC" w:eastAsia="es-EC"/>
              </w:rPr>
              <w:t>21%</w:t>
            </w:r>
          </w:p>
        </w:tc>
      </w:tr>
    </w:tbl>
    <w:p w:rsidR="00195953" w:rsidRDefault="003A0314" w:rsidP="003A0314">
      <w:pPr>
        <w:pStyle w:val="Epgrafe"/>
        <w:jc w:val="center"/>
      </w:pPr>
      <w:bookmarkStart w:id="100" w:name="_Toc306272606"/>
      <w:r>
        <w:t xml:space="preserve">Tabla </w:t>
      </w:r>
      <w:fldSimple w:instr=" SEQ Tabla \* ARABIC ">
        <w:r w:rsidR="00475728">
          <w:rPr>
            <w:noProof/>
          </w:rPr>
          <w:t>15</w:t>
        </w:r>
      </w:fldSimple>
      <w:r>
        <w:t xml:space="preserve">.- </w:t>
      </w:r>
      <w:r w:rsidRPr="00683BBB">
        <w:t>Cuadro de frecuencias de Valores promedio de cumplimiento (por Rangos)</w:t>
      </w:r>
      <w:r>
        <w:t>.</w:t>
      </w:r>
      <w:bookmarkEnd w:id="100"/>
    </w:p>
    <w:p w:rsidR="00B14C6F" w:rsidRDefault="00B14C6F" w:rsidP="00A83928"/>
    <w:p w:rsidR="00A83928" w:rsidRDefault="008D1C4E" w:rsidP="00A83928">
      <w:r>
        <w:t>Si bien, el porcentaje de contribuyentes que no registran retrasos en el cumplimiento</w:t>
      </w:r>
      <w:r w:rsidR="00103F5E">
        <w:t xml:space="preserve"> de sus obligaciones es bajo (2.</w:t>
      </w:r>
      <w:r>
        <w:t xml:space="preserve">5%), la </w:t>
      </w:r>
      <w:r w:rsidR="00B14C6F">
        <w:t>porcentaje</w:t>
      </w:r>
      <w:r>
        <w:t xml:space="preserve"> de contribuyentes </w:t>
      </w:r>
      <w:r w:rsidR="00CF340E">
        <w:t>considerados de buen cumplimiento (</w:t>
      </w:r>
      <w:r w:rsidR="00B14C6F">
        <w:t>hasta 11 meses de incumplimiento)</w:t>
      </w:r>
      <w:r>
        <w:t xml:space="preserve"> representa una considerable mayoría (</w:t>
      </w:r>
      <w:r w:rsidR="003A0314">
        <w:t>7</w:t>
      </w:r>
      <w:r w:rsidR="00B14C6F">
        <w:t>8</w:t>
      </w:r>
      <w:r w:rsidR="00103F5E">
        <w:t>.</w:t>
      </w:r>
      <w:r w:rsidR="00B14C6F">
        <w:t>94</w:t>
      </w:r>
      <w:r>
        <w:t>%)</w:t>
      </w:r>
      <w:r w:rsidR="00195953">
        <w:t>, lo cual nos dice que en el segmento de microempresarios, es de interés cumplir con  las obligaciones tributarias y aprovechar los beneficios del régimen simplificado.</w:t>
      </w:r>
    </w:p>
    <w:p w:rsidR="00E57DC1" w:rsidRDefault="00CF340E" w:rsidP="001D31F3">
      <w:pPr>
        <w:keepNext/>
        <w:spacing w:after="200" w:line="276" w:lineRule="auto"/>
        <w:jc w:val="center"/>
      </w:pPr>
      <w:r>
        <w:rPr>
          <w:noProof/>
          <w:lang w:val="es-EC" w:eastAsia="es-EC"/>
        </w:rPr>
        <w:drawing>
          <wp:inline distT="0" distB="0" distL="0" distR="0">
            <wp:extent cx="3541549" cy="2592000"/>
            <wp:effectExtent l="19050" t="0" r="1751" b="0"/>
            <wp:docPr id="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cstate="print"/>
                    <a:srcRect/>
                    <a:stretch>
                      <a:fillRect/>
                    </a:stretch>
                  </pic:blipFill>
                  <pic:spPr bwMode="auto">
                    <a:xfrm>
                      <a:off x="0" y="0"/>
                      <a:ext cx="3541549" cy="2592000"/>
                    </a:xfrm>
                    <a:prstGeom prst="rect">
                      <a:avLst/>
                    </a:prstGeom>
                    <a:noFill/>
                  </pic:spPr>
                </pic:pic>
              </a:graphicData>
            </a:graphic>
          </wp:inline>
        </w:drawing>
      </w:r>
    </w:p>
    <w:p w:rsidR="00B14C6F" w:rsidRDefault="00E57DC1" w:rsidP="00B14C6F">
      <w:pPr>
        <w:pStyle w:val="Epgrafe"/>
        <w:jc w:val="center"/>
        <w:rPr>
          <w:b w:val="0"/>
          <w:bCs w:val="0"/>
        </w:rPr>
      </w:pPr>
      <w:bookmarkStart w:id="101" w:name="_Toc306272591"/>
      <w:r>
        <w:t xml:space="preserve">Ilustración </w:t>
      </w:r>
      <w:fldSimple w:instr=" SEQ Ilustración \* ARABIC ">
        <w:r w:rsidR="008A6CEA">
          <w:rPr>
            <w:noProof/>
          </w:rPr>
          <w:t>9</w:t>
        </w:r>
      </w:fldSimple>
      <w:r>
        <w:t>.- Histograma de Frecuencias de Contribuyentes de acuerdo al Cumplimiento.</w:t>
      </w:r>
      <w:bookmarkEnd w:id="101"/>
      <w:r w:rsidR="00B14C6F">
        <w:br w:type="page"/>
      </w:r>
    </w:p>
    <w:p w:rsidR="00E57DC1" w:rsidRDefault="00E57DC1" w:rsidP="00FC5AED">
      <w:pPr>
        <w:pStyle w:val="Epgrafe"/>
        <w:jc w:val="center"/>
      </w:pPr>
    </w:p>
    <w:p w:rsidR="00757F20" w:rsidRDefault="007E6C72" w:rsidP="007705E8">
      <w:pPr>
        <w:pStyle w:val="Ttulo2"/>
      </w:pPr>
      <w:bookmarkStart w:id="102" w:name="_Toc306272570"/>
      <w:r w:rsidRPr="00757F20">
        <w:t>AN</w:t>
      </w:r>
      <w:r>
        <w:t>ALISIS DEL EJE DE EVASIÓN (Y</w:t>
      </w:r>
      <w:r w:rsidRPr="00757F20">
        <w:t>)</w:t>
      </w:r>
      <w:bookmarkEnd w:id="102"/>
    </w:p>
    <w:p w:rsidR="007115F2" w:rsidRPr="007115F2" w:rsidRDefault="007115F2" w:rsidP="007115F2"/>
    <w:p w:rsidR="007115F2" w:rsidRDefault="00BE359C" w:rsidP="00BE359C">
      <w:r>
        <w:t>De manera similar se procedió con los datos entregados correspondientes a la veracidad de los datos declarados por los contribuyentes, obtenidos de los diferentes cruces que la Administración Tributaria hace tanto con fuentes propias, como también fuentes externas.</w:t>
      </w:r>
      <w:r w:rsidR="00135469">
        <w:t xml:space="preserve"> Es este caso se </w:t>
      </w:r>
      <w:r w:rsidR="004B4C89">
        <w:t>seleccionó</w:t>
      </w:r>
      <w:r w:rsidR="00135469">
        <w:t xml:space="preserve"> el</w:t>
      </w:r>
      <w:r w:rsidR="004B4C89">
        <w:t xml:space="preserve">  </w:t>
      </w:r>
      <w:r w:rsidR="007115F2">
        <w:t>valor</w:t>
      </w:r>
      <w:r w:rsidR="00135469">
        <w:t xml:space="preserve"> promedio</w:t>
      </w:r>
      <w:r w:rsidR="00927529">
        <w:t>,</w:t>
      </w:r>
      <w:r w:rsidR="004B4C89">
        <w:t xml:space="preserve"> por contribuyente</w:t>
      </w:r>
      <w:r w:rsidR="00927529">
        <w:t>,</w:t>
      </w:r>
      <w:r w:rsidR="00135469">
        <w:t xml:space="preserve"> de las diferencias </w:t>
      </w:r>
      <w:r w:rsidR="007115F2">
        <w:t xml:space="preserve">consideradas </w:t>
      </w:r>
      <w:r w:rsidR="00A30531">
        <w:t>notificables p</w:t>
      </w:r>
      <w:r w:rsidR="007115F2">
        <w:t>or</w:t>
      </w:r>
      <w:r w:rsidR="00A30531">
        <w:t xml:space="preserve"> la Administración tributaria </w:t>
      </w:r>
      <w:r w:rsidR="00135469">
        <w:t xml:space="preserve">entre los valores declarados y </w:t>
      </w:r>
      <w:r w:rsidR="004B4C89">
        <w:t>lo</w:t>
      </w:r>
      <w:r w:rsidR="00A30531">
        <w:t>s</w:t>
      </w:r>
      <w:r w:rsidR="004B4C89">
        <w:t xml:space="preserve"> valores calculados</w:t>
      </w:r>
      <w:r w:rsidR="00A30531">
        <w:t xml:space="preserve">. </w:t>
      </w:r>
    </w:p>
    <w:p w:rsidR="002D325D" w:rsidRDefault="002D325D" w:rsidP="00BE359C"/>
    <w:p w:rsidR="00C165C3" w:rsidRDefault="00C165C3" w:rsidP="00BE359C"/>
    <w:p w:rsidR="00BE359C" w:rsidRDefault="00A30531" w:rsidP="00BE359C">
      <w:r>
        <w:t>De esta manera</w:t>
      </w:r>
      <w:r w:rsidR="00ED2D3E">
        <w:t xml:space="preserve">, aquellos contribuyentes que no tuvieron ninguna notificación de parte de la Administración Tributaria o su valor promedio de diferencias es 0, le corresponde el valor -5 en el eje SMART de Evasión(menos evasores), los contribuyentes de la muestra que tuvieron hasta $500 </w:t>
      </w:r>
      <w:r w:rsidR="006849F5">
        <w:t>dólares</w:t>
      </w:r>
      <w:r w:rsidR="00ED2D3E">
        <w:t xml:space="preserve"> de valor de diferencia promedio, les corresponderá el valor -4 en el eje SMART de evasión, y sucesivamente cada 500 dólares hasta aquellos que tuvieron $4500 </w:t>
      </w:r>
      <w:r w:rsidR="006849F5">
        <w:t>dólares</w:t>
      </w:r>
      <w:r w:rsidR="00ED2D3E">
        <w:t xml:space="preserve"> de diferencia en valor promedio o mayor que les corresponde el valor 5 en el eje SMART correspondiente (mayores evasores).</w:t>
      </w:r>
    </w:p>
    <w:p w:rsidR="00C165C3" w:rsidRDefault="00C165C3">
      <w:pPr>
        <w:spacing w:after="200" w:line="276" w:lineRule="auto"/>
        <w:jc w:val="left"/>
      </w:pPr>
      <w:r>
        <w:br w:type="page"/>
      </w:r>
    </w:p>
    <w:tbl>
      <w:tblPr>
        <w:tblStyle w:val="Sombreadomedio2-nfasis2"/>
        <w:tblW w:w="0" w:type="auto"/>
        <w:jc w:val="center"/>
        <w:tblLook w:val="04A0"/>
      </w:tblPr>
      <w:tblGrid>
        <w:gridCol w:w="1847"/>
        <w:gridCol w:w="846"/>
      </w:tblGrid>
      <w:tr w:rsidR="006849F5" w:rsidTr="000D17B8">
        <w:trPr>
          <w:cnfStyle w:val="100000000000"/>
          <w:jc w:val="center"/>
        </w:trPr>
        <w:tc>
          <w:tcPr>
            <w:cnfStyle w:val="001000000100"/>
            <w:tcW w:w="0" w:type="auto"/>
          </w:tcPr>
          <w:p w:rsidR="006849F5" w:rsidRDefault="006849F5" w:rsidP="008F63E5">
            <w:pPr>
              <w:pStyle w:val="Sinespaciado"/>
            </w:pPr>
            <w:r>
              <w:lastRenderedPageBreak/>
              <w:t>DÍAS DE RETRASO</w:t>
            </w:r>
          </w:p>
        </w:tc>
        <w:tc>
          <w:tcPr>
            <w:tcW w:w="0" w:type="auto"/>
          </w:tcPr>
          <w:p w:rsidR="006849F5" w:rsidRDefault="006849F5" w:rsidP="008F63E5">
            <w:pPr>
              <w:pStyle w:val="Sinespaciado"/>
              <w:cnfStyle w:val="100000000000"/>
            </w:pPr>
            <w:r>
              <w:t>VALOR</w:t>
            </w:r>
          </w:p>
        </w:tc>
      </w:tr>
      <w:tr w:rsidR="006849F5" w:rsidTr="000D17B8">
        <w:trPr>
          <w:cnfStyle w:val="000000100000"/>
          <w:jc w:val="center"/>
        </w:trPr>
        <w:tc>
          <w:tcPr>
            <w:cnfStyle w:val="001000000000"/>
            <w:tcW w:w="0" w:type="auto"/>
          </w:tcPr>
          <w:p w:rsidR="006849F5" w:rsidRDefault="006849F5" w:rsidP="008F63E5">
            <w:pPr>
              <w:pStyle w:val="Sinespaciado"/>
            </w:pPr>
            <w:r>
              <w:t>$4500 o mas</w:t>
            </w:r>
          </w:p>
        </w:tc>
        <w:tc>
          <w:tcPr>
            <w:tcW w:w="0" w:type="auto"/>
          </w:tcPr>
          <w:p w:rsidR="006849F5" w:rsidRDefault="006849F5" w:rsidP="008F63E5">
            <w:pPr>
              <w:pStyle w:val="Sinespaciado"/>
              <w:cnfStyle w:val="000000100000"/>
            </w:pPr>
            <w:r>
              <w:t>5</w:t>
            </w:r>
          </w:p>
        </w:tc>
      </w:tr>
      <w:tr w:rsidR="006849F5" w:rsidTr="000D17B8">
        <w:trPr>
          <w:jc w:val="center"/>
        </w:trPr>
        <w:tc>
          <w:tcPr>
            <w:cnfStyle w:val="001000000000"/>
            <w:tcW w:w="0" w:type="auto"/>
          </w:tcPr>
          <w:p w:rsidR="006849F5" w:rsidRPr="002C68B8" w:rsidRDefault="006849F5" w:rsidP="008F63E5">
            <w:pPr>
              <w:pStyle w:val="Sinespaciado"/>
              <w:rPr>
                <w:lang w:val="en-US"/>
              </w:rPr>
            </w:pPr>
            <w:r>
              <w:t>($4000 - $4500]</w:t>
            </w:r>
          </w:p>
        </w:tc>
        <w:tc>
          <w:tcPr>
            <w:tcW w:w="0" w:type="auto"/>
          </w:tcPr>
          <w:p w:rsidR="006849F5" w:rsidRDefault="006849F5" w:rsidP="008F63E5">
            <w:pPr>
              <w:pStyle w:val="Sinespaciado"/>
              <w:cnfStyle w:val="000000000000"/>
            </w:pPr>
            <w:r>
              <w:t>4</w:t>
            </w:r>
          </w:p>
        </w:tc>
      </w:tr>
      <w:tr w:rsidR="006849F5" w:rsidTr="000D17B8">
        <w:trPr>
          <w:cnfStyle w:val="000000100000"/>
          <w:jc w:val="center"/>
        </w:trPr>
        <w:tc>
          <w:tcPr>
            <w:cnfStyle w:val="001000000000"/>
            <w:tcW w:w="0" w:type="auto"/>
          </w:tcPr>
          <w:p w:rsidR="006849F5" w:rsidRDefault="006849F5" w:rsidP="008F63E5">
            <w:pPr>
              <w:pStyle w:val="Sinespaciado"/>
            </w:pPr>
            <w:r>
              <w:t>($3500 - $4000]</w:t>
            </w:r>
          </w:p>
        </w:tc>
        <w:tc>
          <w:tcPr>
            <w:tcW w:w="0" w:type="auto"/>
          </w:tcPr>
          <w:p w:rsidR="006849F5" w:rsidRDefault="006849F5" w:rsidP="008F63E5">
            <w:pPr>
              <w:pStyle w:val="Sinespaciado"/>
              <w:cnfStyle w:val="000000100000"/>
            </w:pPr>
            <w:r>
              <w:t>3</w:t>
            </w:r>
          </w:p>
        </w:tc>
      </w:tr>
      <w:tr w:rsidR="006849F5" w:rsidTr="000D17B8">
        <w:trPr>
          <w:jc w:val="center"/>
        </w:trPr>
        <w:tc>
          <w:tcPr>
            <w:cnfStyle w:val="001000000000"/>
            <w:tcW w:w="0" w:type="auto"/>
          </w:tcPr>
          <w:p w:rsidR="006849F5" w:rsidRDefault="006849F5" w:rsidP="008F63E5">
            <w:pPr>
              <w:pStyle w:val="Sinespaciado"/>
            </w:pPr>
            <w:r>
              <w:t>($3000 - $3500]</w:t>
            </w:r>
          </w:p>
        </w:tc>
        <w:tc>
          <w:tcPr>
            <w:tcW w:w="0" w:type="auto"/>
          </w:tcPr>
          <w:p w:rsidR="006849F5" w:rsidRDefault="006849F5" w:rsidP="008F63E5">
            <w:pPr>
              <w:pStyle w:val="Sinespaciado"/>
              <w:cnfStyle w:val="000000000000"/>
            </w:pPr>
            <w:r>
              <w:t>2</w:t>
            </w:r>
          </w:p>
        </w:tc>
      </w:tr>
      <w:tr w:rsidR="006849F5" w:rsidTr="000D17B8">
        <w:trPr>
          <w:cnfStyle w:val="000000100000"/>
          <w:jc w:val="center"/>
        </w:trPr>
        <w:tc>
          <w:tcPr>
            <w:cnfStyle w:val="001000000000"/>
            <w:tcW w:w="0" w:type="auto"/>
          </w:tcPr>
          <w:p w:rsidR="006849F5" w:rsidRDefault="006849F5" w:rsidP="008F63E5">
            <w:pPr>
              <w:pStyle w:val="Sinespaciado"/>
            </w:pPr>
            <w:r>
              <w:t>($2500 - $3000]</w:t>
            </w:r>
          </w:p>
        </w:tc>
        <w:tc>
          <w:tcPr>
            <w:tcW w:w="0" w:type="auto"/>
          </w:tcPr>
          <w:p w:rsidR="006849F5" w:rsidRDefault="006849F5" w:rsidP="008F63E5">
            <w:pPr>
              <w:pStyle w:val="Sinespaciado"/>
              <w:cnfStyle w:val="000000100000"/>
            </w:pPr>
            <w:r>
              <w:t>1</w:t>
            </w:r>
          </w:p>
        </w:tc>
      </w:tr>
      <w:tr w:rsidR="006849F5" w:rsidTr="000D17B8">
        <w:trPr>
          <w:jc w:val="center"/>
        </w:trPr>
        <w:tc>
          <w:tcPr>
            <w:cnfStyle w:val="001000000000"/>
            <w:tcW w:w="0" w:type="auto"/>
          </w:tcPr>
          <w:p w:rsidR="006849F5" w:rsidRDefault="006849F5" w:rsidP="008F63E5">
            <w:pPr>
              <w:pStyle w:val="Sinespaciado"/>
            </w:pPr>
            <w:r>
              <w:t>($2000 - $2500]</w:t>
            </w:r>
          </w:p>
        </w:tc>
        <w:tc>
          <w:tcPr>
            <w:tcW w:w="0" w:type="auto"/>
          </w:tcPr>
          <w:p w:rsidR="006849F5" w:rsidRDefault="006849F5" w:rsidP="008F63E5">
            <w:pPr>
              <w:pStyle w:val="Sinespaciado"/>
              <w:cnfStyle w:val="000000000000"/>
            </w:pPr>
            <w:r>
              <w:t>0</w:t>
            </w:r>
          </w:p>
        </w:tc>
      </w:tr>
      <w:tr w:rsidR="006849F5" w:rsidTr="000D17B8">
        <w:trPr>
          <w:cnfStyle w:val="000000100000"/>
          <w:jc w:val="center"/>
        </w:trPr>
        <w:tc>
          <w:tcPr>
            <w:cnfStyle w:val="001000000000"/>
            <w:tcW w:w="0" w:type="auto"/>
          </w:tcPr>
          <w:p w:rsidR="006849F5" w:rsidRDefault="006849F5" w:rsidP="008F63E5">
            <w:pPr>
              <w:pStyle w:val="Sinespaciado"/>
            </w:pPr>
            <w:r>
              <w:t>($1500 - $2000]</w:t>
            </w:r>
          </w:p>
        </w:tc>
        <w:tc>
          <w:tcPr>
            <w:tcW w:w="0" w:type="auto"/>
          </w:tcPr>
          <w:p w:rsidR="006849F5" w:rsidRDefault="006849F5" w:rsidP="008F63E5">
            <w:pPr>
              <w:pStyle w:val="Sinespaciado"/>
              <w:cnfStyle w:val="000000100000"/>
            </w:pPr>
            <w:r>
              <w:t>-1</w:t>
            </w:r>
          </w:p>
        </w:tc>
      </w:tr>
      <w:tr w:rsidR="006849F5" w:rsidTr="000D17B8">
        <w:trPr>
          <w:jc w:val="center"/>
        </w:trPr>
        <w:tc>
          <w:tcPr>
            <w:cnfStyle w:val="001000000000"/>
            <w:tcW w:w="0" w:type="auto"/>
          </w:tcPr>
          <w:p w:rsidR="006849F5" w:rsidRDefault="006849F5" w:rsidP="008F63E5">
            <w:pPr>
              <w:pStyle w:val="Sinespaciado"/>
            </w:pPr>
            <w:r>
              <w:t>($1000 - $1500]</w:t>
            </w:r>
          </w:p>
        </w:tc>
        <w:tc>
          <w:tcPr>
            <w:tcW w:w="0" w:type="auto"/>
          </w:tcPr>
          <w:p w:rsidR="006849F5" w:rsidRDefault="006849F5" w:rsidP="008F63E5">
            <w:pPr>
              <w:pStyle w:val="Sinespaciado"/>
              <w:cnfStyle w:val="000000000000"/>
            </w:pPr>
            <w:r>
              <w:t>-2</w:t>
            </w:r>
          </w:p>
        </w:tc>
      </w:tr>
      <w:tr w:rsidR="006849F5" w:rsidTr="000D17B8">
        <w:trPr>
          <w:cnfStyle w:val="000000100000"/>
          <w:jc w:val="center"/>
        </w:trPr>
        <w:tc>
          <w:tcPr>
            <w:cnfStyle w:val="001000000000"/>
            <w:tcW w:w="0" w:type="auto"/>
          </w:tcPr>
          <w:p w:rsidR="006849F5" w:rsidRDefault="006849F5" w:rsidP="008F63E5">
            <w:pPr>
              <w:pStyle w:val="Sinespaciado"/>
            </w:pPr>
            <w:r>
              <w:t>($500 - $1000]</w:t>
            </w:r>
          </w:p>
        </w:tc>
        <w:tc>
          <w:tcPr>
            <w:tcW w:w="0" w:type="auto"/>
          </w:tcPr>
          <w:p w:rsidR="006849F5" w:rsidRDefault="006849F5" w:rsidP="008F63E5">
            <w:pPr>
              <w:pStyle w:val="Sinespaciado"/>
              <w:cnfStyle w:val="000000100000"/>
            </w:pPr>
            <w:r>
              <w:t>-3</w:t>
            </w:r>
          </w:p>
        </w:tc>
      </w:tr>
      <w:tr w:rsidR="006849F5" w:rsidTr="000D17B8">
        <w:trPr>
          <w:jc w:val="center"/>
        </w:trPr>
        <w:tc>
          <w:tcPr>
            <w:cnfStyle w:val="001000000000"/>
            <w:tcW w:w="0" w:type="auto"/>
          </w:tcPr>
          <w:p w:rsidR="006849F5" w:rsidRDefault="006849F5" w:rsidP="008F63E5">
            <w:pPr>
              <w:pStyle w:val="Sinespaciado"/>
            </w:pPr>
            <w:r>
              <w:t>($0 - $500]</w:t>
            </w:r>
          </w:p>
        </w:tc>
        <w:tc>
          <w:tcPr>
            <w:tcW w:w="0" w:type="auto"/>
          </w:tcPr>
          <w:p w:rsidR="006849F5" w:rsidRDefault="006849F5" w:rsidP="008F63E5">
            <w:pPr>
              <w:pStyle w:val="Sinespaciado"/>
              <w:cnfStyle w:val="000000000000"/>
            </w:pPr>
            <w:r>
              <w:t>-4</w:t>
            </w:r>
          </w:p>
        </w:tc>
      </w:tr>
      <w:tr w:rsidR="006849F5" w:rsidTr="000D17B8">
        <w:trPr>
          <w:cnfStyle w:val="000000100000"/>
          <w:jc w:val="center"/>
        </w:trPr>
        <w:tc>
          <w:tcPr>
            <w:cnfStyle w:val="001000000000"/>
            <w:tcW w:w="0" w:type="auto"/>
          </w:tcPr>
          <w:p w:rsidR="006849F5" w:rsidRDefault="006849F5" w:rsidP="008F63E5">
            <w:pPr>
              <w:pStyle w:val="Sinespaciado"/>
            </w:pPr>
            <w:r>
              <w:t>$0</w:t>
            </w:r>
          </w:p>
        </w:tc>
        <w:tc>
          <w:tcPr>
            <w:tcW w:w="0" w:type="auto"/>
          </w:tcPr>
          <w:p w:rsidR="006849F5" w:rsidRDefault="006849F5" w:rsidP="008F63E5">
            <w:pPr>
              <w:pStyle w:val="Sinespaciado"/>
              <w:cnfStyle w:val="000000100000"/>
            </w:pPr>
            <w:r>
              <w:t>-5</w:t>
            </w:r>
          </w:p>
        </w:tc>
      </w:tr>
    </w:tbl>
    <w:p w:rsidR="006849F5" w:rsidRDefault="006849F5" w:rsidP="006C331B">
      <w:pPr>
        <w:pStyle w:val="Epgrafe"/>
        <w:jc w:val="center"/>
      </w:pPr>
      <w:bookmarkStart w:id="103" w:name="_Toc306272607"/>
      <w:r>
        <w:t xml:space="preserve">Tabla </w:t>
      </w:r>
      <w:fldSimple w:instr=" SEQ Tabla \* ARABIC ">
        <w:r w:rsidR="00475728">
          <w:rPr>
            <w:noProof/>
          </w:rPr>
          <w:t>16</w:t>
        </w:r>
      </w:fldSimple>
      <w:r>
        <w:t>.- Escalas</w:t>
      </w:r>
      <w:r w:rsidRPr="005641B0">
        <w:t xml:space="preserve"> de </w:t>
      </w:r>
      <w:r>
        <w:t>Evasión (Y)</w:t>
      </w:r>
      <w:bookmarkEnd w:id="103"/>
    </w:p>
    <w:p w:rsidR="006849F5" w:rsidRDefault="006849F5" w:rsidP="006849F5"/>
    <w:p w:rsidR="00E81382" w:rsidRDefault="006C331B" w:rsidP="006849F5">
      <w:r>
        <w:t xml:space="preserve">Si analizamos ahora el comportamiento del eje de Evasión, </w:t>
      </w:r>
      <w:r w:rsidR="00A83928">
        <w:t xml:space="preserve">este describe una distribución platicurtica con una marcada asimetría </w:t>
      </w:r>
      <w:r w:rsidR="007A4BB9">
        <w:t>negativa</w:t>
      </w:r>
      <w:r w:rsidR="00A83928">
        <w:t>, indicador de que existe bastante veracidad en los datos declarados por los contribuyentes.</w:t>
      </w:r>
    </w:p>
    <w:p w:rsidR="00195953" w:rsidRDefault="00195953" w:rsidP="006849F5"/>
    <w:tbl>
      <w:tblPr>
        <w:tblW w:w="8368" w:type="dxa"/>
        <w:jc w:val="center"/>
        <w:tblInd w:w="49" w:type="dxa"/>
        <w:tblCellMar>
          <w:left w:w="70" w:type="dxa"/>
          <w:right w:w="70" w:type="dxa"/>
        </w:tblCellMar>
        <w:tblLook w:val="04A0"/>
      </w:tblPr>
      <w:tblGrid>
        <w:gridCol w:w="2173"/>
        <w:gridCol w:w="1701"/>
        <w:gridCol w:w="2551"/>
        <w:gridCol w:w="1943"/>
      </w:tblGrid>
      <w:tr w:rsidR="00824FF4" w:rsidRPr="006C331B" w:rsidTr="00231011">
        <w:trPr>
          <w:trHeight w:val="315"/>
          <w:jc w:val="center"/>
        </w:trPr>
        <w:tc>
          <w:tcPr>
            <w:tcW w:w="8368" w:type="dxa"/>
            <w:gridSpan w:val="4"/>
            <w:tcBorders>
              <w:top w:val="single" w:sz="8" w:space="0" w:color="auto"/>
              <w:left w:val="single" w:sz="8" w:space="0" w:color="auto"/>
              <w:bottom w:val="single" w:sz="8" w:space="0" w:color="auto"/>
              <w:right w:val="single" w:sz="8" w:space="0" w:color="000000"/>
            </w:tcBorders>
            <w:shd w:val="clear" w:color="auto" w:fill="0D0D0D" w:themeFill="text1" w:themeFillTint="F2"/>
            <w:noWrap/>
            <w:vAlign w:val="bottom"/>
            <w:hideMark/>
          </w:tcPr>
          <w:p w:rsidR="00824FF4" w:rsidRPr="006C331B" w:rsidRDefault="00824FF4" w:rsidP="006C331B">
            <w:pPr>
              <w:spacing w:line="240" w:lineRule="auto"/>
              <w:jc w:val="center"/>
              <w:rPr>
                <w:rFonts w:ascii="Calibri" w:eastAsia="Times New Roman" w:hAnsi="Calibri" w:cs="Calibri"/>
                <w:b/>
                <w:i/>
                <w:iCs/>
                <w:color w:val="FFFFFF" w:themeColor="background1"/>
                <w:lang w:val="es-EC" w:eastAsia="es-EC"/>
              </w:rPr>
            </w:pPr>
            <w:r w:rsidRPr="006C331B">
              <w:rPr>
                <w:rFonts w:ascii="Calibri" w:eastAsia="Times New Roman" w:hAnsi="Calibri" w:cs="Calibri"/>
                <w:b/>
                <w:i/>
                <w:iCs/>
                <w:color w:val="FFFFFF" w:themeColor="background1"/>
                <w:sz w:val="22"/>
                <w:lang w:val="es-EC" w:eastAsia="es-EC"/>
              </w:rPr>
              <w:t>Eje Veracidad</w:t>
            </w:r>
          </w:p>
        </w:tc>
      </w:tr>
      <w:tr w:rsidR="00824FF4" w:rsidRPr="006C331B" w:rsidTr="00824FF4">
        <w:trPr>
          <w:trHeight w:val="300"/>
          <w:jc w:val="center"/>
        </w:trPr>
        <w:tc>
          <w:tcPr>
            <w:tcW w:w="2173" w:type="dxa"/>
            <w:tcBorders>
              <w:top w:val="nil"/>
              <w:left w:val="single" w:sz="8" w:space="0" w:color="auto"/>
              <w:bottom w:val="single" w:sz="4" w:space="0" w:color="auto"/>
              <w:right w:val="single" w:sz="4" w:space="0" w:color="auto"/>
            </w:tcBorders>
            <w:shd w:val="clear" w:color="auto" w:fill="auto"/>
            <w:noWrap/>
            <w:vAlign w:val="bottom"/>
            <w:hideMark/>
          </w:tcPr>
          <w:p w:rsidR="00824FF4" w:rsidRPr="006C331B" w:rsidRDefault="00824FF4" w:rsidP="006C331B">
            <w:pPr>
              <w:spacing w:line="240" w:lineRule="auto"/>
              <w:jc w:val="left"/>
              <w:rPr>
                <w:rFonts w:ascii="Calibri" w:eastAsia="Times New Roman" w:hAnsi="Calibri" w:cs="Calibri"/>
                <w:color w:val="000000"/>
                <w:lang w:val="es-EC" w:eastAsia="es-EC"/>
              </w:rPr>
            </w:pPr>
            <w:r w:rsidRPr="006C331B">
              <w:rPr>
                <w:rFonts w:ascii="Calibri" w:eastAsia="Times New Roman" w:hAnsi="Calibri" w:cs="Calibri"/>
                <w:color w:val="000000"/>
                <w:sz w:val="22"/>
                <w:lang w:val="es-EC" w:eastAsia="es-EC"/>
              </w:rPr>
              <w:t>Media</w:t>
            </w:r>
          </w:p>
        </w:tc>
        <w:tc>
          <w:tcPr>
            <w:tcW w:w="1701" w:type="dxa"/>
            <w:tcBorders>
              <w:top w:val="nil"/>
              <w:left w:val="nil"/>
              <w:bottom w:val="single" w:sz="4" w:space="0" w:color="auto"/>
              <w:right w:val="single" w:sz="8" w:space="0" w:color="auto"/>
            </w:tcBorders>
            <w:shd w:val="clear" w:color="auto" w:fill="D9D9D9" w:themeFill="background1" w:themeFillShade="D9"/>
            <w:noWrap/>
            <w:vAlign w:val="bottom"/>
            <w:hideMark/>
          </w:tcPr>
          <w:p w:rsidR="00824FF4" w:rsidRPr="00824FF4" w:rsidRDefault="00103F5E" w:rsidP="00824FF4">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164.</w:t>
            </w:r>
            <w:r w:rsidR="003950A7" w:rsidRPr="003950A7">
              <w:rPr>
                <w:rFonts w:ascii="Calibri" w:eastAsia="Times New Roman" w:hAnsi="Calibri" w:cs="Calibri"/>
                <w:color w:val="000000"/>
                <w:sz w:val="22"/>
                <w:lang w:val="es-EC" w:eastAsia="es-EC"/>
              </w:rPr>
              <w:t>56</w:t>
            </w:r>
          </w:p>
        </w:tc>
        <w:tc>
          <w:tcPr>
            <w:tcW w:w="2551" w:type="dxa"/>
            <w:tcBorders>
              <w:top w:val="nil"/>
              <w:left w:val="nil"/>
              <w:bottom w:val="single" w:sz="4" w:space="0" w:color="auto"/>
              <w:right w:val="single" w:sz="8" w:space="0" w:color="auto"/>
            </w:tcBorders>
            <w:vAlign w:val="bottom"/>
          </w:tcPr>
          <w:p w:rsidR="00824FF4" w:rsidRPr="006C331B" w:rsidRDefault="00824FF4" w:rsidP="00231011">
            <w:pPr>
              <w:spacing w:line="240" w:lineRule="auto"/>
              <w:jc w:val="left"/>
              <w:rPr>
                <w:rFonts w:ascii="Calibri" w:eastAsia="Times New Roman" w:hAnsi="Calibri" w:cs="Calibri"/>
                <w:color w:val="000000"/>
                <w:lang w:val="es-EC" w:eastAsia="es-EC"/>
              </w:rPr>
            </w:pPr>
            <w:r w:rsidRPr="006C331B">
              <w:rPr>
                <w:rFonts w:ascii="Calibri" w:eastAsia="Times New Roman" w:hAnsi="Calibri" w:cs="Calibri"/>
                <w:color w:val="000000"/>
                <w:sz w:val="22"/>
                <w:lang w:val="es-EC" w:eastAsia="es-EC"/>
              </w:rPr>
              <w:t>Desviación estándar</w:t>
            </w:r>
          </w:p>
        </w:tc>
        <w:tc>
          <w:tcPr>
            <w:tcW w:w="1943" w:type="dxa"/>
            <w:tcBorders>
              <w:top w:val="nil"/>
              <w:left w:val="nil"/>
              <w:bottom w:val="single" w:sz="4" w:space="0" w:color="auto"/>
              <w:right w:val="single" w:sz="8" w:space="0" w:color="auto"/>
            </w:tcBorders>
            <w:shd w:val="clear" w:color="auto" w:fill="D9D9D9" w:themeFill="background1" w:themeFillShade="D9"/>
            <w:vAlign w:val="bottom"/>
          </w:tcPr>
          <w:p w:rsidR="00824FF4" w:rsidRPr="00824FF4" w:rsidRDefault="003950A7" w:rsidP="00103F5E">
            <w:pPr>
              <w:spacing w:line="240" w:lineRule="auto"/>
              <w:jc w:val="right"/>
              <w:rPr>
                <w:rFonts w:ascii="Calibri" w:eastAsia="Times New Roman" w:hAnsi="Calibri" w:cs="Calibri"/>
                <w:color w:val="000000"/>
                <w:lang w:val="es-EC" w:eastAsia="es-EC"/>
              </w:rPr>
            </w:pPr>
            <w:r w:rsidRPr="003950A7">
              <w:rPr>
                <w:rFonts w:ascii="Calibri" w:eastAsia="Times New Roman" w:hAnsi="Calibri" w:cs="Calibri"/>
                <w:color w:val="000000"/>
                <w:sz w:val="22"/>
                <w:lang w:val="es-EC" w:eastAsia="es-EC"/>
              </w:rPr>
              <w:t>1</w:t>
            </w:r>
            <w:r w:rsidR="00103F5E">
              <w:rPr>
                <w:rFonts w:ascii="Calibri" w:eastAsia="Times New Roman" w:hAnsi="Calibri" w:cs="Calibri"/>
                <w:color w:val="000000"/>
                <w:sz w:val="22"/>
                <w:lang w:val="es-EC" w:eastAsia="es-EC"/>
              </w:rPr>
              <w:t>,</w:t>
            </w:r>
            <w:r w:rsidRPr="003950A7">
              <w:rPr>
                <w:rFonts w:ascii="Calibri" w:eastAsia="Times New Roman" w:hAnsi="Calibri" w:cs="Calibri"/>
                <w:color w:val="000000"/>
                <w:sz w:val="22"/>
                <w:lang w:val="es-EC" w:eastAsia="es-EC"/>
              </w:rPr>
              <w:t>823</w:t>
            </w:r>
            <w:r w:rsidR="00103F5E">
              <w:rPr>
                <w:rFonts w:ascii="Calibri" w:eastAsia="Times New Roman" w:hAnsi="Calibri" w:cs="Calibri"/>
                <w:color w:val="000000"/>
                <w:sz w:val="22"/>
                <w:lang w:val="es-EC" w:eastAsia="es-EC"/>
              </w:rPr>
              <w:t>.</w:t>
            </w:r>
            <w:r w:rsidRPr="003950A7">
              <w:rPr>
                <w:rFonts w:ascii="Calibri" w:eastAsia="Times New Roman" w:hAnsi="Calibri" w:cs="Calibri"/>
                <w:color w:val="000000"/>
                <w:sz w:val="22"/>
                <w:lang w:val="es-EC" w:eastAsia="es-EC"/>
              </w:rPr>
              <w:t>55</w:t>
            </w:r>
          </w:p>
        </w:tc>
      </w:tr>
      <w:tr w:rsidR="00824FF4" w:rsidRPr="006C331B" w:rsidTr="00824FF4">
        <w:trPr>
          <w:trHeight w:val="300"/>
          <w:jc w:val="center"/>
        </w:trPr>
        <w:tc>
          <w:tcPr>
            <w:tcW w:w="2173" w:type="dxa"/>
            <w:tcBorders>
              <w:top w:val="nil"/>
              <w:left w:val="single" w:sz="8" w:space="0" w:color="auto"/>
              <w:bottom w:val="single" w:sz="4" w:space="0" w:color="auto"/>
              <w:right w:val="single" w:sz="4" w:space="0" w:color="auto"/>
            </w:tcBorders>
            <w:shd w:val="clear" w:color="auto" w:fill="auto"/>
            <w:noWrap/>
            <w:vAlign w:val="bottom"/>
            <w:hideMark/>
          </w:tcPr>
          <w:p w:rsidR="00824FF4" w:rsidRPr="006C331B" w:rsidRDefault="00824FF4" w:rsidP="006C331B">
            <w:pPr>
              <w:spacing w:line="240" w:lineRule="auto"/>
              <w:jc w:val="left"/>
              <w:rPr>
                <w:rFonts w:ascii="Calibri" w:eastAsia="Times New Roman" w:hAnsi="Calibri" w:cs="Calibri"/>
                <w:color w:val="000000"/>
                <w:lang w:val="es-EC" w:eastAsia="es-EC"/>
              </w:rPr>
            </w:pPr>
            <w:r w:rsidRPr="006C331B">
              <w:rPr>
                <w:rFonts w:ascii="Calibri" w:eastAsia="Times New Roman" w:hAnsi="Calibri" w:cs="Calibri"/>
                <w:color w:val="000000"/>
                <w:sz w:val="22"/>
                <w:lang w:val="es-EC" w:eastAsia="es-EC"/>
              </w:rPr>
              <w:t>Mediana</w:t>
            </w:r>
          </w:p>
        </w:tc>
        <w:tc>
          <w:tcPr>
            <w:tcW w:w="1701" w:type="dxa"/>
            <w:tcBorders>
              <w:top w:val="nil"/>
              <w:left w:val="nil"/>
              <w:bottom w:val="single" w:sz="4" w:space="0" w:color="auto"/>
              <w:right w:val="single" w:sz="8" w:space="0" w:color="auto"/>
            </w:tcBorders>
            <w:shd w:val="clear" w:color="auto" w:fill="D9D9D9" w:themeFill="background1" w:themeFillShade="D9"/>
            <w:noWrap/>
            <w:vAlign w:val="bottom"/>
            <w:hideMark/>
          </w:tcPr>
          <w:p w:rsidR="00824FF4" w:rsidRPr="00824FF4" w:rsidRDefault="00824FF4" w:rsidP="003950A7">
            <w:pPr>
              <w:spacing w:line="240" w:lineRule="auto"/>
              <w:jc w:val="right"/>
              <w:rPr>
                <w:rFonts w:ascii="Calibri" w:eastAsia="Times New Roman" w:hAnsi="Calibri" w:cs="Calibri"/>
                <w:color w:val="000000"/>
                <w:lang w:val="es-EC" w:eastAsia="es-EC"/>
              </w:rPr>
            </w:pPr>
            <w:r w:rsidRPr="00824FF4">
              <w:rPr>
                <w:rFonts w:ascii="Calibri" w:eastAsia="Times New Roman" w:hAnsi="Calibri" w:cs="Calibri"/>
                <w:color w:val="000000"/>
                <w:sz w:val="22"/>
                <w:lang w:val="es-EC" w:eastAsia="es-EC"/>
              </w:rPr>
              <w:t>0</w:t>
            </w:r>
          </w:p>
        </w:tc>
        <w:tc>
          <w:tcPr>
            <w:tcW w:w="2551" w:type="dxa"/>
            <w:tcBorders>
              <w:top w:val="nil"/>
              <w:left w:val="nil"/>
              <w:bottom w:val="single" w:sz="4" w:space="0" w:color="auto"/>
              <w:right w:val="single" w:sz="8" w:space="0" w:color="auto"/>
            </w:tcBorders>
            <w:vAlign w:val="bottom"/>
          </w:tcPr>
          <w:p w:rsidR="00824FF4" w:rsidRPr="006C331B" w:rsidRDefault="00824FF4" w:rsidP="00231011">
            <w:pPr>
              <w:spacing w:line="240" w:lineRule="auto"/>
              <w:jc w:val="left"/>
              <w:rPr>
                <w:rFonts w:ascii="Calibri" w:eastAsia="Times New Roman" w:hAnsi="Calibri" w:cs="Calibri"/>
                <w:color w:val="000000"/>
                <w:lang w:val="es-EC" w:eastAsia="es-EC"/>
              </w:rPr>
            </w:pPr>
            <w:r w:rsidRPr="006C331B">
              <w:rPr>
                <w:rFonts w:ascii="Calibri" w:eastAsia="Times New Roman" w:hAnsi="Calibri" w:cs="Calibri"/>
                <w:color w:val="000000"/>
                <w:sz w:val="22"/>
                <w:lang w:val="es-EC" w:eastAsia="es-EC"/>
              </w:rPr>
              <w:t>Varianza de la muestra</w:t>
            </w:r>
          </w:p>
        </w:tc>
        <w:tc>
          <w:tcPr>
            <w:tcW w:w="1943" w:type="dxa"/>
            <w:tcBorders>
              <w:top w:val="nil"/>
              <w:left w:val="nil"/>
              <w:bottom w:val="single" w:sz="4" w:space="0" w:color="auto"/>
              <w:right w:val="single" w:sz="8" w:space="0" w:color="auto"/>
            </w:tcBorders>
            <w:shd w:val="clear" w:color="auto" w:fill="D9D9D9" w:themeFill="background1" w:themeFillShade="D9"/>
            <w:vAlign w:val="bottom"/>
          </w:tcPr>
          <w:p w:rsidR="00824FF4" w:rsidRPr="00824FF4" w:rsidRDefault="00103F5E" w:rsidP="00231011">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3,325,334.</w:t>
            </w:r>
            <w:r w:rsidR="003950A7" w:rsidRPr="003950A7">
              <w:rPr>
                <w:rFonts w:ascii="Calibri" w:eastAsia="Times New Roman" w:hAnsi="Calibri" w:cs="Calibri"/>
                <w:color w:val="000000"/>
                <w:sz w:val="22"/>
                <w:lang w:val="es-EC" w:eastAsia="es-EC"/>
              </w:rPr>
              <w:t>44</w:t>
            </w:r>
          </w:p>
        </w:tc>
      </w:tr>
      <w:tr w:rsidR="00824FF4" w:rsidRPr="006C331B" w:rsidTr="00824FF4">
        <w:trPr>
          <w:trHeight w:val="300"/>
          <w:jc w:val="center"/>
        </w:trPr>
        <w:tc>
          <w:tcPr>
            <w:tcW w:w="2173" w:type="dxa"/>
            <w:tcBorders>
              <w:top w:val="nil"/>
              <w:left w:val="single" w:sz="8" w:space="0" w:color="auto"/>
              <w:bottom w:val="single" w:sz="4" w:space="0" w:color="auto"/>
              <w:right w:val="single" w:sz="4" w:space="0" w:color="auto"/>
            </w:tcBorders>
            <w:shd w:val="clear" w:color="auto" w:fill="auto"/>
            <w:noWrap/>
            <w:vAlign w:val="bottom"/>
            <w:hideMark/>
          </w:tcPr>
          <w:p w:rsidR="00824FF4" w:rsidRPr="006C331B" w:rsidRDefault="00824FF4" w:rsidP="006C331B">
            <w:pPr>
              <w:spacing w:line="240" w:lineRule="auto"/>
              <w:jc w:val="left"/>
              <w:rPr>
                <w:rFonts w:ascii="Calibri" w:eastAsia="Times New Roman" w:hAnsi="Calibri" w:cs="Calibri"/>
                <w:color w:val="000000"/>
                <w:lang w:val="es-EC" w:eastAsia="es-EC"/>
              </w:rPr>
            </w:pPr>
            <w:r w:rsidRPr="006C331B">
              <w:rPr>
                <w:rFonts w:ascii="Calibri" w:eastAsia="Times New Roman" w:hAnsi="Calibri" w:cs="Calibri"/>
                <w:color w:val="000000"/>
                <w:sz w:val="22"/>
                <w:lang w:val="es-EC" w:eastAsia="es-EC"/>
              </w:rPr>
              <w:t>Moda</w:t>
            </w:r>
          </w:p>
        </w:tc>
        <w:tc>
          <w:tcPr>
            <w:tcW w:w="1701" w:type="dxa"/>
            <w:tcBorders>
              <w:top w:val="nil"/>
              <w:left w:val="nil"/>
              <w:bottom w:val="single" w:sz="4" w:space="0" w:color="auto"/>
              <w:right w:val="single" w:sz="8" w:space="0" w:color="auto"/>
            </w:tcBorders>
            <w:shd w:val="clear" w:color="auto" w:fill="D9D9D9" w:themeFill="background1" w:themeFillShade="D9"/>
            <w:noWrap/>
            <w:vAlign w:val="bottom"/>
            <w:hideMark/>
          </w:tcPr>
          <w:p w:rsidR="00824FF4" w:rsidRPr="00824FF4" w:rsidRDefault="00824FF4" w:rsidP="00824FF4">
            <w:pPr>
              <w:spacing w:line="240" w:lineRule="auto"/>
              <w:jc w:val="right"/>
              <w:rPr>
                <w:rFonts w:ascii="Calibri" w:eastAsia="Times New Roman" w:hAnsi="Calibri" w:cs="Calibri"/>
                <w:color w:val="000000"/>
                <w:lang w:val="es-EC" w:eastAsia="es-EC"/>
              </w:rPr>
            </w:pPr>
            <w:r w:rsidRPr="00824FF4">
              <w:rPr>
                <w:rFonts w:ascii="Calibri" w:eastAsia="Times New Roman" w:hAnsi="Calibri" w:cs="Calibri"/>
                <w:color w:val="000000"/>
                <w:sz w:val="22"/>
                <w:lang w:val="es-EC" w:eastAsia="es-EC"/>
              </w:rPr>
              <w:t>0</w:t>
            </w:r>
          </w:p>
        </w:tc>
        <w:tc>
          <w:tcPr>
            <w:tcW w:w="2551" w:type="dxa"/>
            <w:tcBorders>
              <w:top w:val="nil"/>
              <w:left w:val="nil"/>
              <w:bottom w:val="single" w:sz="4" w:space="0" w:color="auto"/>
              <w:right w:val="single" w:sz="8" w:space="0" w:color="auto"/>
            </w:tcBorders>
            <w:vAlign w:val="bottom"/>
          </w:tcPr>
          <w:p w:rsidR="00824FF4" w:rsidRPr="006C331B" w:rsidRDefault="00824FF4" w:rsidP="00231011">
            <w:pPr>
              <w:spacing w:line="240" w:lineRule="auto"/>
              <w:jc w:val="left"/>
              <w:rPr>
                <w:rFonts w:ascii="Calibri" w:eastAsia="Times New Roman" w:hAnsi="Calibri" w:cs="Calibri"/>
                <w:color w:val="000000"/>
                <w:lang w:val="es-EC" w:eastAsia="es-EC"/>
              </w:rPr>
            </w:pPr>
            <w:r w:rsidRPr="006C331B">
              <w:rPr>
                <w:rFonts w:ascii="Calibri" w:eastAsia="Times New Roman" w:hAnsi="Calibri" w:cs="Calibri"/>
                <w:color w:val="000000"/>
                <w:sz w:val="22"/>
                <w:lang w:val="es-EC" w:eastAsia="es-EC"/>
              </w:rPr>
              <w:t>Curtosis</w:t>
            </w:r>
          </w:p>
        </w:tc>
        <w:tc>
          <w:tcPr>
            <w:tcW w:w="1943" w:type="dxa"/>
            <w:tcBorders>
              <w:top w:val="nil"/>
              <w:left w:val="nil"/>
              <w:bottom w:val="single" w:sz="4" w:space="0" w:color="auto"/>
              <w:right w:val="single" w:sz="8" w:space="0" w:color="auto"/>
            </w:tcBorders>
            <w:shd w:val="clear" w:color="auto" w:fill="D9D9D9" w:themeFill="background1" w:themeFillShade="D9"/>
            <w:vAlign w:val="bottom"/>
          </w:tcPr>
          <w:p w:rsidR="00824FF4" w:rsidRPr="00824FF4" w:rsidRDefault="00103F5E" w:rsidP="00231011">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933.</w:t>
            </w:r>
            <w:r w:rsidR="003950A7" w:rsidRPr="003950A7">
              <w:rPr>
                <w:rFonts w:ascii="Calibri" w:eastAsia="Times New Roman" w:hAnsi="Calibri" w:cs="Calibri"/>
                <w:color w:val="000000"/>
                <w:sz w:val="22"/>
                <w:lang w:val="es-EC" w:eastAsia="es-EC"/>
              </w:rPr>
              <w:t>3</w:t>
            </w:r>
            <w:r>
              <w:rPr>
                <w:rFonts w:ascii="Calibri" w:eastAsia="Times New Roman" w:hAnsi="Calibri" w:cs="Calibri"/>
                <w:color w:val="000000"/>
                <w:sz w:val="22"/>
                <w:lang w:val="es-EC" w:eastAsia="es-EC"/>
              </w:rPr>
              <w:t>2</w:t>
            </w:r>
          </w:p>
        </w:tc>
      </w:tr>
      <w:tr w:rsidR="00824FF4" w:rsidRPr="006C331B" w:rsidTr="00824FF4">
        <w:trPr>
          <w:trHeight w:val="300"/>
          <w:jc w:val="center"/>
        </w:trPr>
        <w:tc>
          <w:tcPr>
            <w:tcW w:w="3874" w:type="dxa"/>
            <w:gridSpan w:val="2"/>
            <w:tcBorders>
              <w:top w:val="nil"/>
              <w:left w:val="single" w:sz="8" w:space="0" w:color="auto"/>
              <w:bottom w:val="single" w:sz="4" w:space="0" w:color="auto"/>
              <w:right w:val="single" w:sz="8" w:space="0" w:color="auto"/>
            </w:tcBorders>
            <w:shd w:val="clear" w:color="auto" w:fill="auto"/>
            <w:noWrap/>
            <w:vAlign w:val="bottom"/>
            <w:hideMark/>
          </w:tcPr>
          <w:p w:rsidR="00824FF4" w:rsidRPr="00824FF4" w:rsidRDefault="00824FF4" w:rsidP="00824FF4">
            <w:pPr>
              <w:spacing w:line="240" w:lineRule="auto"/>
              <w:jc w:val="right"/>
              <w:rPr>
                <w:rFonts w:ascii="Calibri" w:eastAsia="Times New Roman" w:hAnsi="Calibri" w:cs="Calibri"/>
                <w:color w:val="000000"/>
                <w:lang w:val="es-EC" w:eastAsia="es-EC"/>
              </w:rPr>
            </w:pPr>
          </w:p>
        </w:tc>
        <w:tc>
          <w:tcPr>
            <w:tcW w:w="2551" w:type="dxa"/>
            <w:tcBorders>
              <w:top w:val="nil"/>
              <w:left w:val="nil"/>
              <w:bottom w:val="single" w:sz="4" w:space="0" w:color="auto"/>
              <w:right w:val="single" w:sz="8" w:space="0" w:color="auto"/>
            </w:tcBorders>
            <w:vAlign w:val="bottom"/>
          </w:tcPr>
          <w:p w:rsidR="00824FF4" w:rsidRPr="006C331B" w:rsidRDefault="00824FF4" w:rsidP="00231011">
            <w:pPr>
              <w:spacing w:line="240" w:lineRule="auto"/>
              <w:jc w:val="left"/>
              <w:rPr>
                <w:rFonts w:ascii="Calibri" w:eastAsia="Times New Roman" w:hAnsi="Calibri" w:cs="Calibri"/>
                <w:color w:val="000000"/>
                <w:lang w:val="es-EC" w:eastAsia="es-EC"/>
              </w:rPr>
            </w:pPr>
            <w:r w:rsidRPr="006C331B">
              <w:rPr>
                <w:rFonts w:ascii="Calibri" w:eastAsia="Times New Roman" w:hAnsi="Calibri" w:cs="Calibri"/>
                <w:color w:val="000000"/>
                <w:sz w:val="22"/>
                <w:lang w:val="es-EC" w:eastAsia="es-EC"/>
              </w:rPr>
              <w:t>Coeficiente de asimetría</w:t>
            </w:r>
          </w:p>
        </w:tc>
        <w:tc>
          <w:tcPr>
            <w:tcW w:w="1943" w:type="dxa"/>
            <w:tcBorders>
              <w:top w:val="nil"/>
              <w:left w:val="nil"/>
              <w:bottom w:val="single" w:sz="4" w:space="0" w:color="auto"/>
              <w:right w:val="single" w:sz="8" w:space="0" w:color="auto"/>
            </w:tcBorders>
            <w:shd w:val="clear" w:color="auto" w:fill="D9D9D9" w:themeFill="background1" w:themeFillShade="D9"/>
            <w:vAlign w:val="bottom"/>
          </w:tcPr>
          <w:p w:rsidR="00824FF4" w:rsidRPr="00824FF4" w:rsidRDefault="00103F5E" w:rsidP="00231011">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27.60</w:t>
            </w:r>
          </w:p>
        </w:tc>
      </w:tr>
    </w:tbl>
    <w:p w:rsidR="006C331B" w:rsidRDefault="00A83928" w:rsidP="00A83928">
      <w:pPr>
        <w:pStyle w:val="Epgrafe"/>
        <w:jc w:val="center"/>
      </w:pPr>
      <w:bookmarkStart w:id="104" w:name="_Toc306272608"/>
      <w:r>
        <w:t xml:space="preserve">Tabla </w:t>
      </w:r>
      <w:fldSimple w:instr=" SEQ Tabla \* ARABIC ">
        <w:r w:rsidR="00475728">
          <w:rPr>
            <w:noProof/>
          </w:rPr>
          <w:t>17</w:t>
        </w:r>
      </w:fldSimple>
      <w:r>
        <w:t xml:space="preserve">.- </w:t>
      </w:r>
      <w:r w:rsidRPr="00721823">
        <w:t xml:space="preserve">Resumen de estadísticas del Eje de </w:t>
      </w:r>
      <w:r>
        <w:t>Evasión</w:t>
      </w:r>
      <w:r w:rsidRPr="00721823">
        <w:t>.</w:t>
      </w:r>
      <w:bookmarkEnd w:id="104"/>
    </w:p>
    <w:p w:rsidR="00824FF4" w:rsidRDefault="00824FF4" w:rsidP="00824FF4"/>
    <w:tbl>
      <w:tblPr>
        <w:tblStyle w:val="Sombreadoclaro2"/>
        <w:tblW w:w="5757" w:type="dxa"/>
        <w:jc w:val="center"/>
        <w:tblLook w:val="04A0"/>
      </w:tblPr>
      <w:tblGrid>
        <w:gridCol w:w="1809"/>
        <w:gridCol w:w="1459"/>
        <w:gridCol w:w="1273"/>
        <w:gridCol w:w="1216"/>
      </w:tblGrid>
      <w:tr w:rsidR="00D175A3" w:rsidRPr="00A77626" w:rsidTr="007A4BB9">
        <w:trPr>
          <w:cnfStyle w:val="100000000000"/>
          <w:trHeight w:val="255"/>
          <w:jc w:val="center"/>
        </w:trPr>
        <w:tc>
          <w:tcPr>
            <w:cnfStyle w:val="001000000000"/>
            <w:tcW w:w="1809" w:type="dxa"/>
            <w:shd w:val="clear" w:color="auto" w:fill="000000" w:themeFill="text1"/>
            <w:noWrap/>
            <w:hideMark/>
          </w:tcPr>
          <w:p w:rsidR="00D175A3" w:rsidRPr="003A0314" w:rsidRDefault="00D175A3" w:rsidP="00231011">
            <w:pPr>
              <w:spacing w:line="240" w:lineRule="auto"/>
              <w:jc w:val="left"/>
              <w:rPr>
                <w:rFonts w:ascii="Calibri" w:eastAsia="Times New Roman" w:hAnsi="Calibri" w:cs="Calibri"/>
                <w:i/>
                <w:iCs/>
                <w:color w:val="EEECE1" w:themeColor="background2"/>
                <w:lang w:val="es-EC" w:eastAsia="es-EC"/>
              </w:rPr>
            </w:pPr>
            <w:r w:rsidRPr="003A0314">
              <w:rPr>
                <w:rFonts w:ascii="Calibri" w:eastAsia="Times New Roman" w:hAnsi="Calibri" w:cs="Calibri"/>
                <w:i/>
                <w:iCs/>
                <w:color w:val="EEECE1" w:themeColor="background2"/>
                <w:lang w:val="es-EC" w:eastAsia="es-EC"/>
              </w:rPr>
              <w:t>Rango</w:t>
            </w:r>
          </w:p>
        </w:tc>
        <w:tc>
          <w:tcPr>
            <w:tcW w:w="1459" w:type="dxa"/>
            <w:shd w:val="clear" w:color="auto" w:fill="000000" w:themeFill="text1"/>
          </w:tcPr>
          <w:p w:rsidR="00D175A3" w:rsidRPr="003A0314" w:rsidRDefault="00D175A3" w:rsidP="00D175A3">
            <w:pPr>
              <w:spacing w:line="240" w:lineRule="auto"/>
              <w:jc w:val="center"/>
              <w:cnfStyle w:val="100000000000"/>
              <w:rPr>
                <w:rFonts w:ascii="Calibri" w:eastAsia="Times New Roman" w:hAnsi="Calibri" w:cs="Calibri"/>
                <w:i/>
                <w:iCs/>
                <w:color w:val="EEECE1" w:themeColor="background2"/>
                <w:lang w:val="es-EC" w:eastAsia="es-EC"/>
              </w:rPr>
            </w:pPr>
            <w:r w:rsidRPr="003A0314">
              <w:rPr>
                <w:rFonts w:ascii="Calibri" w:eastAsia="Times New Roman" w:hAnsi="Calibri" w:cs="Calibri"/>
                <w:i/>
                <w:iCs/>
                <w:color w:val="EEECE1" w:themeColor="background2"/>
                <w:lang w:val="es-EC" w:eastAsia="es-EC"/>
              </w:rPr>
              <w:t xml:space="preserve">Posic. Eje </w:t>
            </w:r>
            <w:r>
              <w:rPr>
                <w:rFonts w:ascii="Calibri" w:eastAsia="Times New Roman" w:hAnsi="Calibri" w:cs="Calibri"/>
                <w:i/>
                <w:iCs/>
                <w:color w:val="EEECE1" w:themeColor="background2"/>
                <w:lang w:val="es-EC" w:eastAsia="es-EC"/>
              </w:rPr>
              <w:t>Y</w:t>
            </w:r>
          </w:p>
        </w:tc>
        <w:tc>
          <w:tcPr>
            <w:tcW w:w="1273" w:type="dxa"/>
            <w:shd w:val="clear" w:color="auto" w:fill="000000" w:themeFill="text1"/>
            <w:noWrap/>
            <w:hideMark/>
          </w:tcPr>
          <w:p w:rsidR="00D175A3" w:rsidRPr="003A0314" w:rsidRDefault="00D175A3" w:rsidP="00231011">
            <w:pPr>
              <w:spacing w:line="240" w:lineRule="auto"/>
              <w:jc w:val="center"/>
              <w:cnfStyle w:val="100000000000"/>
              <w:rPr>
                <w:rFonts w:ascii="Calibri" w:eastAsia="Times New Roman" w:hAnsi="Calibri" w:cs="Calibri"/>
                <w:i/>
                <w:iCs/>
                <w:color w:val="EEECE1" w:themeColor="background2"/>
                <w:lang w:val="es-EC" w:eastAsia="es-EC"/>
              </w:rPr>
            </w:pPr>
            <w:r w:rsidRPr="003A0314">
              <w:rPr>
                <w:rFonts w:ascii="Calibri" w:eastAsia="Times New Roman" w:hAnsi="Calibri" w:cs="Calibri"/>
                <w:i/>
                <w:iCs/>
                <w:color w:val="EEECE1" w:themeColor="background2"/>
                <w:lang w:val="es-EC" w:eastAsia="es-EC"/>
              </w:rPr>
              <w:t>Frecuencia</w:t>
            </w:r>
          </w:p>
        </w:tc>
        <w:tc>
          <w:tcPr>
            <w:tcW w:w="1216" w:type="dxa"/>
            <w:shd w:val="clear" w:color="auto" w:fill="000000" w:themeFill="text1"/>
            <w:noWrap/>
            <w:hideMark/>
          </w:tcPr>
          <w:p w:rsidR="00D175A3" w:rsidRPr="003A0314" w:rsidRDefault="00D175A3" w:rsidP="00231011">
            <w:pPr>
              <w:spacing w:line="240" w:lineRule="auto"/>
              <w:jc w:val="center"/>
              <w:cnfStyle w:val="100000000000"/>
              <w:rPr>
                <w:rFonts w:ascii="Calibri" w:eastAsia="Times New Roman" w:hAnsi="Calibri" w:cs="Calibri"/>
                <w:i/>
                <w:iCs/>
                <w:color w:val="EEECE1" w:themeColor="background2"/>
                <w:lang w:val="es-EC" w:eastAsia="es-EC"/>
              </w:rPr>
            </w:pPr>
            <w:r>
              <w:rPr>
                <w:rFonts w:ascii="Calibri" w:eastAsia="Times New Roman" w:hAnsi="Calibri" w:cs="Calibri"/>
                <w:i/>
                <w:iCs/>
                <w:color w:val="EEECE1" w:themeColor="background2"/>
                <w:lang w:val="es-EC" w:eastAsia="es-EC"/>
              </w:rPr>
              <w:t>%</w:t>
            </w:r>
          </w:p>
        </w:tc>
      </w:tr>
      <w:tr w:rsidR="00545DE9" w:rsidRPr="00A77626" w:rsidTr="00231011">
        <w:trPr>
          <w:cnfStyle w:val="000000100000"/>
          <w:trHeight w:val="255"/>
          <w:jc w:val="center"/>
        </w:trPr>
        <w:tc>
          <w:tcPr>
            <w:cnfStyle w:val="001000000000"/>
            <w:tcW w:w="1809" w:type="dxa"/>
            <w:noWrap/>
            <w:vAlign w:val="center"/>
            <w:hideMark/>
          </w:tcPr>
          <w:p w:rsidR="00545DE9" w:rsidRPr="003A0314" w:rsidRDefault="00545DE9" w:rsidP="00231011">
            <w:pPr>
              <w:spacing w:line="240" w:lineRule="auto"/>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(4500+</w:t>
            </w:r>
          </w:p>
        </w:tc>
        <w:tc>
          <w:tcPr>
            <w:tcW w:w="1459" w:type="dxa"/>
          </w:tcPr>
          <w:p w:rsidR="00545DE9" w:rsidRPr="008C3666" w:rsidRDefault="00545DE9" w:rsidP="008C3666">
            <w:pPr>
              <w:spacing w:line="240" w:lineRule="auto"/>
              <w:jc w:val="center"/>
              <w:cnfStyle w:val="000000100000"/>
              <w:rPr>
                <w:rFonts w:ascii="Calibri" w:eastAsia="Times New Roman" w:hAnsi="Calibri" w:cs="Calibri"/>
                <w:color w:val="000000"/>
                <w:lang w:val="es-EC" w:eastAsia="es-EC"/>
              </w:rPr>
            </w:pPr>
            <w:r w:rsidRPr="008C3666">
              <w:rPr>
                <w:rFonts w:ascii="Calibri" w:eastAsia="Times New Roman" w:hAnsi="Calibri" w:cs="Calibri"/>
                <w:color w:val="000000"/>
                <w:lang w:val="es-EC" w:eastAsia="es-EC"/>
              </w:rPr>
              <w:t>5</w:t>
            </w:r>
          </w:p>
        </w:tc>
        <w:tc>
          <w:tcPr>
            <w:tcW w:w="1273" w:type="dxa"/>
            <w:noWrap/>
            <w:hideMark/>
          </w:tcPr>
          <w:p w:rsidR="00545DE9" w:rsidRPr="00A77626" w:rsidRDefault="00545DE9" w:rsidP="008C3666">
            <w:pPr>
              <w:spacing w:line="240" w:lineRule="auto"/>
              <w:jc w:val="center"/>
              <w:cnfStyle w:val="000000100000"/>
              <w:rPr>
                <w:rFonts w:ascii="Calibri" w:eastAsia="Times New Roman" w:hAnsi="Calibri" w:cs="Calibri"/>
                <w:color w:val="000000"/>
                <w:lang w:val="es-EC" w:eastAsia="es-EC"/>
              </w:rPr>
            </w:pPr>
            <w:r w:rsidRPr="00A77626">
              <w:rPr>
                <w:rFonts w:ascii="Calibri" w:eastAsia="Times New Roman" w:hAnsi="Calibri" w:cs="Calibri"/>
                <w:color w:val="000000"/>
                <w:lang w:val="es-EC" w:eastAsia="es-EC"/>
              </w:rPr>
              <w:t>13</w:t>
            </w:r>
          </w:p>
        </w:tc>
        <w:tc>
          <w:tcPr>
            <w:tcW w:w="1216" w:type="dxa"/>
            <w:noWrap/>
            <w:vAlign w:val="bottom"/>
            <w:hideMark/>
          </w:tcPr>
          <w:p w:rsidR="00545DE9" w:rsidRPr="00545DE9" w:rsidRDefault="00103F5E" w:rsidP="00545DE9">
            <w:pPr>
              <w:spacing w:line="240" w:lineRule="auto"/>
              <w:jc w:val="center"/>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0.</w:t>
            </w:r>
            <w:r w:rsidR="00545DE9" w:rsidRPr="00545DE9">
              <w:rPr>
                <w:rFonts w:ascii="Calibri" w:eastAsia="Times New Roman" w:hAnsi="Calibri" w:cs="Calibri"/>
                <w:color w:val="000000"/>
                <w:lang w:val="es-EC" w:eastAsia="es-EC"/>
              </w:rPr>
              <w:t>71%</w:t>
            </w:r>
          </w:p>
        </w:tc>
      </w:tr>
      <w:tr w:rsidR="00545DE9" w:rsidRPr="00A77626" w:rsidTr="00231011">
        <w:trPr>
          <w:trHeight w:val="255"/>
          <w:jc w:val="center"/>
        </w:trPr>
        <w:tc>
          <w:tcPr>
            <w:cnfStyle w:val="001000000000"/>
            <w:tcW w:w="1809" w:type="dxa"/>
            <w:noWrap/>
            <w:vAlign w:val="center"/>
            <w:hideMark/>
          </w:tcPr>
          <w:p w:rsidR="00545DE9" w:rsidRPr="003A0314" w:rsidRDefault="00545DE9" w:rsidP="00231011">
            <w:pPr>
              <w:spacing w:line="240" w:lineRule="auto"/>
              <w:ind w:left="72"/>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(4000 – 450</w:t>
            </w:r>
            <w:r w:rsidRPr="003A0314">
              <w:rPr>
                <w:rFonts w:ascii="Calibri" w:eastAsia="Times New Roman" w:hAnsi="Calibri" w:cs="Calibri"/>
                <w:color w:val="000000"/>
                <w:lang w:val="es-EC" w:eastAsia="es-EC"/>
              </w:rPr>
              <w:t>0</w:t>
            </w:r>
            <w:r>
              <w:rPr>
                <w:rFonts w:ascii="Calibri" w:eastAsia="Times New Roman" w:hAnsi="Calibri" w:cs="Calibri"/>
                <w:color w:val="000000"/>
                <w:lang w:val="es-EC" w:eastAsia="es-EC"/>
              </w:rPr>
              <w:t>]</w:t>
            </w:r>
          </w:p>
        </w:tc>
        <w:tc>
          <w:tcPr>
            <w:tcW w:w="1459" w:type="dxa"/>
          </w:tcPr>
          <w:p w:rsidR="00545DE9" w:rsidRPr="008C3666" w:rsidRDefault="00545DE9" w:rsidP="008C3666">
            <w:pPr>
              <w:spacing w:line="240" w:lineRule="auto"/>
              <w:jc w:val="center"/>
              <w:cnfStyle w:val="000000000000"/>
              <w:rPr>
                <w:rFonts w:ascii="Calibri" w:eastAsia="Times New Roman" w:hAnsi="Calibri" w:cs="Calibri"/>
                <w:color w:val="000000"/>
                <w:lang w:val="es-EC" w:eastAsia="es-EC"/>
              </w:rPr>
            </w:pPr>
            <w:r w:rsidRPr="008C3666">
              <w:rPr>
                <w:rFonts w:ascii="Calibri" w:eastAsia="Times New Roman" w:hAnsi="Calibri" w:cs="Calibri"/>
                <w:color w:val="000000"/>
                <w:lang w:val="es-EC" w:eastAsia="es-EC"/>
              </w:rPr>
              <w:t>4</w:t>
            </w:r>
          </w:p>
        </w:tc>
        <w:tc>
          <w:tcPr>
            <w:tcW w:w="1273" w:type="dxa"/>
            <w:noWrap/>
            <w:hideMark/>
          </w:tcPr>
          <w:p w:rsidR="00545DE9" w:rsidRPr="00A77626" w:rsidRDefault="00545DE9" w:rsidP="008C3666">
            <w:pPr>
              <w:spacing w:line="240" w:lineRule="auto"/>
              <w:jc w:val="center"/>
              <w:cnfStyle w:val="000000000000"/>
              <w:rPr>
                <w:rFonts w:ascii="Calibri" w:eastAsia="Times New Roman" w:hAnsi="Calibri" w:cs="Calibri"/>
                <w:color w:val="000000"/>
                <w:lang w:val="es-EC" w:eastAsia="es-EC"/>
              </w:rPr>
            </w:pPr>
            <w:r w:rsidRPr="00A77626">
              <w:rPr>
                <w:rFonts w:ascii="Calibri" w:eastAsia="Times New Roman" w:hAnsi="Calibri" w:cs="Calibri"/>
                <w:color w:val="000000"/>
                <w:lang w:val="es-EC" w:eastAsia="es-EC"/>
              </w:rPr>
              <w:t>3</w:t>
            </w:r>
          </w:p>
        </w:tc>
        <w:tc>
          <w:tcPr>
            <w:tcW w:w="1216" w:type="dxa"/>
            <w:noWrap/>
            <w:vAlign w:val="bottom"/>
            <w:hideMark/>
          </w:tcPr>
          <w:p w:rsidR="00545DE9" w:rsidRPr="00545DE9" w:rsidRDefault="00103F5E" w:rsidP="00545DE9">
            <w:pPr>
              <w:spacing w:line="240" w:lineRule="auto"/>
              <w:jc w:val="center"/>
              <w:cnfStyle w:val="000000000000"/>
              <w:rPr>
                <w:rFonts w:ascii="Calibri" w:eastAsia="Times New Roman" w:hAnsi="Calibri" w:cs="Calibri"/>
                <w:color w:val="000000"/>
                <w:lang w:val="es-EC" w:eastAsia="es-EC"/>
              </w:rPr>
            </w:pPr>
            <w:r>
              <w:rPr>
                <w:rFonts w:ascii="Calibri" w:eastAsia="Times New Roman" w:hAnsi="Calibri" w:cs="Calibri"/>
                <w:color w:val="000000"/>
                <w:lang w:val="es-EC" w:eastAsia="es-EC"/>
              </w:rPr>
              <w:t>0.</w:t>
            </w:r>
            <w:r w:rsidR="00545DE9" w:rsidRPr="00545DE9">
              <w:rPr>
                <w:rFonts w:ascii="Calibri" w:eastAsia="Times New Roman" w:hAnsi="Calibri" w:cs="Calibri"/>
                <w:color w:val="000000"/>
                <w:lang w:val="es-EC" w:eastAsia="es-EC"/>
              </w:rPr>
              <w:t>16%</w:t>
            </w:r>
          </w:p>
        </w:tc>
      </w:tr>
      <w:tr w:rsidR="00545DE9" w:rsidRPr="00A77626" w:rsidTr="00231011">
        <w:trPr>
          <w:cnfStyle w:val="000000100000"/>
          <w:trHeight w:val="255"/>
          <w:jc w:val="center"/>
        </w:trPr>
        <w:tc>
          <w:tcPr>
            <w:cnfStyle w:val="001000000000"/>
            <w:tcW w:w="1809" w:type="dxa"/>
            <w:noWrap/>
            <w:vAlign w:val="center"/>
            <w:hideMark/>
          </w:tcPr>
          <w:p w:rsidR="00545DE9" w:rsidRPr="003A0314" w:rsidRDefault="00545DE9" w:rsidP="00231011">
            <w:pPr>
              <w:spacing w:line="240" w:lineRule="auto"/>
              <w:ind w:left="72"/>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(3500 – 400</w:t>
            </w:r>
            <w:r w:rsidRPr="003A0314">
              <w:rPr>
                <w:rFonts w:ascii="Calibri" w:eastAsia="Times New Roman" w:hAnsi="Calibri" w:cs="Calibri"/>
                <w:color w:val="000000"/>
                <w:lang w:val="es-EC" w:eastAsia="es-EC"/>
              </w:rPr>
              <w:t>0</w:t>
            </w:r>
            <w:r>
              <w:rPr>
                <w:rFonts w:ascii="Calibri" w:eastAsia="Times New Roman" w:hAnsi="Calibri" w:cs="Calibri"/>
                <w:color w:val="000000"/>
                <w:lang w:val="es-EC" w:eastAsia="es-EC"/>
              </w:rPr>
              <w:t>]</w:t>
            </w:r>
          </w:p>
        </w:tc>
        <w:tc>
          <w:tcPr>
            <w:tcW w:w="1459" w:type="dxa"/>
          </w:tcPr>
          <w:p w:rsidR="00545DE9" w:rsidRPr="008C3666" w:rsidRDefault="00545DE9" w:rsidP="008C3666">
            <w:pPr>
              <w:spacing w:line="240" w:lineRule="auto"/>
              <w:jc w:val="center"/>
              <w:cnfStyle w:val="000000100000"/>
              <w:rPr>
                <w:rFonts w:ascii="Calibri" w:eastAsia="Times New Roman" w:hAnsi="Calibri" w:cs="Calibri"/>
                <w:color w:val="000000"/>
                <w:lang w:val="es-EC" w:eastAsia="es-EC"/>
              </w:rPr>
            </w:pPr>
            <w:r w:rsidRPr="008C3666">
              <w:rPr>
                <w:rFonts w:ascii="Calibri" w:eastAsia="Times New Roman" w:hAnsi="Calibri" w:cs="Calibri"/>
                <w:color w:val="000000"/>
                <w:lang w:val="es-EC" w:eastAsia="es-EC"/>
              </w:rPr>
              <w:t>3</w:t>
            </w:r>
          </w:p>
        </w:tc>
        <w:tc>
          <w:tcPr>
            <w:tcW w:w="1273" w:type="dxa"/>
            <w:noWrap/>
            <w:hideMark/>
          </w:tcPr>
          <w:p w:rsidR="00545DE9" w:rsidRPr="00A77626" w:rsidRDefault="00545DE9" w:rsidP="008C3666">
            <w:pPr>
              <w:spacing w:line="240" w:lineRule="auto"/>
              <w:jc w:val="center"/>
              <w:cnfStyle w:val="000000100000"/>
              <w:rPr>
                <w:rFonts w:ascii="Calibri" w:eastAsia="Times New Roman" w:hAnsi="Calibri" w:cs="Calibri"/>
                <w:color w:val="000000"/>
                <w:lang w:val="es-EC" w:eastAsia="es-EC"/>
              </w:rPr>
            </w:pPr>
            <w:r w:rsidRPr="00A77626">
              <w:rPr>
                <w:rFonts w:ascii="Calibri" w:eastAsia="Times New Roman" w:hAnsi="Calibri" w:cs="Calibri"/>
                <w:color w:val="000000"/>
                <w:lang w:val="es-EC" w:eastAsia="es-EC"/>
              </w:rPr>
              <w:t>2</w:t>
            </w:r>
          </w:p>
        </w:tc>
        <w:tc>
          <w:tcPr>
            <w:tcW w:w="1216" w:type="dxa"/>
            <w:noWrap/>
            <w:vAlign w:val="bottom"/>
            <w:hideMark/>
          </w:tcPr>
          <w:p w:rsidR="00545DE9" w:rsidRPr="00545DE9" w:rsidRDefault="00103F5E" w:rsidP="00545DE9">
            <w:pPr>
              <w:spacing w:line="240" w:lineRule="auto"/>
              <w:jc w:val="center"/>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0.</w:t>
            </w:r>
            <w:r w:rsidR="00545DE9" w:rsidRPr="00545DE9">
              <w:rPr>
                <w:rFonts w:ascii="Calibri" w:eastAsia="Times New Roman" w:hAnsi="Calibri" w:cs="Calibri"/>
                <w:color w:val="000000"/>
                <w:lang w:val="es-EC" w:eastAsia="es-EC"/>
              </w:rPr>
              <w:t>11%</w:t>
            </w:r>
          </w:p>
        </w:tc>
      </w:tr>
      <w:tr w:rsidR="00545DE9" w:rsidRPr="00A77626" w:rsidTr="00231011">
        <w:trPr>
          <w:trHeight w:val="255"/>
          <w:jc w:val="center"/>
        </w:trPr>
        <w:tc>
          <w:tcPr>
            <w:cnfStyle w:val="001000000000"/>
            <w:tcW w:w="1809" w:type="dxa"/>
            <w:noWrap/>
            <w:vAlign w:val="center"/>
            <w:hideMark/>
          </w:tcPr>
          <w:p w:rsidR="00545DE9" w:rsidRPr="003A0314" w:rsidRDefault="00545DE9" w:rsidP="00231011">
            <w:pPr>
              <w:spacing w:line="240" w:lineRule="auto"/>
              <w:ind w:left="72"/>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(3000 – 350</w:t>
            </w:r>
            <w:r w:rsidRPr="003A0314">
              <w:rPr>
                <w:rFonts w:ascii="Calibri" w:eastAsia="Times New Roman" w:hAnsi="Calibri" w:cs="Calibri"/>
                <w:color w:val="000000"/>
                <w:lang w:val="es-EC" w:eastAsia="es-EC"/>
              </w:rPr>
              <w:t>0</w:t>
            </w:r>
            <w:r>
              <w:rPr>
                <w:rFonts w:ascii="Calibri" w:eastAsia="Times New Roman" w:hAnsi="Calibri" w:cs="Calibri"/>
                <w:color w:val="000000"/>
                <w:lang w:val="es-EC" w:eastAsia="es-EC"/>
              </w:rPr>
              <w:t>]</w:t>
            </w:r>
          </w:p>
        </w:tc>
        <w:tc>
          <w:tcPr>
            <w:tcW w:w="1459" w:type="dxa"/>
          </w:tcPr>
          <w:p w:rsidR="00545DE9" w:rsidRPr="008C3666" w:rsidRDefault="00545DE9" w:rsidP="008C3666">
            <w:pPr>
              <w:spacing w:line="240" w:lineRule="auto"/>
              <w:jc w:val="center"/>
              <w:cnfStyle w:val="000000000000"/>
              <w:rPr>
                <w:rFonts w:ascii="Calibri" w:eastAsia="Times New Roman" w:hAnsi="Calibri" w:cs="Calibri"/>
                <w:color w:val="000000"/>
                <w:lang w:val="es-EC" w:eastAsia="es-EC"/>
              </w:rPr>
            </w:pPr>
            <w:r w:rsidRPr="008C3666">
              <w:rPr>
                <w:rFonts w:ascii="Calibri" w:eastAsia="Times New Roman" w:hAnsi="Calibri" w:cs="Calibri"/>
                <w:color w:val="000000"/>
                <w:lang w:val="es-EC" w:eastAsia="es-EC"/>
              </w:rPr>
              <w:t>2</w:t>
            </w:r>
          </w:p>
        </w:tc>
        <w:tc>
          <w:tcPr>
            <w:tcW w:w="1273" w:type="dxa"/>
            <w:noWrap/>
            <w:hideMark/>
          </w:tcPr>
          <w:p w:rsidR="00545DE9" w:rsidRPr="00A77626" w:rsidRDefault="00545DE9" w:rsidP="008C3666">
            <w:pPr>
              <w:spacing w:line="240" w:lineRule="auto"/>
              <w:jc w:val="center"/>
              <w:cnfStyle w:val="000000000000"/>
              <w:rPr>
                <w:rFonts w:ascii="Calibri" w:eastAsia="Times New Roman" w:hAnsi="Calibri" w:cs="Calibri"/>
                <w:color w:val="000000"/>
                <w:lang w:val="es-EC" w:eastAsia="es-EC"/>
              </w:rPr>
            </w:pPr>
            <w:r w:rsidRPr="00A77626">
              <w:rPr>
                <w:rFonts w:ascii="Calibri" w:eastAsia="Times New Roman" w:hAnsi="Calibri" w:cs="Calibri"/>
                <w:color w:val="000000"/>
                <w:lang w:val="es-EC" w:eastAsia="es-EC"/>
              </w:rPr>
              <w:t>5</w:t>
            </w:r>
          </w:p>
        </w:tc>
        <w:tc>
          <w:tcPr>
            <w:tcW w:w="1216" w:type="dxa"/>
            <w:noWrap/>
            <w:vAlign w:val="bottom"/>
            <w:hideMark/>
          </w:tcPr>
          <w:p w:rsidR="00545DE9" w:rsidRPr="00545DE9" w:rsidRDefault="00103F5E" w:rsidP="00545DE9">
            <w:pPr>
              <w:spacing w:line="240" w:lineRule="auto"/>
              <w:jc w:val="center"/>
              <w:cnfStyle w:val="000000000000"/>
              <w:rPr>
                <w:rFonts w:ascii="Calibri" w:eastAsia="Times New Roman" w:hAnsi="Calibri" w:cs="Calibri"/>
                <w:color w:val="000000"/>
                <w:lang w:val="es-EC" w:eastAsia="es-EC"/>
              </w:rPr>
            </w:pPr>
            <w:r>
              <w:rPr>
                <w:rFonts w:ascii="Calibri" w:eastAsia="Times New Roman" w:hAnsi="Calibri" w:cs="Calibri"/>
                <w:color w:val="000000"/>
                <w:lang w:val="es-EC" w:eastAsia="es-EC"/>
              </w:rPr>
              <w:t>0.</w:t>
            </w:r>
            <w:r w:rsidR="00545DE9" w:rsidRPr="00545DE9">
              <w:rPr>
                <w:rFonts w:ascii="Calibri" w:eastAsia="Times New Roman" w:hAnsi="Calibri" w:cs="Calibri"/>
                <w:color w:val="000000"/>
                <w:lang w:val="es-EC" w:eastAsia="es-EC"/>
              </w:rPr>
              <w:t>27%</w:t>
            </w:r>
          </w:p>
        </w:tc>
      </w:tr>
      <w:tr w:rsidR="00545DE9" w:rsidRPr="00A77626" w:rsidTr="00231011">
        <w:trPr>
          <w:cnfStyle w:val="000000100000"/>
          <w:trHeight w:val="255"/>
          <w:jc w:val="center"/>
        </w:trPr>
        <w:tc>
          <w:tcPr>
            <w:cnfStyle w:val="001000000000"/>
            <w:tcW w:w="1809" w:type="dxa"/>
            <w:noWrap/>
            <w:vAlign w:val="center"/>
            <w:hideMark/>
          </w:tcPr>
          <w:p w:rsidR="00545DE9" w:rsidRPr="003A0314" w:rsidRDefault="00545DE9" w:rsidP="00231011">
            <w:pPr>
              <w:spacing w:line="240" w:lineRule="auto"/>
              <w:ind w:left="72"/>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(2500 – 300</w:t>
            </w:r>
            <w:r w:rsidRPr="003A0314">
              <w:rPr>
                <w:rFonts w:ascii="Calibri" w:eastAsia="Times New Roman" w:hAnsi="Calibri" w:cs="Calibri"/>
                <w:color w:val="000000"/>
                <w:lang w:val="es-EC" w:eastAsia="es-EC"/>
              </w:rPr>
              <w:t>0</w:t>
            </w:r>
            <w:r>
              <w:rPr>
                <w:rFonts w:ascii="Calibri" w:eastAsia="Times New Roman" w:hAnsi="Calibri" w:cs="Calibri"/>
                <w:color w:val="000000"/>
                <w:lang w:val="es-EC" w:eastAsia="es-EC"/>
              </w:rPr>
              <w:t>]</w:t>
            </w:r>
          </w:p>
        </w:tc>
        <w:tc>
          <w:tcPr>
            <w:tcW w:w="1459" w:type="dxa"/>
          </w:tcPr>
          <w:p w:rsidR="00545DE9" w:rsidRPr="008C3666" w:rsidRDefault="00545DE9" w:rsidP="008C3666">
            <w:pPr>
              <w:spacing w:line="240" w:lineRule="auto"/>
              <w:jc w:val="center"/>
              <w:cnfStyle w:val="000000100000"/>
              <w:rPr>
                <w:rFonts w:ascii="Calibri" w:eastAsia="Times New Roman" w:hAnsi="Calibri" w:cs="Calibri"/>
                <w:color w:val="000000"/>
                <w:lang w:val="es-EC" w:eastAsia="es-EC"/>
              </w:rPr>
            </w:pPr>
            <w:r w:rsidRPr="008C3666">
              <w:rPr>
                <w:rFonts w:ascii="Calibri" w:eastAsia="Times New Roman" w:hAnsi="Calibri" w:cs="Calibri"/>
                <w:color w:val="000000"/>
                <w:lang w:val="es-EC" w:eastAsia="es-EC"/>
              </w:rPr>
              <w:t>1</w:t>
            </w:r>
          </w:p>
        </w:tc>
        <w:tc>
          <w:tcPr>
            <w:tcW w:w="1273" w:type="dxa"/>
            <w:noWrap/>
            <w:hideMark/>
          </w:tcPr>
          <w:p w:rsidR="00545DE9" w:rsidRPr="00A77626" w:rsidRDefault="00545DE9" w:rsidP="008C3666">
            <w:pPr>
              <w:spacing w:line="240" w:lineRule="auto"/>
              <w:jc w:val="center"/>
              <w:cnfStyle w:val="000000100000"/>
              <w:rPr>
                <w:rFonts w:ascii="Calibri" w:eastAsia="Times New Roman" w:hAnsi="Calibri" w:cs="Calibri"/>
                <w:color w:val="000000"/>
                <w:lang w:val="es-EC" w:eastAsia="es-EC"/>
              </w:rPr>
            </w:pPr>
            <w:r w:rsidRPr="00A77626">
              <w:rPr>
                <w:rFonts w:ascii="Calibri" w:eastAsia="Times New Roman" w:hAnsi="Calibri" w:cs="Calibri"/>
                <w:color w:val="000000"/>
                <w:lang w:val="es-EC" w:eastAsia="es-EC"/>
              </w:rPr>
              <w:t>3</w:t>
            </w:r>
          </w:p>
        </w:tc>
        <w:tc>
          <w:tcPr>
            <w:tcW w:w="1216" w:type="dxa"/>
            <w:noWrap/>
            <w:vAlign w:val="bottom"/>
            <w:hideMark/>
          </w:tcPr>
          <w:p w:rsidR="00545DE9" w:rsidRPr="00545DE9" w:rsidRDefault="00103F5E" w:rsidP="00545DE9">
            <w:pPr>
              <w:spacing w:line="240" w:lineRule="auto"/>
              <w:jc w:val="center"/>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0.</w:t>
            </w:r>
            <w:r w:rsidR="00545DE9" w:rsidRPr="00545DE9">
              <w:rPr>
                <w:rFonts w:ascii="Calibri" w:eastAsia="Times New Roman" w:hAnsi="Calibri" w:cs="Calibri"/>
                <w:color w:val="000000"/>
                <w:lang w:val="es-EC" w:eastAsia="es-EC"/>
              </w:rPr>
              <w:t>16%</w:t>
            </w:r>
          </w:p>
        </w:tc>
      </w:tr>
      <w:tr w:rsidR="00545DE9" w:rsidRPr="00A77626" w:rsidTr="00231011">
        <w:trPr>
          <w:trHeight w:val="255"/>
          <w:jc w:val="center"/>
        </w:trPr>
        <w:tc>
          <w:tcPr>
            <w:cnfStyle w:val="001000000000"/>
            <w:tcW w:w="1809" w:type="dxa"/>
            <w:noWrap/>
            <w:vAlign w:val="center"/>
            <w:hideMark/>
          </w:tcPr>
          <w:p w:rsidR="00545DE9" w:rsidRPr="003A0314" w:rsidRDefault="00545DE9" w:rsidP="00231011">
            <w:pPr>
              <w:spacing w:line="240" w:lineRule="auto"/>
              <w:ind w:left="72"/>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(2000 – 25</w:t>
            </w:r>
            <w:r w:rsidRPr="003A0314">
              <w:rPr>
                <w:rFonts w:ascii="Calibri" w:eastAsia="Times New Roman" w:hAnsi="Calibri" w:cs="Calibri"/>
                <w:color w:val="000000"/>
                <w:lang w:val="es-EC" w:eastAsia="es-EC"/>
              </w:rPr>
              <w:t>00</w:t>
            </w:r>
            <w:r>
              <w:rPr>
                <w:rFonts w:ascii="Calibri" w:eastAsia="Times New Roman" w:hAnsi="Calibri" w:cs="Calibri"/>
                <w:color w:val="000000"/>
                <w:lang w:val="es-EC" w:eastAsia="es-EC"/>
              </w:rPr>
              <w:t>]</w:t>
            </w:r>
          </w:p>
        </w:tc>
        <w:tc>
          <w:tcPr>
            <w:tcW w:w="1459" w:type="dxa"/>
          </w:tcPr>
          <w:p w:rsidR="00545DE9" w:rsidRPr="008C3666" w:rsidRDefault="00545DE9" w:rsidP="008C3666">
            <w:pPr>
              <w:spacing w:line="240" w:lineRule="auto"/>
              <w:jc w:val="center"/>
              <w:cnfStyle w:val="000000000000"/>
              <w:rPr>
                <w:rFonts w:ascii="Calibri" w:eastAsia="Times New Roman" w:hAnsi="Calibri" w:cs="Calibri"/>
                <w:color w:val="000000"/>
                <w:lang w:val="es-EC" w:eastAsia="es-EC"/>
              </w:rPr>
            </w:pPr>
            <w:r w:rsidRPr="008C3666">
              <w:rPr>
                <w:rFonts w:ascii="Calibri" w:eastAsia="Times New Roman" w:hAnsi="Calibri" w:cs="Calibri"/>
                <w:color w:val="000000"/>
                <w:lang w:val="es-EC" w:eastAsia="es-EC"/>
              </w:rPr>
              <w:t>0</w:t>
            </w:r>
          </w:p>
        </w:tc>
        <w:tc>
          <w:tcPr>
            <w:tcW w:w="1273" w:type="dxa"/>
            <w:noWrap/>
            <w:hideMark/>
          </w:tcPr>
          <w:p w:rsidR="00545DE9" w:rsidRPr="00A77626" w:rsidRDefault="00545DE9" w:rsidP="008C3666">
            <w:pPr>
              <w:spacing w:line="240" w:lineRule="auto"/>
              <w:jc w:val="center"/>
              <w:cnfStyle w:val="000000000000"/>
              <w:rPr>
                <w:rFonts w:ascii="Calibri" w:eastAsia="Times New Roman" w:hAnsi="Calibri" w:cs="Calibri"/>
                <w:color w:val="000000"/>
                <w:lang w:val="es-EC" w:eastAsia="es-EC"/>
              </w:rPr>
            </w:pPr>
            <w:r w:rsidRPr="00A77626">
              <w:rPr>
                <w:rFonts w:ascii="Calibri" w:eastAsia="Times New Roman" w:hAnsi="Calibri" w:cs="Calibri"/>
                <w:color w:val="000000"/>
                <w:lang w:val="es-EC" w:eastAsia="es-EC"/>
              </w:rPr>
              <w:t>8</w:t>
            </w:r>
          </w:p>
        </w:tc>
        <w:tc>
          <w:tcPr>
            <w:tcW w:w="1216" w:type="dxa"/>
            <w:noWrap/>
            <w:vAlign w:val="bottom"/>
            <w:hideMark/>
          </w:tcPr>
          <w:p w:rsidR="00545DE9" w:rsidRPr="00545DE9" w:rsidRDefault="00103F5E" w:rsidP="00545DE9">
            <w:pPr>
              <w:spacing w:line="240" w:lineRule="auto"/>
              <w:jc w:val="center"/>
              <w:cnfStyle w:val="000000000000"/>
              <w:rPr>
                <w:rFonts w:ascii="Calibri" w:eastAsia="Times New Roman" w:hAnsi="Calibri" w:cs="Calibri"/>
                <w:color w:val="000000"/>
                <w:lang w:val="es-EC" w:eastAsia="es-EC"/>
              </w:rPr>
            </w:pPr>
            <w:r>
              <w:rPr>
                <w:rFonts w:ascii="Calibri" w:eastAsia="Times New Roman" w:hAnsi="Calibri" w:cs="Calibri"/>
                <w:color w:val="000000"/>
                <w:lang w:val="es-EC" w:eastAsia="es-EC"/>
              </w:rPr>
              <w:t>0.</w:t>
            </w:r>
            <w:r w:rsidR="00545DE9" w:rsidRPr="00545DE9">
              <w:rPr>
                <w:rFonts w:ascii="Calibri" w:eastAsia="Times New Roman" w:hAnsi="Calibri" w:cs="Calibri"/>
                <w:color w:val="000000"/>
                <w:lang w:val="es-EC" w:eastAsia="es-EC"/>
              </w:rPr>
              <w:t>43%</w:t>
            </w:r>
          </w:p>
        </w:tc>
      </w:tr>
      <w:tr w:rsidR="00545DE9" w:rsidRPr="00A77626" w:rsidTr="00231011">
        <w:trPr>
          <w:cnfStyle w:val="000000100000"/>
          <w:trHeight w:val="255"/>
          <w:jc w:val="center"/>
        </w:trPr>
        <w:tc>
          <w:tcPr>
            <w:cnfStyle w:val="001000000000"/>
            <w:tcW w:w="1809" w:type="dxa"/>
            <w:noWrap/>
            <w:vAlign w:val="center"/>
            <w:hideMark/>
          </w:tcPr>
          <w:p w:rsidR="00545DE9" w:rsidRPr="003A0314" w:rsidRDefault="00545DE9" w:rsidP="00231011">
            <w:pPr>
              <w:spacing w:line="240" w:lineRule="auto"/>
              <w:ind w:left="72"/>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(1500 – 200</w:t>
            </w:r>
            <w:r w:rsidRPr="003A0314">
              <w:rPr>
                <w:rFonts w:ascii="Calibri" w:eastAsia="Times New Roman" w:hAnsi="Calibri" w:cs="Calibri"/>
                <w:color w:val="000000"/>
                <w:lang w:val="es-EC" w:eastAsia="es-EC"/>
              </w:rPr>
              <w:t>0</w:t>
            </w:r>
            <w:r>
              <w:rPr>
                <w:rFonts w:ascii="Calibri" w:eastAsia="Times New Roman" w:hAnsi="Calibri" w:cs="Calibri"/>
                <w:color w:val="000000"/>
                <w:lang w:val="es-EC" w:eastAsia="es-EC"/>
              </w:rPr>
              <w:t>]</w:t>
            </w:r>
          </w:p>
        </w:tc>
        <w:tc>
          <w:tcPr>
            <w:tcW w:w="1459" w:type="dxa"/>
          </w:tcPr>
          <w:p w:rsidR="00545DE9" w:rsidRPr="008C3666" w:rsidRDefault="00545DE9" w:rsidP="008C3666">
            <w:pPr>
              <w:spacing w:line="240" w:lineRule="auto"/>
              <w:jc w:val="center"/>
              <w:cnfStyle w:val="000000100000"/>
              <w:rPr>
                <w:rFonts w:ascii="Calibri" w:eastAsia="Times New Roman" w:hAnsi="Calibri" w:cs="Calibri"/>
                <w:color w:val="000000"/>
                <w:lang w:val="es-EC" w:eastAsia="es-EC"/>
              </w:rPr>
            </w:pPr>
            <w:r w:rsidRPr="008C3666">
              <w:rPr>
                <w:rFonts w:ascii="Calibri" w:eastAsia="Times New Roman" w:hAnsi="Calibri" w:cs="Calibri"/>
                <w:color w:val="000000"/>
                <w:lang w:val="es-EC" w:eastAsia="es-EC"/>
              </w:rPr>
              <w:t>-1</w:t>
            </w:r>
          </w:p>
        </w:tc>
        <w:tc>
          <w:tcPr>
            <w:tcW w:w="1273" w:type="dxa"/>
            <w:noWrap/>
            <w:hideMark/>
          </w:tcPr>
          <w:p w:rsidR="00545DE9" w:rsidRPr="00A77626" w:rsidRDefault="00545DE9" w:rsidP="008C3666">
            <w:pPr>
              <w:spacing w:line="240" w:lineRule="auto"/>
              <w:jc w:val="center"/>
              <w:cnfStyle w:val="000000100000"/>
              <w:rPr>
                <w:rFonts w:ascii="Calibri" w:eastAsia="Times New Roman" w:hAnsi="Calibri" w:cs="Calibri"/>
                <w:color w:val="000000"/>
                <w:lang w:val="es-EC" w:eastAsia="es-EC"/>
              </w:rPr>
            </w:pPr>
            <w:r w:rsidRPr="00A77626">
              <w:rPr>
                <w:rFonts w:ascii="Calibri" w:eastAsia="Times New Roman" w:hAnsi="Calibri" w:cs="Calibri"/>
                <w:color w:val="000000"/>
                <w:lang w:val="es-EC" w:eastAsia="es-EC"/>
              </w:rPr>
              <w:t>3</w:t>
            </w:r>
          </w:p>
        </w:tc>
        <w:tc>
          <w:tcPr>
            <w:tcW w:w="1216" w:type="dxa"/>
            <w:noWrap/>
            <w:vAlign w:val="bottom"/>
            <w:hideMark/>
          </w:tcPr>
          <w:p w:rsidR="00545DE9" w:rsidRPr="00545DE9" w:rsidRDefault="00103F5E" w:rsidP="00545DE9">
            <w:pPr>
              <w:spacing w:line="240" w:lineRule="auto"/>
              <w:jc w:val="center"/>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0.</w:t>
            </w:r>
            <w:r w:rsidR="00545DE9" w:rsidRPr="00545DE9">
              <w:rPr>
                <w:rFonts w:ascii="Calibri" w:eastAsia="Times New Roman" w:hAnsi="Calibri" w:cs="Calibri"/>
                <w:color w:val="000000"/>
                <w:lang w:val="es-EC" w:eastAsia="es-EC"/>
              </w:rPr>
              <w:t>16%</w:t>
            </w:r>
          </w:p>
        </w:tc>
      </w:tr>
      <w:tr w:rsidR="00545DE9" w:rsidRPr="00A77626" w:rsidTr="00231011">
        <w:trPr>
          <w:trHeight w:val="255"/>
          <w:jc w:val="center"/>
        </w:trPr>
        <w:tc>
          <w:tcPr>
            <w:cnfStyle w:val="001000000000"/>
            <w:tcW w:w="1809" w:type="dxa"/>
            <w:noWrap/>
            <w:vAlign w:val="center"/>
            <w:hideMark/>
          </w:tcPr>
          <w:p w:rsidR="00545DE9" w:rsidRPr="003A0314" w:rsidRDefault="00545DE9" w:rsidP="00231011">
            <w:pPr>
              <w:spacing w:line="240" w:lineRule="auto"/>
              <w:ind w:left="72"/>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(1000 – 150</w:t>
            </w:r>
            <w:r w:rsidRPr="003A0314">
              <w:rPr>
                <w:rFonts w:ascii="Calibri" w:eastAsia="Times New Roman" w:hAnsi="Calibri" w:cs="Calibri"/>
                <w:color w:val="000000"/>
                <w:lang w:val="es-EC" w:eastAsia="es-EC"/>
              </w:rPr>
              <w:t>0</w:t>
            </w:r>
            <w:r>
              <w:rPr>
                <w:rFonts w:ascii="Calibri" w:eastAsia="Times New Roman" w:hAnsi="Calibri" w:cs="Calibri"/>
                <w:color w:val="000000"/>
                <w:lang w:val="es-EC" w:eastAsia="es-EC"/>
              </w:rPr>
              <w:t>]</w:t>
            </w:r>
          </w:p>
        </w:tc>
        <w:tc>
          <w:tcPr>
            <w:tcW w:w="1459" w:type="dxa"/>
          </w:tcPr>
          <w:p w:rsidR="00545DE9" w:rsidRPr="008C3666" w:rsidRDefault="00545DE9" w:rsidP="008C3666">
            <w:pPr>
              <w:spacing w:line="240" w:lineRule="auto"/>
              <w:jc w:val="center"/>
              <w:cnfStyle w:val="000000000000"/>
              <w:rPr>
                <w:rFonts w:ascii="Calibri" w:eastAsia="Times New Roman" w:hAnsi="Calibri" w:cs="Calibri"/>
                <w:color w:val="000000"/>
                <w:lang w:val="es-EC" w:eastAsia="es-EC"/>
              </w:rPr>
            </w:pPr>
            <w:r w:rsidRPr="008C3666">
              <w:rPr>
                <w:rFonts w:ascii="Calibri" w:eastAsia="Times New Roman" w:hAnsi="Calibri" w:cs="Calibri"/>
                <w:color w:val="000000"/>
                <w:lang w:val="es-EC" w:eastAsia="es-EC"/>
              </w:rPr>
              <w:t>-2</w:t>
            </w:r>
          </w:p>
        </w:tc>
        <w:tc>
          <w:tcPr>
            <w:tcW w:w="1273" w:type="dxa"/>
            <w:noWrap/>
            <w:hideMark/>
          </w:tcPr>
          <w:p w:rsidR="00545DE9" w:rsidRPr="00A77626" w:rsidRDefault="00545DE9" w:rsidP="008C3666">
            <w:pPr>
              <w:spacing w:line="240" w:lineRule="auto"/>
              <w:jc w:val="center"/>
              <w:cnfStyle w:val="000000000000"/>
              <w:rPr>
                <w:rFonts w:ascii="Calibri" w:eastAsia="Times New Roman" w:hAnsi="Calibri" w:cs="Calibri"/>
                <w:color w:val="000000"/>
                <w:lang w:val="es-EC" w:eastAsia="es-EC"/>
              </w:rPr>
            </w:pPr>
            <w:r w:rsidRPr="00A77626">
              <w:rPr>
                <w:rFonts w:ascii="Calibri" w:eastAsia="Times New Roman" w:hAnsi="Calibri" w:cs="Calibri"/>
                <w:color w:val="000000"/>
                <w:lang w:val="es-EC" w:eastAsia="es-EC"/>
              </w:rPr>
              <w:t>13</w:t>
            </w:r>
          </w:p>
        </w:tc>
        <w:tc>
          <w:tcPr>
            <w:tcW w:w="1216" w:type="dxa"/>
            <w:noWrap/>
            <w:vAlign w:val="bottom"/>
            <w:hideMark/>
          </w:tcPr>
          <w:p w:rsidR="00545DE9" w:rsidRPr="00545DE9" w:rsidRDefault="00103F5E" w:rsidP="00545DE9">
            <w:pPr>
              <w:spacing w:line="240" w:lineRule="auto"/>
              <w:jc w:val="center"/>
              <w:cnfStyle w:val="000000000000"/>
              <w:rPr>
                <w:rFonts w:ascii="Calibri" w:eastAsia="Times New Roman" w:hAnsi="Calibri" w:cs="Calibri"/>
                <w:color w:val="000000"/>
                <w:lang w:val="es-EC" w:eastAsia="es-EC"/>
              </w:rPr>
            </w:pPr>
            <w:r>
              <w:rPr>
                <w:rFonts w:ascii="Calibri" w:eastAsia="Times New Roman" w:hAnsi="Calibri" w:cs="Calibri"/>
                <w:color w:val="000000"/>
                <w:lang w:val="es-EC" w:eastAsia="es-EC"/>
              </w:rPr>
              <w:t>0.</w:t>
            </w:r>
            <w:r w:rsidR="00545DE9" w:rsidRPr="00545DE9">
              <w:rPr>
                <w:rFonts w:ascii="Calibri" w:eastAsia="Times New Roman" w:hAnsi="Calibri" w:cs="Calibri"/>
                <w:color w:val="000000"/>
                <w:lang w:val="es-EC" w:eastAsia="es-EC"/>
              </w:rPr>
              <w:t>71%</w:t>
            </w:r>
          </w:p>
        </w:tc>
      </w:tr>
      <w:tr w:rsidR="00545DE9" w:rsidRPr="00A77626" w:rsidTr="00231011">
        <w:trPr>
          <w:cnfStyle w:val="000000100000"/>
          <w:trHeight w:val="255"/>
          <w:jc w:val="center"/>
        </w:trPr>
        <w:tc>
          <w:tcPr>
            <w:cnfStyle w:val="001000000000"/>
            <w:tcW w:w="1809" w:type="dxa"/>
            <w:noWrap/>
            <w:vAlign w:val="center"/>
            <w:hideMark/>
          </w:tcPr>
          <w:p w:rsidR="00545DE9" w:rsidRPr="003A0314" w:rsidRDefault="00545DE9" w:rsidP="00231011">
            <w:pPr>
              <w:spacing w:line="240" w:lineRule="auto"/>
              <w:ind w:left="72"/>
              <w:jc w:val="center"/>
              <w:rPr>
                <w:rFonts w:ascii="Calibri" w:eastAsia="Times New Roman" w:hAnsi="Calibri" w:cs="Calibri"/>
                <w:color w:val="000000"/>
                <w:lang w:val="es-EC" w:eastAsia="es-EC"/>
              </w:rPr>
            </w:pPr>
            <w:r>
              <w:rPr>
                <w:rFonts w:ascii="Calibri" w:eastAsia="Times New Roman" w:hAnsi="Calibri" w:cs="Calibri"/>
                <w:color w:val="000000"/>
                <w:lang w:val="es-EC" w:eastAsia="es-EC"/>
              </w:rPr>
              <w:t>(500 - 100</w:t>
            </w:r>
            <w:r w:rsidRPr="003A0314">
              <w:rPr>
                <w:rFonts w:ascii="Calibri" w:eastAsia="Times New Roman" w:hAnsi="Calibri" w:cs="Calibri"/>
                <w:color w:val="000000"/>
                <w:lang w:val="es-EC" w:eastAsia="es-EC"/>
              </w:rPr>
              <w:t>0</w:t>
            </w:r>
            <w:r>
              <w:rPr>
                <w:rFonts w:ascii="Calibri" w:eastAsia="Times New Roman" w:hAnsi="Calibri" w:cs="Calibri"/>
                <w:color w:val="000000"/>
                <w:lang w:val="es-EC" w:eastAsia="es-EC"/>
              </w:rPr>
              <w:t>]</w:t>
            </w:r>
          </w:p>
        </w:tc>
        <w:tc>
          <w:tcPr>
            <w:tcW w:w="1459" w:type="dxa"/>
          </w:tcPr>
          <w:p w:rsidR="00545DE9" w:rsidRPr="008C3666" w:rsidRDefault="00545DE9" w:rsidP="008C3666">
            <w:pPr>
              <w:spacing w:line="240" w:lineRule="auto"/>
              <w:jc w:val="center"/>
              <w:cnfStyle w:val="000000100000"/>
              <w:rPr>
                <w:rFonts w:ascii="Calibri" w:eastAsia="Times New Roman" w:hAnsi="Calibri" w:cs="Calibri"/>
                <w:color w:val="000000"/>
                <w:lang w:val="es-EC" w:eastAsia="es-EC"/>
              </w:rPr>
            </w:pPr>
            <w:r w:rsidRPr="008C3666">
              <w:rPr>
                <w:rFonts w:ascii="Calibri" w:eastAsia="Times New Roman" w:hAnsi="Calibri" w:cs="Calibri"/>
                <w:color w:val="000000"/>
                <w:lang w:val="es-EC" w:eastAsia="es-EC"/>
              </w:rPr>
              <w:t>-3</w:t>
            </w:r>
          </w:p>
        </w:tc>
        <w:tc>
          <w:tcPr>
            <w:tcW w:w="1273" w:type="dxa"/>
            <w:noWrap/>
            <w:hideMark/>
          </w:tcPr>
          <w:p w:rsidR="00545DE9" w:rsidRPr="00A77626" w:rsidRDefault="00545DE9" w:rsidP="008C3666">
            <w:pPr>
              <w:spacing w:line="240" w:lineRule="auto"/>
              <w:jc w:val="center"/>
              <w:cnfStyle w:val="000000100000"/>
              <w:rPr>
                <w:rFonts w:ascii="Calibri" w:eastAsia="Times New Roman" w:hAnsi="Calibri" w:cs="Calibri"/>
                <w:color w:val="000000"/>
                <w:lang w:val="es-EC" w:eastAsia="es-EC"/>
              </w:rPr>
            </w:pPr>
            <w:r w:rsidRPr="00A77626">
              <w:rPr>
                <w:rFonts w:ascii="Calibri" w:eastAsia="Times New Roman" w:hAnsi="Calibri" w:cs="Calibri"/>
                <w:color w:val="000000"/>
                <w:lang w:val="es-EC" w:eastAsia="es-EC"/>
              </w:rPr>
              <w:t>26</w:t>
            </w:r>
          </w:p>
        </w:tc>
        <w:tc>
          <w:tcPr>
            <w:tcW w:w="1216" w:type="dxa"/>
            <w:noWrap/>
            <w:vAlign w:val="bottom"/>
            <w:hideMark/>
          </w:tcPr>
          <w:p w:rsidR="00545DE9" w:rsidRPr="00545DE9" w:rsidRDefault="00103F5E" w:rsidP="00545DE9">
            <w:pPr>
              <w:spacing w:line="240" w:lineRule="auto"/>
              <w:jc w:val="center"/>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1.</w:t>
            </w:r>
            <w:r w:rsidR="00545DE9" w:rsidRPr="00545DE9">
              <w:rPr>
                <w:rFonts w:ascii="Calibri" w:eastAsia="Times New Roman" w:hAnsi="Calibri" w:cs="Calibri"/>
                <w:color w:val="000000"/>
                <w:lang w:val="es-EC" w:eastAsia="es-EC"/>
              </w:rPr>
              <w:t>41%</w:t>
            </w:r>
          </w:p>
        </w:tc>
      </w:tr>
      <w:tr w:rsidR="00545DE9" w:rsidRPr="00A77626" w:rsidTr="00231011">
        <w:trPr>
          <w:trHeight w:val="255"/>
          <w:jc w:val="center"/>
        </w:trPr>
        <w:tc>
          <w:tcPr>
            <w:cnfStyle w:val="001000000000"/>
            <w:tcW w:w="1809" w:type="dxa"/>
            <w:noWrap/>
            <w:vAlign w:val="center"/>
            <w:hideMark/>
          </w:tcPr>
          <w:p w:rsidR="00545DE9" w:rsidRPr="003A0314" w:rsidRDefault="00545DE9" w:rsidP="00231011">
            <w:pPr>
              <w:pStyle w:val="Prrafodelista"/>
              <w:spacing w:line="240" w:lineRule="auto"/>
              <w:ind w:left="72"/>
              <w:jc w:val="center"/>
              <w:rPr>
                <w:rFonts w:ascii="Calibri" w:eastAsia="Times New Roman" w:hAnsi="Calibri" w:cs="Calibri"/>
                <w:color w:val="000000"/>
                <w:lang w:val="en-US" w:eastAsia="es-EC"/>
              </w:rPr>
            </w:pPr>
            <w:r>
              <w:rPr>
                <w:rFonts w:ascii="Calibri" w:eastAsia="Times New Roman" w:hAnsi="Calibri" w:cs="Calibri"/>
                <w:color w:val="000000"/>
                <w:lang w:val="es-EC" w:eastAsia="es-EC"/>
              </w:rPr>
              <w:t>(0 – 500]</w:t>
            </w:r>
          </w:p>
        </w:tc>
        <w:tc>
          <w:tcPr>
            <w:tcW w:w="1459" w:type="dxa"/>
          </w:tcPr>
          <w:p w:rsidR="00545DE9" w:rsidRPr="008C3666" w:rsidRDefault="00545DE9" w:rsidP="008C3666">
            <w:pPr>
              <w:spacing w:line="240" w:lineRule="auto"/>
              <w:jc w:val="center"/>
              <w:cnfStyle w:val="000000000000"/>
              <w:rPr>
                <w:rFonts w:ascii="Calibri" w:eastAsia="Times New Roman" w:hAnsi="Calibri" w:cs="Calibri"/>
                <w:color w:val="000000"/>
                <w:lang w:val="es-EC" w:eastAsia="es-EC"/>
              </w:rPr>
            </w:pPr>
            <w:r w:rsidRPr="008C3666">
              <w:rPr>
                <w:rFonts w:ascii="Calibri" w:eastAsia="Times New Roman" w:hAnsi="Calibri" w:cs="Calibri"/>
                <w:color w:val="000000"/>
                <w:lang w:val="es-EC" w:eastAsia="es-EC"/>
              </w:rPr>
              <w:t>-4</w:t>
            </w:r>
          </w:p>
        </w:tc>
        <w:tc>
          <w:tcPr>
            <w:tcW w:w="1273" w:type="dxa"/>
            <w:noWrap/>
            <w:hideMark/>
          </w:tcPr>
          <w:p w:rsidR="00545DE9" w:rsidRPr="00A77626" w:rsidRDefault="00545DE9" w:rsidP="008C3666">
            <w:pPr>
              <w:spacing w:line="240" w:lineRule="auto"/>
              <w:jc w:val="center"/>
              <w:cnfStyle w:val="000000000000"/>
              <w:rPr>
                <w:rFonts w:ascii="Calibri" w:eastAsia="Times New Roman" w:hAnsi="Calibri" w:cs="Calibri"/>
                <w:color w:val="000000"/>
                <w:lang w:val="es-EC" w:eastAsia="es-EC"/>
              </w:rPr>
            </w:pPr>
            <w:r w:rsidRPr="00A77626">
              <w:rPr>
                <w:rFonts w:ascii="Calibri" w:eastAsia="Times New Roman" w:hAnsi="Calibri" w:cs="Calibri"/>
                <w:color w:val="000000"/>
                <w:lang w:val="es-EC" w:eastAsia="es-EC"/>
              </w:rPr>
              <w:t>305</w:t>
            </w:r>
          </w:p>
        </w:tc>
        <w:tc>
          <w:tcPr>
            <w:tcW w:w="1216" w:type="dxa"/>
            <w:noWrap/>
            <w:vAlign w:val="bottom"/>
            <w:hideMark/>
          </w:tcPr>
          <w:p w:rsidR="00545DE9" w:rsidRPr="00545DE9" w:rsidRDefault="00103F5E" w:rsidP="00545DE9">
            <w:pPr>
              <w:spacing w:line="240" w:lineRule="auto"/>
              <w:jc w:val="center"/>
              <w:cnfStyle w:val="000000000000"/>
              <w:rPr>
                <w:rFonts w:ascii="Calibri" w:eastAsia="Times New Roman" w:hAnsi="Calibri" w:cs="Calibri"/>
                <w:color w:val="000000"/>
                <w:lang w:val="es-EC" w:eastAsia="es-EC"/>
              </w:rPr>
            </w:pPr>
            <w:r>
              <w:rPr>
                <w:rFonts w:ascii="Calibri" w:eastAsia="Times New Roman" w:hAnsi="Calibri" w:cs="Calibri"/>
                <w:color w:val="000000"/>
                <w:lang w:val="es-EC" w:eastAsia="es-EC"/>
              </w:rPr>
              <w:t>16.</w:t>
            </w:r>
            <w:r w:rsidR="00545DE9" w:rsidRPr="00545DE9">
              <w:rPr>
                <w:rFonts w:ascii="Calibri" w:eastAsia="Times New Roman" w:hAnsi="Calibri" w:cs="Calibri"/>
                <w:color w:val="000000"/>
                <w:lang w:val="es-EC" w:eastAsia="es-EC"/>
              </w:rPr>
              <w:t>56%</w:t>
            </w:r>
          </w:p>
        </w:tc>
      </w:tr>
      <w:tr w:rsidR="00545DE9" w:rsidRPr="00A77626" w:rsidTr="00231011">
        <w:trPr>
          <w:cnfStyle w:val="000000100000"/>
          <w:trHeight w:val="255"/>
          <w:jc w:val="center"/>
        </w:trPr>
        <w:tc>
          <w:tcPr>
            <w:cnfStyle w:val="001000000000"/>
            <w:tcW w:w="1809" w:type="dxa"/>
            <w:noWrap/>
            <w:vAlign w:val="center"/>
            <w:hideMark/>
          </w:tcPr>
          <w:p w:rsidR="00545DE9" w:rsidRPr="003A0314" w:rsidRDefault="00545DE9" w:rsidP="00231011">
            <w:pPr>
              <w:spacing w:line="240" w:lineRule="auto"/>
              <w:ind w:left="72"/>
              <w:jc w:val="center"/>
              <w:rPr>
                <w:rFonts w:ascii="Calibri" w:eastAsia="Times New Roman" w:hAnsi="Calibri" w:cs="Calibri"/>
                <w:color w:val="000000"/>
                <w:lang w:val="es-EC" w:eastAsia="es-EC"/>
              </w:rPr>
            </w:pPr>
            <w:r w:rsidRPr="003A0314">
              <w:rPr>
                <w:rFonts w:ascii="Calibri" w:eastAsia="Times New Roman" w:hAnsi="Calibri" w:cs="Calibri"/>
                <w:color w:val="000000"/>
                <w:lang w:val="es-EC" w:eastAsia="es-EC"/>
              </w:rPr>
              <w:t>0</w:t>
            </w:r>
          </w:p>
        </w:tc>
        <w:tc>
          <w:tcPr>
            <w:tcW w:w="1459" w:type="dxa"/>
          </w:tcPr>
          <w:p w:rsidR="00545DE9" w:rsidRPr="008C3666" w:rsidRDefault="00545DE9" w:rsidP="008C3666">
            <w:pPr>
              <w:spacing w:line="240" w:lineRule="auto"/>
              <w:jc w:val="center"/>
              <w:cnfStyle w:val="000000100000"/>
              <w:rPr>
                <w:rFonts w:ascii="Calibri" w:eastAsia="Times New Roman" w:hAnsi="Calibri" w:cs="Calibri"/>
                <w:color w:val="000000"/>
                <w:lang w:val="es-EC" w:eastAsia="es-EC"/>
              </w:rPr>
            </w:pPr>
            <w:r w:rsidRPr="008C3666">
              <w:rPr>
                <w:rFonts w:ascii="Calibri" w:eastAsia="Times New Roman" w:hAnsi="Calibri" w:cs="Calibri"/>
                <w:color w:val="000000"/>
                <w:lang w:val="es-EC" w:eastAsia="es-EC"/>
              </w:rPr>
              <w:t>-5</w:t>
            </w:r>
          </w:p>
        </w:tc>
        <w:tc>
          <w:tcPr>
            <w:tcW w:w="1273" w:type="dxa"/>
            <w:noWrap/>
            <w:hideMark/>
          </w:tcPr>
          <w:p w:rsidR="00545DE9" w:rsidRPr="00A77626" w:rsidRDefault="00545DE9" w:rsidP="008C3666">
            <w:pPr>
              <w:spacing w:line="240" w:lineRule="auto"/>
              <w:jc w:val="center"/>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1</w:t>
            </w:r>
            <w:r w:rsidR="00103F5E">
              <w:rPr>
                <w:rFonts w:ascii="Calibri" w:eastAsia="Times New Roman" w:hAnsi="Calibri" w:cs="Calibri"/>
                <w:color w:val="000000"/>
                <w:lang w:val="es-EC" w:eastAsia="es-EC"/>
              </w:rPr>
              <w:t>,</w:t>
            </w:r>
            <w:r>
              <w:rPr>
                <w:rFonts w:ascii="Calibri" w:eastAsia="Times New Roman" w:hAnsi="Calibri" w:cs="Calibri"/>
                <w:color w:val="000000"/>
                <w:lang w:val="es-EC" w:eastAsia="es-EC"/>
              </w:rPr>
              <w:t>461</w:t>
            </w:r>
          </w:p>
        </w:tc>
        <w:tc>
          <w:tcPr>
            <w:tcW w:w="1216" w:type="dxa"/>
            <w:noWrap/>
            <w:vAlign w:val="bottom"/>
            <w:hideMark/>
          </w:tcPr>
          <w:p w:rsidR="00545DE9" w:rsidRPr="00545DE9" w:rsidRDefault="00103F5E" w:rsidP="00545DE9">
            <w:pPr>
              <w:spacing w:line="240" w:lineRule="auto"/>
              <w:jc w:val="center"/>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79.</w:t>
            </w:r>
            <w:r w:rsidR="00545DE9" w:rsidRPr="00545DE9">
              <w:rPr>
                <w:rFonts w:ascii="Calibri" w:eastAsia="Times New Roman" w:hAnsi="Calibri" w:cs="Calibri"/>
                <w:color w:val="000000"/>
                <w:lang w:val="es-EC" w:eastAsia="es-EC"/>
              </w:rPr>
              <w:t>32%</w:t>
            </w:r>
          </w:p>
        </w:tc>
      </w:tr>
    </w:tbl>
    <w:p w:rsidR="00824FF4" w:rsidRPr="00824FF4" w:rsidRDefault="007A4BB9" w:rsidP="007A4BB9">
      <w:pPr>
        <w:pStyle w:val="Epgrafe"/>
        <w:jc w:val="center"/>
      </w:pPr>
      <w:bookmarkStart w:id="105" w:name="_Toc306272609"/>
      <w:r>
        <w:t xml:space="preserve">Tabla </w:t>
      </w:r>
      <w:fldSimple w:instr=" SEQ Tabla \* ARABIC ">
        <w:r w:rsidR="00475728">
          <w:rPr>
            <w:noProof/>
          </w:rPr>
          <w:t>18</w:t>
        </w:r>
      </w:fldSimple>
      <w:r>
        <w:t xml:space="preserve">.- </w:t>
      </w:r>
      <w:r w:rsidRPr="00222639">
        <w:t xml:space="preserve">Cuadro de frecuencias de Valores promedio de </w:t>
      </w:r>
      <w:r>
        <w:t>evasión</w:t>
      </w:r>
      <w:r w:rsidRPr="00222639">
        <w:t xml:space="preserve"> (por Rangos).</w:t>
      </w:r>
      <w:bookmarkEnd w:id="105"/>
    </w:p>
    <w:p w:rsidR="00195953" w:rsidRDefault="00195953" w:rsidP="00195953"/>
    <w:p w:rsidR="00195953" w:rsidRDefault="00994E81" w:rsidP="00195953">
      <w:r>
        <w:t>En el caso del eje de Evasión, se ve un predominio de frecuencias en el extremo derecho, con un 79</w:t>
      </w:r>
      <w:r w:rsidR="00103F5E">
        <w:t>.</w:t>
      </w:r>
      <w:r>
        <w:t>3</w:t>
      </w:r>
      <w:r w:rsidR="003950A7">
        <w:t>2</w:t>
      </w:r>
      <w:r>
        <w:t>% de representación, y un 98</w:t>
      </w:r>
      <w:r w:rsidR="00103F5E">
        <w:t>.</w:t>
      </w:r>
      <w:r w:rsidR="003950A7">
        <w:t>59</w:t>
      </w:r>
      <w:r>
        <w:t xml:space="preserve">% en el total del grupo. Es decir, </w:t>
      </w:r>
      <w:r w:rsidR="003950A7">
        <w:t xml:space="preserve">la muestra </w:t>
      </w:r>
      <w:r>
        <w:t>seleccionada de microempresarios</w:t>
      </w:r>
      <w:r w:rsidR="003950A7">
        <w:t xml:space="preserve"> tiene una correcta tributación o un muy bajo nivel de evasión (por debajo de </w:t>
      </w:r>
      <w:r w:rsidR="00545DE9">
        <w:t>$2500 promedio)</w:t>
      </w:r>
      <w:r>
        <w:t xml:space="preserve"> en general sus obliga</w:t>
      </w:r>
      <w:r w:rsidR="00103F5E">
        <w:t>ciones son veraces, apenas un 1.</w:t>
      </w:r>
      <w:r>
        <w:t>36% de la muestra refleja una mayor evasión</w:t>
      </w:r>
      <w:r w:rsidR="00545DE9">
        <w:t>,</w:t>
      </w:r>
      <w:r>
        <w:t xml:space="preserve"> de acuerdo a los criterios seleccionados en este estudio.</w:t>
      </w:r>
    </w:p>
    <w:p w:rsidR="00E07234" w:rsidRPr="00195953" w:rsidRDefault="00E07234" w:rsidP="00195953"/>
    <w:p w:rsidR="006C331B" w:rsidRDefault="003950A7" w:rsidP="00994E81">
      <w:pPr>
        <w:keepNext/>
        <w:jc w:val="center"/>
      </w:pPr>
      <w:r>
        <w:rPr>
          <w:noProof/>
          <w:lang w:val="es-EC" w:eastAsia="es-EC"/>
        </w:rPr>
        <w:drawing>
          <wp:inline distT="0" distB="0" distL="0" distR="0">
            <wp:extent cx="4282440" cy="2880360"/>
            <wp:effectExtent l="19050" t="0" r="3810" b="0"/>
            <wp:docPr id="1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srcRect/>
                    <a:stretch>
                      <a:fillRect/>
                    </a:stretch>
                  </pic:blipFill>
                  <pic:spPr bwMode="auto">
                    <a:xfrm>
                      <a:off x="0" y="0"/>
                      <a:ext cx="4282440" cy="2880360"/>
                    </a:xfrm>
                    <a:prstGeom prst="rect">
                      <a:avLst/>
                    </a:prstGeom>
                    <a:noFill/>
                  </pic:spPr>
                </pic:pic>
              </a:graphicData>
            </a:graphic>
          </wp:inline>
        </w:drawing>
      </w:r>
    </w:p>
    <w:p w:rsidR="006849F5" w:rsidRDefault="006C331B" w:rsidP="00994E81">
      <w:pPr>
        <w:pStyle w:val="Epgrafe"/>
        <w:jc w:val="center"/>
      </w:pPr>
      <w:bookmarkStart w:id="106" w:name="_Toc306272592"/>
      <w:r>
        <w:t xml:space="preserve">Ilustración </w:t>
      </w:r>
      <w:fldSimple w:instr=" SEQ Ilustración \* ARABIC ">
        <w:r w:rsidR="008A6CEA">
          <w:rPr>
            <w:noProof/>
          </w:rPr>
          <w:t>10</w:t>
        </w:r>
      </w:fldSimple>
      <w:r>
        <w:t xml:space="preserve">.- </w:t>
      </w:r>
      <w:r w:rsidRPr="002964F3">
        <w:t xml:space="preserve">Histograma de Frecuencias </w:t>
      </w:r>
      <w:r>
        <w:t>de Contribuyentes de acuerdo a la Evasión</w:t>
      </w:r>
      <w:bookmarkEnd w:id="106"/>
    </w:p>
    <w:p w:rsidR="008D0715" w:rsidRDefault="008D0715" w:rsidP="008D0715"/>
    <w:p w:rsidR="008D0715" w:rsidRDefault="008D0715" w:rsidP="008D0715"/>
    <w:p w:rsidR="008D0715" w:rsidRPr="008D0715" w:rsidRDefault="008D0715" w:rsidP="008D0715"/>
    <w:p w:rsidR="002D325D" w:rsidRDefault="002D325D" w:rsidP="002D325D">
      <w:pPr>
        <w:sectPr w:rsidR="002D325D" w:rsidSect="006D4C1F">
          <w:footerReference w:type="default" r:id="rId39"/>
          <w:pgSz w:w="11906" w:h="16838"/>
          <w:pgMar w:top="2268" w:right="1361" w:bottom="2268" w:left="2268" w:header="708" w:footer="708" w:gutter="0"/>
          <w:cols w:space="708"/>
          <w:docGrid w:linePitch="360"/>
        </w:sectPr>
      </w:pPr>
    </w:p>
    <w:p w:rsidR="008D0715" w:rsidRDefault="008D0715" w:rsidP="008D0715"/>
    <w:p w:rsidR="008D0715" w:rsidRDefault="008D0715" w:rsidP="008D0715"/>
    <w:p w:rsidR="008D0715" w:rsidRDefault="008D0715" w:rsidP="008D0715"/>
    <w:p w:rsidR="008D0715" w:rsidRDefault="008D0715" w:rsidP="008D0715"/>
    <w:p w:rsidR="008D0715" w:rsidRDefault="008D0715" w:rsidP="008D0715"/>
    <w:p w:rsidR="002D325D" w:rsidRPr="008D0715" w:rsidRDefault="000F281B" w:rsidP="008D0715">
      <w:pPr>
        <w:jc w:val="center"/>
        <w:rPr>
          <w:sz w:val="20"/>
        </w:rPr>
      </w:pPr>
      <w:r>
        <w:rPr>
          <w:sz w:val="20"/>
        </w:rPr>
        <w:t xml:space="preserve">      </w:t>
      </w:r>
      <w:r w:rsidR="007E6C72" w:rsidRPr="008D0715">
        <w:rPr>
          <w:sz w:val="20"/>
        </w:rPr>
        <w:t xml:space="preserve">CAPÍTULO </w:t>
      </w:r>
      <w:r w:rsidR="002D325D" w:rsidRPr="008D0715">
        <w:rPr>
          <w:sz w:val="20"/>
        </w:rPr>
        <w:t>IV</w:t>
      </w:r>
    </w:p>
    <w:p w:rsidR="00994E81" w:rsidRPr="002D325D" w:rsidRDefault="007E6C72" w:rsidP="00600D63">
      <w:pPr>
        <w:pStyle w:val="Ttulo1"/>
      </w:pPr>
      <w:bookmarkStart w:id="107" w:name="_Toc293393782"/>
      <w:bookmarkStart w:id="108" w:name="_Toc293552006"/>
      <w:bookmarkStart w:id="109" w:name="_Toc306272571"/>
      <w:r w:rsidRPr="002D325D">
        <w:t>EVIDENCIA EMPIRICA</w:t>
      </w:r>
      <w:bookmarkEnd w:id="107"/>
      <w:bookmarkEnd w:id="108"/>
      <w:bookmarkEnd w:id="109"/>
    </w:p>
    <w:p w:rsidR="00994E81" w:rsidRDefault="00994E81" w:rsidP="00994E81"/>
    <w:p w:rsidR="008D0715" w:rsidRDefault="008D0715" w:rsidP="00994E81">
      <w:pPr>
        <w:sectPr w:rsidR="008D0715" w:rsidSect="006D4C1F">
          <w:footerReference w:type="default" r:id="rId40"/>
          <w:pgSz w:w="11906" w:h="16838"/>
          <w:pgMar w:top="2268" w:right="1361" w:bottom="2268" w:left="2268" w:header="708" w:footer="708" w:gutter="0"/>
          <w:cols w:space="708"/>
          <w:docGrid w:linePitch="360"/>
        </w:sectPr>
      </w:pPr>
    </w:p>
    <w:p w:rsidR="00994E81" w:rsidRDefault="007E6C72" w:rsidP="007705E8">
      <w:pPr>
        <w:pStyle w:val="Ttulo2"/>
      </w:pPr>
      <w:bookmarkStart w:id="110" w:name="_Toc306272572"/>
      <w:r>
        <w:lastRenderedPageBreak/>
        <w:t>CONCEPCION TEORICA</w:t>
      </w:r>
      <w:bookmarkEnd w:id="110"/>
    </w:p>
    <w:p w:rsidR="00880359" w:rsidRDefault="00880359" w:rsidP="00994E81"/>
    <w:p w:rsidR="00880359" w:rsidRDefault="00242FF9" w:rsidP="00994E81">
      <w:r>
        <w:t>Como se plante</w:t>
      </w:r>
      <w:r w:rsidR="00545DE9">
        <w:t>ó</w:t>
      </w:r>
      <w:r>
        <w:t>, se usará como soporte de este estudio, la metodología SMART, para clasificar, usando los criterios de Cumplimiento y Evasión Tributaria</w:t>
      </w:r>
      <w:r w:rsidR="00880359">
        <w:t>. Esta información puede determinarse de las declaraciones propias del contribuyente, de la información propia de la Administración y el cruce de información de Terceros.</w:t>
      </w:r>
    </w:p>
    <w:p w:rsidR="00880359" w:rsidRDefault="00880359" w:rsidP="00994E81"/>
    <w:p w:rsidR="00880359" w:rsidRDefault="00880359" w:rsidP="00994E81">
      <w:r>
        <w:t xml:space="preserve">De esta manera, el sistema de Alerta SMART contempla cuatro grandes perfiles de usuarios, mencionados con anterioridad en el presente estudio: COLIBRI, CORAL, CANES y CAIMAN, en los que los microempresarios seleccionados para realizar el análisis han sido catalogados y sobre los que se realizarán las inferencias que permitan </w:t>
      </w:r>
      <w:r w:rsidR="003A5225">
        <w:t>tomar en el futuro acciones preventivas antes que correctivas en lo relacionado con la Administración Tributaria.</w:t>
      </w:r>
    </w:p>
    <w:p w:rsidR="003A5225" w:rsidRDefault="003A5225" w:rsidP="00994E81"/>
    <w:p w:rsidR="00880359" w:rsidRPr="00994E81" w:rsidRDefault="00880359" w:rsidP="00994E81"/>
    <w:p w:rsidR="00994E81" w:rsidRDefault="007E6C72" w:rsidP="007705E8">
      <w:pPr>
        <w:pStyle w:val="Ttulo2"/>
      </w:pPr>
      <w:bookmarkStart w:id="111" w:name="_Toc306272573"/>
      <w:r>
        <w:t>ANALISIS DE LA BASE DE DATOS</w:t>
      </w:r>
      <w:bookmarkEnd w:id="111"/>
    </w:p>
    <w:p w:rsidR="00271F06" w:rsidRDefault="00271F06" w:rsidP="003A5225"/>
    <w:p w:rsidR="00271F06" w:rsidRDefault="002C513B" w:rsidP="003A5225">
      <w:r>
        <w:t>Una vez procesada la base de datos facilitada para el presente estudio, tenemos que de los 1</w:t>
      </w:r>
      <w:r w:rsidR="00103F5E">
        <w:t>,</w:t>
      </w:r>
      <w:r>
        <w:t xml:space="preserve">842, de manera global, 81 de cada 100 microempresarios estaría </w:t>
      </w:r>
      <w:r w:rsidR="00271F06">
        <w:t xml:space="preserve">situado en el cuadrante COLIBRI, 1 de cada 100 </w:t>
      </w:r>
      <w:r w:rsidR="00271F06">
        <w:lastRenderedPageBreak/>
        <w:t>sería un contribuyent</w:t>
      </w:r>
      <w:r w:rsidR="00103F5E">
        <w:t>e de Alto Riesgo (CORAL), un 17.</w:t>
      </w:r>
      <w:r w:rsidR="00271F06">
        <w:t xml:space="preserve">32% de la muestra, se la clasificó dentro del cuadrante CANES y al cuadrante de mayor cuidado, el </w:t>
      </w:r>
      <w:r w:rsidR="00103F5E">
        <w:t>CAIMAN, corresponde apenas el 0.</w:t>
      </w:r>
      <w:r w:rsidR="00271F06">
        <w:t xml:space="preserve">22% de la muestra seleccionada. </w:t>
      </w:r>
    </w:p>
    <w:p w:rsidR="002C513B" w:rsidRDefault="002C513B" w:rsidP="003A5225"/>
    <w:p w:rsidR="00271F06" w:rsidRDefault="002C513B" w:rsidP="00271F06">
      <w:pPr>
        <w:keepNext/>
        <w:jc w:val="center"/>
      </w:pPr>
      <w:r>
        <w:rPr>
          <w:noProof/>
          <w:lang w:val="es-EC" w:eastAsia="es-EC"/>
        </w:rPr>
        <w:drawing>
          <wp:inline distT="0" distB="0" distL="0" distR="0">
            <wp:extent cx="4587240" cy="2766060"/>
            <wp:effectExtent l="19050" t="0" r="3810" b="0"/>
            <wp:docPr id="1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srcRect/>
                    <a:stretch>
                      <a:fillRect/>
                    </a:stretch>
                  </pic:blipFill>
                  <pic:spPr bwMode="auto">
                    <a:xfrm>
                      <a:off x="0" y="0"/>
                      <a:ext cx="4587240" cy="2766060"/>
                    </a:xfrm>
                    <a:prstGeom prst="rect">
                      <a:avLst/>
                    </a:prstGeom>
                    <a:noFill/>
                  </pic:spPr>
                </pic:pic>
              </a:graphicData>
            </a:graphic>
          </wp:inline>
        </w:drawing>
      </w:r>
    </w:p>
    <w:p w:rsidR="002C513B" w:rsidRDefault="00271F06" w:rsidP="00271F06">
      <w:pPr>
        <w:pStyle w:val="Epgrafe"/>
        <w:jc w:val="center"/>
      </w:pPr>
      <w:bookmarkStart w:id="112" w:name="_Toc306272610"/>
      <w:r>
        <w:t xml:space="preserve">Tabla </w:t>
      </w:r>
      <w:fldSimple w:instr=" SEQ Tabla \* ARABIC ">
        <w:r w:rsidR="00475728">
          <w:rPr>
            <w:noProof/>
          </w:rPr>
          <w:t>19</w:t>
        </w:r>
      </w:fldSimple>
      <w:r>
        <w:t>.- Contribuyentes por Cuadrante</w:t>
      </w:r>
      <w:bookmarkEnd w:id="112"/>
    </w:p>
    <w:p w:rsidR="008D0715" w:rsidRDefault="008D0715" w:rsidP="008D0715"/>
    <w:p w:rsidR="00E07234" w:rsidRPr="008D0715" w:rsidRDefault="00E07234" w:rsidP="008D0715"/>
    <w:p w:rsidR="006F123F" w:rsidRDefault="006F123F" w:rsidP="003B7EFF">
      <w:pPr>
        <w:pStyle w:val="Ttulo3"/>
      </w:pPr>
      <w:bookmarkStart w:id="113" w:name="_Toc306272574"/>
      <w:r>
        <w:t>Análisis por Categoría</w:t>
      </w:r>
      <w:bookmarkEnd w:id="113"/>
    </w:p>
    <w:p w:rsidR="006F123F" w:rsidRPr="006F123F" w:rsidRDefault="006F123F" w:rsidP="006F123F"/>
    <w:p w:rsidR="002D643E" w:rsidRDefault="00957E59" w:rsidP="00957E59">
      <w:r>
        <w:t xml:space="preserve">De acuerdo al nivel de ingresos en registrados en el RISE, se seleccionaron de la categoría 3 a la 7, </w:t>
      </w:r>
      <w:r w:rsidR="002D643E">
        <w:t xml:space="preserve">y se </w:t>
      </w:r>
      <w:r>
        <w:t>consider</w:t>
      </w:r>
      <w:r w:rsidR="002D643E">
        <w:t>ó</w:t>
      </w:r>
      <w:r>
        <w:t xml:space="preserve"> 1</w:t>
      </w:r>
      <w:r w:rsidR="00103F5E">
        <w:t>,</w:t>
      </w:r>
      <w:r>
        <w:t xml:space="preserve">648 microempresarios </w:t>
      </w:r>
      <w:r w:rsidR="002D643E">
        <w:t>(89</w:t>
      </w:r>
      <w:r w:rsidR="00103F5E">
        <w:t>.</w:t>
      </w:r>
      <w:r w:rsidR="002D643E">
        <w:t>47% de la muestra) -</w:t>
      </w:r>
      <w:r>
        <w:t>correspondientes a las clases 3,</w:t>
      </w:r>
      <w:r w:rsidR="002D643E">
        <w:t xml:space="preserve"> </w:t>
      </w:r>
      <w:r>
        <w:t>4 y 5</w:t>
      </w:r>
      <w:r w:rsidR="002D643E">
        <w:t>-</w:t>
      </w:r>
      <w:r>
        <w:t xml:space="preserve"> como clase media y 194 </w:t>
      </w:r>
      <w:r w:rsidR="002D643E">
        <w:t>(10</w:t>
      </w:r>
      <w:r w:rsidR="00103F5E">
        <w:t>.</w:t>
      </w:r>
      <w:r w:rsidR="002D643E">
        <w:t xml:space="preserve">53% de la muestra) </w:t>
      </w:r>
      <w:r>
        <w:t>correspondientes a las dos restantes</w:t>
      </w:r>
      <w:r w:rsidR="002D643E">
        <w:t>,</w:t>
      </w:r>
      <w:r>
        <w:t xml:space="preserve"> como clase alta. </w:t>
      </w:r>
    </w:p>
    <w:tbl>
      <w:tblPr>
        <w:tblW w:w="7611"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98"/>
        <w:gridCol w:w="1198"/>
        <w:gridCol w:w="1436"/>
        <w:gridCol w:w="1198"/>
        <w:gridCol w:w="1383"/>
        <w:gridCol w:w="1198"/>
      </w:tblGrid>
      <w:tr w:rsidR="00980679" w:rsidRPr="00980679" w:rsidTr="00B62F02">
        <w:trPr>
          <w:trHeight w:val="300"/>
          <w:jc w:val="center"/>
        </w:trPr>
        <w:tc>
          <w:tcPr>
            <w:tcW w:w="1198" w:type="dxa"/>
            <w:shd w:val="clear" w:color="DBE5F1" w:fill="000000"/>
            <w:noWrap/>
            <w:vAlign w:val="center"/>
            <w:hideMark/>
          </w:tcPr>
          <w:p w:rsidR="00980679" w:rsidRPr="00980679" w:rsidRDefault="00980679" w:rsidP="00B62F02">
            <w:pPr>
              <w:spacing w:line="240" w:lineRule="auto"/>
              <w:jc w:val="center"/>
              <w:rPr>
                <w:rFonts w:ascii="Calibri" w:eastAsia="Times New Roman" w:hAnsi="Calibri" w:cs="Calibri"/>
                <w:b/>
                <w:bCs/>
                <w:color w:val="FFFFFF"/>
                <w:lang w:val="es-EC" w:eastAsia="es-EC"/>
              </w:rPr>
            </w:pPr>
            <w:r w:rsidRPr="00980679">
              <w:rPr>
                <w:rFonts w:ascii="Calibri" w:eastAsia="Times New Roman" w:hAnsi="Calibri" w:cs="Calibri"/>
                <w:b/>
                <w:bCs/>
                <w:color w:val="FFFFFF"/>
                <w:sz w:val="22"/>
                <w:lang w:val="es-EC" w:eastAsia="es-EC"/>
              </w:rPr>
              <w:lastRenderedPageBreak/>
              <w:t>Categoría</w:t>
            </w:r>
          </w:p>
        </w:tc>
        <w:tc>
          <w:tcPr>
            <w:tcW w:w="1198" w:type="dxa"/>
            <w:shd w:val="clear" w:color="DBE5F1" w:fill="000000"/>
            <w:noWrap/>
            <w:vAlign w:val="center"/>
            <w:hideMark/>
          </w:tcPr>
          <w:p w:rsidR="00980679" w:rsidRPr="00980679" w:rsidRDefault="00980679" w:rsidP="00B62F02">
            <w:pPr>
              <w:spacing w:line="240" w:lineRule="auto"/>
              <w:jc w:val="center"/>
              <w:rPr>
                <w:rFonts w:ascii="Calibri" w:eastAsia="Times New Roman" w:hAnsi="Calibri" w:cs="Calibri"/>
                <w:b/>
                <w:bCs/>
                <w:color w:val="FFFFFF"/>
                <w:lang w:val="es-EC" w:eastAsia="es-EC"/>
              </w:rPr>
            </w:pPr>
            <w:r w:rsidRPr="00980679">
              <w:rPr>
                <w:rFonts w:ascii="Calibri" w:eastAsia="Times New Roman" w:hAnsi="Calibri" w:cs="Calibri"/>
                <w:b/>
                <w:bCs/>
                <w:color w:val="FFFFFF"/>
                <w:sz w:val="22"/>
                <w:lang w:val="es-EC" w:eastAsia="es-EC"/>
              </w:rPr>
              <w:t>Equiv.</w:t>
            </w:r>
          </w:p>
        </w:tc>
        <w:tc>
          <w:tcPr>
            <w:tcW w:w="1436" w:type="dxa"/>
            <w:shd w:val="clear" w:color="DBE5F1" w:fill="000000"/>
            <w:noWrap/>
            <w:vAlign w:val="center"/>
            <w:hideMark/>
          </w:tcPr>
          <w:p w:rsidR="00980679" w:rsidRPr="00980679" w:rsidRDefault="00980679" w:rsidP="00B62F02">
            <w:pPr>
              <w:spacing w:line="240" w:lineRule="auto"/>
              <w:jc w:val="center"/>
              <w:rPr>
                <w:rFonts w:ascii="Calibri" w:eastAsia="Times New Roman" w:hAnsi="Calibri" w:cs="Calibri"/>
                <w:b/>
                <w:bCs/>
                <w:color w:val="FFFFFF"/>
                <w:lang w:val="es-EC" w:eastAsia="es-EC"/>
              </w:rPr>
            </w:pPr>
            <w:r w:rsidRPr="00980679">
              <w:rPr>
                <w:rFonts w:ascii="Calibri" w:eastAsia="Times New Roman" w:hAnsi="Calibri" w:cs="Calibri"/>
                <w:b/>
                <w:bCs/>
                <w:color w:val="FFFFFF"/>
                <w:sz w:val="22"/>
                <w:lang w:val="es-EC" w:eastAsia="es-EC"/>
              </w:rPr>
              <w:t>Promedio de Cumplimiento (X)</w:t>
            </w:r>
          </w:p>
        </w:tc>
        <w:tc>
          <w:tcPr>
            <w:tcW w:w="1198" w:type="dxa"/>
            <w:shd w:val="clear" w:color="DBE5F1" w:fill="000000"/>
            <w:noWrap/>
            <w:vAlign w:val="center"/>
            <w:hideMark/>
          </w:tcPr>
          <w:p w:rsidR="00980679" w:rsidRPr="00980679" w:rsidRDefault="00980679" w:rsidP="00B62F02">
            <w:pPr>
              <w:spacing w:line="240" w:lineRule="auto"/>
              <w:jc w:val="center"/>
              <w:rPr>
                <w:rFonts w:ascii="Calibri" w:eastAsia="Times New Roman" w:hAnsi="Calibri" w:cs="Calibri"/>
                <w:b/>
                <w:bCs/>
                <w:color w:val="FFFFFF"/>
                <w:lang w:val="es-EC" w:eastAsia="es-EC"/>
              </w:rPr>
            </w:pPr>
            <w:r w:rsidRPr="00980679">
              <w:rPr>
                <w:rFonts w:ascii="Calibri" w:eastAsia="Times New Roman" w:hAnsi="Calibri" w:cs="Calibri"/>
                <w:b/>
                <w:bCs/>
                <w:color w:val="FFFFFF"/>
                <w:sz w:val="22"/>
                <w:lang w:val="es-EC" w:eastAsia="es-EC"/>
              </w:rPr>
              <w:t>Promedio de Evasión (Y)</w:t>
            </w:r>
          </w:p>
        </w:tc>
        <w:tc>
          <w:tcPr>
            <w:tcW w:w="1383" w:type="dxa"/>
            <w:shd w:val="clear" w:color="DBE5F1" w:fill="000000"/>
            <w:noWrap/>
            <w:vAlign w:val="center"/>
            <w:hideMark/>
          </w:tcPr>
          <w:p w:rsidR="00980679" w:rsidRPr="00980679" w:rsidRDefault="00B62F02" w:rsidP="00B62F02">
            <w:pPr>
              <w:spacing w:line="240" w:lineRule="auto"/>
              <w:jc w:val="center"/>
              <w:rPr>
                <w:rFonts w:ascii="Calibri" w:eastAsia="Times New Roman" w:hAnsi="Calibri" w:cs="Calibri"/>
                <w:b/>
                <w:bCs/>
                <w:color w:val="FFFFFF"/>
                <w:lang w:val="es-EC" w:eastAsia="es-EC"/>
              </w:rPr>
            </w:pPr>
            <w:r>
              <w:rPr>
                <w:rFonts w:ascii="Calibri" w:eastAsia="Times New Roman" w:hAnsi="Calibri" w:cs="Calibri"/>
                <w:b/>
                <w:bCs/>
                <w:color w:val="FFFFFF"/>
                <w:sz w:val="22"/>
                <w:lang w:val="es-EC" w:eastAsia="es-EC"/>
              </w:rPr>
              <w:t>Frecuencia</w:t>
            </w:r>
          </w:p>
        </w:tc>
        <w:tc>
          <w:tcPr>
            <w:tcW w:w="1198" w:type="dxa"/>
            <w:shd w:val="clear" w:color="000000" w:fill="000000"/>
            <w:noWrap/>
            <w:vAlign w:val="center"/>
            <w:hideMark/>
          </w:tcPr>
          <w:p w:rsidR="00980679" w:rsidRPr="00980679" w:rsidRDefault="00B62F02" w:rsidP="00B62F02">
            <w:pPr>
              <w:spacing w:line="240" w:lineRule="auto"/>
              <w:jc w:val="center"/>
              <w:rPr>
                <w:rFonts w:ascii="Calibri" w:eastAsia="Times New Roman" w:hAnsi="Calibri" w:cs="Calibri"/>
                <w:color w:val="FFFFFF"/>
                <w:lang w:val="es-EC" w:eastAsia="es-EC"/>
              </w:rPr>
            </w:pPr>
            <w:r>
              <w:rPr>
                <w:rFonts w:ascii="Calibri" w:eastAsia="Times New Roman" w:hAnsi="Calibri" w:cs="Calibri"/>
                <w:color w:val="FFFFFF"/>
                <w:sz w:val="22"/>
                <w:lang w:val="es-EC" w:eastAsia="es-EC"/>
              </w:rPr>
              <w:t>%</w:t>
            </w:r>
          </w:p>
        </w:tc>
      </w:tr>
      <w:tr w:rsidR="00980679" w:rsidRPr="00980679" w:rsidTr="00B62F02">
        <w:trPr>
          <w:trHeight w:val="300"/>
          <w:jc w:val="center"/>
        </w:trPr>
        <w:tc>
          <w:tcPr>
            <w:tcW w:w="1198" w:type="dxa"/>
            <w:shd w:val="clear" w:color="auto" w:fill="auto"/>
            <w:noWrap/>
            <w:vAlign w:val="bottom"/>
            <w:hideMark/>
          </w:tcPr>
          <w:p w:rsidR="00980679" w:rsidRPr="00980679" w:rsidRDefault="00980679" w:rsidP="00980679">
            <w:pPr>
              <w:spacing w:line="240" w:lineRule="auto"/>
              <w:jc w:val="left"/>
              <w:rPr>
                <w:rFonts w:ascii="Calibri" w:eastAsia="Times New Roman" w:hAnsi="Calibri" w:cs="Calibri"/>
                <w:b/>
                <w:bCs/>
                <w:color w:val="000000"/>
                <w:lang w:val="es-EC" w:eastAsia="es-EC"/>
              </w:rPr>
            </w:pPr>
            <w:r w:rsidRPr="00980679">
              <w:rPr>
                <w:rFonts w:ascii="Calibri" w:eastAsia="Times New Roman" w:hAnsi="Calibri" w:cs="Calibri"/>
                <w:b/>
                <w:bCs/>
                <w:color w:val="000000"/>
                <w:sz w:val="22"/>
                <w:lang w:val="es-EC" w:eastAsia="es-EC"/>
              </w:rPr>
              <w:t>Media</w:t>
            </w:r>
          </w:p>
        </w:tc>
        <w:tc>
          <w:tcPr>
            <w:tcW w:w="1198" w:type="dxa"/>
            <w:shd w:val="clear" w:color="auto" w:fill="auto"/>
            <w:noWrap/>
            <w:vAlign w:val="bottom"/>
            <w:hideMark/>
          </w:tcPr>
          <w:p w:rsidR="00980679" w:rsidRPr="00980679" w:rsidRDefault="00980679" w:rsidP="00980679">
            <w:pPr>
              <w:spacing w:line="240" w:lineRule="auto"/>
              <w:jc w:val="left"/>
              <w:rPr>
                <w:rFonts w:ascii="Calibri" w:eastAsia="Times New Roman" w:hAnsi="Calibri" w:cs="Calibri"/>
                <w:color w:val="000000"/>
                <w:lang w:val="es-EC" w:eastAsia="es-EC"/>
              </w:rPr>
            </w:pPr>
            <w:r w:rsidRPr="00980679">
              <w:rPr>
                <w:rFonts w:ascii="Calibri" w:eastAsia="Times New Roman" w:hAnsi="Calibri" w:cs="Calibri"/>
                <w:color w:val="000000"/>
                <w:sz w:val="22"/>
                <w:lang w:val="es-EC" w:eastAsia="es-EC"/>
              </w:rPr>
              <w:t>CAIMAN</w:t>
            </w:r>
          </w:p>
        </w:tc>
        <w:tc>
          <w:tcPr>
            <w:tcW w:w="1436"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-0.</w:t>
            </w:r>
            <w:r w:rsidR="00980679" w:rsidRPr="00980679">
              <w:rPr>
                <w:rFonts w:ascii="Calibri" w:eastAsia="Times New Roman" w:hAnsi="Calibri" w:cs="Calibri"/>
                <w:color w:val="000000"/>
                <w:sz w:val="22"/>
                <w:lang w:val="es-EC" w:eastAsia="es-EC"/>
              </w:rPr>
              <w:t>500</w:t>
            </w:r>
          </w:p>
        </w:tc>
        <w:tc>
          <w:tcPr>
            <w:tcW w:w="1198"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3.</w:t>
            </w:r>
            <w:r w:rsidR="00980679" w:rsidRPr="00980679">
              <w:rPr>
                <w:rFonts w:ascii="Calibri" w:eastAsia="Times New Roman" w:hAnsi="Calibri" w:cs="Calibri"/>
                <w:color w:val="000000"/>
                <w:sz w:val="22"/>
                <w:lang w:val="es-EC" w:eastAsia="es-EC"/>
              </w:rPr>
              <w:t>000</w:t>
            </w:r>
          </w:p>
        </w:tc>
        <w:tc>
          <w:tcPr>
            <w:tcW w:w="1383" w:type="dxa"/>
            <w:shd w:val="clear" w:color="auto" w:fill="auto"/>
            <w:noWrap/>
            <w:vAlign w:val="bottom"/>
            <w:hideMark/>
          </w:tcPr>
          <w:p w:rsidR="00980679" w:rsidRPr="00980679" w:rsidRDefault="00980679" w:rsidP="00980679">
            <w:pPr>
              <w:spacing w:line="240" w:lineRule="auto"/>
              <w:jc w:val="right"/>
              <w:rPr>
                <w:rFonts w:ascii="Calibri" w:eastAsia="Times New Roman" w:hAnsi="Calibri" w:cs="Calibri"/>
                <w:color w:val="000000"/>
                <w:lang w:val="es-EC" w:eastAsia="es-EC"/>
              </w:rPr>
            </w:pPr>
            <w:r w:rsidRPr="00980679">
              <w:rPr>
                <w:rFonts w:ascii="Calibri" w:eastAsia="Times New Roman" w:hAnsi="Calibri" w:cs="Calibri"/>
                <w:color w:val="000000"/>
                <w:sz w:val="22"/>
                <w:lang w:val="es-EC" w:eastAsia="es-EC"/>
              </w:rPr>
              <w:t>2</w:t>
            </w:r>
          </w:p>
        </w:tc>
        <w:tc>
          <w:tcPr>
            <w:tcW w:w="1198" w:type="dxa"/>
            <w:shd w:val="clear" w:color="auto" w:fill="auto"/>
            <w:noWrap/>
            <w:vAlign w:val="bottom"/>
            <w:hideMark/>
          </w:tcPr>
          <w:p w:rsidR="00980679" w:rsidRPr="00980679" w:rsidRDefault="00980679" w:rsidP="00103F5E">
            <w:pPr>
              <w:spacing w:line="240" w:lineRule="auto"/>
              <w:jc w:val="right"/>
              <w:rPr>
                <w:rFonts w:ascii="Calibri" w:eastAsia="Times New Roman" w:hAnsi="Calibri" w:cs="Calibri"/>
                <w:color w:val="000000"/>
                <w:lang w:val="es-EC" w:eastAsia="es-EC"/>
              </w:rPr>
            </w:pPr>
            <w:r w:rsidRPr="00980679">
              <w:rPr>
                <w:rFonts w:ascii="Calibri" w:eastAsia="Times New Roman" w:hAnsi="Calibri" w:cs="Calibri"/>
                <w:color w:val="000000"/>
                <w:sz w:val="22"/>
                <w:lang w:val="es-EC" w:eastAsia="es-EC"/>
              </w:rPr>
              <w:t>0</w:t>
            </w:r>
            <w:r w:rsidR="00103F5E">
              <w:rPr>
                <w:rFonts w:ascii="Calibri" w:eastAsia="Times New Roman" w:hAnsi="Calibri" w:cs="Calibri"/>
                <w:color w:val="000000"/>
                <w:sz w:val="22"/>
                <w:lang w:val="es-EC" w:eastAsia="es-EC"/>
              </w:rPr>
              <w:t>.</w:t>
            </w:r>
            <w:r w:rsidRPr="00980679">
              <w:rPr>
                <w:rFonts w:ascii="Calibri" w:eastAsia="Times New Roman" w:hAnsi="Calibri" w:cs="Calibri"/>
                <w:color w:val="000000"/>
                <w:sz w:val="22"/>
                <w:lang w:val="es-EC" w:eastAsia="es-EC"/>
              </w:rPr>
              <w:t>12%</w:t>
            </w:r>
          </w:p>
        </w:tc>
      </w:tr>
      <w:tr w:rsidR="00980679" w:rsidRPr="00980679" w:rsidTr="00B62F02">
        <w:trPr>
          <w:trHeight w:val="300"/>
          <w:jc w:val="center"/>
        </w:trPr>
        <w:tc>
          <w:tcPr>
            <w:tcW w:w="1198" w:type="dxa"/>
            <w:shd w:val="clear" w:color="auto" w:fill="auto"/>
            <w:noWrap/>
            <w:vAlign w:val="bottom"/>
            <w:hideMark/>
          </w:tcPr>
          <w:p w:rsidR="00980679" w:rsidRPr="00980679" w:rsidRDefault="00980679" w:rsidP="00980679">
            <w:pPr>
              <w:spacing w:line="240" w:lineRule="auto"/>
              <w:jc w:val="left"/>
              <w:rPr>
                <w:rFonts w:ascii="Calibri" w:eastAsia="Times New Roman" w:hAnsi="Calibri" w:cs="Calibri"/>
                <w:b/>
                <w:bCs/>
                <w:color w:val="000000"/>
                <w:lang w:val="es-EC" w:eastAsia="es-EC"/>
              </w:rPr>
            </w:pPr>
            <w:r w:rsidRPr="00980679">
              <w:rPr>
                <w:rFonts w:ascii="Calibri" w:eastAsia="Times New Roman" w:hAnsi="Calibri" w:cs="Calibri"/>
                <w:b/>
                <w:bCs/>
                <w:color w:val="000000"/>
                <w:sz w:val="22"/>
                <w:lang w:val="es-EC" w:eastAsia="es-EC"/>
              </w:rPr>
              <w:t> </w:t>
            </w:r>
          </w:p>
        </w:tc>
        <w:tc>
          <w:tcPr>
            <w:tcW w:w="1198" w:type="dxa"/>
            <w:shd w:val="clear" w:color="auto" w:fill="auto"/>
            <w:noWrap/>
            <w:vAlign w:val="bottom"/>
            <w:hideMark/>
          </w:tcPr>
          <w:p w:rsidR="00980679" w:rsidRPr="00980679" w:rsidRDefault="00980679" w:rsidP="00980679">
            <w:pPr>
              <w:spacing w:line="240" w:lineRule="auto"/>
              <w:jc w:val="left"/>
              <w:rPr>
                <w:rFonts w:ascii="Calibri" w:eastAsia="Times New Roman" w:hAnsi="Calibri" w:cs="Calibri"/>
                <w:color w:val="000000"/>
                <w:lang w:val="es-EC" w:eastAsia="es-EC"/>
              </w:rPr>
            </w:pPr>
            <w:r w:rsidRPr="00980679">
              <w:rPr>
                <w:rFonts w:ascii="Calibri" w:eastAsia="Times New Roman" w:hAnsi="Calibri" w:cs="Calibri"/>
                <w:color w:val="000000"/>
                <w:sz w:val="22"/>
                <w:lang w:val="es-EC" w:eastAsia="es-EC"/>
              </w:rPr>
              <w:t>CANES</w:t>
            </w:r>
          </w:p>
        </w:tc>
        <w:tc>
          <w:tcPr>
            <w:tcW w:w="1436"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w:t>
            </w:r>
            <w:r w:rsidR="00980679" w:rsidRPr="00980679">
              <w:rPr>
                <w:rFonts w:ascii="Calibri" w:eastAsia="Times New Roman" w:hAnsi="Calibri" w:cs="Calibri"/>
                <w:color w:val="000000"/>
                <w:sz w:val="22"/>
                <w:lang w:val="es-EC" w:eastAsia="es-EC"/>
              </w:rPr>
              <w:t>780</w:t>
            </w:r>
          </w:p>
        </w:tc>
        <w:tc>
          <w:tcPr>
            <w:tcW w:w="1198"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-4.</w:t>
            </w:r>
            <w:r w:rsidR="00980679" w:rsidRPr="00980679">
              <w:rPr>
                <w:rFonts w:ascii="Calibri" w:eastAsia="Times New Roman" w:hAnsi="Calibri" w:cs="Calibri"/>
                <w:color w:val="000000"/>
                <w:sz w:val="22"/>
                <w:lang w:val="es-EC" w:eastAsia="es-EC"/>
              </w:rPr>
              <w:t>942</w:t>
            </w:r>
          </w:p>
        </w:tc>
        <w:tc>
          <w:tcPr>
            <w:tcW w:w="1383" w:type="dxa"/>
            <w:shd w:val="clear" w:color="auto" w:fill="auto"/>
            <w:noWrap/>
            <w:vAlign w:val="bottom"/>
            <w:hideMark/>
          </w:tcPr>
          <w:p w:rsidR="00980679" w:rsidRPr="00980679" w:rsidRDefault="00980679" w:rsidP="00980679">
            <w:pPr>
              <w:spacing w:line="240" w:lineRule="auto"/>
              <w:jc w:val="right"/>
              <w:rPr>
                <w:rFonts w:ascii="Calibri" w:eastAsia="Times New Roman" w:hAnsi="Calibri" w:cs="Calibri"/>
                <w:color w:val="000000"/>
                <w:lang w:val="es-EC" w:eastAsia="es-EC"/>
              </w:rPr>
            </w:pPr>
            <w:r w:rsidRPr="00980679">
              <w:rPr>
                <w:rFonts w:ascii="Calibri" w:eastAsia="Times New Roman" w:hAnsi="Calibri" w:cs="Calibri"/>
                <w:color w:val="000000"/>
                <w:sz w:val="22"/>
                <w:lang w:val="es-EC" w:eastAsia="es-EC"/>
              </w:rPr>
              <w:t>295</w:t>
            </w:r>
          </w:p>
        </w:tc>
        <w:tc>
          <w:tcPr>
            <w:tcW w:w="1198"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17.</w:t>
            </w:r>
            <w:r w:rsidR="00980679" w:rsidRPr="00980679">
              <w:rPr>
                <w:rFonts w:ascii="Calibri" w:eastAsia="Times New Roman" w:hAnsi="Calibri" w:cs="Calibri"/>
                <w:color w:val="000000"/>
                <w:sz w:val="22"/>
                <w:lang w:val="es-EC" w:eastAsia="es-EC"/>
              </w:rPr>
              <w:t>90%</w:t>
            </w:r>
          </w:p>
        </w:tc>
      </w:tr>
      <w:tr w:rsidR="00980679" w:rsidRPr="00980679" w:rsidTr="00B62F02">
        <w:trPr>
          <w:trHeight w:val="300"/>
          <w:jc w:val="center"/>
        </w:trPr>
        <w:tc>
          <w:tcPr>
            <w:tcW w:w="1198" w:type="dxa"/>
            <w:shd w:val="clear" w:color="auto" w:fill="auto"/>
            <w:noWrap/>
            <w:vAlign w:val="bottom"/>
            <w:hideMark/>
          </w:tcPr>
          <w:p w:rsidR="00980679" w:rsidRPr="00980679" w:rsidRDefault="00980679" w:rsidP="00980679">
            <w:pPr>
              <w:spacing w:line="240" w:lineRule="auto"/>
              <w:jc w:val="left"/>
              <w:rPr>
                <w:rFonts w:ascii="Calibri" w:eastAsia="Times New Roman" w:hAnsi="Calibri" w:cs="Calibri"/>
                <w:b/>
                <w:bCs/>
                <w:color w:val="000000"/>
                <w:lang w:val="es-EC" w:eastAsia="es-EC"/>
              </w:rPr>
            </w:pPr>
            <w:r w:rsidRPr="00980679">
              <w:rPr>
                <w:rFonts w:ascii="Calibri" w:eastAsia="Times New Roman" w:hAnsi="Calibri" w:cs="Calibri"/>
                <w:b/>
                <w:bCs/>
                <w:color w:val="000000"/>
                <w:sz w:val="22"/>
                <w:lang w:val="es-EC" w:eastAsia="es-EC"/>
              </w:rPr>
              <w:t> </w:t>
            </w:r>
          </w:p>
        </w:tc>
        <w:tc>
          <w:tcPr>
            <w:tcW w:w="1198" w:type="dxa"/>
            <w:shd w:val="clear" w:color="auto" w:fill="auto"/>
            <w:noWrap/>
            <w:vAlign w:val="bottom"/>
            <w:hideMark/>
          </w:tcPr>
          <w:p w:rsidR="00980679" w:rsidRPr="00980679" w:rsidRDefault="00980679" w:rsidP="00980679">
            <w:pPr>
              <w:spacing w:line="240" w:lineRule="auto"/>
              <w:jc w:val="left"/>
              <w:rPr>
                <w:rFonts w:ascii="Calibri" w:eastAsia="Times New Roman" w:hAnsi="Calibri" w:cs="Calibri"/>
                <w:color w:val="000000"/>
                <w:lang w:val="es-EC" w:eastAsia="es-EC"/>
              </w:rPr>
            </w:pPr>
            <w:r w:rsidRPr="00980679">
              <w:rPr>
                <w:rFonts w:ascii="Calibri" w:eastAsia="Times New Roman" w:hAnsi="Calibri" w:cs="Calibri"/>
                <w:color w:val="000000"/>
                <w:sz w:val="22"/>
                <w:lang w:val="es-EC" w:eastAsia="es-EC"/>
              </w:rPr>
              <w:t>CORAL</w:t>
            </w:r>
          </w:p>
        </w:tc>
        <w:tc>
          <w:tcPr>
            <w:tcW w:w="1436"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3.</w:t>
            </w:r>
            <w:r w:rsidR="00980679" w:rsidRPr="00980679">
              <w:rPr>
                <w:rFonts w:ascii="Calibri" w:eastAsia="Times New Roman" w:hAnsi="Calibri" w:cs="Calibri"/>
                <w:color w:val="000000"/>
                <w:sz w:val="22"/>
                <w:lang w:val="es-EC" w:eastAsia="es-EC"/>
              </w:rPr>
              <w:t>474</w:t>
            </w:r>
          </w:p>
        </w:tc>
        <w:tc>
          <w:tcPr>
            <w:tcW w:w="1198"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3.</w:t>
            </w:r>
            <w:r w:rsidR="00980679" w:rsidRPr="00980679">
              <w:rPr>
                <w:rFonts w:ascii="Calibri" w:eastAsia="Times New Roman" w:hAnsi="Calibri" w:cs="Calibri"/>
                <w:color w:val="000000"/>
                <w:sz w:val="22"/>
                <w:lang w:val="es-EC" w:eastAsia="es-EC"/>
              </w:rPr>
              <w:t>947</w:t>
            </w:r>
          </w:p>
        </w:tc>
        <w:tc>
          <w:tcPr>
            <w:tcW w:w="1383" w:type="dxa"/>
            <w:shd w:val="clear" w:color="auto" w:fill="auto"/>
            <w:noWrap/>
            <w:vAlign w:val="bottom"/>
            <w:hideMark/>
          </w:tcPr>
          <w:p w:rsidR="00980679" w:rsidRPr="00980679" w:rsidRDefault="00980679" w:rsidP="00980679">
            <w:pPr>
              <w:spacing w:line="240" w:lineRule="auto"/>
              <w:jc w:val="right"/>
              <w:rPr>
                <w:rFonts w:ascii="Calibri" w:eastAsia="Times New Roman" w:hAnsi="Calibri" w:cs="Calibri"/>
                <w:color w:val="000000"/>
                <w:lang w:val="es-EC" w:eastAsia="es-EC"/>
              </w:rPr>
            </w:pPr>
            <w:r w:rsidRPr="00980679">
              <w:rPr>
                <w:rFonts w:ascii="Calibri" w:eastAsia="Times New Roman" w:hAnsi="Calibri" w:cs="Calibri"/>
                <w:color w:val="000000"/>
                <w:sz w:val="22"/>
                <w:lang w:val="es-EC" w:eastAsia="es-EC"/>
              </w:rPr>
              <w:t>19</w:t>
            </w:r>
          </w:p>
        </w:tc>
        <w:tc>
          <w:tcPr>
            <w:tcW w:w="1198"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w:t>
            </w:r>
            <w:r w:rsidR="00980679" w:rsidRPr="00980679">
              <w:rPr>
                <w:rFonts w:ascii="Calibri" w:eastAsia="Times New Roman" w:hAnsi="Calibri" w:cs="Calibri"/>
                <w:color w:val="000000"/>
                <w:sz w:val="22"/>
                <w:lang w:val="es-EC" w:eastAsia="es-EC"/>
              </w:rPr>
              <w:t>15%</w:t>
            </w:r>
          </w:p>
        </w:tc>
      </w:tr>
      <w:tr w:rsidR="00980679" w:rsidRPr="00980679" w:rsidTr="00B62F02">
        <w:trPr>
          <w:trHeight w:val="300"/>
          <w:jc w:val="center"/>
        </w:trPr>
        <w:tc>
          <w:tcPr>
            <w:tcW w:w="1198" w:type="dxa"/>
            <w:shd w:val="clear" w:color="auto" w:fill="auto"/>
            <w:noWrap/>
            <w:vAlign w:val="bottom"/>
            <w:hideMark/>
          </w:tcPr>
          <w:p w:rsidR="00980679" w:rsidRPr="00980679" w:rsidRDefault="00980679" w:rsidP="00980679">
            <w:pPr>
              <w:spacing w:line="240" w:lineRule="auto"/>
              <w:jc w:val="left"/>
              <w:rPr>
                <w:rFonts w:ascii="Calibri" w:eastAsia="Times New Roman" w:hAnsi="Calibri" w:cs="Calibri"/>
                <w:color w:val="000000"/>
                <w:lang w:val="es-EC" w:eastAsia="es-EC"/>
              </w:rPr>
            </w:pPr>
            <w:r w:rsidRPr="00980679">
              <w:rPr>
                <w:rFonts w:ascii="Calibri" w:eastAsia="Times New Roman" w:hAnsi="Calibri" w:cs="Calibri"/>
                <w:color w:val="000000"/>
                <w:sz w:val="22"/>
                <w:lang w:val="es-EC" w:eastAsia="es-EC"/>
              </w:rPr>
              <w:t> </w:t>
            </w:r>
          </w:p>
        </w:tc>
        <w:tc>
          <w:tcPr>
            <w:tcW w:w="1198" w:type="dxa"/>
            <w:shd w:val="clear" w:color="auto" w:fill="auto"/>
            <w:noWrap/>
            <w:vAlign w:val="bottom"/>
            <w:hideMark/>
          </w:tcPr>
          <w:p w:rsidR="00980679" w:rsidRPr="00980679" w:rsidRDefault="00980679" w:rsidP="00980679">
            <w:pPr>
              <w:spacing w:line="240" w:lineRule="auto"/>
              <w:jc w:val="left"/>
              <w:rPr>
                <w:rFonts w:ascii="Calibri" w:eastAsia="Times New Roman" w:hAnsi="Calibri" w:cs="Calibri"/>
                <w:color w:val="000000"/>
                <w:lang w:val="es-EC" w:eastAsia="es-EC"/>
              </w:rPr>
            </w:pPr>
            <w:r w:rsidRPr="00980679">
              <w:rPr>
                <w:rFonts w:ascii="Calibri" w:eastAsia="Times New Roman" w:hAnsi="Calibri" w:cs="Calibri"/>
                <w:color w:val="000000"/>
                <w:sz w:val="22"/>
                <w:lang w:val="es-EC" w:eastAsia="es-EC"/>
              </w:rPr>
              <w:t>COLIBRI</w:t>
            </w:r>
          </w:p>
        </w:tc>
        <w:tc>
          <w:tcPr>
            <w:tcW w:w="1436"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3.</w:t>
            </w:r>
            <w:r w:rsidR="00980679" w:rsidRPr="00980679">
              <w:rPr>
                <w:rFonts w:ascii="Calibri" w:eastAsia="Times New Roman" w:hAnsi="Calibri" w:cs="Calibri"/>
                <w:color w:val="000000"/>
                <w:sz w:val="22"/>
                <w:lang w:val="es-EC" w:eastAsia="es-EC"/>
              </w:rPr>
              <w:t>136</w:t>
            </w:r>
          </w:p>
        </w:tc>
        <w:tc>
          <w:tcPr>
            <w:tcW w:w="1198"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-4.</w:t>
            </w:r>
            <w:r w:rsidR="00980679" w:rsidRPr="00980679">
              <w:rPr>
                <w:rFonts w:ascii="Calibri" w:eastAsia="Times New Roman" w:hAnsi="Calibri" w:cs="Calibri"/>
                <w:color w:val="000000"/>
                <w:sz w:val="22"/>
                <w:lang w:val="es-EC" w:eastAsia="es-EC"/>
              </w:rPr>
              <w:t>726</w:t>
            </w:r>
          </w:p>
        </w:tc>
        <w:tc>
          <w:tcPr>
            <w:tcW w:w="1383" w:type="dxa"/>
            <w:shd w:val="clear" w:color="auto" w:fill="auto"/>
            <w:noWrap/>
            <w:vAlign w:val="bottom"/>
            <w:hideMark/>
          </w:tcPr>
          <w:p w:rsidR="00980679" w:rsidRPr="00980679" w:rsidRDefault="00980679" w:rsidP="00980679">
            <w:pPr>
              <w:spacing w:line="240" w:lineRule="auto"/>
              <w:jc w:val="right"/>
              <w:rPr>
                <w:rFonts w:ascii="Calibri" w:eastAsia="Times New Roman" w:hAnsi="Calibri" w:cs="Calibri"/>
                <w:color w:val="000000"/>
                <w:lang w:val="es-EC" w:eastAsia="es-EC"/>
              </w:rPr>
            </w:pPr>
            <w:r w:rsidRPr="00980679">
              <w:rPr>
                <w:rFonts w:ascii="Calibri" w:eastAsia="Times New Roman" w:hAnsi="Calibri" w:cs="Calibri"/>
                <w:color w:val="000000"/>
                <w:sz w:val="22"/>
                <w:lang w:val="es-EC" w:eastAsia="es-EC"/>
              </w:rPr>
              <w:t>1</w:t>
            </w:r>
            <w:r w:rsidR="00103F5E">
              <w:rPr>
                <w:rFonts w:ascii="Calibri" w:eastAsia="Times New Roman" w:hAnsi="Calibri" w:cs="Calibri"/>
                <w:color w:val="000000"/>
                <w:sz w:val="22"/>
                <w:lang w:val="es-EC" w:eastAsia="es-EC"/>
              </w:rPr>
              <w:t>,</w:t>
            </w:r>
            <w:r w:rsidRPr="00980679">
              <w:rPr>
                <w:rFonts w:ascii="Calibri" w:eastAsia="Times New Roman" w:hAnsi="Calibri" w:cs="Calibri"/>
                <w:color w:val="000000"/>
                <w:sz w:val="22"/>
                <w:lang w:val="es-EC" w:eastAsia="es-EC"/>
              </w:rPr>
              <w:t>332</w:t>
            </w:r>
          </w:p>
        </w:tc>
        <w:tc>
          <w:tcPr>
            <w:tcW w:w="1198"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80.</w:t>
            </w:r>
            <w:r w:rsidR="00980679" w:rsidRPr="00980679">
              <w:rPr>
                <w:rFonts w:ascii="Calibri" w:eastAsia="Times New Roman" w:hAnsi="Calibri" w:cs="Calibri"/>
                <w:color w:val="000000"/>
                <w:sz w:val="22"/>
                <w:lang w:val="es-EC" w:eastAsia="es-EC"/>
              </w:rPr>
              <w:t>83%</w:t>
            </w:r>
          </w:p>
        </w:tc>
      </w:tr>
      <w:tr w:rsidR="00980679" w:rsidRPr="00980679" w:rsidTr="00B62F02">
        <w:trPr>
          <w:trHeight w:val="300"/>
          <w:jc w:val="center"/>
        </w:trPr>
        <w:tc>
          <w:tcPr>
            <w:tcW w:w="1198" w:type="dxa"/>
            <w:shd w:val="clear" w:color="auto" w:fill="auto"/>
            <w:noWrap/>
            <w:vAlign w:val="bottom"/>
            <w:hideMark/>
          </w:tcPr>
          <w:p w:rsidR="00980679" w:rsidRPr="00980679" w:rsidRDefault="00980679" w:rsidP="00980679">
            <w:pPr>
              <w:spacing w:line="240" w:lineRule="auto"/>
              <w:jc w:val="left"/>
              <w:rPr>
                <w:rFonts w:ascii="Calibri" w:eastAsia="Times New Roman" w:hAnsi="Calibri" w:cs="Calibri"/>
                <w:color w:val="000000"/>
                <w:lang w:val="es-EC" w:eastAsia="es-EC"/>
              </w:rPr>
            </w:pPr>
          </w:p>
        </w:tc>
        <w:tc>
          <w:tcPr>
            <w:tcW w:w="1198" w:type="dxa"/>
            <w:shd w:val="clear" w:color="000000" w:fill="000000"/>
            <w:noWrap/>
            <w:vAlign w:val="bottom"/>
            <w:hideMark/>
          </w:tcPr>
          <w:p w:rsidR="00980679" w:rsidRPr="00980679" w:rsidRDefault="00980679" w:rsidP="00980679">
            <w:pPr>
              <w:spacing w:line="240" w:lineRule="auto"/>
              <w:jc w:val="left"/>
              <w:rPr>
                <w:rFonts w:ascii="Calibri" w:eastAsia="Times New Roman" w:hAnsi="Calibri" w:cs="Calibri"/>
                <w:b/>
                <w:bCs/>
                <w:i/>
                <w:iCs/>
                <w:color w:val="FFFFFF"/>
                <w:lang w:val="es-EC" w:eastAsia="es-EC"/>
              </w:rPr>
            </w:pPr>
            <w:r w:rsidRPr="00980679">
              <w:rPr>
                <w:rFonts w:ascii="Calibri" w:eastAsia="Times New Roman" w:hAnsi="Calibri" w:cs="Calibri"/>
                <w:b/>
                <w:bCs/>
                <w:i/>
                <w:iCs/>
                <w:color w:val="FFFFFF"/>
                <w:sz w:val="22"/>
                <w:lang w:val="es-EC" w:eastAsia="es-EC"/>
              </w:rPr>
              <w:t>Total</w:t>
            </w:r>
          </w:p>
        </w:tc>
        <w:tc>
          <w:tcPr>
            <w:tcW w:w="1436" w:type="dxa"/>
            <w:shd w:val="clear" w:color="000000" w:fill="000000"/>
            <w:noWrap/>
            <w:vAlign w:val="bottom"/>
            <w:hideMark/>
          </w:tcPr>
          <w:p w:rsidR="00980679" w:rsidRPr="00980679" w:rsidRDefault="00980679" w:rsidP="00980679">
            <w:pPr>
              <w:spacing w:line="240" w:lineRule="auto"/>
              <w:jc w:val="left"/>
              <w:rPr>
                <w:rFonts w:ascii="Calibri" w:eastAsia="Times New Roman" w:hAnsi="Calibri" w:cs="Calibri"/>
                <w:b/>
                <w:bCs/>
                <w:i/>
                <w:iCs/>
                <w:color w:val="FFFFFF"/>
                <w:lang w:val="es-EC" w:eastAsia="es-EC"/>
              </w:rPr>
            </w:pPr>
            <w:r w:rsidRPr="00980679">
              <w:rPr>
                <w:rFonts w:ascii="Calibri" w:eastAsia="Times New Roman" w:hAnsi="Calibri" w:cs="Calibri"/>
                <w:b/>
                <w:bCs/>
                <w:i/>
                <w:iCs/>
                <w:color w:val="FFFFFF"/>
                <w:sz w:val="22"/>
                <w:lang w:val="es-EC" w:eastAsia="es-EC"/>
              </w:rPr>
              <w:t> </w:t>
            </w:r>
          </w:p>
        </w:tc>
        <w:tc>
          <w:tcPr>
            <w:tcW w:w="1198" w:type="dxa"/>
            <w:shd w:val="clear" w:color="000000" w:fill="000000"/>
            <w:noWrap/>
            <w:vAlign w:val="bottom"/>
            <w:hideMark/>
          </w:tcPr>
          <w:p w:rsidR="00980679" w:rsidRPr="00980679" w:rsidRDefault="00980679" w:rsidP="00980679">
            <w:pPr>
              <w:spacing w:line="240" w:lineRule="auto"/>
              <w:jc w:val="left"/>
              <w:rPr>
                <w:rFonts w:ascii="Calibri" w:eastAsia="Times New Roman" w:hAnsi="Calibri" w:cs="Calibri"/>
                <w:b/>
                <w:bCs/>
                <w:i/>
                <w:iCs/>
                <w:color w:val="FFFFFF"/>
                <w:lang w:val="es-EC" w:eastAsia="es-EC"/>
              </w:rPr>
            </w:pPr>
            <w:r w:rsidRPr="00980679">
              <w:rPr>
                <w:rFonts w:ascii="Calibri" w:eastAsia="Times New Roman" w:hAnsi="Calibri" w:cs="Calibri"/>
                <w:b/>
                <w:bCs/>
                <w:i/>
                <w:iCs/>
                <w:color w:val="FFFFFF"/>
                <w:sz w:val="22"/>
                <w:lang w:val="es-EC" w:eastAsia="es-EC"/>
              </w:rPr>
              <w:t> </w:t>
            </w:r>
          </w:p>
        </w:tc>
        <w:tc>
          <w:tcPr>
            <w:tcW w:w="1383" w:type="dxa"/>
            <w:shd w:val="clear" w:color="000000" w:fill="000000"/>
            <w:noWrap/>
            <w:vAlign w:val="bottom"/>
            <w:hideMark/>
          </w:tcPr>
          <w:p w:rsidR="00980679" w:rsidRPr="00980679" w:rsidRDefault="00980679" w:rsidP="00980679">
            <w:pPr>
              <w:spacing w:line="240" w:lineRule="auto"/>
              <w:jc w:val="right"/>
              <w:rPr>
                <w:rFonts w:ascii="Calibri" w:eastAsia="Times New Roman" w:hAnsi="Calibri" w:cs="Calibri"/>
                <w:b/>
                <w:bCs/>
                <w:i/>
                <w:iCs/>
                <w:color w:val="FFFFFF"/>
                <w:lang w:val="es-EC" w:eastAsia="es-EC"/>
              </w:rPr>
            </w:pPr>
            <w:r w:rsidRPr="00980679">
              <w:rPr>
                <w:rFonts w:ascii="Calibri" w:eastAsia="Times New Roman" w:hAnsi="Calibri" w:cs="Calibri"/>
                <w:b/>
                <w:bCs/>
                <w:i/>
                <w:iCs/>
                <w:color w:val="FFFFFF"/>
                <w:sz w:val="22"/>
                <w:lang w:val="es-EC" w:eastAsia="es-EC"/>
              </w:rPr>
              <w:t>1</w:t>
            </w:r>
            <w:r w:rsidR="00103F5E">
              <w:rPr>
                <w:rFonts w:ascii="Calibri" w:eastAsia="Times New Roman" w:hAnsi="Calibri" w:cs="Calibri"/>
                <w:b/>
                <w:bCs/>
                <w:i/>
                <w:iCs/>
                <w:color w:val="FFFFFF"/>
                <w:sz w:val="22"/>
                <w:lang w:val="es-EC" w:eastAsia="es-EC"/>
              </w:rPr>
              <w:t>,</w:t>
            </w:r>
            <w:r w:rsidRPr="00980679">
              <w:rPr>
                <w:rFonts w:ascii="Calibri" w:eastAsia="Times New Roman" w:hAnsi="Calibri" w:cs="Calibri"/>
                <w:b/>
                <w:bCs/>
                <w:i/>
                <w:iCs/>
                <w:color w:val="FFFFFF"/>
                <w:sz w:val="22"/>
                <w:lang w:val="es-EC" w:eastAsia="es-EC"/>
              </w:rPr>
              <w:t>648</w:t>
            </w:r>
          </w:p>
        </w:tc>
        <w:tc>
          <w:tcPr>
            <w:tcW w:w="1198" w:type="dxa"/>
            <w:shd w:val="clear" w:color="000000" w:fill="000000"/>
            <w:noWrap/>
            <w:vAlign w:val="bottom"/>
            <w:hideMark/>
          </w:tcPr>
          <w:p w:rsidR="00980679" w:rsidRPr="00980679" w:rsidRDefault="00103F5E" w:rsidP="00980679">
            <w:pPr>
              <w:spacing w:line="240" w:lineRule="auto"/>
              <w:jc w:val="right"/>
              <w:rPr>
                <w:rFonts w:ascii="Calibri" w:eastAsia="Times New Roman" w:hAnsi="Calibri" w:cs="Calibri"/>
                <w:b/>
                <w:bCs/>
                <w:i/>
                <w:iCs/>
                <w:color w:val="FFFFFF"/>
                <w:lang w:val="es-EC" w:eastAsia="es-EC"/>
              </w:rPr>
            </w:pPr>
            <w:r>
              <w:rPr>
                <w:rFonts w:ascii="Calibri" w:eastAsia="Times New Roman" w:hAnsi="Calibri" w:cs="Calibri"/>
                <w:b/>
                <w:bCs/>
                <w:i/>
                <w:iCs/>
                <w:color w:val="FFFFFF"/>
                <w:sz w:val="22"/>
                <w:lang w:val="es-EC" w:eastAsia="es-EC"/>
              </w:rPr>
              <w:t>89.</w:t>
            </w:r>
            <w:r w:rsidR="00980679" w:rsidRPr="00980679">
              <w:rPr>
                <w:rFonts w:ascii="Calibri" w:eastAsia="Times New Roman" w:hAnsi="Calibri" w:cs="Calibri"/>
                <w:b/>
                <w:bCs/>
                <w:i/>
                <w:iCs/>
                <w:color w:val="FFFFFF"/>
                <w:sz w:val="22"/>
                <w:lang w:val="es-EC" w:eastAsia="es-EC"/>
              </w:rPr>
              <w:t>47%</w:t>
            </w:r>
          </w:p>
        </w:tc>
      </w:tr>
      <w:tr w:rsidR="00980679" w:rsidRPr="00980679" w:rsidTr="00B62F02">
        <w:trPr>
          <w:trHeight w:val="300"/>
          <w:jc w:val="center"/>
        </w:trPr>
        <w:tc>
          <w:tcPr>
            <w:tcW w:w="1198" w:type="dxa"/>
            <w:shd w:val="clear" w:color="auto" w:fill="auto"/>
            <w:noWrap/>
            <w:vAlign w:val="bottom"/>
            <w:hideMark/>
          </w:tcPr>
          <w:p w:rsidR="00980679" w:rsidRPr="00980679" w:rsidRDefault="00980679" w:rsidP="00980679">
            <w:pPr>
              <w:spacing w:line="240" w:lineRule="auto"/>
              <w:jc w:val="left"/>
              <w:rPr>
                <w:rFonts w:ascii="Calibri" w:eastAsia="Times New Roman" w:hAnsi="Calibri" w:cs="Calibri"/>
                <w:b/>
                <w:bCs/>
                <w:color w:val="000000"/>
                <w:lang w:val="es-EC" w:eastAsia="es-EC"/>
              </w:rPr>
            </w:pPr>
            <w:r w:rsidRPr="00980679">
              <w:rPr>
                <w:rFonts w:ascii="Calibri" w:eastAsia="Times New Roman" w:hAnsi="Calibri" w:cs="Calibri"/>
                <w:b/>
                <w:bCs/>
                <w:color w:val="000000"/>
                <w:sz w:val="22"/>
                <w:lang w:val="es-EC" w:eastAsia="es-EC"/>
              </w:rPr>
              <w:t>Alta</w:t>
            </w:r>
          </w:p>
        </w:tc>
        <w:tc>
          <w:tcPr>
            <w:tcW w:w="1198" w:type="dxa"/>
            <w:shd w:val="clear" w:color="auto" w:fill="auto"/>
            <w:noWrap/>
            <w:vAlign w:val="bottom"/>
            <w:hideMark/>
          </w:tcPr>
          <w:p w:rsidR="00980679" w:rsidRPr="00980679" w:rsidRDefault="00980679" w:rsidP="00980679">
            <w:pPr>
              <w:spacing w:line="240" w:lineRule="auto"/>
              <w:jc w:val="left"/>
              <w:rPr>
                <w:rFonts w:ascii="Calibri" w:eastAsia="Times New Roman" w:hAnsi="Calibri" w:cs="Calibri"/>
                <w:color w:val="000000"/>
                <w:lang w:val="es-EC" w:eastAsia="es-EC"/>
              </w:rPr>
            </w:pPr>
            <w:r w:rsidRPr="00980679">
              <w:rPr>
                <w:rFonts w:ascii="Calibri" w:eastAsia="Times New Roman" w:hAnsi="Calibri" w:cs="Calibri"/>
                <w:color w:val="000000"/>
                <w:sz w:val="22"/>
                <w:lang w:val="es-EC" w:eastAsia="es-EC"/>
              </w:rPr>
              <w:t>CAIMAN</w:t>
            </w:r>
          </w:p>
        </w:tc>
        <w:tc>
          <w:tcPr>
            <w:tcW w:w="1436"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w:t>
            </w:r>
            <w:r w:rsidR="00980679" w:rsidRPr="00980679">
              <w:rPr>
                <w:rFonts w:ascii="Calibri" w:eastAsia="Times New Roman" w:hAnsi="Calibri" w:cs="Calibri"/>
                <w:color w:val="000000"/>
                <w:sz w:val="22"/>
                <w:lang w:val="es-EC" w:eastAsia="es-EC"/>
              </w:rPr>
              <w:t>000</w:t>
            </w:r>
          </w:p>
        </w:tc>
        <w:tc>
          <w:tcPr>
            <w:tcW w:w="1198"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3.</w:t>
            </w:r>
            <w:r w:rsidR="00980679" w:rsidRPr="00980679">
              <w:rPr>
                <w:rFonts w:ascii="Calibri" w:eastAsia="Times New Roman" w:hAnsi="Calibri" w:cs="Calibri"/>
                <w:color w:val="000000"/>
                <w:sz w:val="22"/>
                <w:lang w:val="es-EC" w:eastAsia="es-EC"/>
              </w:rPr>
              <w:t>000</w:t>
            </w:r>
          </w:p>
        </w:tc>
        <w:tc>
          <w:tcPr>
            <w:tcW w:w="1383" w:type="dxa"/>
            <w:shd w:val="clear" w:color="auto" w:fill="auto"/>
            <w:noWrap/>
            <w:vAlign w:val="bottom"/>
            <w:hideMark/>
          </w:tcPr>
          <w:p w:rsidR="00980679" w:rsidRPr="00980679" w:rsidRDefault="00980679" w:rsidP="00980679">
            <w:pPr>
              <w:spacing w:line="240" w:lineRule="auto"/>
              <w:jc w:val="right"/>
              <w:rPr>
                <w:rFonts w:ascii="Calibri" w:eastAsia="Times New Roman" w:hAnsi="Calibri" w:cs="Calibri"/>
                <w:color w:val="000000"/>
                <w:lang w:val="es-EC" w:eastAsia="es-EC"/>
              </w:rPr>
            </w:pPr>
            <w:r w:rsidRPr="00980679">
              <w:rPr>
                <w:rFonts w:ascii="Calibri" w:eastAsia="Times New Roman" w:hAnsi="Calibri" w:cs="Calibri"/>
                <w:color w:val="000000"/>
                <w:sz w:val="22"/>
                <w:lang w:val="es-EC" w:eastAsia="es-EC"/>
              </w:rPr>
              <w:t>2</w:t>
            </w:r>
          </w:p>
        </w:tc>
        <w:tc>
          <w:tcPr>
            <w:tcW w:w="1198"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w:t>
            </w:r>
            <w:r w:rsidR="00980679" w:rsidRPr="00980679">
              <w:rPr>
                <w:rFonts w:ascii="Calibri" w:eastAsia="Times New Roman" w:hAnsi="Calibri" w:cs="Calibri"/>
                <w:color w:val="000000"/>
                <w:sz w:val="22"/>
                <w:lang w:val="es-EC" w:eastAsia="es-EC"/>
              </w:rPr>
              <w:t>03%</w:t>
            </w:r>
          </w:p>
        </w:tc>
      </w:tr>
      <w:tr w:rsidR="00980679" w:rsidRPr="00980679" w:rsidTr="00B62F02">
        <w:trPr>
          <w:trHeight w:val="300"/>
          <w:jc w:val="center"/>
        </w:trPr>
        <w:tc>
          <w:tcPr>
            <w:tcW w:w="1198" w:type="dxa"/>
            <w:shd w:val="clear" w:color="auto" w:fill="auto"/>
            <w:noWrap/>
            <w:vAlign w:val="bottom"/>
            <w:hideMark/>
          </w:tcPr>
          <w:p w:rsidR="00980679" w:rsidRPr="00980679" w:rsidRDefault="00980679" w:rsidP="00980679">
            <w:pPr>
              <w:spacing w:line="240" w:lineRule="auto"/>
              <w:jc w:val="left"/>
              <w:rPr>
                <w:rFonts w:ascii="Calibri" w:eastAsia="Times New Roman" w:hAnsi="Calibri" w:cs="Calibri"/>
                <w:b/>
                <w:bCs/>
                <w:color w:val="000000"/>
                <w:lang w:val="es-EC" w:eastAsia="es-EC"/>
              </w:rPr>
            </w:pPr>
            <w:r w:rsidRPr="00980679">
              <w:rPr>
                <w:rFonts w:ascii="Calibri" w:eastAsia="Times New Roman" w:hAnsi="Calibri" w:cs="Calibri"/>
                <w:b/>
                <w:bCs/>
                <w:color w:val="000000"/>
                <w:sz w:val="22"/>
                <w:lang w:val="es-EC" w:eastAsia="es-EC"/>
              </w:rPr>
              <w:t> </w:t>
            </w:r>
          </w:p>
        </w:tc>
        <w:tc>
          <w:tcPr>
            <w:tcW w:w="1198" w:type="dxa"/>
            <w:shd w:val="clear" w:color="auto" w:fill="auto"/>
            <w:noWrap/>
            <w:vAlign w:val="bottom"/>
            <w:hideMark/>
          </w:tcPr>
          <w:p w:rsidR="00980679" w:rsidRPr="00980679" w:rsidRDefault="00980679" w:rsidP="00980679">
            <w:pPr>
              <w:spacing w:line="240" w:lineRule="auto"/>
              <w:jc w:val="left"/>
              <w:rPr>
                <w:rFonts w:ascii="Calibri" w:eastAsia="Times New Roman" w:hAnsi="Calibri" w:cs="Calibri"/>
                <w:color w:val="000000"/>
                <w:lang w:val="es-EC" w:eastAsia="es-EC"/>
              </w:rPr>
            </w:pPr>
            <w:r w:rsidRPr="00980679">
              <w:rPr>
                <w:rFonts w:ascii="Calibri" w:eastAsia="Times New Roman" w:hAnsi="Calibri" w:cs="Calibri"/>
                <w:color w:val="000000"/>
                <w:sz w:val="22"/>
                <w:lang w:val="es-EC" w:eastAsia="es-EC"/>
              </w:rPr>
              <w:t>CANES</w:t>
            </w:r>
          </w:p>
        </w:tc>
        <w:tc>
          <w:tcPr>
            <w:tcW w:w="1436"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w:t>
            </w:r>
            <w:r w:rsidR="00980679" w:rsidRPr="00980679">
              <w:rPr>
                <w:rFonts w:ascii="Calibri" w:eastAsia="Times New Roman" w:hAnsi="Calibri" w:cs="Calibri"/>
                <w:color w:val="000000"/>
                <w:sz w:val="22"/>
                <w:lang w:val="es-EC" w:eastAsia="es-EC"/>
              </w:rPr>
              <w:t>250</w:t>
            </w:r>
          </w:p>
        </w:tc>
        <w:tc>
          <w:tcPr>
            <w:tcW w:w="1198"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-4.</w:t>
            </w:r>
            <w:r w:rsidR="00980679" w:rsidRPr="00980679">
              <w:rPr>
                <w:rFonts w:ascii="Calibri" w:eastAsia="Times New Roman" w:hAnsi="Calibri" w:cs="Calibri"/>
                <w:color w:val="000000"/>
                <w:sz w:val="22"/>
                <w:lang w:val="es-EC" w:eastAsia="es-EC"/>
              </w:rPr>
              <w:t>708</w:t>
            </w:r>
          </w:p>
        </w:tc>
        <w:tc>
          <w:tcPr>
            <w:tcW w:w="1383" w:type="dxa"/>
            <w:shd w:val="clear" w:color="auto" w:fill="auto"/>
            <w:noWrap/>
            <w:vAlign w:val="bottom"/>
            <w:hideMark/>
          </w:tcPr>
          <w:p w:rsidR="00980679" w:rsidRPr="00980679" w:rsidRDefault="00980679" w:rsidP="00980679">
            <w:pPr>
              <w:spacing w:line="240" w:lineRule="auto"/>
              <w:jc w:val="right"/>
              <w:rPr>
                <w:rFonts w:ascii="Calibri" w:eastAsia="Times New Roman" w:hAnsi="Calibri" w:cs="Calibri"/>
                <w:color w:val="000000"/>
                <w:lang w:val="es-EC" w:eastAsia="es-EC"/>
              </w:rPr>
            </w:pPr>
            <w:r w:rsidRPr="00980679">
              <w:rPr>
                <w:rFonts w:ascii="Calibri" w:eastAsia="Times New Roman" w:hAnsi="Calibri" w:cs="Calibri"/>
                <w:color w:val="000000"/>
                <w:sz w:val="22"/>
                <w:lang w:val="es-EC" w:eastAsia="es-EC"/>
              </w:rPr>
              <w:t>24</w:t>
            </w:r>
          </w:p>
        </w:tc>
        <w:tc>
          <w:tcPr>
            <w:tcW w:w="1198"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12.</w:t>
            </w:r>
            <w:r w:rsidR="00980679" w:rsidRPr="00980679">
              <w:rPr>
                <w:rFonts w:ascii="Calibri" w:eastAsia="Times New Roman" w:hAnsi="Calibri" w:cs="Calibri"/>
                <w:color w:val="000000"/>
                <w:sz w:val="22"/>
                <w:lang w:val="es-EC" w:eastAsia="es-EC"/>
              </w:rPr>
              <w:t>37%</w:t>
            </w:r>
          </w:p>
        </w:tc>
      </w:tr>
      <w:tr w:rsidR="00980679" w:rsidRPr="00980679" w:rsidTr="00B62F02">
        <w:trPr>
          <w:trHeight w:val="300"/>
          <w:jc w:val="center"/>
        </w:trPr>
        <w:tc>
          <w:tcPr>
            <w:tcW w:w="1198" w:type="dxa"/>
            <w:shd w:val="clear" w:color="auto" w:fill="auto"/>
            <w:noWrap/>
            <w:vAlign w:val="bottom"/>
            <w:hideMark/>
          </w:tcPr>
          <w:p w:rsidR="00980679" w:rsidRPr="00980679" w:rsidRDefault="00980679" w:rsidP="00980679">
            <w:pPr>
              <w:spacing w:line="240" w:lineRule="auto"/>
              <w:jc w:val="left"/>
              <w:rPr>
                <w:rFonts w:ascii="Calibri" w:eastAsia="Times New Roman" w:hAnsi="Calibri" w:cs="Calibri"/>
                <w:b/>
                <w:bCs/>
                <w:color w:val="000000"/>
                <w:lang w:val="es-EC" w:eastAsia="es-EC"/>
              </w:rPr>
            </w:pPr>
            <w:r w:rsidRPr="00980679">
              <w:rPr>
                <w:rFonts w:ascii="Calibri" w:eastAsia="Times New Roman" w:hAnsi="Calibri" w:cs="Calibri"/>
                <w:b/>
                <w:bCs/>
                <w:color w:val="000000"/>
                <w:sz w:val="22"/>
                <w:lang w:val="es-EC" w:eastAsia="es-EC"/>
              </w:rPr>
              <w:t> </w:t>
            </w:r>
          </w:p>
        </w:tc>
        <w:tc>
          <w:tcPr>
            <w:tcW w:w="1198" w:type="dxa"/>
            <w:shd w:val="clear" w:color="auto" w:fill="auto"/>
            <w:noWrap/>
            <w:vAlign w:val="bottom"/>
            <w:hideMark/>
          </w:tcPr>
          <w:p w:rsidR="00980679" w:rsidRPr="00980679" w:rsidRDefault="00980679" w:rsidP="00980679">
            <w:pPr>
              <w:spacing w:line="240" w:lineRule="auto"/>
              <w:jc w:val="left"/>
              <w:rPr>
                <w:rFonts w:ascii="Calibri" w:eastAsia="Times New Roman" w:hAnsi="Calibri" w:cs="Calibri"/>
                <w:color w:val="000000"/>
                <w:lang w:val="es-EC" w:eastAsia="es-EC"/>
              </w:rPr>
            </w:pPr>
            <w:r w:rsidRPr="00980679">
              <w:rPr>
                <w:rFonts w:ascii="Calibri" w:eastAsia="Times New Roman" w:hAnsi="Calibri" w:cs="Calibri"/>
                <w:color w:val="000000"/>
                <w:sz w:val="22"/>
                <w:lang w:val="es-EC" w:eastAsia="es-EC"/>
              </w:rPr>
              <w:t>CORAL</w:t>
            </w:r>
          </w:p>
        </w:tc>
        <w:tc>
          <w:tcPr>
            <w:tcW w:w="1436"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3.</w:t>
            </w:r>
            <w:r w:rsidR="00980679" w:rsidRPr="00980679">
              <w:rPr>
                <w:rFonts w:ascii="Calibri" w:eastAsia="Times New Roman" w:hAnsi="Calibri" w:cs="Calibri"/>
                <w:color w:val="000000"/>
                <w:sz w:val="22"/>
                <w:lang w:val="es-EC" w:eastAsia="es-EC"/>
              </w:rPr>
              <w:t>500</w:t>
            </w:r>
          </w:p>
        </w:tc>
        <w:tc>
          <w:tcPr>
            <w:tcW w:w="1198"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3.</w:t>
            </w:r>
            <w:r w:rsidR="00980679" w:rsidRPr="00980679">
              <w:rPr>
                <w:rFonts w:ascii="Calibri" w:eastAsia="Times New Roman" w:hAnsi="Calibri" w:cs="Calibri"/>
                <w:color w:val="000000"/>
                <w:sz w:val="22"/>
                <w:lang w:val="es-EC" w:eastAsia="es-EC"/>
              </w:rPr>
              <w:t>500</w:t>
            </w:r>
          </w:p>
        </w:tc>
        <w:tc>
          <w:tcPr>
            <w:tcW w:w="1383" w:type="dxa"/>
            <w:shd w:val="clear" w:color="auto" w:fill="auto"/>
            <w:noWrap/>
            <w:vAlign w:val="bottom"/>
            <w:hideMark/>
          </w:tcPr>
          <w:p w:rsidR="00980679" w:rsidRPr="00980679" w:rsidRDefault="00980679" w:rsidP="00980679">
            <w:pPr>
              <w:spacing w:line="240" w:lineRule="auto"/>
              <w:jc w:val="right"/>
              <w:rPr>
                <w:rFonts w:ascii="Calibri" w:eastAsia="Times New Roman" w:hAnsi="Calibri" w:cs="Calibri"/>
                <w:color w:val="000000"/>
                <w:lang w:val="es-EC" w:eastAsia="es-EC"/>
              </w:rPr>
            </w:pPr>
            <w:r w:rsidRPr="00980679">
              <w:rPr>
                <w:rFonts w:ascii="Calibri" w:eastAsia="Times New Roman" w:hAnsi="Calibri" w:cs="Calibri"/>
                <w:color w:val="000000"/>
                <w:sz w:val="22"/>
                <w:lang w:val="es-EC" w:eastAsia="es-EC"/>
              </w:rPr>
              <w:t>2</w:t>
            </w:r>
          </w:p>
        </w:tc>
        <w:tc>
          <w:tcPr>
            <w:tcW w:w="1198"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1.</w:t>
            </w:r>
            <w:r w:rsidR="00980679" w:rsidRPr="00980679">
              <w:rPr>
                <w:rFonts w:ascii="Calibri" w:eastAsia="Times New Roman" w:hAnsi="Calibri" w:cs="Calibri"/>
                <w:color w:val="000000"/>
                <w:sz w:val="22"/>
                <w:lang w:val="es-EC" w:eastAsia="es-EC"/>
              </w:rPr>
              <w:t>03%</w:t>
            </w:r>
          </w:p>
        </w:tc>
      </w:tr>
      <w:tr w:rsidR="00980679" w:rsidRPr="00980679" w:rsidTr="00B62F02">
        <w:trPr>
          <w:trHeight w:val="300"/>
          <w:jc w:val="center"/>
        </w:trPr>
        <w:tc>
          <w:tcPr>
            <w:tcW w:w="1198" w:type="dxa"/>
            <w:shd w:val="clear" w:color="auto" w:fill="auto"/>
            <w:noWrap/>
            <w:vAlign w:val="bottom"/>
            <w:hideMark/>
          </w:tcPr>
          <w:p w:rsidR="00980679" w:rsidRPr="00980679" w:rsidRDefault="00980679" w:rsidP="00980679">
            <w:pPr>
              <w:spacing w:line="240" w:lineRule="auto"/>
              <w:jc w:val="left"/>
              <w:rPr>
                <w:rFonts w:ascii="Calibri" w:eastAsia="Times New Roman" w:hAnsi="Calibri" w:cs="Calibri"/>
                <w:color w:val="000000"/>
                <w:lang w:val="es-EC" w:eastAsia="es-EC"/>
              </w:rPr>
            </w:pPr>
            <w:r w:rsidRPr="00980679">
              <w:rPr>
                <w:rFonts w:ascii="Calibri" w:eastAsia="Times New Roman" w:hAnsi="Calibri" w:cs="Calibri"/>
                <w:color w:val="000000"/>
                <w:sz w:val="22"/>
                <w:lang w:val="es-EC" w:eastAsia="es-EC"/>
              </w:rPr>
              <w:t> </w:t>
            </w:r>
          </w:p>
        </w:tc>
        <w:tc>
          <w:tcPr>
            <w:tcW w:w="1198" w:type="dxa"/>
            <w:shd w:val="clear" w:color="auto" w:fill="auto"/>
            <w:noWrap/>
            <w:vAlign w:val="bottom"/>
            <w:hideMark/>
          </w:tcPr>
          <w:p w:rsidR="00980679" w:rsidRPr="00980679" w:rsidRDefault="00980679" w:rsidP="00980679">
            <w:pPr>
              <w:spacing w:line="240" w:lineRule="auto"/>
              <w:jc w:val="left"/>
              <w:rPr>
                <w:rFonts w:ascii="Calibri" w:eastAsia="Times New Roman" w:hAnsi="Calibri" w:cs="Calibri"/>
                <w:color w:val="000000"/>
                <w:lang w:val="es-EC" w:eastAsia="es-EC"/>
              </w:rPr>
            </w:pPr>
            <w:r w:rsidRPr="00980679">
              <w:rPr>
                <w:rFonts w:ascii="Calibri" w:eastAsia="Times New Roman" w:hAnsi="Calibri" w:cs="Calibri"/>
                <w:color w:val="000000"/>
                <w:sz w:val="22"/>
                <w:lang w:val="es-EC" w:eastAsia="es-EC"/>
              </w:rPr>
              <w:t>COLIBRI</w:t>
            </w:r>
          </w:p>
        </w:tc>
        <w:tc>
          <w:tcPr>
            <w:tcW w:w="1436"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3.</w:t>
            </w:r>
            <w:r w:rsidR="00980679" w:rsidRPr="00980679">
              <w:rPr>
                <w:rFonts w:ascii="Calibri" w:eastAsia="Times New Roman" w:hAnsi="Calibri" w:cs="Calibri"/>
                <w:color w:val="000000"/>
                <w:sz w:val="22"/>
                <w:lang w:val="es-EC" w:eastAsia="es-EC"/>
              </w:rPr>
              <w:t>175</w:t>
            </w:r>
          </w:p>
        </w:tc>
        <w:tc>
          <w:tcPr>
            <w:tcW w:w="1198"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-4.</w:t>
            </w:r>
            <w:r w:rsidR="00980679" w:rsidRPr="00980679">
              <w:rPr>
                <w:rFonts w:ascii="Calibri" w:eastAsia="Times New Roman" w:hAnsi="Calibri" w:cs="Calibri"/>
                <w:color w:val="000000"/>
                <w:sz w:val="22"/>
                <w:lang w:val="es-EC" w:eastAsia="es-EC"/>
              </w:rPr>
              <w:t>687</w:t>
            </w:r>
          </w:p>
        </w:tc>
        <w:tc>
          <w:tcPr>
            <w:tcW w:w="1383" w:type="dxa"/>
            <w:shd w:val="clear" w:color="auto" w:fill="auto"/>
            <w:noWrap/>
            <w:vAlign w:val="bottom"/>
            <w:hideMark/>
          </w:tcPr>
          <w:p w:rsidR="00980679" w:rsidRPr="00980679" w:rsidRDefault="00980679" w:rsidP="00980679">
            <w:pPr>
              <w:spacing w:line="240" w:lineRule="auto"/>
              <w:jc w:val="right"/>
              <w:rPr>
                <w:rFonts w:ascii="Calibri" w:eastAsia="Times New Roman" w:hAnsi="Calibri" w:cs="Calibri"/>
                <w:color w:val="000000"/>
                <w:lang w:val="es-EC" w:eastAsia="es-EC"/>
              </w:rPr>
            </w:pPr>
            <w:r w:rsidRPr="00980679">
              <w:rPr>
                <w:rFonts w:ascii="Calibri" w:eastAsia="Times New Roman" w:hAnsi="Calibri" w:cs="Calibri"/>
                <w:color w:val="000000"/>
                <w:sz w:val="22"/>
                <w:lang w:val="es-EC" w:eastAsia="es-EC"/>
              </w:rPr>
              <w:t>166</w:t>
            </w:r>
          </w:p>
        </w:tc>
        <w:tc>
          <w:tcPr>
            <w:tcW w:w="1198" w:type="dxa"/>
            <w:shd w:val="clear" w:color="auto" w:fill="auto"/>
            <w:noWrap/>
            <w:vAlign w:val="bottom"/>
            <w:hideMark/>
          </w:tcPr>
          <w:p w:rsidR="00980679" w:rsidRPr="00980679" w:rsidRDefault="00103F5E" w:rsidP="00980679">
            <w:pPr>
              <w:spacing w:line="240" w:lineRule="auto"/>
              <w:jc w:val="right"/>
              <w:rPr>
                <w:rFonts w:ascii="Calibri" w:eastAsia="Times New Roman" w:hAnsi="Calibri" w:cs="Calibri"/>
                <w:color w:val="000000"/>
                <w:lang w:val="es-EC" w:eastAsia="es-EC"/>
              </w:rPr>
            </w:pPr>
            <w:r>
              <w:rPr>
                <w:rFonts w:ascii="Calibri" w:eastAsia="Times New Roman" w:hAnsi="Calibri" w:cs="Calibri"/>
                <w:color w:val="000000"/>
                <w:sz w:val="22"/>
                <w:lang w:val="es-EC" w:eastAsia="es-EC"/>
              </w:rPr>
              <w:t>85.</w:t>
            </w:r>
            <w:r w:rsidR="00980679" w:rsidRPr="00980679">
              <w:rPr>
                <w:rFonts w:ascii="Calibri" w:eastAsia="Times New Roman" w:hAnsi="Calibri" w:cs="Calibri"/>
                <w:color w:val="000000"/>
                <w:sz w:val="22"/>
                <w:lang w:val="es-EC" w:eastAsia="es-EC"/>
              </w:rPr>
              <w:t>57%</w:t>
            </w:r>
          </w:p>
        </w:tc>
      </w:tr>
      <w:tr w:rsidR="00980679" w:rsidRPr="00980679" w:rsidTr="00B62F02">
        <w:trPr>
          <w:trHeight w:val="300"/>
          <w:jc w:val="center"/>
        </w:trPr>
        <w:tc>
          <w:tcPr>
            <w:tcW w:w="1198" w:type="dxa"/>
            <w:shd w:val="clear" w:color="auto" w:fill="auto"/>
            <w:noWrap/>
            <w:vAlign w:val="bottom"/>
            <w:hideMark/>
          </w:tcPr>
          <w:p w:rsidR="00980679" w:rsidRPr="00980679" w:rsidRDefault="00980679" w:rsidP="00980679">
            <w:pPr>
              <w:spacing w:line="240" w:lineRule="auto"/>
              <w:jc w:val="left"/>
              <w:rPr>
                <w:rFonts w:ascii="Calibri" w:eastAsia="Times New Roman" w:hAnsi="Calibri" w:cs="Calibri"/>
                <w:color w:val="000000"/>
                <w:lang w:val="es-EC" w:eastAsia="es-EC"/>
              </w:rPr>
            </w:pPr>
            <w:r w:rsidRPr="00980679">
              <w:rPr>
                <w:rFonts w:ascii="Calibri" w:eastAsia="Times New Roman" w:hAnsi="Calibri" w:cs="Calibri"/>
                <w:color w:val="000000"/>
                <w:sz w:val="22"/>
                <w:lang w:val="es-EC" w:eastAsia="es-EC"/>
              </w:rPr>
              <w:t> </w:t>
            </w:r>
          </w:p>
        </w:tc>
        <w:tc>
          <w:tcPr>
            <w:tcW w:w="1198" w:type="dxa"/>
            <w:shd w:val="clear" w:color="000000" w:fill="000000"/>
            <w:noWrap/>
            <w:vAlign w:val="bottom"/>
            <w:hideMark/>
          </w:tcPr>
          <w:p w:rsidR="00980679" w:rsidRPr="00980679" w:rsidRDefault="00980679" w:rsidP="00980679">
            <w:pPr>
              <w:spacing w:line="240" w:lineRule="auto"/>
              <w:jc w:val="left"/>
              <w:rPr>
                <w:rFonts w:ascii="Calibri" w:eastAsia="Times New Roman" w:hAnsi="Calibri" w:cs="Calibri"/>
                <w:b/>
                <w:bCs/>
                <w:i/>
                <w:iCs/>
                <w:color w:val="FFFFFF"/>
                <w:lang w:val="es-EC" w:eastAsia="es-EC"/>
              </w:rPr>
            </w:pPr>
            <w:r w:rsidRPr="00980679">
              <w:rPr>
                <w:rFonts w:ascii="Calibri" w:eastAsia="Times New Roman" w:hAnsi="Calibri" w:cs="Calibri"/>
                <w:b/>
                <w:bCs/>
                <w:i/>
                <w:iCs/>
                <w:color w:val="FFFFFF"/>
                <w:sz w:val="22"/>
                <w:lang w:val="es-EC" w:eastAsia="es-EC"/>
              </w:rPr>
              <w:t>Total</w:t>
            </w:r>
          </w:p>
        </w:tc>
        <w:tc>
          <w:tcPr>
            <w:tcW w:w="1436" w:type="dxa"/>
            <w:shd w:val="clear" w:color="000000" w:fill="000000"/>
            <w:noWrap/>
            <w:vAlign w:val="bottom"/>
            <w:hideMark/>
          </w:tcPr>
          <w:p w:rsidR="00980679" w:rsidRPr="00980679" w:rsidRDefault="00980679" w:rsidP="00980679">
            <w:pPr>
              <w:spacing w:line="240" w:lineRule="auto"/>
              <w:jc w:val="left"/>
              <w:rPr>
                <w:rFonts w:ascii="Calibri" w:eastAsia="Times New Roman" w:hAnsi="Calibri" w:cs="Calibri"/>
                <w:b/>
                <w:bCs/>
                <w:i/>
                <w:iCs/>
                <w:color w:val="FFFFFF"/>
                <w:lang w:val="es-EC" w:eastAsia="es-EC"/>
              </w:rPr>
            </w:pPr>
            <w:r w:rsidRPr="00980679">
              <w:rPr>
                <w:rFonts w:ascii="Calibri" w:eastAsia="Times New Roman" w:hAnsi="Calibri" w:cs="Calibri"/>
                <w:b/>
                <w:bCs/>
                <w:i/>
                <w:iCs/>
                <w:color w:val="FFFFFF"/>
                <w:sz w:val="22"/>
                <w:lang w:val="es-EC" w:eastAsia="es-EC"/>
              </w:rPr>
              <w:t> </w:t>
            </w:r>
          </w:p>
        </w:tc>
        <w:tc>
          <w:tcPr>
            <w:tcW w:w="1198" w:type="dxa"/>
            <w:shd w:val="clear" w:color="000000" w:fill="000000"/>
            <w:noWrap/>
            <w:vAlign w:val="bottom"/>
            <w:hideMark/>
          </w:tcPr>
          <w:p w:rsidR="00980679" w:rsidRPr="00980679" w:rsidRDefault="00980679" w:rsidP="00980679">
            <w:pPr>
              <w:spacing w:line="240" w:lineRule="auto"/>
              <w:jc w:val="left"/>
              <w:rPr>
                <w:rFonts w:ascii="Calibri" w:eastAsia="Times New Roman" w:hAnsi="Calibri" w:cs="Calibri"/>
                <w:b/>
                <w:bCs/>
                <w:i/>
                <w:iCs/>
                <w:color w:val="FFFFFF"/>
                <w:lang w:val="es-EC" w:eastAsia="es-EC"/>
              </w:rPr>
            </w:pPr>
            <w:r w:rsidRPr="00980679">
              <w:rPr>
                <w:rFonts w:ascii="Calibri" w:eastAsia="Times New Roman" w:hAnsi="Calibri" w:cs="Calibri"/>
                <w:b/>
                <w:bCs/>
                <w:i/>
                <w:iCs/>
                <w:color w:val="FFFFFF"/>
                <w:sz w:val="22"/>
                <w:lang w:val="es-EC" w:eastAsia="es-EC"/>
              </w:rPr>
              <w:t> </w:t>
            </w:r>
          </w:p>
        </w:tc>
        <w:tc>
          <w:tcPr>
            <w:tcW w:w="1383" w:type="dxa"/>
            <w:shd w:val="clear" w:color="000000" w:fill="000000"/>
            <w:noWrap/>
            <w:vAlign w:val="bottom"/>
            <w:hideMark/>
          </w:tcPr>
          <w:p w:rsidR="00980679" w:rsidRPr="00980679" w:rsidRDefault="00980679" w:rsidP="00980679">
            <w:pPr>
              <w:spacing w:line="240" w:lineRule="auto"/>
              <w:jc w:val="right"/>
              <w:rPr>
                <w:rFonts w:ascii="Calibri" w:eastAsia="Times New Roman" w:hAnsi="Calibri" w:cs="Calibri"/>
                <w:b/>
                <w:bCs/>
                <w:i/>
                <w:iCs/>
                <w:color w:val="FFFFFF"/>
                <w:lang w:val="es-EC" w:eastAsia="es-EC"/>
              </w:rPr>
            </w:pPr>
            <w:r w:rsidRPr="00980679">
              <w:rPr>
                <w:rFonts w:ascii="Calibri" w:eastAsia="Times New Roman" w:hAnsi="Calibri" w:cs="Calibri"/>
                <w:b/>
                <w:bCs/>
                <w:i/>
                <w:iCs/>
                <w:color w:val="FFFFFF"/>
                <w:sz w:val="22"/>
                <w:lang w:val="es-EC" w:eastAsia="es-EC"/>
              </w:rPr>
              <w:t>194</w:t>
            </w:r>
          </w:p>
        </w:tc>
        <w:tc>
          <w:tcPr>
            <w:tcW w:w="1198" w:type="dxa"/>
            <w:shd w:val="clear" w:color="000000" w:fill="000000"/>
            <w:noWrap/>
            <w:vAlign w:val="bottom"/>
            <w:hideMark/>
          </w:tcPr>
          <w:p w:rsidR="00980679" w:rsidRPr="00980679" w:rsidRDefault="00103F5E" w:rsidP="00B62F02">
            <w:pPr>
              <w:keepNext/>
              <w:spacing w:line="240" w:lineRule="auto"/>
              <w:jc w:val="right"/>
              <w:rPr>
                <w:rFonts w:ascii="Calibri" w:eastAsia="Times New Roman" w:hAnsi="Calibri" w:cs="Calibri"/>
                <w:b/>
                <w:bCs/>
                <w:i/>
                <w:iCs/>
                <w:color w:val="FFFFFF"/>
                <w:lang w:val="es-EC" w:eastAsia="es-EC"/>
              </w:rPr>
            </w:pPr>
            <w:r>
              <w:rPr>
                <w:rFonts w:ascii="Calibri" w:eastAsia="Times New Roman" w:hAnsi="Calibri" w:cs="Calibri"/>
                <w:b/>
                <w:bCs/>
                <w:i/>
                <w:iCs/>
                <w:color w:val="FFFFFF"/>
                <w:sz w:val="22"/>
                <w:lang w:val="es-EC" w:eastAsia="es-EC"/>
              </w:rPr>
              <w:t>10.</w:t>
            </w:r>
            <w:r w:rsidR="00980679" w:rsidRPr="00980679">
              <w:rPr>
                <w:rFonts w:ascii="Calibri" w:eastAsia="Times New Roman" w:hAnsi="Calibri" w:cs="Calibri"/>
                <w:b/>
                <w:bCs/>
                <w:i/>
                <w:iCs/>
                <w:color w:val="FFFFFF"/>
                <w:sz w:val="22"/>
                <w:lang w:val="es-EC" w:eastAsia="es-EC"/>
              </w:rPr>
              <w:t>53%</w:t>
            </w:r>
          </w:p>
        </w:tc>
      </w:tr>
    </w:tbl>
    <w:p w:rsidR="002D643E" w:rsidRDefault="00B62F02" w:rsidP="00FC5AED">
      <w:pPr>
        <w:pStyle w:val="Epgrafe"/>
        <w:jc w:val="center"/>
      </w:pPr>
      <w:bookmarkStart w:id="114" w:name="_Toc306272611"/>
      <w:r>
        <w:t xml:space="preserve">Tabla </w:t>
      </w:r>
      <w:fldSimple w:instr=" SEQ Tabla \* ARABIC ">
        <w:r w:rsidR="00475728">
          <w:rPr>
            <w:noProof/>
          </w:rPr>
          <w:t>20</w:t>
        </w:r>
      </w:fldSimple>
      <w:r>
        <w:t>.- Tabla de Frecuencia por Categoría dentro de los cuadrantes SMART.</w:t>
      </w:r>
      <w:bookmarkEnd w:id="114"/>
    </w:p>
    <w:p w:rsidR="00B62F02" w:rsidRDefault="00B62F02" w:rsidP="00B62F02"/>
    <w:p w:rsidR="00E07234" w:rsidRPr="00B62F02" w:rsidRDefault="00E07234" w:rsidP="00B62F02"/>
    <w:p w:rsidR="00B62F02" w:rsidRDefault="002D643E" w:rsidP="00957E59">
      <w:r>
        <w:t>De esta segmentación s</w:t>
      </w:r>
      <w:r w:rsidR="00957E59">
        <w:t xml:space="preserve">e pudo observar que en ambos casos, la </w:t>
      </w:r>
      <w:r>
        <w:t>mayoría</w:t>
      </w:r>
      <w:r w:rsidR="00957E59">
        <w:t xml:space="preserve"> de los contribuyentes </w:t>
      </w:r>
      <w:r>
        <w:t>agrupados por categorías mantienen sus proporciones dentro de los cuadrantes SMART</w:t>
      </w:r>
      <w:r w:rsidR="00B62F02">
        <w:t>.</w:t>
      </w:r>
    </w:p>
    <w:p w:rsidR="00B62F02" w:rsidRDefault="00B62F02" w:rsidP="00957E59"/>
    <w:p w:rsidR="00E07234" w:rsidRDefault="00E07234" w:rsidP="00957E59"/>
    <w:p w:rsidR="00957E59" w:rsidRDefault="00B62F02" w:rsidP="00957E59">
      <w:r>
        <w:t>E</w:t>
      </w:r>
      <w:r w:rsidR="002D643E">
        <w:t>n ambas categorías la mayor concentración estuvo</w:t>
      </w:r>
      <w:r w:rsidR="00957E59">
        <w:t xml:space="preserve"> dentro del cuadrante</w:t>
      </w:r>
      <w:r w:rsidR="002D643E">
        <w:t xml:space="preserve"> COLIBRÍ</w:t>
      </w:r>
      <w:r>
        <w:t>, con u</w:t>
      </w:r>
      <w:r w:rsidR="00103F5E">
        <w:t>n 80.33% y 85.</w:t>
      </w:r>
      <w:r>
        <w:t>57% de representación en las clases media y alta, respectivamente. En el cuadrante CANES, sin embargo la representación en la clase media es ligeramente superior</w:t>
      </w:r>
      <w:r w:rsidR="00103F5E">
        <w:t xml:space="preserve"> que en la alta con 17.90% y 12.</w:t>
      </w:r>
      <w:r>
        <w:t>37% respectivamente.</w:t>
      </w:r>
    </w:p>
    <w:p w:rsidR="006F123F" w:rsidRDefault="006F123F" w:rsidP="00957E59"/>
    <w:p w:rsidR="00B62F02" w:rsidRDefault="00B62F02" w:rsidP="00B62F02">
      <w:pPr>
        <w:keepNext/>
        <w:jc w:val="center"/>
      </w:pPr>
      <w:r>
        <w:rPr>
          <w:noProof/>
          <w:lang w:val="es-EC" w:eastAsia="es-EC"/>
        </w:rPr>
        <w:lastRenderedPageBreak/>
        <w:drawing>
          <wp:inline distT="0" distB="0" distL="0" distR="0">
            <wp:extent cx="4196023" cy="2520000"/>
            <wp:effectExtent l="19050" t="0" r="0" b="0"/>
            <wp:docPr id="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srcRect/>
                    <a:stretch>
                      <a:fillRect/>
                    </a:stretch>
                  </pic:blipFill>
                  <pic:spPr bwMode="auto">
                    <a:xfrm>
                      <a:off x="0" y="0"/>
                      <a:ext cx="4196023" cy="2520000"/>
                    </a:xfrm>
                    <a:prstGeom prst="rect">
                      <a:avLst/>
                    </a:prstGeom>
                    <a:noFill/>
                  </pic:spPr>
                </pic:pic>
              </a:graphicData>
            </a:graphic>
          </wp:inline>
        </w:drawing>
      </w:r>
    </w:p>
    <w:p w:rsidR="00994E81" w:rsidRDefault="00B62F02" w:rsidP="00B62F02">
      <w:pPr>
        <w:pStyle w:val="Epgrafe"/>
        <w:jc w:val="center"/>
      </w:pPr>
      <w:bookmarkStart w:id="115" w:name="_Toc306272593"/>
      <w:r>
        <w:t xml:space="preserve">Ilustración </w:t>
      </w:r>
      <w:fldSimple w:instr=" SEQ Ilustración \* ARABIC ">
        <w:r w:rsidR="008A6CEA">
          <w:rPr>
            <w:noProof/>
          </w:rPr>
          <w:t>11</w:t>
        </w:r>
      </w:fldSimple>
      <w:r>
        <w:t>.- Representación en los diferentes cuadrantes SMART por Categoría.</w:t>
      </w:r>
      <w:bookmarkEnd w:id="115"/>
    </w:p>
    <w:p w:rsidR="00B62F02" w:rsidRPr="00B62F02" w:rsidRDefault="00B62F02" w:rsidP="00B62F02"/>
    <w:p w:rsidR="00994E81" w:rsidRDefault="007E6C72" w:rsidP="007705E8">
      <w:pPr>
        <w:pStyle w:val="Ttulo2"/>
      </w:pPr>
      <w:bookmarkStart w:id="116" w:name="_Toc306272575"/>
      <w:r>
        <w:t>CASOS PUNTUALES</w:t>
      </w:r>
      <w:bookmarkEnd w:id="116"/>
    </w:p>
    <w:p w:rsidR="00994E81" w:rsidRDefault="006F123F" w:rsidP="00994E81">
      <w:r>
        <w:t>Dentro del análisis se tuvo como limitante no poder determinar fechas de las irregularidades encontradas en los diferentes cruces, por lo tanto para realizar una análisis del comportamiento puntual de microempresarios de la muestra, se revisará sus variaciones de cumplimiento a lo largo de los 3 años que comprende el análisis y se fijará la evasión como una variable global de los microempresarios.</w:t>
      </w:r>
    </w:p>
    <w:p w:rsidR="006F123F" w:rsidRDefault="006F123F" w:rsidP="00994E81"/>
    <w:p w:rsidR="00D43F99" w:rsidRDefault="00D43F99" w:rsidP="003B7EFF">
      <w:pPr>
        <w:pStyle w:val="Ttulo3"/>
      </w:pPr>
      <w:bookmarkStart w:id="117" w:name="_Toc306272576"/>
      <w:r>
        <w:t xml:space="preserve">Caso: Microempresario </w:t>
      </w:r>
      <w:r w:rsidR="00545DE9">
        <w:t>CANES</w:t>
      </w:r>
      <w:bookmarkEnd w:id="117"/>
    </w:p>
    <w:p w:rsidR="006F123F" w:rsidRDefault="00313E0A" w:rsidP="00994E81">
      <w:r>
        <w:t>Analizando este caso en particular, tenemos un cliente ubicado en la categoría 3 de acuerdo al RISE, que inscribió su Registro único de contribuyente a finales del año 2007, y se acogió al programa simplificado en septiembre del 2008.</w:t>
      </w:r>
    </w:p>
    <w:p w:rsidR="00313E0A" w:rsidRDefault="00313E0A" w:rsidP="00994E81"/>
    <w:p w:rsidR="00DA5267" w:rsidRDefault="00313E0A" w:rsidP="00994E81">
      <w:r>
        <w:t xml:space="preserve">Este contribuyente, en general ubicado en el cuadrante CANES, presenta un comportamiento que varió de estar en el cuadrante COLIBRÍ en 2008, con una clasificación de 4 en el eje de cumplimiento (menos de 60 días promedio  de incumplimiento); a una clasificación CANES de -3 (hasta 480 días de retraso </w:t>
      </w:r>
      <w:r w:rsidR="00DA5267">
        <w:t>promedio en la presentación de</w:t>
      </w:r>
      <w:r>
        <w:t xml:space="preserve"> obligaciones),  una considerable clasificación de incumplimiento que tiende a recuperarse en 2010 con hasta 360 días de retraso promedio en el cumplimiento tributario.</w:t>
      </w:r>
    </w:p>
    <w:p w:rsidR="00DA5267" w:rsidRDefault="00DA5267" w:rsidP="00994E81"/>
    <w:p w:rsidR="00DA5267" w:rsidRDefault="00DA5267" w:rsidP="00994E81">
      <w:r>
        <w:t>En los aspectos de evasión, se encontró 7 cruces realizados, pero ninguno era notificable al contribuyente y eran cruces de verificación.</w:t>
      </w:r>
    </w:p>
    <w:p w:rsidR="00DA5267" w:rsidRDefault="00DA5267" w:rsidP="00994E81"/>
    <w:tbl>
      <w:tblPr>
        <w:tblW w:w="0" w:type="auto"/>
        <w:jc w:val="center"/>
        <w:tblInd w:w="49" w:type="dxa"/>
        <w:tblCellMar>
          <w:left w:w="70" w:type="dxa"/>
          <w:right w:w="70" w:type="dxa"/>
        </w:tblCellMar>
        <w:tblLook w:val="04A0"/>
      </w:tblPr>
      <w:tblGrid>
        <w:gridCol w:w="971"/>
        <w:gridCol w:w="541"/>
        <w:gridCol w:w="1442"/>
        <w:gridCol w:w="1341"/>
        <w:gridCol w:w="791"/>
        <w:gridCol w:w="1011"/>
        <w:gridCol w:w="1001"/>
        <w:gridCol w:w="861"/>
      </w:tblGrid>
      <w:tr w:rsidR="00DA5267" w:rsidRPr="00F712DD" w:rsidTr="001859ED">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313E0A" w:rsidRPr="00313E0A" w:rsidRDefault="001859ED" w:rsidP="00313E0A">
            <w:pPr>
              <w:spacing w:line="240" w:lineRule="auto"/>
              <w:jc w:val="center"/>
              <w:rPr>
                <w:rFonts w:eastAsia="Times New Roman" w:cs="Arial"/>
                <w:b/>
                <w:color w:val="FFFFFF" w:themeColor="background1"/>
                <w:sz w:val="18"/>
                <w:szCs w:val="16"/>
                <w:lang w:val="es-EC" w:eastAsia="es-EC"/>
              </w:rPr>
            </w:pPr>
            <w:r w:rsidRPr="00F712DD">
              <w:rPr>
                <w:rFonts w:eastAsia="Times New Roman" w:cs="Arial"/>
                <w:b/>
                <w:color w:val="FFFFFF" w:themeColor="background1"/>
                <w:sz w:val="18"/>
                <w:szCs w:val="16"/>
                <w:lang w:val="es-EC" w:eastAsia="es-EC"/>
              </w:rPr>
              <w:t>Categoría</w:t>
            </w:r>
          </w:p>
        </w:tc>
        <w:tc>
          <w:tcPr>
            <w:tcW w:w="0" w:type="auto"/>
            <w:tcBorders>
              <w:top w:val="single" w:sz="4" w:space="0" w:color="auto"/>
              <w:left w:val="nil"/>
              <w:bottom w:val="single" w:sz="4" w:space="0" w:color="auto"/>
              <w:right w:val="single" w:sz="4" w:space="0" w:color="auto"/>
            </w:tcBorders>
            <w:shd w:val="clear" w:color="auto" w:fill="000000" w:themeFill="text1"/>
            <w:noWrap/>
            <w:vAlign w:val="bottom"/>
            <w:hideMark/>
          </w:tcPr>
          <w:p w:rsidR="00313E0A" w:rsidRPr="00313E0A" w:rsidRDefault="00313E0A" w:rsidP="00313E0A">
            <w:pPr>
              <w:spacing w:line="240" w:lineRule="auto"/>
              <w:jc w:val="center"/>
              <w:rPr>
                <w:rFonts w:eastAsia="Times New Roman" w:cs="Arial"/>
                <w:b/>
                <w:color w:val="FFFFFF" w:themeColor="background1"/>
                <w:sz w:val="18"/>
                <w:szCs w:val="16"/>
                <w:lang w:val="es-EC" w:eastAsia="es-EC"/>
              </w:rPr>
            </w:pPr>
            <w:r w:rsidRPr="00313E0A">
              <w:rPr>
                <w:rFonts w:eastAsia="Times New Roman" w:cs="Arial"/>
                <w:b/>
                <w:color w:val="FFFFFF" w:themeColor="background1"/>
                <w:sz w:val="18"/>
                <w:szCs w:val="16"/>
                <w:lang w:val="es-EC" w:eastAsia="es-EC"/>
              </w:rPr>
              <w:t>Año</w:t>
            </w:r>
          </w:p>
        </w:tc>
        <w:tc>
          <w:tcPr>
            <w:tcW w:w="0" w:type="auto"/>
            <w:tcBorders>
              <w:top w:val="single" w:sz="4" w:space="0" w:color="auto"/>
              <w:left w:val="nil"/>
              <w:bottom w:val="single" w:sz="4" w:space="0" w:color="auto"/>
              <w:right w:val="single" w:sz="4" w:space="0" w:color="auto"/>
            </w:tcBorders>
            <w:shd w:val="clear" w:color="auto" w:fill="000000" w:themeFill="text1"/>
            <w:noWrap/>
            <w:vAlign w:val="bottom"/>
            <w:hideMark/>
          </w:tcPr>
          <w:p w:rsidR="00313E0A" w:rsidRPr="00313E0A" w:rsidRDefault="00313E0A" w:rsidP="00313E0A">
            <w:pPr>
              <w:spacing w:line="240" w:lineRule="auto"/>
              <w:jc w:val="center"/>
              <w:rPr>
                <w:rFonts w:eastAsia="Times New Roman" w:cs="Arial"/>
                <w:b/>
                <w:color w:val="FFFFFF" w:themeColor="background1"/>
                <w:sz w:val="18"/>
                <w:szCs w:val="16"/>
                <w:lang w:val="es-EC" w:eastAsia="es-EC"/>
              </w:rPr>
            </w:pPr>
            <w:r w:rsidRPr="00313E0A">
              <w:rPr>
                <w:rFonts w:eastAsia="Times New Roman" w:cs="Arial"/>
                <w:b/>
                <w:color w:val="FFFFFF" w:themeColor="background1"/>
                <w:sz w:val="18"/>
                <w:szCs w:val="16"/>
                <w:lang w:val="es-EC" w:eastAsia="es-EC"/>
              </w:rPr>
              <w:t>Numero Ruc</w:t>
            </w:r>
          </w:p>
        </w:tc>
        <w:tc>
          <w:tcPr>
            <w:tcW w:w="0" w:type="auto"/>
            <w:tcBorders>
              <w:top w:val="single" w:sz="4" w:space="0" w:color="auto"/>
              <w:left w:val="nil"/>
              <w:bottom w:val="single" w:sz="4" w:space="0" w:color="auto"/>
              <w:right w:val="single" w:sz="4" w:space="0" w:color="auto"/>
            </w:tcBorders>
            <w:shd w:val="clear" w:color="auto" w:fill="000000" w:themeFill="text1"/>
            <w:noWrap/>
            <w:vAlign w:val="bottom"/>
            <w:hideMark/>
          </w:tcPr>
          <w:p w:rsidR="00313E0A" w:rsidRPr="00313E0A" w:rsidRDefault="00313E0A" w:rsidP="00313E0A">
            <w:pPr>
              <w:spacing w:line="240" w:lineRule="auto"/>
              <w:jc w:val="center"/>
              <w:rPr>
                <w:rFonts w:eastAsia="Times New Roman" w:cs="Arial"/>
                <w:b/>
                <w:color w:val="FFFFFF" w:themeColor="background1"/>
                <w:sz w:val="18"/>
                <w:szCs w:val="16"/>
                <w:lang w:val="es-EC" w:eastAsia="es-EC"/>
              </w:rPr>
            </w:pPr>
            <w:r w:rsidRPr="00313E0A">
              <w:rPr>
                <w:rFonts w:eastAsia="Times New Roman" w:cs="Arial"/>
                <w:b/>
                <w:color w:val="FFFFFF" w:themeColor="background1"/>
                <w:sz w:val="18"/>
                <w:szCs w:val="16"/>
                <w:lang w:val="es-EC" w:eastAsia="es-EC"/>
              </w:rPr>
              <w:t xml:space="preserve"> Total_D </w:t>
            </w:r>
          </w:p>
        </w:tc>
        <w:tc>
          <w:tcPr>
            <w:tcW w:w="0" w:type="auto"/>
            <w:tcBorders>
              <w:top w:val="single" w:sz="4" w:space="0" w:color="auto"/>
              <w:left w:val="nil"/>
              <w:bottom w:val="single" w:sz="4" w:space="0" w:color="auto"/>
              <w:right w:val="single" w:sz="4" w:space="0" w:color="auto"/>
            </w:tcBorders>
            <w:shd w:val="clear" w:color="auto" w:fill="000000" w:themeFill="text1"/>
            <w:noWrap/>
            <w:vAlign w:val="bottom"/>
            <w:hideMark/>
          </w:tcPr>
          <w:p w:rsidR="00313E0A" w:rsidRPr="00313E0A" w:rsidRDefault="00313E0A" w:rsidP="00313E0A">
            <w:pPr>
              <w:spacing w:line="240" w:lineRule="auto"/>
              <w:jc w:val="center"/>
              <w:rPr>
                <w:rFonts w:eastAsia="Times New Roman" w:cs="Arial"/>
                <w:b/>
                <w:color w:val="FFFFFF" w:themeColor="background1"/>
                <w:sz w:val="18"/>
                <w:szCs w:val="16"/>
                <w:lang w:val="es-EC" w:eastAsia="es-EC"/>
              </w:rPr>
            </w:pPr>
            <w:r w:rsidRPr="00313E0A">
              <w:rPr>
                <w:rFonts w:eastAsia="Times New Roman" w:cs="Arial"/>
                <w:b/>
                <w:color w:val="FFFFFF" w:themeColor="background1"/>
                <w:sz w:val="18"/>
                <w:szCs w:val="16"/>
                <w:lang w:val="es-EC" w:eastAsia="es-EC"/>
              </w:rPr>
              <w:t>Total_V</w:t>
            </w:r>
          </w:p>
        </w:tc>
        <w:tc>
          <w:tcPr>
            <w:tcW w:w="0" w:type="auto"/>
            <w:tcBorders>
              <w:top w:val="single" w:sz="4" w:space="0" w:color="auto"/>
              <w:left w:val="nil"/>
              <w:bottom w:val="single" w:sz="4" w:space="0" w:color="auto"/>
              <w:right w:val="single" w:sz="4" w:space="0" w:color="auto"/>
            </w:tcBorders>
            <w:shd w:val="clear" w:color="auto" w:fill="000000" w:themeFill="text1"/>
            <w:noWrap/>
            <w:vAlign w:val="bottom"/>
            <w:hideMark/>
          </w:tcPr>
          <w:p w:rsidR="00313E0A" w:rsidRPr="00313E0A" w:rsidRDefault="00313E0A" w:rsidP="00313E0A">
            <w:pPr>
              <w:spacing w:line="240" w:lineRule="auto"/>
              <w:jc w:val="center"/>
              <w:rPr>
                <w:rFonts w:eastAsia="Times New Roman" w:cs="Arial"/>
                <w:b/>
                <w:color w:val="FFFFFF" w:themeColor="background1"/>
                <w:sz w:val="18"/>
                <w:szCs w:val="16"/>
                <w:lang w:val="es-EC" w:eastAsia="es-EC"/>
              </w:rPr>
            </w:pPr>
            <w:r w:rsidRPr="00313E0A">
              <w:rPr>
                <w:rFonts w:eastAsia="Times New Roman" w:cs="Arial"/>
                <w:b/>
                <w:color w:val="FFFFFF" w:themeColor="background1"/>
                <w:sz w:val="18"/>
                <w:szCs w:val="16"/>
                <w:lang w:val="es-EC" w:eastAsia="es-EC"/>
              </w:rPr>
              <w:t>SMART_C</w:t>
            </w:r>
          </w:p>
        </w:tc>
        <w:tc>
          <w:tcPr>
            <w:tcW w:w="0" w:type="auto"/>
            <w:tcBorders>
              <w:top w:val="single" w:sz="4" w:space="0" w:color="auto"/>
              <w:left w:val="nil"/>
              <w:bottom w:val="single" w:sz="4" w:space="0" w:color="auto"/>
              <w:right w:val="single" w:sz="4" w:space="0" w:color="auto"/>
            </w:tcBorders>
            <w:shd w:val="clear" w:color="auto" w:fill="000000" w:themeFill="text1"/>
            <w:noWrap/>
            <w:vAlign w:val="bottom"/>
            <w:hideMark/>
          </w:tcPr>
          <w:p w:rsidR="00313E0A" w:rsidRPr="00313E0A" w:rsidRDefault="00313E0A" w:rsidP="00313E0A">
            <w:pPr>
              <w:spacing w:line="240" w:lineRule="auto"/>
              <w:jc w:val="center"/>
              <w:rPr>
                <w:rFonts w:eastAsia="Times New Roman" w:cs="Arial"/>
                <w:b/>
                <w:color w:val="FFFFFF" w:themeColor="background1"/>
                <w:sz w:val="18"/>
                <w:szCs w:val="16"/>
                <w:lang w:val="es-EC" w:eastAsia="es-EC"/>
              </w:rPr>
            </w:pPr>
            <w:r w:rsidRPr="00313E0A">
              <w:rPr>
                <w:rFonts w:eastAsia="Times New Roman" w:cs="Arial"/>
                <w:b/>
                <w:color w:val="FFFFFF" w:themeColor="background1"/>
                <w:sz w:val="18"/>
                <w:szCs w:val="16"/>
                <w:lang w:val="es-EC" w:eastAsia="es-EC"/>
              </w:rPr>
              <w:t>SMART_V</w:t>
            </w:r>
          </w:p>
        </w:tc>
        <w:tc>
          <w:tcPr>
            <w:tcW w:w="0" w:type="auto"/>
            <w:tcBorders>
              <w:top w:val="single" w:sz="4" w:space="0" w:color="auto"/>
              <w:left w:val="nil"/>
              <w:bottom w:val="single" w:sz="4" w:space="0" w:color="auto"/>
              <w:right w:val="single" w:sz="4" w:space="0" w:color="auto"/>
            </w:tcBorders>
            <w:shd w:val="clear" w:color="auto" w:fill="000000" w:themeFill="text1"/>
            <w:noWrap/>
            <w:vAlign w:val="bottom"/>
            <w:hideMark/>
          </w:tcPr>
          <w:p w:rsidR="00313E0A" w:rsidRPr="00313E0A" w:rsidRDefault="00313E0A" w:rsidP="00313E0A">
            <w:pPr>
              <w:spacing w:line="240" w:lineRule="auto"/>
              <w:jc w:val="center"/>
              <w:rPr>
                <w:rFonts w:eastAsia="Times New Roman" w:cs="Arial"/>
                <w:b/>
                <w:color w:val="FFFFFF" w:themeColor="background1"/>
                <w:sz w:val="18"/>
                <w:szCs w:val="16"/>
                <w:lang w:val="es-EC" w:eastAsia="es-EC"/>
              </w:rPr>
            </w:pPr>
            <w:r w:rsidRPr="00313E0A">
              <w:rPr>
                <w:rFonts w:eastAsia="Times New Roman" w:cs="Arial"/>
                <w:b/>
                <w:color w:val="FFFFFF" w:themeColor="background1"/>
                <w:sz w:val="18"/>
                <w:szCs w:val="16"/>
                <w:lang w:val="es-EC" w:eastAsia="es-EC"/>
              </w:rPr>
              <w:t>SMART</w:t>
            </w:r>
          </w:p>
        </w:tc>
      </w:tr>
      <w:tr w:rsidR="00313E0A" w:rsidRPr="00313E0A" w:rsidTr="001859ED">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13E0A" w:rsidRPr="00313E0A" w:rsidRDefault="00313E0A" w:rsidP="00313E0A">
            <w:pPr>
              <w:spacing w:line="240" w:lineRule="auto"/>
              <w:jc w:val="right"/>
              <w:rPr>
                <w:rFonts w:eastAsia="Times New Roman" w:cs="Arial"/>
                <w:color w:val="000000"/>
                <w:sz w:val="18"/>
                <w:szCs w:val="16"/>
                <w:lang w:val="es-EC" w:eastAsia="es-EC"/>
              </w:rPr>
            </w:pPr>
            <w:r w:rsidRPr="00313E0A">
              <w:rPr>
                <w:rFonts w:eastAsia="Times New Roman" w:cs="Arial"/>
                <w:color w:val="000000"/>
                <w:sz w:val="18"/>
                <w:szCs w:val="16"/>
                <w:lang w:val="es-EC" w:eastAsia="es-EC"/>
              </w:rPr>
              <w:t>3</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313E0A" w:rsidP="00313E0A">
            <w:pPr>
              <w:spacing w:line="240" w:lineRule="auto"/>
              <w:jc w:val="right"/>
              <w:rPr>
                <w:rFonts w:eastAsia="Times New Roman" w:cs="Arial"/>
                <w:color w:val="000000"/>
                <w:sz w:val="18"/>
                <w:szCs w:val="16"/>
                <w:lang w:val="es-EC" w:eastAsia="es-EC"/>
              </w:rPr>
            </w:pPr>
            <w:r w:rsidRPr="00313E0A">
              <w:rPr>
                <w:rFonts w:eastAsia="Times New Roman" w:cs="Arial"/>
                <w:color w:val="000000"/>
                <w:sz w:val="18"/>
                <w:szCs w:val="16"/>
                <w:lang w:val="es-EC" w:eastAsia="es-EC"/>
              </w:rPr>
              <w:t>2008</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313E0A" w:rsidP="00313E0A">
            <w:pPr>
              <w:spacing w:line="240" w:lineRule="auto"/>
              <w:jc w:val="left"/>
              <w:rPr>
                <w:rFonts w:eastAsia="Times New Roman" w:cs="Arial"/>
                <w:color w:val="000000"/>
                <w:sz w:val="18"/>
                <w:szCs w:val="16"/>
                <w:lang w:val="es-EC" w:eastAsia="es-EC"/>
              </w:rPr>
            </w:pPr>
            <w:r w:rsidRPr="00313E0A">
              <w:rPr>
                <w:rFonts w:eastAsia="Times New Roman" w:cs="Arial"/>
                <w:color w:val="000000"/>
                <w:sz w:val="18"/>
                <w:szCs w:val="16"/>
                <w:lang w:val="es-EC" w:eastAsia="es-EC"/>
              </w:rPr>
              <w:t>0100195023001</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103F5E" w:rsidP="00313E0A">
            <w:pPr>
              <w:spacing w:line="240" w:lineRule="auto"/>
              <w:jc w:val="right"/>
              <w:rPr>
                <w:rFonts w:eastAsia="Times New Roman" w:cs="Arial"/>
                <w:color w:val="000000"/>
                <w:sz w:val="18"/>
                <w:szCs w:val="16"/>
                <w:lang w:val="es-EC" w:eastAsia="es-EC"/>
              </w:rPr>
            </w:pPr>
            <w:r>
              <w:rPr>
                <w:rFonts w:eastAsia="Times New Roman" w:cs="Arial"/>
                <w:color w:val="000000"/>
                <w:sz w:val="18"/>
                <w:szCs w:val="16"/>
                <w:lang w:val="es-EC" w:eastAsia="es-EC"/>
              </w:rPr>
              <w:t xml:space="preserve">               30.</w:t>
            </w:r>
            <w:r w:rsidR="00313E0A" w:rsidRPr="00313E0A">
              <w:rPr>
                <w:rFonts w:eastAsia="Times New Roman" w:cs="Arial"/>
                <w:color w:val="000000"/>
                <w:sz w:val="18"/>
                <w:szCs w:val="16"/>
                <w:lang w:val="es-EC" w:eastAsia="es-EC"/>
              </w:rPr>
              <w:t xml:space="preserve">83 </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313E0A" w:rsidP="00313E0A">
            <w:pPr>
              <w:spacing w:line="240" w:lineRule="auto"/>
              <w:jc w:val="right"/>
              <w:rPr>
                <w:rFonts w:eastAsia="Times New Roman" w:cs="Arial"/>
                <w:color w:val="000000"/>
                <w:sz w:val="18"/>
                <w:szCs w:val="16"/>
                <w:lang w:val="es-EC" w:eastAsia="es-EC"/>
              </w:rPr>
            </w:pPr>
            <w:r w:rsidRPr="00313E0A">
              <w:rPr>
                <w:rFonts w:eastAsia="Times New Roman" w:cs="Arial"/>
                <w:color w:val="000000"/>
                <w:sz w:val="18"/>
                <w:szCs w:val="16"/>
                <w:lang w:val="es-EC" w:eastAsia="es-EC"/>
              </w:rPr>
              <w:t>0</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313E0A" w:rsidP="00313E0A">
            <w:pPr>
              <w:spacing w:line="240" w:lineRule="auto"/>
              <w:jc w:val="right"/>
              <w:rPr>
                <w:rFonts w:eastAsia="Times New Roman" w:cs="Arial"/>
                <w:color w:val="000000"/>
                <w:sz w:val="18"/>
                <w:szCs w:val="16"/>
                <w:lang w:val="es-EC" w:eastAsia="es-EC"/>
              </w:rPr>
            </w:pPr>
            <w:r w:rsidRPr="00313E0A">
              <w:rPr>
                <w:rFonts w:eastAsia="Times New Roman" w:cs="Arial"/>
                <w:color w:val="000000"/>
                <w:sz w:val="18"/>
                <w:szCs w:val="16"/>
                <w:lang w:val="es-EC" w:eastAsia="es-EC"/>
              </w:rPr>
              <w:t>4</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313E0A" w:rsidP="00313E0A">
            <w:pPr>
              <w:spacing w:line="240" w:lineRule="auto"/>
              <w:jc w:val="right"/>
              <w:rPr>
                <w:rFonts w:eastAsia="Times New Roman" w:cs="Arial"/>
                <w:color w:val="000000"/>
                <w:sz w:val="18"/>
                <w:szCs w:val="16"/>
                <w:lang w:val="es-EC" w:eastAsia="es-EC"/>
              </w:rPr>
            </w:pPr>
            <w:r w:rsidRPr="00313E0A">
              <w:rPr>
                <w:rFonts w:eastAsia="Times New Roman" w:cs="Arial"/>
                <w:color w:val="000000"/>
                <w:sz w:val="18"/>
                <w:szCs w:val="16"/>
                <w:lang w:val="es-EC" w:eastAsia="es-EC"/>
              </w:rPr>
              <w:t>-5</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313E0A" w:rsidP="00313E0A">
            <w:pPr>
              <w:spacing w:line="240" w:lineRule="auto"/>
              <w:jc w:val="left"/>
              <w:rPr>
                <w:rFonts w:eastAsia="Times New Roman" w:cs="Arial"/>
                <w:color w:val="000000"/>
                <w:sz w:val="18"/>
                <w:szCs w:val="16"/>
                <w:lang w:val="es-EC" w:eastAsia="es-EC"/>
              </w:rPr>
            </w:pPr>
            <w:r w:rsidRPr="00313E0A">
              <w:rPr>
                <w:rFonts w:eastAsia="Times New Roman" w:cs="Arial"/>
                <w:color w:val="000000"/>
                <w:sz w:val="18"/>
                <w:szCs w:val="16"/>
                <w:lang w:val="es-EC" w:eastAsia="es-EC"/>
              </w:rPr>
              <w:t>COLIBRI</w:t>
            </w:r>
          </w:p>
        </w:tc>
      </w:tr>
      <w:tr w:rsidR="00313E0A" w:rsidRPr="00313E0A" w:rsidTr="001859ED">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13E0A" w:rsidRPr="00313E0A" w:rsidRDefault="00313E0A" w:rsidP="00313E0A">
            <w:pPr>
              <w:spacing w:line="240" w:lineRule="auto"/>
              <w:jc w:val="right"/>
              <w:rPr>
                <w:rFonts w:eastAsia="Times New Roman" w:cs="Arial"/>
                <w:color w:val="000000"/>
                <w:sz w:val="18"/>
                <w:szCs w:val="16"/>
                <w:lang w:val="es-EC" w:eastAsia="es-EC"/>
              </w:rPr>
            </w:pPr>
            <w:r w:rsidRPr="00313E0A">
              <w:rPr>
                <w:rFonts w:eastAsia="Times New Roman" w:cs="Arial"/>
                <w:color w:val="000000"/>
                <w:sz w:val="18"/>
                <w:szCs w:val="16"/>
                <w:lang w:val="es-EC" w:eastAsia="es-EC"/>
              </w:rPr>
              <w:t>3</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313E0A" w:rsidP="00313E0A">
            <w:pPr>
              <w:spacing w:line="240" w:lineRule="auto"/>
              <w:jc w:val="right"/>
              <w:rPr>
                <w:rFonts w:eastAsia="Times New Roman" w:cs="Arial"/>
                <w:color w:val="000000"/>
                <w:sz w:val="18"/>
                <w:szCs w:val="16"/>
                <w:lang w:val="es-EC" w:eastAsia="es-EC"/>
              </w:rPr>
            </w:pPr>
            <w:r w:rsidRPr="00313E0A">
              <w:rPr>
                <w:rFonts w:eastAsia="Times New Roman" w:cs="Arial"/>
                <w:color w:val="000000"/>
                <w:sz w:val="18"/>
                <w:szCs w:val="16"/>
                <w:lang w:val="es-EC" w:eastAsia="es-EC"/>
              </w:rPr>
              <w:t>2009</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313E0A" w:rsidP="00313E0A">
            <w:pPr>
              <w:spacing w:line="240" w:lineRule="auto"/>
              <w:jc w:val="left"/>
              <w:rPr>
                <w:rFonts w:eastAsia="Times New Roman" w:cs="Arial"/>
                <w:color w:val="000000"/>
                <w:sz w:val="18"/>
                <w:szCs w:val="16"/>
                <w:lang w:val="es-EC" w:eastAsia="es-EC"/>
              </w:rPr>
            </w:pPr>
            <w:r w:rsidRPr="00313E0A">
              <w:rPr>
                <w:rFonts w:eastAsia="Times New Roman" w:cs="Arial"/>
                <w:color w:val="000000"/>
                <w:sz w:val="18"/>
                <w:szCs w:val="16"/>
                <w:lang w:val="es-EC" w:eastAsia="es-EC"/>
              </w:rPr>
              <w:t>0100195023001</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103F5E" w:rsidP="00313E0A">
            <w:pPr>
              <w:spacing w:line="240" w:lineRule="auto"/>
              <w:jc w:val="right"/>
              <w:rPr>
                <w:rFonts w:eastAsia="Times New Roman" w:cs="Arial"/>
                <w:color w:val="000000"/>
                <w:sz w:val="18"/>
                <w:szCs w:val="16"/>
                <w:lang w:val="es-EC" w:eastAsia="es-EC"/>
              </w:rPr>
            </w:pPr>
            <w:r>
              <w:rPr>
                <w:rFonts w:eastAsia="Times New Roman" w:cs="Arial"/>
                <w:color w:val="000000"/>
                <w:sz w:val="18"/>
                <w:szCs w:val="16"/>
                <w:lang w:val="es-EC" w:eastAsia="es-EC"/>
              </w:rPr>
              <w:t xml:space="preserve">             436.</w:t>
            </w:r>
            <w:r w:rsidR="00313E0A" w:rsidRPr="00313E0A">
              <w:rPr>
                <w:rFonts w:eastAsia="Times New Roman" w:cs="Arial"/>
                <w:color w:val="000000"/>
                <w:sz w:val="18"/>
                <w:szCs w:val="16"/>
                <w:lang w:val="es-EC" w:eastAsia="es-EC"/>
              </w:rPr>
              <w:t xml:space="preserve">67 </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313E0A" w:rsidP="00313E0A">
            <w:pPr>
              <w:spacing w:line="240" w:lineRule="auto"/>
              <w:jc w:val="right"/>
              <w:rPr>
                <w:rFonts w:eastAsia="Times New Roman" w:cs="Arial"/>
                <w:color w:val="000000"/>
                <w:sz w:val="18"/>
                <w:szCs w:val="16"/>
                <w:lang w:val="es-EC" w:eastAsia="es-EC"/>
              </w:rPr>
            </w:pPr>
            <w:r w:rsidRPr="00313E0A">
              <w:rPr>
                <w:rFonts w:eastAsia="Times New Roman" w:cs="Arial"/>
                <w:color w:val="000000"/>
                <w:sz w:val="18"/>
                <w:szCs w:val="16"/>
                <w:lang w:val="es-EC" w:eastAsia="es-EC"/>
              </w:rPr>
              <w:t>0</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313E0A" w:rsidP="00313E0A">
            <w:pPr>
              <w:spacing w:line="240" w:lineRule="auto"/>
              <w:jc w:val="right"/>
              <w:rPr>
                <w:rFonts w:eastAsia="Times New Roman" w:cs="Arial"/>
                <w:color w:val="000000"/>
                <w:sz w:val="18"/>
                <w:szCs w:val="16"/>
                <w:lang w:val="es-EC" w:eastAsia="es-EC"/>
              </w:rPr>
            </w:pPr>
            <w:r w:rsidRPr="00313E0A">
              <w:rPr>
                <w:rFonts w:eastAsia="Times New Roman" w:cs="Arial"/>
                <w:color w:val="000000"/>
                <w:sz w:val="18"/>
                <w:szCs w:val="16"/>
                <w:lang w:val="es-EC" w:eastAsia="es-EC"/>
              </w:rPr>
              <w:t>-3</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313E0A" w:rsidP="00313E0A">
            <w:pPr>
              <w:spacing w:line="240" w:lineRule="auto"/>
              <w:jc w:val="right"/>
              <w:rPr>
                <w:rFonts w:eastAsia="Times New Roman" w:cs="Arial"/>
                <w:color w:val="000000"/>
                <w:sz w:val="18"/>
                <w:szCs w:val="16"/>
                <w:lang w:val="es-EC" w:eastAsia="es-EC"/>
              </w:rPr>
            </w:pPr>
            <w:r w:rsidRPr="00313E0A">
              <w:rPr>
                <w:rFonts w:eastAsia="Times New Roman" w:cs="Arial"/>
                <w:color w:val="000000"/>
                <w:sz w:val="18"/>
                <w:szCs w:val="16"/>
                <w:lang w:val="es-EC" w:eastAsia="es-EC"/>
              </w:rPr>
              <w:t>-5</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313E0A" w:rsidP="00313E0A">
            <w:pPr>
              <w:spacing w:line="240" w:lineRule="auto"/>
              <w:jc w:val="left"/>
              <w:rPr>
                <w:rFonts w:eastAsia="Times New Roman" w:cs="Arial"/>
                <w:color w:val="000000"/>
                <w:sz w:val="18"/>
                <w:szCs w:val="16"/>
                <w:lang w:val="es-EC" w:eastAsia="es-EC"/>
              </w:rPr>
            </w:pPr>
            <w:r w:rsidRPr="00313E0A">
              <w:rPr>
                <w:rFonts w:eastAsia="Times New Roman" w:cs="Arial"/>
                <w:color w:val="000000"/>
                <w:sz w:val="18"/>
                <w:szCs w:val="16"/>
                <w:lang w:val="es-EC" w:eastAsia="es-EC"/>
              </w:rPr>
              <w:t>CANES</w:t>
            </w:r>
          </w:p>
        </w:tc>
      </w:tr>
      <w:tr w:rsidR="00313E0A" w:rsidRPr="00313E0A" w:rsidTr="001859ED">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313E0A" w:rsidRPr="00313E0A" w:rsidRDefault="00313E0A" w:rsidP="00313E0A">
            <w:pPr>
              <w:spacing w:line="240" w:lineRule="auto"/>
              <w:jc w:val="right"/>
              <w:rPr>
                <w:rFonts w:eastAsia="Times New Roman" w:cs="Arial"/>
                <w:color w:val="000000"/>
                <w:sz w:val="18"/>
                <w:szCs w:val="16"/>
                <w:lang w:val="es-EC" w:eastAsia="es-EC"/>
              </w:rPr>
            </w:pPr>
            <w:r w:rsidRPr="00313E0A">
              <w:rPr>
                <w:rFonts w:eastAsia="Times New Roman" w:cs="Arial"/>
                <w:color w:val="000000"/>
                <w:sz w:val="18"/>
                <w:szCs w:val="16"/>
                <w:lang w:val="es-EC" w:eastAsia="es-EC"/>
              </w:rPr>
              <w:t>3</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313E0A" w:rsidP="00313E0A">
            <w:pPr>
              <w:spacing w:line="240" w:lineRule="auto"/>
              <w:jc w:val="right"/>
              <w:rPr>
                <w:rFonts w:eastAsia="Times New Roman" w:cs="Arial"/>
                <w:color w:val="000000"/>
                <w:sz w:val="18"/>
                <w:szCs w:val="16"/>
                <w:lang w:val="es-EC" w:eastAsia="es-EC"/>
              </w:rPr>
            </w:pPr>
            <w:r w:rsidRPr="00313E0A">
              <w:rPr>
                <w:rFonts w:eastAsia="Times New Roman" w:cs="Arial"/>
                <w:color w:val="000000"/>
                <w:sz w:val="18"/>
                <w:szCs w:val="16"/>
                <w:lang w:val="es-EC" w:eastAsia="es-EC"/>
              </w:rPr>
              <w:t>2010</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313E0A" w:rsidP="00313E0A">
            <w:pPr>
              <w:spacing w:line="240" w:lineRule="auto"/>
              <w:jc w:val="left"/>
              <w:rPr>
                <w:rFonts w:eastAsia="Times New Roman" w:cs="Arial"/>
                <w:color w:val="000000"/>
                <w:sz w:val="18"/>
                <w:szCs w:val="16"/>
                <w:lang w:val="es-EC" w:eastAsia="es-EC"/>
              </w:rPr>
            </w:pPr>
            <w:r w:rsidRPr="00313E0A">
              <w:rPr>
                <w:rFonts w:eastAsia="Times New Roman" w:cs="Arial"/>
                <w:color w:val="000000"/>
                <w:sz w:val="18"/>
                <w:szCs w:val="16"/>
                <w:lang w:val="es-EC" w:eastAsia="es-EC"/>
              </w:rPr>
              <w:t>0100195023001</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103F5E" w:rsidP="00313E0A">
            <w:pPr>
              <w:spacing w:line="240" w:lineRule="auto"/>
              <w:jc w:val="right"/>
              <w:rPr>
                <w:rFonts w:eastAsia="Times New Roman" w:cs="Arial"/>
                <w:color w:val="000000"/>
                <w:sz w:val="18"/>
                <w:szCs w:val="16"/>
                <w:lang w:val="es-EC" w:eastAsia="es-EC"/>
              </w:rPr>
            </w:pPr>
            <w:r>
              <w:rPr>
                <w:rFonts w:eastAsia="Times New Roman" w:cs="Arial"/>
                <w:color w:val="000000"/>
                <w:sz w:val="18"/>
                <w:szCs w:val="16"/>
                <w:lang w:val="es-EC" w:eastAsia="es-EC"/>
              </w:rPr>
              <w:t xml:space="preserve">             324.</w:t>
            </w:r>
            <w:r w:rsidR="00313E0A" w:rsidRPr="00313E0A">
              <w:rPr>
                <w:rFonts w:eastAsia="Times New Roman" w:cs="Arial"/>
                <w:color w:val="000000"/>
                <w:sz w:val="18"/>
                <w:szCs w:val="16"/>
                <w:lang w:val="es-EC" w:eastAsia="es-EC"/>
              </w:rPr>
              <w:t xml:space="preserve">17 </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313E0A" w:rsidP="00313E0A">
            <w:pPr>
              <w:spacing w:line="240" w:lineRule="auto"/>
              <w:jc w:val="right"/>
              <w:rPr>
                <w:rFonts w:eastAsia="Times New Roman" w:cs="Arial"/>
                <w:color w:val="000000"/>
                <w:sz w:val="18"/>
                <w:szCs w:val="16"/>
                <w:lang w:val="es-EC" w:eastAsia="es-EC"/>
              </w:rPr>
            </w:pPr>
            <w:r w:rsidRPr="00313E0A">
              <w:rPr>
                <w:rFonts w:eastAsia="Times New Roman" w:cs="Arial"/>
                <w:color w:val="000000"/>
                <w:sz w:val="18"/>
                <w:szCs w:val="16"/>
                <w:lang w:val="es-EC" w:eastAsia="es-EC"/>
              </w:rPr>
              <w:t>0</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313E0A" w:rsidP="00313E0A">
            <w:pPr>
              <w:spacing w:line="240" w:lineRule="auto"/>
              <w:jc w:val="right"/>
              <w:rPr>
                <w:rFonts w:eastAsia="Times New Roman" w:cs="Arial"/>
                <w:color w:val="000000"/>
                <w:sz w:val="18"/>
                <w:szCs w:val="16"/>
                <w:lang w:val="es-EC" w:eastAsia="es-EC"/>
              </w:rPr>
            </w:pPr>
            <w:r w:rsidRPr="00313E0A">
              <w:rPr>
                <w:rFonts w:eastAsia="Times New Roman" w:cs="Arial"/>
                <w:color w:val="000000"/>
                <w:sz w:val="18"/>
                <w:szCs w:val="16"/>
                <w:lang w:val="es-EC" w:eastAsia="es-EC"/>
              </w:rPr>
              <w:t>-1</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313E0A" w:rsidP="00313E0A">
            <w:pPr>
              <w:spacing w:line="240" w:lineRule="auto"/>
              <w:jc w:val="right"/>
              <w:rPr>
                <w:rFonts w:eastAsia="Times New Roman" w:cs="Arial"/>
                <w:color w:val="000000"/>
                <w:sz w:val="18"/>
                <w:szCs w:val="16"/>
                <w:lang w:val="es-EC" w:eastAsia="es-EC"/>
              </w:rPr>
            </w:pPr>
            <w:r w:rsidRPr="00313E0A">
              <w:rPr>
                <w:rFonts w:eastAsia="Times New Roman" w:cs="Arial"/>
                <w:color w:val="000000"/>
                <w:sz w:val="18"/>
                <w:szCs w:val="16"/>
                <w:lang w:val="es-EC" w:eastAsia="es-EC"/>
              </w:rPr>
              <w:t>-5</w:t>
            </w:r>
          </w:p>
        </w:tc>
        <w:tc>
          <w:tcPr>
            <w:tcW w:w="0" w:type="auto"/>
            <w:tcBorders>
              <w:top w:val="nil"/>
              <w:left w:val="nil"/>
              <w:bottom w:val="single" w:sz="4" w:space="0" w:color="auto"/>
              <w:right w:val="single" w:sz="4" w:space="0" w:color="auto"/>
            </w:tcBorders>
            <w:shd w:val="clear" w:color="auto" w:fill="auto"/>
            <w:vAlign w:val="bottom"/>
            <w:hideMark/>
          </w:tcPr>
          <w:p w:rsidR="00313E0A" w:rsidRPr="00313E0A" w:rsidRDefault="00313E0A" w:rsidP="001859ED">
            <w:pPr>
              <w:keepNext/>
              <w:spacing w:line="240" w:lineRule="auto"/>
              <w:jc w:val="left"/>
              <w:rPr>
                <w:rFonts w:eastAsia="Times New Roman" w:cs="Arial"/>
                <w:color w:val="000000"/>
                <w:sz w:val="18"/>
                <w:szCs w:val="16"/>
                <w:lang w:val="es-EC" w:eastAsia="es-EC"/>
              </w:rPr>
            </w:pPr>
            <w:r w:rsidRPr="00313E0A">
              <w:rPr>
                <w:rFonts w:eastAsia="Times New Roman" w:cs="Arial"/>
                <w:color w:val="000000"/>
                <w:sz w:val="18"/>
                <w:szCs w:val="16"/>
                <w:lang w:val="es-EC" w:eastAsia="es-EC"/>
              </w:rPr>
              <w:t>CANES</w:t>
            </w:r>
          </w:p>
        </w:tc>
      </w:tr>
    </w:tbl>
    <w:p w:rsidR="00313E0A" w:rsidRDefault="001859ED" w:rsidP="001859ED">
      <w:pPr>
        <w:pStyle w:val="Epgrafe"/>
        <w:jc w:val="center"/>
      </w:pPr>
      <w:bookmarkStart w:id="118" w:name="_Toc306272612"/>
      <w:r>
        <w:t xml:space="preserve">Tabla </w:t>
      </w:r>
      <w:fldSimple w:instr=" SEQ Tabla \* ARABIC ">
        <w:r w:rsidR="00475728">
          <w:rPr>
            <w:noProof/>
          </w:rPr>
          <w:t>21</w:t>
        </w:r>
      </w:fldSimple>
      <w:r>
        <w:t xml:space="preserve">.- Tabla Resumen del contribuyente </w:t>
      </w:r>
      <w:r w:rsidR="00545DE9">
        <w:t>CANES</w:t>
      </w:r>
      <w:bookmarkEnd w:id="118"/>
    </w:p>
    <w:p w:rsidR="00F712DD" w:rsidRDefault="00F712DD" w:rsidP="00994E81"/>
    <w:p w:rsidR="001859ED" w:rsidRDefault="001859ED" w:rsidP="00994E81"/>
    <w:tbl>
      <w:tblPr>
        <w:tblStyle w:val="Sombreadoclaro1"/>
        <w:tblW w:w="6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0"/>
        <w:gridCol w:w="1840"/>
        <w:gridCol w:w="1547"/>
      </w:tblGrid>
      <w:tr w:rsidR="001859ED" w:rsidRPr="001859ED" w:rsidTr="001859ED">
        <w:trPr>
          <w:cnfStyle w:val="100000000000"/>
          <w:trHeight w:val="300"/>
          <w:jc w:val="center"/>
        </w:trPr>
        <w:tc>
          <w:tcPr>
            <w:cnfStyle w:val="001000000000"/>
            <w:tcW w:w="3460" w:type="dxa"/>
            <w:tcBorders>
              <w:top w:val="none" w:sz="0" w:space="0" w:color="auto"/>
              <w:left w:val="none" w:sz="0" w:space="0" w:color="auto"/>
              <w:bottom w:val="none" w:sz="0" w:space="0" w:color="auto"/>
              <w:right w:val="none" w:sz="0" w:space="0" w:color="auto"/>
            </w:tcBorders>
            <w:shd w:val="clear" w:color="auto" w:fill="000000" w:themeFill="text1"/>
            <w:noWrap/>
            <w:hideMark/>
          </w:tcPr>
          <w:p w:rsidR="001859ED" w:rsidRPr="001859ED" w:rsidRDefault="001859ED" w:rsidP="001859ED">
            <w:pPr>
              <w:spacing w:line="240" w:lineRule="auto"/>
              <w:jc w:val="left"/>
              <w:rPr>
                <w:rFonts w:eastAsia="Times New Roman" w:cs="Arial"/>
                <w:color w:val="FFFFFF" w:themeColor="background1"/>
                <w:sz w:val="18"/>
                <w:szCs w:val="20"/>
                <w:lang w:val="es-EC" w:eastAsia="es-EC"/>
              </w:rPr>
            </w:pPr>
            <w:r w:rsidRPr="00F712DD">
              <w:rPr>
                <w:rFonts w:eastAsia="Times New Roman" w:cs="Arial"/>
                <w:color w:val="FFFFFF" w:themeColor="background1"/>
                <w:sz w:val="18"/>
                <w:szCs w:val="20"/>
                <w:lang w:val="es-EC" w:eastAsia="es-EC"/>
              </w:rPr>
              <w:t>Año/Descripción de la Obligación</w:t>
            </w:r>
          </w:p>
        </w:tc>
        <w:tc>
          <w:tcPr>
            <w:tcW w:w="1840" w:type="dxa"/>
            <w:tcBorders>
              <w:top w:val="none" w:sz="0" w:space="0" w:color="auto"/>
              <w:left w:val="none" w:sz="0" w:space="0" w:color="auto"/>
              <w:bottom w:val="none" w:sz="0" w:space="0" w:color="auto"/>
              <w:right w:val="none" w:sz="0" w:space="0" w:color="auto"/>
            </w:tcBorders>
            <w:shd w:val="clear" w:color="auto" w:fill="000000" w:themeFill="text1"/>
            <w:noWrap/>
            <w:hideMark/>
          </w:tcPr>
          <w:p w:rsidR="001859ED" w:rsidRPr="001859ED" w:rsidRDefault="001859ED" w:rsidP="001859ED">
            <w:pPr>
              <w:spacing w:line="240" w:lineRule="auto"/>
              <w:jc w:val="left"/>
              <w:cnfStyle w:val="100000000000"/>
              <w:rPr>
                <w:rFonts w:eastAsia="Times New Roman" w:cs="Arial"/>
                <w:color w:val="FFFFFF" w:themeColor="background1"/>
                <w:sz w:val="18"/>
                <w:szCs w:val="20"/>
                <w:lang w:val="es-EC" w:eastAsia="es-EC"/>
              </w:rPr>
            </w:pPr>
            <w:r w:rsidRPr="00F712DD">
              <w:rPr>
                <w:rFonts w:eastAsia="Times New Roman" w:cs="Arial"/>
                <w:color w:val="FFFFFF" w:themeColor="background1"/>
                <w:sz w:val="18"/>
                <w:szCs w:val="20"/>
                <w:lang w:val="es-EC" w:eastAsia="es-EC"/>
              </w:rPr>
              <w:t>Frecuencia</w:t>
            </w:r>
          </w:p>
        </w:tc>
        <w:tc>
          <w:tcPr>
            <w:tcW w:w="1220" w:type="dxa"/>
            <w:tcBorders>
              <w:top w:val="none" w:sz="0" w:space="0" w:color="auto"/>
              <w:left w:val="none" w:sz="0" w:space="0" w:color="auto"/>
              <w:bottom w:val="none" w:sz="0" w:space="0" w:color="auto"/>
              <w:right w:val="none" w:sz="0" w:space="0" w:color="auto"/>
            </w:tcBorders>
            <w:shd w:val="clear" w:color="auto" w:fill="000000" w:themeFill="text1"/>
            <w:noWrap/>
            <w:hideMark/>
          </w:tcPr>
          <w:p w:rsidR="001859ED" w:rsidRPr="001859ED" w:rsidRDefault="001859ED" w:rsidP="001859ED">
            <w:pPr>
              <w:spacing w:line="240" w:lineRule="auto"/>
              <w:jc w:val="left"/>
              <w:cnfStyle w:val="100000000000"/>
              <w:rPr>
                <w:rFonts w:eastAsia="Times New Roman" w:cs="Arial"/>
                <w:color w:val="FFFFFF" w:themeColor="background1"/>
                <w:sz w:val="18"/>
                <w:szCs w:val="20"/>
                <w:lang w:val="es-EC" w:eastAsia="es-EC"/>
              </w:rPr>
            </w:pPr>
            <w:r w:rsidRPr="00F712DD">
              <w:rPr>
                <w:rFonts w:eastAsia="Times New Roman" w:cs="Arial"/>
                <w:color w:val="FFFFFF" w:themeColor="background1"/>
                <w:sz w:val="18"/>
                <w:szCs w:val="20"/>
                <w:lang w:val="es-EC" w:eastAsia="es-EC"/>
              </w:rPr>
              <w:t>Días Promedio Incumplimiento</w:t>
            </w:r>
          </w:p>
        </w:tc>
      </w:tr>
      <w:tr w:rsidR="001859ED" w:rsidRPr="001859ED" w:rsidTr="001859ED">
        <w:trPr>
          <w:cnfStyle w:val="000000100000"/>
          <w:trHeight w:val="300"/>
          <w:jc w:val="center"/>
        </w:trPr>
        <w:tc>
          <w:tcPr>
            <w:cnfStyle w:val="001000000000"/>
            <w:tcW w:w="3460" w:type="dxa"/>
            <w:tcBorders>
              <w:left w:val="none" w:sz="0" w:space="0" w:color="auto"/>
              <w:right w:val="none" w:sz="0" w:space="0" w:color="auto"/>
            </w:tcBorders>
            <w:shd w:val="clear" w:color="auto" w:fill="BFBFBF" w:themeFill="background1" w:themeFillShade="BF"/>
            <w:noWrap/>
            <w:hideMark/>
          </w:tcPr>
          <w:p w:rsidR="001859ED" w:rsidRPr="001859ED" w:rsidRDefault="001859ED" w:rsidP="001859ED">
            <w:pPr>
              <w:spacing w:line="240" w:lineRule="auto"/>
              <w:jc w:val="left"/>
              <w:rPr>
                <w:rFonts w:eastAsia="Times New Roman" w:cs="Arial"/>
                <w:color w:val="000000"/>
                <w:sz w:val="18"/>
                <w:szCs w:val="20"/>
                <w:lang w:val="es-EC" w:eastAsia="es-EC"/>
              </w:rPr>
            </w:pPr>
            <w:r w:rsidRPr="001859ED">
              <w:rPr>
                <w:rFonts w:eastAsia="Times New Roman" w:cs="Arial"/>
                <w:color w:val="000000"/>
                <w:sz w:val="18"/>
                <w:szCs w:val="20"/>
                <w:lang w:val="es-EC" w:eastAsia="es-EC"/>
              </w:rPr>
              <w:t>2008</w:t>
            </w:r>
          </w:p>
        </w:tc>
        <w:tc>
          <w:tcPr>
            <w:tcW w:w="1840" w:type="dxa"/>
            <w:tcBorders>
              <w:left w:val="none" w:sz="0" w:space="0" w:color="auto"/>
              <w:right w:val="none" w:sz="0" w:space="0" w:color="auto"/>
            </w:tcBorders>
            <w:shd w:val="clear" w:color="auto" w:fill="BFBFBF" w:themeFill="background1" w:themeFillShade="BF"/>
            <w:noWrap/>
            <w:hideMark/>
          </w:tcPr>
          <w:p w:rsidR="001859ED" w:rsidRPr="001859ED" w:rsidRDefault="001859ED" w:rsidP="001859ED">
            <w:pPr>
              <w:spacing w:line="240" w:lineRule="auto"/>
              <w:jc w:val="right"/>
              <w:cnfStyle w:val="000000100000"/>
              <w:rPr>
                <w:rFonts w:eastAsia="Times New Roman" w:cs="Arial"/>
                <w:b/>
                <w:bCs/>
                <w:color w:val="000000"/>
                <w:sz w:val="18"/>
                <w:szCs w:val="20"/>
                <w:lang w:val="es-EC" w:eastAsia="es-EC"/>
              </w:rPr>
            </w:pPr>
            <w:r w:rsidRPr="001859ED">
              <w:rPr>
                <w:rFonts w:eastAsia="Times New Roman" w:cs="Arial"/>
                <w:b/>
                <w:bCs/>
                <w:color w:val="000000"/>
                <w:sz w:val="18"/>
                <w:szCs w:val="20"/>
                <w:lang w:val="es-EC" w:eastAsia="es-EC"/>
              </w:rPr>
              <w:t>12</w:t>
            </w:r>
          </w:p>
        </w:tc>
        <w:tc>
          <w:tcPr>
            <w:tcW w:w="1220" w:type="dxa"/>
            <w:tcBorders>
              <w:left w:val="none" w:sz="0" w:space="0" w:color="auto"/>
              <w:right w:val="none" w:sz="0" w:space="0" w:color="auto"/>
            </w:tcBorders>
            <w:shd w:val="clear" w:color="auto" w:fill="BFBFBF" w:themeFill="background1" w:themeFillShade="BF"/>
            <w:noWrap/>
            <w:hideMark/>
          </w:tcPr>
          <w:p w:rsidR="001859ED" w:rsidRPr="001859ED" w:rsidRDefault="00103F5E" w:rsidP="001859ED">
            <w:pPr>
              <w:spacing w:line="240" w:lineRule="auto"/>
              <w:jc w:val="right"/>
              <w:cnfStyle w:val="000000100000"/>
              <w:rPr>
                <w:rFonts w:eastAsia="Times New Roman" w:cs="Arial"/>
                <w:b/>
                <w:bCs/>
                <w:color w:val="000000"/>
                <w:sz w:val="18"/>
                <w:szCs w:val="20"/>
                <w:lang w:val="es-EC" w:eastAsia="es-EC"/>
              </w:rPr>
            </w:pPr>
            <w:r>
              <w:rPr>
                <w:rFonts w:eastAsia="Times New Roman" w:cs="Arial"/>
                <w:b/>
                <w:bCs/>
                <w:color w:val="000000"/>
                <w:sz w:val="18"/>
                <w:szCs w:val="20"/>
                <w:lang w:val="es-EC" w:eastAsia="es-EC"/>
              </w:rPr>
              <w:t>30.</w:t>
            </w:r>
            <w:r w:rsidR="001859ED" w:rsidRPr="001859ED">
              <w:rPr>
                <w:rFonts w:eastAsia="Times New Roman" w:cs="Arial"/>
                <w:b/>
                <w:bCs/>
                <w:color w:val="000000"/>
                <w:sz w:val="18"/>
                <w:szCs w:val="20"/>
                <w:lang w:val="es-EC" w:eastAsia="es-EC"/>
              </w:rPr>
              <w:t>83</w:t>
            </w:r>
          </w:p>
        </w:tc>
      </w:tr>
      <w:tr w:rsidR="001859ED" w:rsidRPr="001859ED" w:rsidTr="001859ED">
        <w:trPr>
          <w:trHeight w:val="300"/>
          <w:jc w:val="center"/>
        </w:trPr>
        <w:tc>
          <w:tcPr>
            <w:cnfStyle w:val="001000000000"/>
            <w:tcW w:w="3460" w:type="dxa"/>
            <w:noWrap/>
            <w:hideMark/>
          </w:tcPr>
          <w:p w:rsidR="001859ED" w:rsidRPr="001859ED" w:rsidRDefault="001859ED" w:rsidP="00F712DD">
            <w:pPr>
              <w:spacing w:line="240" w:lineRule="auto"/>
              <w:ind w:left="244"/>
              <w:jc w:val="left"/>
              <w:rPr>
                <w:rFonts w:eastAsia="Times New Roman" w:cs="Arial"/>
                <w:color w:val="000000"/>
                <w:sz w:val="18"/>
                <w:szCs w:val="20"/>
                <w:lang w:val="es-EC" w:eastAsia="es-EC"/>
              </w:rPr>
            </w:pPr>
            <w:r w:rsidRPr="001859ED">
              <w:rPr>
                <w:rFonts w:eastAsia="Times New Roman" w:cs="Arial"/>
                <w:color w:val="000000"/>
                <w:sz w:val="18"/>
                <w:szCs w:val="20"/>
                <w:lang w:val="es-EC" w:eastAsia="es-EC"/>
              </w:rPr>
              <w:t>DECLARACIÓN MENSUAL DE IVA</w:t>
            </w:r>
          </w:p>
        </w:tc>
        <w:tc>
          <w:tcPr>
            <w:tcW w:w="1840" w:type="dxa"/>
            <w:noWrap/>
            <w:hideMark/>
          </w:tcPr>
          <w:p w:rsidR="001859ED" w:rsidRPr="001859ED" w:rsidRDefault="001859ED" w:rsidP="001859ED">
            <w:pPr>
              <w:spacing w:line="240" w:lineRule="auto"/>
              <w:jc w:val="right"/>
              <w:cnfStyle w:val="000000000000"/>
              <w:rPr>
                <w:rFonts w:eastAsia="Times New Roman" w:cs="Arial"/>
                <w:color w:val="000000"/>
                <w:sz w:val="18"/>
                <w:szCs w:val="20"/>
                <w:lang w:val="es-EC" w:eastAsia="es-EC"/>
              </w:rPr>
            </w:pPr>
            <w:r w:rsidRPr="001859ED">
              <w:rPr>
                <w:rFonts w:eastAsia="Times New Roman" w:cs="Arial"/>
                <w:color w:val="000000"/>
                <w:sz w:val="18"/>
                <w:szCs w:val="20"/>
                <w:lang w:val="es-EC" w:eastAsia="es-EC"/>
              </w:rPr>
              <w:t>9</w:t>
            </w:r>
          </w:p>
        </w:tc>
        <w:tc>
          <w:tcPr>
            <w:tcW w:w="1220" w:type="dxa"/>
            <w:noWrap/>
            <w:hideMark/>
          </w:tcPr>
          <w:p w:rsidR="001859ED" w:rsidRPr="001859ED" w:rsidRDefault="00103F5E" w:rsidP="001859ED">
            <w:pPr>
              <w:spacing w:line="240" w:lineRule="auto"/>
              <w:jc w:val="right"/>
              <w:cnfStyle w:val="000000000000"/>
              <w:rPr>
                <w:rFonts w:eastAsia="Times New Roman" w:cs="Arial"/>
                <w:color w:val="000000"/>
                <w:sz w:val="18"/>
                <w:szCs w:val="20"/>
                <w:lang w:val="es-EC" w:eastAsia="es-EC"/>
              </w:rPr>
            </w:pPr>
            <w:r>
              <w:rPr>
                <w:rFonts w:eastAsia="Times New Roman" w:cs="Arial"/>
                <w:color w:val="000000"/>
                <w:sz w:val="18"/>
                <w:szCs w:val="20"/>
                <w:lang w:val="es-EC" w:eastAsia="es-EC"/>
              </w:rPr>
              <w:t>22.</w:t>
            </w:r>
            <w:r w:rsidR="001859ED" w:rsidRPr="001859ED">
              <w:rPr>
                <w:rFonts w:eastAsia="Times New Roman" w:cs="Arial"/>
                <w:color w:val="000000"/>
                <w:sz w:val="18"/>
                <w:szCs w:val="20"/>
                <w:lang w:val="es-EC" w:eastAsia="es-EC"/>
              </w:rPr>
              <w:t>89</w:t>
            </w:r>
          </w:p>
        </w:tc>
      </w:tr>
      <w:tr w:rsidR="001859ED" w:rsidRPr="001859ED" w:rsidTr="001859ED">
        <w:trPr>
          <w:cnfStyle w:val="000000100000"/>
          <w:trHeight w:val="300"/>
          <w:jc w:val="center"/>
        </w:trPr>
        <w:tc>
          <w:tcPr>
            <w:cnfStyle w:val="001000000000"/>
            <w:tcW w:w="3460" w:type="dxa"/>
            <w:tcBorders>
              <w:left w:val="none" w:sz="0" w:space="0" w:color="auto"/>
              <w:right w:val="none" w:sz="0" w:space="0" w:color="auto"/>
            </w:tcBorders>
            <w:shd w:val="clear" w:color="auto" w:fill="auto"/>
            <w:noWrap/>
            <w:hideMark/>
          </w:tcPr>
          <w:p w:rsidR="001859ED" w:rsidRPr="001859ED" w:rsidRDefault="001859ED" w:rsidP="00F712DD">
            <w:pPr>
              <w:spacing w:line="240" w:lineRule="auto"/>
              <w:ind w:left="244"/>
              <w:jc w:val="left"/>
              <w:rPr>
                <w:rFonts w:eastAsia="Times New Roman" w:cs="Arial"/>
                <w:color w:val="000000"/>
                <w:sz w:val="18"/>
                <w:szCs w:val="20"/>
                <w:lang w:val="es-EC" w:eastAsia="es-EC"/>
              </w:rPr>
            </w:pPr>
            <w:r w:rsidRPr="001859ED">
              <w:rPr>
                <w:rFonts w:eastAsia="Times New Roman" w:cs="Arial"/>
                <w:color w:val="000000"/>
                <w:sz w:val="18"/>
                <w:szCs w:val="20"/>
                <w:lang w:val="es-EC" w:eastAsia="es-EC"/>
              </w:rPr>
              <w:t>REGIMEN SIMPLIFICADO</w:t>
            </w:r>
          </w:p>
        </w:tc>
        <w:tc>
          <w:tcPr>
            <w:tcW w:w="1840" w:type="dxa"/>
            <w:tcBorders>
              <w:left w:val="none" w:sz="0" w:space="0" w:color="auto"/>
              <w:right w:val="none" w:sz="0" w:space="0" w:color="auto"/>
            </w:tcBorders>
            <w:shd w:val="clear" w:color="auto" w:fill="auto"/>
            <w:noWrap/>
            <w:hideMark/>
          </w:tcPr>
          <w:p w:rsidR="001859ED" w:rsidRPr="001859ED" w:rsidRDefault="001859ED" w:rsidP="001859ED">
            <w:pPr>
              <w:spacing w:line="240" w:lineRule="auto"/>
              <w:jc w:val="right"/>
              <w:cnfStyle w:val="000000100000"/>
              <w:rPr>
                <w:rFonts w:eastAsia="Times New Roman" w:cs="Arial"/>
                <w:color w:val="000000"/>
                <w:sz w:val="18"/>
                <w:szCs w:val="20"/>
                <w:lang w:val="es-EC" w:eastAsia="es-EC"/>
              </w:rPr>
            </w:pPr>
            <w:r w:rsidRPr="001859ED">
              <w:rPr>
                <w:rFonts w:eastAsia="Times New Roman" w:cs="Arial"/>
                <w:color w:val="000000"/>
                <w:sz w:val="18"/>
                <w:szCs w:val="20"/>
                <w:lang w:val="es-EC" w:eastAsia="es-EC"/>
              </w:rPr>
              <w:t>3</w:t>
            </w:r>
          </w:p>
        </w:tc>
        <w:tc>
          <w:tcPr>
            <w:tcW w:w="1220" w:type="dxa"/>
            <w:tcBorders>
              <w:left w:val="none" w:sz="0" w:space="0" w:color="auto"/>
              <w:right w:val="none" w:sz="0" w:space="0" w:color="auto"/>
            </w:tcBorders>
            <w:shd w:val="clear" w:color="auto" w:fill="auto"/>
            <w:noWrap/>
            <w:hideMark/>
          </w:tcPr>
          <w:p w:rsidR="001859ED" w:rsidRPr="001859ED" w:rsidRDefault="00103F5E" w:rsidP="001859ED">
            <w:pPr>
              <w:spacing w:line="240" w:lineRule="auto"/>
              <w:jc w:val="right"/>
              <w:cnfStyle w:val="000000100000"/>
              <w:rPr>
                <w:rFonts w:eastAsia="Times New Roman" w:cs="Arial"/>
                <w:color w:val="000000"/>
                <w:sz w:val="18"/>
                <w:szCs w:val="20"/>
                <w:lang w:val="es-EC" w:eastAsia="es-EC"/>
              </w:rPr>
            </w:pPr>
            <w:r>
              <w:rPr>
                <w:rFonts w:eastAsia="Times New Roman" w:cs="Arial"/>
                <w:color w:val="000000"/>
                <w:sz w:val="18"/>
                <w:szCs w:val="20"/>
                <w:lang w:val="es-EC" w:eastAsia="es-EC"/>
              </w:rPr>
              <w:t>54.</w:t>
            </w:r>
            <w:r w:rsidR="001859ED" w:rsidRPr="001859ED">
              <w:rPr>
                <w:rFonts w:eastAsia="Times New Roman" w:cs="Arial"/>
                <w:color w:val="000000"/>
                <w:sz w:val="18"/>
                <w:szCs w:val="20"/>
                <w:lang w:val="es-EC" w:eastAsia="es-EC"/>
              </w:rPr>
              <w:t>67</w:t>
            </w:r>
          </w:p>
        </w:tc>
      </w:tr>
      <w:tr w:rsidR="001859ED" w:rsidRPr="001859ED" w:rsidTr="001859ED">
        <w:trPr>
          <w:trHeight w:val="300"/>
          <w:jc w:val="center"/>
        </w:trPr>
        <w:tc>
          <w:tcPr>
            <w:cnfStyle w:val="001000000000"/>
            <w:tcW w:w="3460" w:type="dxa"/>
            <w:shd w:val="clear" w:color="auto" w:fill="BFBFBF" w:themeFill="background1" w:themeFillShade="BF"/>
            <w:noWrap/>
            <w:hideMark/>
          </w:tcPr>
          <w:p w:rsidR="001859ED" w:rsidRPr="001859ED" w:rsidRDefault="001859ED" w:rsidP="001859ED">
            <w:pPr>
              <w:spacing w:line="240" w:lineRule="auto"/>
              <w:jc w:val="left"/>
              <w:rPr>
                <w:rFonts w:eastAsia="Times New Roman" w:cs="Arial"/>
                <w:color w:val="000000"/>
                <w:sz w:val="18"/>
                <w:szCs w:val="20"/>
                <w:lang w:val="es-EC" w:eastAsia="es-EC"/>
              </w:rPr>
            </w:pPr>
            <w:r w:rsidRPr="001859ED">
              <w:rPr>
                <w:rFonts w:eastAsia="Times New Roman" w:cs="Arial"/>
                <w:color w:val="000000"/>
                <w:sz w:val="18"/>
                <w:szCs w:val="20"/>
                <w:lang w:val="es-EC" w:eastAsia="es-EC"/>
              </w:rPr>
              <w:t>2009</w:t>
            </w:r>
          </w:p>
        </w:tc>
        <w:tc>
          <w:tcPr>
            <w:tcW w:w="1840" w:type="dxa"/>
            <w:shd w:val="clear" w:color="auto" w:fill="BFBFBF" w:themeFill="background1" w:themeFillShade="BF"/>
            <w:noWrap/>
            <w:hideMark/>
          </w:tcPr>
          <w:p w:rsidR="001859ED" w:rsidRPr="001859ED" w:rsidRDefault="001859ED" w:rsidP="001859ED">
            <w:pPr>
              <w:spacing w:line="240" w:lineRule="auto"/>
              <w:jc w:val="right"/>
              <w:cnfStyle w:val="000000000000"/>
              <w:rPr>
                <w:rFonts w:eastAsia="Times New Roman" w:cs="Arial"/>
                <w:b/>
                <w:bCs/>
                <w:color w:val="000000"/>
                <w:sz w:val="18"/>
                <w:szCs w:val="20"/>
                <w:lang w:val="es-EC" w:eastAsia="es-EC"/>
              </w:rPr>
            </w:pPr>
            <w:r w:rsidRPr="001859ED">
              <w:rPr>
                <w:rFonts w:eastAsia="Times New Roman" w:cs="Arial"/>
                <w:b/>
                <w:bCs/>
                <w:color w:val="000000"/>
                <w:sz w:val="18"/>
                <w:szCs w:val="20"/>
                <w:lang w:val="es-EC" w:eastAsia="es-EC"/>
              </w:rPr>
              <w:t>12</w:t>
            </w:r>
          </w:p>
        </w:tc>
        <w:tc>
          <w:tcPr>
            <w:tcW w:w="1220" w:type="dxa"/>
            <w:shd w:val="clear" w:color="auto" w:fill="BFBFBF" w:themeFill="background1" w:themeFillShade="BF"/>
            <w:noWrap/>
            <w:hideMark/>
          </w:tcPr>
          <w:p w:rsidR="001859ED" w:rsidRPr="001859ED" w:rsidRDefault="00103F5E" w:rsidP="001859ED">
            <w:pPr>
              <w:spacing w:line="240" w:lineRule="auto"/>
              <w:jc w:val="right"/>
              <w:cnfStyle w:val="000000000000"/>
              <w:rPr>
                <w:rFonts w:eastAsia="Times New Roman" w:cs="Arial"/>
                <w:b/>
                <w:bCs/>
                <w:color w:val="000000"/>
                <w:sz w:val="18"/>
                <w:szCs w:val="20"/>
                <w:lang w:val="es-EC" w:eastAsia="es-EC"/>
              </w:rPr>
            </w:pPr>
            <w:r>
              <w:rPr>
                <w:rFonts w:eastAsia="Times New Roman" w:cs="Arial"/>
                <w:b/>
                <w:bCs/>
                <w:color w:val="000000"/>
                <w:sz w:val="18"/>
                <w:szCs w:val="20"/>
                <w:lang w:val="es-EC" w:eastAsia="es-EC"/>
              </w:rPr>
              <w:t>436.</w:t>
            </w:r>
            <w:r w:rsidR="001859ED" w:rsidRPr="001859ED">
              <w:rPr>
                <w:rFonts w:eastAsia="Times New Roman" w:cs="Arial"/>
                <w:b/>
                <w:bCs/>
                <w:color w:val="000000"/>
                <w:sz w:val="18"/>
                <w:szCs w:val="20"/>
                <w:lang w:val="es-EC" w:eastAsia="es-EC"/>
              </w:rPr>
              <w:t>67</w:t>
            </w:r>
          </w:p>
        </w:tc>
      </w:tr>
      <w:tr w:rsidR="001859ED" w:rsidRPr="001859ED" w:rsidTr="001859ED">
        <w:trPr>
          <w:cnfStyle w:val="000000100000"/>
          <w:trHeight w:val="300"/>
          <w:jc w:val="center"/>
        </w:trPr>
        <w:tc>
          <w:tcPr>
            <w:cnfStyle w:val="001000000000"/>
            <w:tcW w:w="3460" w:type="dxa"/>
            <w:tcBorders>
              <w:left w:val="none" w:sz="0" w:space="0" w:color="auto"/>
              <w:right w:val="none" w:sz="0" w:space="0" w:color="auto"/>
            </w:tcBorders>
            <w:shd w:val="clear" w:color="auto" w:fill="auto"/>
            <w:noWrap/>
            <w:hideMark/>
          </w:tcPr>
          <w:p w:rsidR="001859ED" w:rsidRPr="001859ED" w:rsidRDefault="001859ED" w:rsidP="00F712DD">
            <w:pPr>
              <w:spacing w:line="240" w:lineRule="auto"/>
              <w:ind w:firstLineChars="100" w:firstLine="181"/>
              <w:jc w:val="left"/>
              <w:rPr>
                <w:rFonts w:eastAsia="Times New Roman" w:cs="Arial"/>
                <w:color w:val="000000"/>
                <w:sz w:val="18"/>
                <w:szCs w:val="20"/>
                <w:lang w:val="es-EC" w:eastAsia="es-EC"/>
              </w:rPr>
            </w:pPr>
            <w:r w:rsidRPr="001859ED">
              <w:rPr>
                <w:rFonts w:eastAsia="Times New Roman" w:cs="Arial"/>
                <w:color w:val="000000"/>
                <w:sz w:val="18"/>
                <w:szCs w:val="20"/>
                <w:lang w:val="es-EC" w:eastAsia="es-EC"/>
              </w:rPr>
              <w:t>REGIMEN SIMPLIFICADO</w:t>
            </w:r>
          </w:p>
        </w:tc>
        <w:tc>
          <w:tcPr>
            <w:tcW w:w="1840" w:type="dxa"/>
            <w:tcBorders>
              <w:left w:val="none" w:sz="0" w:space="0" w:color="auto"/>
              <w:right w:val="none" w:sz="0" w:space="0" w:color="auto"/>
            </w:tcBorders>
            <w:shd w:val="clear" w:color="auto" w:fill="auto"/>
            <w:noWrap/>
            <w:hideMark/>
          </w:tcPr>
          <w:p w:rsidR="001859ED" w:rsidRPr="001859ED" w:rsidRDefault="001859ED" w:rsidP="001859ED">
            <w:pPr>
              <w:spacing w:line="240" w:lineRule="auto"/>
              <w:jc w:val="right"/>
              <w:cnfStyle w:val="000000100000"/>
              <w:rPr>
                <w:rFonts w:eastAsia="Times New Roman" w:cs="Arial"/>
                <w:color w:val="000000"/>
                <w:sz w:val="18"/>
                <w:szCs w:val="20"/>
                <w:lang w:val="es-EC" w:eastAsia="es-EC"/>
              </w:rPr>
            </w:pPr>
            <w:r w:rsidRPr="001859ED">
              <w:rPr>
                <w:rFonts w:eastAsia="Times New Roman" w:cs="Arial"/>
                <w:color w:val="000000"/>
                <w:sz w:val="18"/>
                <w:szCs w:val="20"/>
                <w:lang w:val="es-EC" w:eastAsia="es-EC"/>
              </w:rPr>
              <w:t>12</w:t>
            </w:r>
          </w:p>
        </w:tc>
        <w:tc>
          <w:tcPr>
            <w:tcW w:w="1220" w:type="dxa"/>
            <w:tcBorders>
              <w:left w:val="none" w:sz="0" w:space="0" w:color="auto"/>
              <w:right w:val="none" w:sz="0" w:space="0" w:color="auto"/>
            </w:tcBorders>
            <w:shd w:val="clear" w:color="auto" w:fill="auto"/>
            <w:noWrap/>
            <w:hideMark/>
          </w:tcPr>
          <w:p w:rsidR="001859ED" w:rsidRPr="001859ED" w:rsidRDefault="00103F5E" w:rsidP="001859ED">
            <w:pPr>
              <w:spacing w:line="240" w:lineRule="auto"/>
              <w:jc w:val="right"/>
              <w:cnfStyle w:val="000000100000"/>
              <w:rPr>
                <w:rFonts w:eastAsia="Times New Roman" w:cs="Arial"/>
                <w:color w:val="000000"/>
                <w:sz w:val="18"/>
                <w:szCs w:val="20"/>
                <w:lang w:val="es-EC" w:eastAsia="es-EC"/>
              </w:rPr>
            </w:pPr>
            <w:r>
              <w:rPr>
                <w:rFonts w:eastAsia="Times New Roman" w:cs="Arial"/>
                <w:color w:val="000000"/>
                <w:sz w:val="18"/>
                <w:szCs w:val="20"/>
                <w:lang w:val="es-EC" w:eastAsia="es-EC"/>
              </w:rPr>
              <w:t>436.</w:t>
            </w:r>
            <w:r w:rsidR="001859ED" w:rsidRPr="001859ED">
              <w:rPr>
                <w:rFonts w:eastAsia="Times New Roman" w:cs="Arial"/>
                <w:color w:val="000000"/>
                <w:sz w:val="18"/>
                <w:szCs w:val="20"/>
                <w:lang w:val="es-EC" w:eastAsia="es-EC"/>
              </w:rPr>
              <w:t>67</w:t>
            </w:r>
          </w:p>
        </w:tc>
      </w:tr>
      <w:tr w:rsidR="001859ED" w:rsidRPr="001859ED" w:rsidTr="001859ED">
        <w:trPr>
          <w:trHeight w:val="300"/>
          <w:jc w:val="center"/>
        </w:trPr>
        <w:tc>
          <w:tcPr>
            <w:cnfStyle w:val="001000000000"/>
            <w:tcW w:w="3460" w:type="dxa"/>
            <w:shd w:val="clear" w:color="auto" w:fill="BFBFBF" w:themeFill="background1" w:themeFillShade="BF"/>
            <w:noWrap/>
            <w:hideMark/>
          </w:tcPr>
          <w:p w:rsidR="001859ED" w:rsidRPr="001859ED" w:rsidRDefault="001859ED" w:rsidP="001859ED">
            <w:pPr>
              <w:spacing w:line="240" w:lineRule="auto"/>
              <w:jc w:val="left"/>
              <w:rPr>
                <w:rFonts w:eastAsia="Times New Roman" w:cs="Arial"/>
                <w:color w:val="000000"/>
                <w:sz w:val="18"/>
                <w:szCs w:val="20"/>
                <w:lang w:val="es-EC" w:eastAsia="es-EC"/>
              </w:rPr>
            </w:pPr>
            <w:r w:rsidRPr="001859ED">
              <w:rPr>
                <w:rFonts w:eastAsia="Times New Roman" w:cs="Arial"/>
                <w:color w:val="000000"/>
                <w:sz w:val="18"/>
                <w:szCs w:val="20"/>
                <w:lang w:val="es-EC" w:eastAsia="es-EC"/>
              </w:rPr>
              <w:t>2010</w:t>
            </w:r>
          </w:p>
        </w:tc>
        <w:tc>
          <w:tcPr>
            <w:tcW w:w="1840" w:type="dxa"/>
            <w:shd w:val="clear" w:color="auto" w:fill="BFBFBF" w:themeFill="background1" w:themeFillShade="BF"/>
            <w:noWrap/>
            <w:hideMark/>
          </w:tcPr>
          <w:p w:rsidR="001859ED" w:rsidRPr="001859ED" w:rsidRDefault="001859ED" w:rsidP="001859ED">
            <w:pPr>
              <w:spacing w:line="240" w:lineRule="auto"/>
              <w:jc w:val="right"/>
              <w:cnfStyle w:val="000000000000"/>
              <w:rPr>
                <w:rFonts w:eastAsia="Times New Roman" w:cs="Arial"/>
                <w:b/>
                <w:bCs/>
                <w:color w:val="000000"/>
                <w:sz w:val="18"/>
                <w:szCs w:val="20"/>
                <w:lang w:val="es-EC" w:eastAsia="es-EC"/>
              </w:rPr>
            </w:pPr>
            <w:r w:rsidRPr="001859ED">
              <w:rPr>
                <w:rFonts w:eastAsia="Times New Roman" w:cs="Arial"/>
                <w:b/>
                <w:bCs/>
                <w:color w:val="000000"/>
                <w:sz w:val="18"/>
                <w:szCs w:val="20"/>
                <w:lang w:val="es-EC" w:eastAsia="es-EC"/>
              </w:rPr>
              <w:t>12</w:t>
            </w:r>
          </w:p>
        </w:tc>
        <w:tc>
          <w:tcPr>
            <w:tcW w:w="1220" w:type="dxa"/>
            <w:shd w:val="clear" w:color="auto" w:fill="BFBFBF" w:themeFill="background1" w:themeFillShade="BF"/>
            <w:noWrap/>
            <w:hideMark/>
          </w:tcPr>
          <w:p w:rsidR="001859ED" w:rsidRPr="001859ED" w:rsidRDefault="00103F5E" w:rsidP="001859ED">
            <w:pPr>
              <w:spacing w:line="240" w:lineRule="auto"/>
              <w:jc w:val="right"/>
              <w:cnfStyle w:val="000000000000"/>
              <w:rPr>
                <w:rFonts w:eastAsia="Times New Roman" w:cs="Arial"/>
                <w:b/>
                <w:bCs/>
                <w:color w:val="000000"/>
                <w:sz w:val="18"/>
                <w:szCs w:val="20"/>
                <w:lang w:val="es-EC" w:eastAsia="es-EC"/>
              </w:rPr>
            </w:pPr>
            <w:r>
              <w:rPr>
                <w:rFonts w:eastAsia="Times New Roman" w:cs="Arial"/>
                <w:b/>
                <w:bCs/>
                <w:color w:val="000000"/>
                <w:sz w:val="18"/>
                <w:szCs w:val="20"/>
                <w:lang w:val="es-EC" w:eastAsia="es-EC"/>
              </w:rPr>
              <w:t>324.</w:t>
            </w:r>
            <w:r w:rsidR="001859ED" w:rsidRPr="001859ED">
              <w:rPr>
                <w:rFonts w:eastAsia="Times New Roman" w:cs="Arial"/>
                <w:b/>
                <w:bCs/>
                <w:color w:val="000000"/>
                <w:sz w:val="18"/>
                <w:szCs w:val="20"/>
                <w:lang w:val="es-EC" w:eastAsia="es-EC"/>
              </w:rPr>
              <w:t>17</w:t>
            </w:r>
          </w:p>
        </w:tc>
      </w:tr>
      <w:tr w:rsidR="001859ED" w:rsidRPr="001859ED" w:rsidTr="001859ED">
        <w:trPr>
          <w:cnfStyle w:val="000000100000"/>
          <w:trHeight w:val="300"/>
          <w:jc w:val="center"/>
        </w:trPr>
        <w:tc>
          <w:tcPr>
            <w:cnfStyle w:val="001000000000"/>
            <w:tcW w:w="3460" w:type="dxa"/>
            <w:tcBorders>
              <w:left w:val="none" w:sz="0" w:space="0" w:color="auto"/>
              <w:right w:val="none" w:sz="0" w:space="0" w:color="auto"/>
            </w:tcBorders>
            <w:shd w:val="clear" w:color="auto" w:fill="auto"/>
            <w:noWrap/>
            <w:hideMark/>
          </w:tcPr>
          <w:p w:rsidR="001859ED" w:rsidRPr="001859ED" w:rsidRDefault="001859ED" w:rsidP="00F712DD">
            <w:pPr>
              <w:spacing w:line="240" w:lineRule="auto"/>
              <w:ind w:firstLineChars="100" w:firstLine="181"/>
              <w:jc w:val="left"/>
              <w:rPr>
                <w:rFonts w:eastAsia="Times New Roman" w:cs="Arial"/>
                <w:color w:val="000000"/>
                <w:sz w:val="18"/>
                <w:szCs w:val="20"/>
                <w:lang w:val="es-EC" w:eastAsia="es-EC"/>
              </w:rPr>
            </w:pPr>
            <w:r w:rsidRPr="001859ED">
              <w:rPr>
                <w:rFonts w:eastAsia="Times New Roman" w:cs="Arial"/>
                <w:color w:val="000000"/>
                <w:sz w:val="18"/>
                <w:szCs w:val="20"/>
                <w:lang w:val="es-EC" w:eastAsia="es-EC"/>
              </w:rPr>
              <w:t>REGIMEN SIMPLIFICADO</w:t>
            </w:r>
          </w:p>
        </w:tc>
        <w:tc>
          <w:tcPr>
            <w:tcW w:w="1840" w:type="dxa"/>
            <w:tcBorders>
              <w:left w:val="none" w:sz="0" w:space="0" w:color="auto"/>
              <w:right w:val="none" w:sz="0" w:space="0" w:color="auto"/>
            </w:tcBorders>
            <w:shd w:val="clear" w:color="auto" w:fill="auto"/>
            <w:noWrap/>
            <w:hideMark/>
          </w:tcPr>
          <w:p w:rsidR="001859ED" w:rsidRPr="001859ED" w:rsidRDefault="001859ED" w:rsidP="001859ED">
            <w:pPr>
              <w:spacing w:line="240" w:lineRule="auto"/>
              <w:jc w:val="right"/>
              <w:cnfStyle w:val="000000100000"/>
              <w:rPr>
                <w:rFonts w:eastAsia="Times New Roman" w:cs="Arial"/>
                <w:color w:val="000000"/>
                <w:sz w:val="18"/>
                <w:szCs w:val="20"/>
                <w:lang w:val="es-EC" w:eastAsia="es-EC"/>
              </w:rPr>
            </w:pPr>
            <w:r w:rsidRPr="001859ED">
              <w:rPr>
                <w:rFonts w:eastAsia="Times New Roman" w:cs="Arial"/>
                <w:color w:val="000000"/>
                <w:sz w:val="18"/>
                <w:szCs w:val="20"/>
                <w:lang w:val="es-EC" w:eastAsia="es-EC"/>
              </w:rPr>
              <w:t>12</w:t>
            </w:r>
          </w:p>
        </w:tc>
        <w:tc>
          <w:tcPr>
            <w:tcW w:w="1220" w:type="dxa"/>
            <w:tcBorders>
              <w:left w:val="none" w:sz="0" w:space="0" w:color="auto"/>
              <w:right w:val="none" w:sz="0" w:space="0" w:color="auto"/>
            </w:tcBorders>
            <w:shd w:val="clear" w:color="auto" w:fill="auto"/>
            <w:noWrap/>
            <w:hideMark/>
          </w:tcPr>
          <w:p w:rsidR="001859ED" w:rsidRPr="001859ED" w:rsidRDefault="00103F5E" w:rsidP="001859ED">
            <w:pPr>
              <w:keepNext/>
              <w:spacing w:line="240" w:lineRule="auto"/>
              <w:jc w:val="right"/>
              <w:cnfStyle w:val="000000100000"/>
              <w:rPr>
                <w:rFonts w:eastAsia="Times New Roman" w:cs="Arial"/>
                <w:color w:val="000000"/>
                <w:sz w:val="18"/>
                <w:szCs w:val="20"/>
                <w:lang w:val="es-EC" w:eastAsia="es-EC"/>
              </w:rPr>
            </w:pPr>
            <w:r>
              <w:rPr>
                <w:rFonts w:eastAsia="Times New Roman" w:cs="Arial"/>
                <w:color w:val="000000"/>
                <w:sz w:val="18"/>
                <w:szCs w:val="20"/>
                <w:lang w:val="es-EC" w:eastAsia="es-EC"/>
              </w:rPr>
              <w:t>324.</w:t>
            </w:r>
            <w:r w:rsidR="001859ED" w:rsidRPr="001859ED">
              <w:rPr>
                <w:rFonts w:eastAsia="Times New Roman" w:cs="Arial"/>
                <w:color w:val="000000"/>
                <w:sz w:val="18"/>
                <w:szCs w:val="20"/>
                <w:lang w:val="es-EC" w:eastAsia="es-EC"/>
              </w:rPr>
              <w:t>17</w:t>
            </w:r>
          </w:p>
        </w:tc>
      </w:tr>
    </w:tbl>
    <w:p w:rsidR="00D43F99" w:rsidRDefault="001859ED" w:rsidP="001859ED">
      <w:pPr>
        <w:pStyle w:val="Epgrafe"/>
        <w:jc w:val="center"/>
      </w:pPr>
      <w:bookmarkStart w:id="119" w:name="_Toc306272613"/>
      <w:r>
        <w:t xml:space="preserve">Tabla </w:t>
      </w:r>
      <w:fldSimple w:instr=" SEQ Tabla \* ARABIC ">
        <w:r w:rsidR="00475728">
          <w:rPr>
            <w:noProof/>
          </w:rPr>
          <w:t>22</w:t>
        </w:r>
      </w:fldSimple>
      <w:r>
        <w:t xml:space="preserve">.- Tabla Resumen del Cumplimiento del contribuyente </w:t>
      </w:r>
      <w:r w:rsidR="00545DE9">
        <w:t>CANES</w:t>
      </w:r>
      <w:bookmarkEnd w:id="119"/>
    </w:p>
    <w:p w:rsidR="006F123F" w:rsidRDefault="006F123F" w:rsidP="00994E81"/>
    <w:p w:rsidR="001859ED" w:rsidRDefault="001859ED" w:rsidP="003B7EFF">
      <w:pPr>
        <w:pStyle w:val="Ttulo3"/>
      </w:pPr>
      <w:bookmarkStart w:id="120" w:name="_Toc306272577"/>
      <w:r>
        <w:lastRenderedPageBreak/>
        <w:t xml:space="preserve">Caso: Microempresario </w:t>
      </w:r>
      <w:r w:rsidR="00545DE9">
        <w:t>COLIBRI</w:t>
      </w:r>
      <w:bookmarkEnd w:id="120"/>
    </w:p>
    <w:p w:rsidR="00F712DD" w:rsidRDefault="00F712DD" w:rsidP="00994E81"/>
    <w:p w:rsidR="001859ED" w:rsidRDefault="0023342E" w:rsidP="00994E81">
      <w:r>
        <w:t>El siguiente caso de nuestro análisis es un contribuyente clasificado en la categoría 4, cuyo registro del RUC fue a inicios del 2003, y su adhesión al RISE a finales de septiembre del año 2008.</w:t>
      </w:r>
    </w:p>
    <w:p w:rsidR="0023342E" w:rsidRDefault="0023342E" w:rsidP="00994E81"/>
    <w:p w:rsidR="00F712DD" w:rsidRDefault="0023342E" w:rsidP="00994E81">
      <w:r>
        <w:t>Visto de manera general, está catalogado como un contribuyente COLIBRI, ubicado en las posiciones 4 y -5 en los ejes de Cumplimiento y Evasi</w:t>
      </w:r>
      <w:r w:rsidR="00AF1383">
        <w:t>ón, respectivamente.</w:t>
      </w:r>
      <w:r w:rsidR="00F712DD">
        <w:t xml:space="preserve"> A lo largo de los años que se centra el presente estudio, a nivel de cumplimiento, este contribuyente se ha mantenido con retrasos promedios  no mayores de 120 días en el caso del año 2008 y no mayores a 60 días para los años posteriores. </w:t>
      </w:r>
    </w:p>
    <w:p w:rsidR="00E07234" w:rsidRDefault="00E07234" w:rsidP="00994E81"/>
    <w:p w:rsidR="0023342E" w:rsidRDefault="00F712DD" w:rsidP="00994E81">
      <w:r>
        <w:t>A nivel de evasión no se encontramos registros en los posibles cruces realizados.</w:t>
      </w:r>
    </w:p>
    <w:p w:rsidR="00994E81" w:rsidRDefault="00994E81" w:rsidP="00994E81"/>
    <w:p w:rsidR="00E07234" w:rsidRPr="00994E81" w:rsidRDefault="00E07234" w:rsidP="00994E81"/>
    <w:tbl>
      <w:tblPr>
        <w:tblW w:w="0" w:type="auto"/>
        <w:tblInd w:w="49" w:type="dxa"/>
        <w:tblCellMar>
          <w:left w:w="70" w:type="dxa"/>
          <w:right w:w="70" w:type="dxa"/>
        </w:tblCellMar>
        <w:tblLook w:val="04A0"/>
      </w:tblPr>
      <w:tblGrid>
        <w:gridCol w:w="971"/>
        <w:gridCol w:w="541"/>
        <w:gridCol w:w="1442"/>
        <w:gridCol w:w="1491"/>
        <w:gridCol w:w="791"/>
        <w:gridCol w:w="1011"/>
        <w:gridCol w:w="1001"/>
        <w:gridCol w:w="861"/>
      </w:tblGrid>
      <w:tr w:rsidR="00F712DD" w:rsidRPr="00F712DD" w:rsidTr="0004631A">
        <w:trPr>
          <w:trHeight w:val="283"/>
        </w:trPr>
        <w:tc>
          <w:tcPr>
            <w:tcW w:w="0" w:type="auto"/>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rsidR="00F712DD" w:rsidRPr="00F712DD" w:rsidRDefault="00F712DD" w:rsidP="00F712DD">
            <w:pPr>
              <w:spacing w:line="240" w:lineRule="auto"/>
              <w:jc w:val="center"/>
              <w:rPr>
                <w:rFonts w:eastAsia="Times New Roman" w:cs="Arial"/>
                <w:b/>
                <w:color w:val="FFFFFF" w:themeColor="background1"/>
                <w:sz w:val="18"/>
                <w:szCs w:val="16"/>
                <w:lang w:val="es-EC" w:eastAsia="es-EC"/>
              </w:rPr>
            </w:pPr>
            <w:r w:rsidRPr="00F712DD">
              <w:rPr>
                <w:rFonts w:eastAsia="Times New Roman" w:cs="Arial"/>
                <w:b/>
                <w:color w:val="FFFFFF" w:themeColor="background1"/>
                <w:sz w:val="18"/>
                <w:szCs w:val="16"/>
                <w:lang w:val="es-EC" w:eastAsia="es-EC"/>
              </w:rPr>
              <w:t>Categoría</w:t>
            </w:r>
          </w:p>
        </w:tc>
        <w:tc>
          <w:tcPr>
            <w:tcW w:w="0" w:type="auto"/>
            <w:tcBorders>
              <w:top w:val="single" w:sz="4" w:space="0" w:color="auto"/>
              <w:left w:val="nil"/>
              <w:bottom w:val="single" w:sz="4" w:space="0" w:color="auto"/>
              <w:right w:val="single" w:sz="4" w:space="0" w:color="auto"/>
            </w:tcBorders>
            <w:shd w:val="clear" w:color="auto" w:fill="000000" w:themeFill="text1"/>
            <w:noWrap/>
            <w:vAlign w:val="center"/>
            <w:hideMark/>
          </w:tcPr>
          <w:p w:rsidR="00F712DD" w:rsidRPr="00F712DD" w:rsidRDefault="00F712DD" w:rsidP="00F712DD">
            <w:pPr>
              <w:spacing w:line="240" w:lineRule="auto"/>
              <w:jc w:val="center"/>
              <w:rPr>
                <w:rFonts w:eastAsia="Times New Roman" w:cs="Arial"/>
                <w:b/>
                <w:color w:val="FFFFFF" w:themeColor="background1"/>
                <w:sz w:val="18"/>
                <w:szCs w:val="16"/>
                <w:lang w:val="es-EC" w:eastAsia="es-EC"/>
              </w:rPr>
            </w:pPr>
            <w:r w:rsidRPr="00F712DD">
              <w:rPr>
                <w:rFonts w:eastAsia="Times New Roman" w:cs="Arial"/>
                <w:b/>
                <w:color w:val="FFFFFF" w:themeColor="background1"/>
                <w:sz w:val="18"/>
                <w:szCs w:val="16"/>
                <w:lang w:val="es-EC" w:eastAsia="es-EC"/>
              </w:rPr>
              <w:t>Año</w:t>
            </w:r>
          </w:p>
        </w:tc>
        <w:tc>
          <w:tcPr>
            <w:tcW w:w="0" w:type="auto"/>
            <w:tcBorders>
              <w:top w:val="single" w:sz="4" w:space="0" w:color="auto"/>
              <w:left w:val="nil"/>
              <w:bottom w:val="single" w:sz="4" w:space="0" w:color="auto"/>
              <w:right w:val="single" w:sz="4" w:space="0" w:color="auto"/>
            </w:tcBorders>
            <w:shd w:val="clear" w:color="auto" w:fill="000000" w:themeFill="text1"/>
            <w:noWrap/>
            <w:vAlign w:val="center"/>
            <w:hideMark/>
          </w:tcPr>
          <w:p w:rsidR="00F712DD" w:rsidRPr="00F712DD" w:rsidRDefault="00F712DD" w:rsidP="00F712DD">
            <w:pPr>
              <w:spacing w:line="240" w:lineRule="auto"/>
              <w:jc w:val="center"/>
              <w:rPr>
                <w:rFonts w:eastAsia="Times New Roman" w:cs="Arial"/>
                <w:b/>
                <w:color w:val="FFFFFF" w:themeColor="background1"/>
                <w:sz w:val="18"/>
                <w:szCs w:val="16"/>
                <w:lang w:val="es-EC" w:eastAsia="es-EC"/>
              </w:rPr>
            </w:pPr>
            <w:r w:rsidRPr="00F712DD">
              <w:rPr>
                <w:rFonts w:eastAsia="Times New Roman" w:cs="Arial"/>
                <w:b/>
                <w:color w:val="FFFFFF" w:themeColor="background1"/>
                <w:sz w:val="18"/>
                <w:szCs w:val="16"/>
                <w:lang w:val="es-EC" w:eastAsia="es-EC"/>
              </w:rPr>
              <w:t>Numero_Ruc</w:t>
            </w:r>
          </w:p>
        </w:tc>
        <w:tc>
          <w:tcPr>
            <w:tcW w:w="1491" w:type="dxa"/>
            <w:tcBorders>
              <w:top w:val="single" w:sz="4" w:space="0" w:color="auto"/>
              <w:left w:val="nil"/>
              <w:bottom w:val="single" w:sz="4" w:space="0" w:color="auto"/>
              <w:right w:val="single" w:sz="4" w:space="0" w:color="auto"/>
            </w:tcBorders>
            <w:shd w:val="clear" w:color="auto" w:fill="000000" w:themeFill="text1"/>
            <w:noWrap/>
            <w:vAlign w:val="center"/>
            <w:hideMark/>
          </w:tcPr>
          <w:p w:rsidR="00F712DD" w:rsidRPr="00F712DD" w:rsidRDefault="00F712DD" w:rsidP="00F712DD">
            <w:pPr>
              <w:spacing w:line="240" w:lineRule="auto"/>
              <w:jc w:val="center"/>
              <w:rPr>
                <w:rFonts w:eastAsia="Times New Roman" w:cs="Arial"/>
                <w:b/>
                <w:color w:val="FFFFFF" w:themeColor="background1"/>
                <w:sz w:val="18"/>
                <w:szCs w:val="16"/>
                <w:lang w:val="es-EC" w:eastAsia="es-EC"/>
              </w:rPr>
            </w:pPr>
            <w:r w:rsidRPr="00F712DD">
              <w:rPr>
                <w:rFonts w:eastAsia="Times New Roman" w:cs="Arial"/>
                <w:b/>
                <w:color w:val="FFFFFF" w:themeColor="background1"/>
                <w:sz w:val="18"/>
                <w:szCs w:val="16"/>
                <w:lang w:val="es-EC" w:eastAsia="es-EC"/>
              </w:rPr>
              <w:t>Total_D</w:t>
            </w:r>
          </w:p>
        </w:tc>
        <w:tc>
          <w:tcPr>
            <w:tcW w:w="0" w:type="auto"/>
            <w:tcBorders>
              <w:top w:val="single" w:sz="4" w:space="0" w:color="auto"/>
              <w:left w:val="nil"/>
              <w:bottom w:val="single" w:sz="4" w:space="0" w:color="auto"/>
              <w:right w:val="single" w:sz="4" w:space="0" w:color="auto"/>
            </w:tcBorders>
            <w:shd w:val="clear" w:color="auto" w:fill="000000" w:themeFill="text1"/>
            <w:noWrap/>
            <w:vAlign w:val="center"/>
            <w:hideMark/>
          </w:tcPr>
          <w:p w:rsidR="00F712DD" w:rsidRPr="00F712DD" w:rsidRDefault="00F712DD" w:rsidP="00F712DD">
            <w:pPr>
              <w:spacing w:line="240" w:lineRule="auto"/>
              <w:jc w:val="center"/>
              <w:rPr>
                <w:rFonts w:eastAsia="Times New Roman" w:cs="Arial"/>
                <w:b/>
                <w:color w:val="FFFFFF" w:themeColor="background1"/>
                <w:sz w:val="18"/>
                <w:szCs w:val="16"/>
                <w:lang w:val="es-EC" w:eastAsia="es-EC"/>
              </w:rPr>
            </w:pPr>
            <w:r w:rsidRPr="00F712DD">
              <w:rPr>
                <w:rFonts w:eastAsia="Times New Roman" w:cs="Arial"/>
                <w:b/>
                <w:color w:val="FFFFFF" w:themeColor="background1"/>
                <w:sz w:val="18"/>
                <w:szCs w:val="16"/>
                <w:lang w:val="es-EC" w:eastAsia="es-EC"/>
              </w:rPr>
              <w:t>Total_V</w:t>
            </w:r>
          </w:p>
        </w:tc>
        <w:tc>
          <w:tcPr>
            <w:tcW w:w="0" w:type="auto"/>
            <w:tcBorders>
              <w:top w:val="single" w:sz="4" w:space="0" w:color="auto"/>
              <w:left w:val="nil"/>
              <w:bottom w:val="single" w:sz="4" w:space="0" w:color="auto"/>
              <w:right w:val="single" w:sz="4" w:space="0" w:color="auto"/>
            </w:tcBorders>
            <w:shd w:val="clear" w:color="auto" w:fill="000000" w:themeFill="text1"/>
            <w:noWrap/>
            <w:vAlign w:val="center"/>
            <w:hideMark/>
          </w:tcPr>
          <w:p w:rsidR="00F712DD" w:rsidRPr="00F712DD" w:rsidRDefault="00F712DD" w:rsidP="00F712DD">
            <w:pPr>
              <w:spacing w:line="240" w:lineRule="auto"/>
              <w:jc w:val="center"/>
              <w:rPr>
                <w:rFonts w:eastAsia="Times New Roman" w:cs="Arial"/>
                <w:b/>
                <w:color w:val="FFFFFF" w:themeColor="background1"/>
                <w:sz w:val="18"/>
                <w:szCs w:val="16"/>
                <w:lang w:val="es-EC" w:eastAsia="es-EC"/>
              </w:rPr>
            </w:pPr>
            <w:r w:rsidRPr="00F712DD">
              <w:rPr>
                <w:rFonts w:eastAsia="Times New Roman" w:cs="Arial"/>
                <w:b/>
                <w:color w:val="FFFFFF" w:themeColor="background1"/>
                <w:sz w:val="18"/>
                <w:szCs w:val="16"/>
                <w:lang w:val="es-EC" w:eastAsia="es-EC"/>
              </w:rPr>
              <w:t>SMART_C</w:t>
            </w:r>
          </w:p>
        </w:tc>
        <w:tc>
          <w:tcPr>
            <w:tcW w:w="0" w:type="auto"/>
            <w:tcBorders>
              <w:top w:val="single" w:sz="4" w:space="0" w:color="auto"/>
              <w:left w:val="nil"/>
              <w:bottom w:val="single" w:sz="4" w:space="0" w:color="auto"/>
              <w:right w:val="single" w:sz="4" w:space="0" w:color="auto"/>
            </w:tcBorders>
            <w:shd w:val="clear" w:color="auto" w:fill="000000" w:themeFill="text1"/>
            <w:noWrap/>
            <w:vAlign w:val="center"/>
            <w:hideMark/>
          </w:tcPr>
          <w:p w:rsidR="00F712DD" w:rsidRPr="00F712DD" w:rsidRDefault="00F712DD" w:rsidP="00F712DD">
            <w:pPr>
              <w:spacing w:line="240" w:lineRule="auto"/>
              <w:jc w:val="center"/>
              <w:rPr>
                <w:rFonts w:eastAsia="Times New Roman" w:cs="Arial"/>
                <w:b/>
                <w:color w:val="FFFFFF" w:themeColor="background1"/>
                <w:sz w:val="18"/>
                <w:szCs w:val="16"/>
                <w:lang w:val="es-EC" w:eastAsia="es-EC"/>
              </w:rPr>
            </w:pPr>
            <w:r w:rsidRPr="00F712DD">
              <w:rPr>
                <w:rFonts w:eastAsia="Times New Roman" w:cs="Arial"/>
                <w:b/>
                <w:color w:val="FFFFFF" w:themeColor="background1"/>
                <w:sz w:val="18"/>
                <w:szCs w:val="16"/>
                <w:lang w:val="es-EC" w:eastAsia="es-EC"/>
              </w:rPr>
              <w:t>SMART_V</w:t>
            </w:r>
          </w:p>
        </w:tc>
        <w:tc>
          <w:tcPr>
            <w:tcW w:w="0" w:type="auto"/>
            <w:tcBorders>
              <w:top w:val="single" w:sz="4" w:space="0" w:color="auto"/>
              <w:left w:val="nil"/>
              <w:bottom w:val="single" w:sz="4" w:space="0" w:color="auto"/>
              <w:right w:val="single" w:sz="4" w:space="0" w:color="auto"/>
            </w:tcBorders>
            <w:shd w:val="clear" w:color="auto" w:fill="000000" w:themeFill="text1"/>
            <w:noWrap/>
            <w:vAlign w:val="center"/>
            <w:hideMark/>
          </w:tcPr>
          <w:p w:rsidR="00F712DD" w:rsidRPr="00F712DD" w:rsidRDefault="00F712DD" w:rsidP="00F712DD">
            <w:pPr>
              <w:spacing w:line="240" w:lineRule="auto"/>
              <w:jc w:val="center"/>
              <w:rPr>
                <w:rFonts w:eastAsia="Times New Roman" w:cs="Arial"/>
                <w:b/>
                <w:color w:val="FFFFFF" w:themeColor="background1"/>
                <w:sz w:val="18"/>
                <w:szCs w:val="16"/>
                <w:lang w:val="es-EC" w:eastAsia="es-EC"/>
              </w:rPr>
            </w:pPr>
            <w:r w:rsidRPr="00F712DD">
              <w:rPr>
                <w:rFonts w:eastAsia="Times New Roman" w:cs="Arial"/>
                <w:b/>
                <w:color w:val="FFFFFF" w:themeColor="background1"/>
                <w:sz w:val="18"/>
                <w:szCs w:val="16"/>
                <w:lang w:val="es-EC" w:eastAsia="es-EC"/>
              </w:rPr>
              <w:t>SMART</w:t>
            </w:r>
          </w:p>
        </w:tc>
      </w:tr>
      <w:tr w:rsidR="00F712DD" w:rsidRPr="00F712DD" w:rsidTr="0004631A">
        <w:trPr>
          <w:trHeight w:val="2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712DD" w:rsidRPr="00F712DD" w:rsidRDefault="00F712DD" w:rsidP="00075C10">
            <w:pPr>
              <w:spacing w:line="240" w:lineRule="auto"/>
              <w:jc w:val="right"/>
              <w:rPr>
                <w:rFonts w:eastAsia="Times New Roman" w:cs="Arial"/>
                <w:color w:val="000000"/>
                <w:sz w:val="18"/>
                <w:szCs w:val="16"/>
                <w:lang w:val="es-EC" w:eastAsia="es-EC"/>
              </w:rPr>
            </w:pPr>
            <w:r w:rsidRPr="00F712DD">
              <w:rPr>
                <w:rFonts w:eastAsia="Times New Roman" w:cs="Arial"/>
                <w:color w:val="000000"/>
                <w:sz w:val="18"/>
                <w:szCs w:val="16"/>
                <w:lang w:val="es-EC" w:eastAsia="es-EC"/>
              </w:rPr>
              <w:t>4</w:t>
            </w:r>
          </w:p>
        </w:tc>
        <w:tc>
          <w:tcPr>
            <w:tcW w:w="0" w:type="auto"/>
            <w:tcBorders>
              <w:top w:val="nil"/>
              <w:left w:val="nil"/>
              <w:bottom w:val="single" w:sz="4" w:space="0" w:color="auto"/>
              <w:right w:val="single" w:sz="4" w:space="0" w:color="auto"/>
            </w:tcBorders>
            <w:shd w:val="clear" w:color="auto" w:fill="auto"/>
            <w:vAlign w:val="bottom"/>
            <w:hideMark/>
          </w:tcPr>
          <w:p w:rsidR="00F712DD" w:rsidRPr="00F712DD" w:rsidRDefault="00F712DD" w:rsidP="00075C10">
            <w:pPr>
              <w:spacing w:line="240" w:lineRule="auto"/>
              <w:jc w:val="right"/>
              <w:rPr>
                <w:rFonts w:eastAsia="Times New Roman" w:cs="Arial"/>
                <w:color w:val="000000"/>
                <w:sz w:val="18"/>
                <w:szCs w:val="16"/>
                <w:lang w:val="es-EC" w:eastAsia="es-EC"/>
              </w:rPr>
            </w:pPr>
            <w:r w:rsidRPr="00F712DD">
              <w:rPr>
                <w:rFonts w:eastAsia="Times New Roman" w:cs="Arial"/>
                <w:color w:val="000000"/>
                <w:sz w:val="18"/>
                <w:szCs w:val="16"/>
                <w:lang w:val="es-EC" w:eastAsia="es-EC"/>
              </w:rPr>
              <w:t>2008</w:t>
            </w:r>
          </w:p>
        </w:tc>
        <w:tc>
          <w:tcPr>
            <w:tcW w:w="0" w:type="auto"/>
            <w:tcBorders>
              <w:top w:val="nil"/>
              <w:left w:val="nil"/>
              <w:bottom w:val="single" w:sz="4" w:space="0" w:color="auto"/>
              <w:right w:val="single" w:sz="4" w:space="0" w:color="auto"/>
            </w:tcBorders>
            <w:shd w:val="clear" w:color="auto" w:fill="auto"/>
            <w:vAlign w:val="bottom"/>
            <w:hideMark/>
          </w:tcPr>
          <w:p w:rsidR="00F712DD" w:rsidRPr="00F712DD" w:rsidRDefault="00F712DD" w:rsidP="00075C10">
            <w:pPr>
              <w:spacing w:line="240" w:lineRule="auto"/>
              <w:jc w:val="left"/>
              <w:rPr>
                <w:rFonts w:eastAsia="Times New Roman" w:cs="Arial"/>
                <w:color w:val="000000"/>
                <w:sz w:val="18"/>
                <w:szCs w:val="16"/>
                <w:lang w:val="es-EC" w:eastAsia="es-EC"/>
              </w:rPr>
            </w:pPr>
            <w:r w:rsidRPr="00F712DD">
              <w:rPr>
                <w:rFonts w:eastAsia="Times New Roman" w:cs="Arial"/>
                <w:color w:val="000000"/>
                <w:sz w:val="18"/>
                <w:szCs w:val="16"/>
                <w:lang w:val="es-EC" w:eastAsia="es-EC"/>
              </w:rPr>
              <w:t>0603036997001</w:t>
            </w:r>
          </w:p>
        </w:tc>
        <w:tc>
          <w:tcPr>
            <w:tcW w:w="1491" w:type="dxa"/>
            <w:tcBorders>
              <w:top w:val="nil"/>
              <w:left w:val="nil"/>
              <w:bottom w:val="single" w:sz="4" w:space="0" w:color="auto"/>
              <w:right w:val="single" w:sz="4" w:space="0" w:color="auto"/>
            </w:tcBorders>
            <w:shd w:val="clear" w:color="auto" w:fill="auto"/>
            <w:vAlign w:val="bottom"/>
            <w:hideMark/>
          </w:tcPr>
          <w:p w:rsidR="00F712DD" w:rsidRPr="00F712DD" w:rsidRDefault="00F712DD" w:rsidP="00103F5E">
            <w:pPr>
              <w:spacing w:line="240" w:lineRule="auto"/>
              <w:jc w:val="right"/>
              <w:rPr>
                <w:rFonts w:eastAsia="Times New Roman" w:cs="Arial"/>
                <w:color w:val="000000"/>
                <w:sz w:val="18"/>
                <w:szCs w:val="16"/>
                <w:lang w:val="es-EC" w:eastAsia="es-EC"/>
              </w:rPr>
            </w:pPr>
            <w:r w:rsidRPr="00F712DD">
              <w:rPr>
                <w:rFonts w:eastAsia="Times New Roman" w:cs="Arial"/>
                <w:color w:val="000000"/>
                <w:sz w:val="18"/>
                <w:szCs w:val="16"/>
                <w:lang w:val="es-EC" w:eastAsia="es-EC"/>
              </w:rPr>
              <w:t xml:space="preserve">             100</w:t>
            </w:r>
            <w:r w:rsidR="00103F5E">
              <w:rPr>
                <w:rFonts w:eastAsia="Times New Roman" w:cs="Arial"/>
                <w:color w:val="000000"/>
                <w:sz w:val="18"/>
                <w:szCs w:val="16"/>
                <w:lang w:val="es-EC" w:eastAsia="es-EC"/>
              </w:rPr>
              <w:t>.</w:t>
            </w:r>
            <w:r w:rsidRPr="00F712DD">
              <w:rPr>
                <w:rFonts w:eastAsia="Times New Roman" w:cs="Arial"/>
                <w:color w:val="000000"/>
                <w:sz w:val="18"/>
                <w:szCs w:val="16"/>
                <w:lang w:val="es-EC" w:eastAsia="es-EC"/>
              </w:rPr>
              <w:t xml:space="preserve">31 </w:t>
            </w:r>
          </w:p>
        </w:tc>
        <w:tc>
          <w:tcPr>
            <w:tcW w:w="0" w:type="auto"/>
            <w:tcBorders>
              <w:top w:val="nil"/>
              <w:left w:val="nil"/>
              <w:bottom w:val="single" w:sz="4" w:space="0" w:color="auto"/>
              <w:right w:val="single" w:sz="4" w:space="0" w:color="auto"/>
            </w:tcBorders>
            <w:shd w:val="clear" w:color="auto" w:fill="auto"/>
            <w:noWrap/>
            <w:vAlign w:val="bottom"/>
            <w:hideMark/>
          </w:tcPr>
          <w:p w:rsidR="00F712DD" w:rsidRPr="00F712DD" w:rsidRDefault="00F712DD" w:rsidP="00075C10">
            <w:pPr>
              <w:spacing w:line="240" w:lineRule="auto"/>
              <w:jc w:val="left"/>
              <w:rPr>
                <w:rFonts w:eastAsia="Times New Roman" w:cs="Arial"/>
                <w:color w:val="000000"/>
                <w:sz w:val="18"/>
                <w:szCs w:val="16"/>
                <w:lang w:val="es-EC" w:eastAsia="es-EC"/>
              </w:rPr>
            </w:pPr>
            <w:r w:rsidRPr="00F712DD">
              <w:rPr>
                <w:rFonts w:eastAsia="Times New Roman" w:cs="Arial"/>
                <w:color w:val="000000"/>
                <w:sz w:val="18"/>
                <w:szCs w:val="16"/>
                <w:lang w:val="es-EC" w:eastAsia="es-EC"/>
              </w:rPr>
              <w:t> </w:t>
            </w:r>
          </w:p>
        </w:tc>
        <w:tc>
          <w:tcPr>
            <w:tcW w:w="0" w:type="auto"/>
            <w:tcBorders>
              <w:top w:val="nil"/>
              <w:left w:val="nil"/>
              <w:bottom w:val="single" w:sz="4" w:space="0" w:color="auto"/>
              <w:right w:val="single" w:sz="4" w:space="0" w:color="auto"/>
            </w:tcBorders>
            <w:shd w:val="clear" w:color="auto" w:fill="auto"/>
            <w:vAlign w:val="bottom"/>
            <w:hideMark/>
          </w:tcPr>
          <w:p w:rsidR="00F712DD" w:rsidRPr="00F712DD" w:rsidRDefault="00F712DD" w:rsidP="00075C10">
            <w:pPr>
              <w:spacing w:line="240" w:lineRule="auto"/>
              <w:jc w:val="right"/>
              <w:rPr>
                <w:rFonts w:eastAsia="Times New Roman" w:cs="Arial"/>
                <w:color w:val="000000"/>
                <w:sz w:val="18"/>
                <w:szCs w:val="16"/>
                <w:lang w:val="es-EC" w:eastAsia="es-EC"/>
              </w:rPr>
            </w:pPr>
            <w:r w:rsidRPr="00F712DD">
              <w:rPr>
                <w:rFonts w:eastAsia="Times New Roman" w:cs="Arial"/>
                <w:color w:val="000000"/>
                <w:sz w:val="18"/>
                <w:szCs w:val="16"/>
                <w:lang w:val="es-EC" w:eastAsia="es-EC"/>
              </w:rPr>
              <w:t>3</w:t>
            </w:r>
          </w:p>
        </w:tc>
        <w:tc>
          <w:tcPr>
            <w:tcW w:w="0" w:type="auto"/>
            <w:tcBorders>
              <w:top w:val="nil"/>
              <w:left w:val="nil"/>
              <w:bottom w:val="single" w:sz="4" w:space="0" w:color="auto"/>
              <w:right w:val="single" w:sz="4" w:space="0" w:color="auto"/>
            </w:tcBorders>
            <w:shd w:val="clear" w:color="auto" w:fill="auto"/>
            <w:vAlign w:val="bottom"/>
            <w:hideMark/>
          </w:tcPr>
          <w:p w:rsidR="00F712DD" w:rsidRPr="00F712DD" w:rsidRDefault="00F712DD" w:rsidP="00075C10">
            <w:pPr>
              <w:spacing w:line="240" w:lineRule="auto"/>
              <w:jc w:val="right"/>
              <w:rPr>
                <w:rFonts w:eastAsia="Times New Roman" w:cs="Arial"/>
                <w:color w:val="000000"/>
                <w:sz w:val="18"/>
                <w:szCs w:val="16"/>
                <w:lang w:val="es-EC" w:eastAsia="es-EC"/>
              </w:rPr>
            </w:pPr>
            <w:r w:rsidRPr="00F712DD">
              <w:rPr>
                <w:rFonts w:eastAsia="Times New Roman" w:cs="Arial"/>
                <w:color w:val="000000"/>
                <w:sz w:val="18"/>
                <w:szCs w:val="16"/>
                <w:lang w:val="es-EC" w:eastAsia="es-EC"/>
              </w:rPr>
              <w:t>-5</w:t>
            </w:r>
          </w:p>
        </w:tc>
        <w:tc>
          <w:tcPr>
            <w:tcW w:w="0" w:type="auto"/>
            <w:tcBorders>
              <w:top w:val="nil"/>
              <w:left w:val="nil"/>
              <w:bottom w:val="single" w:sz="4" w:space="0" w:color="auto"/>
              <w:right w:val="single" w:sz="4" w:space="0" w:color="auto"/>
            </w:tcBorders>
            <w:shd w:val="clear" w:color="auto" w:fill="auto"/>
            <w:vAlign w:val="bottom"/>
            <w:hideMark/>
          </w:tcPr>
          <w:p w:rsidR="00F712DD" w:rsidRPr="00F712DD" w:rsidRDefault="00F712DD" w:rsidP="00075C10">
            <w:pPr>
              <w:keepNext/>
              <w:spacing w:line="240" w:lineRule="auto"/>
              <w:jc w:val="left"/>
              <w:rPr>
                <w:rFonts w:eastAsia="Times New Roman" w:cs="Arial"/>
                <w:color w:val="000000"/>
                <w:sz w:val="18"/>
                <w:szCs w:val="16"/>
                <w:lang w:val="es-EC" w:eastAsia="es-EC"/>
              </w:rPr>
            </w:pPr>
            <w:r w:rsidRPr="00F712DD">
              <w:rPr>
                <w:rFonts w:eastAsia="Times New Roman" w:cs="Arial"/>
                <w:color w:val="000000"/>
                <w:sz w:val="18"/>
                <w:szCs w:val="16"/>
                <w:lang w:val="es-EC" w:eastAsia="es-EC"/>
              </w:rPr>
              <w:t>COLIBRI</w:t>
            </w:r>
          </w:p>
        </w:tc>
      </w:tr>
      <w:tr w:rsidR="00F712DD" w:rsidRPr="00F712DD" w:rsidTr="0004631A">
        <w:trPr>
          <w:trHeight w:val="2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712DD" w:rsidRPr="00F712DD" w:rsidRDefault="00F712DD" w:rsidP="00075C10">
            <w:pPr>
              <w:spacing w:line="240" w:lineRule="auto"/>
              <w:jc w:val="right"/>
              <w:rPr>
                <w:rFonts w:eastAsia="Times New Roman" w:cs="Arial"/>
                <w:color w:val="000000"/>
                <w:sz w:val="18"/>
                <w:szCs w:val="16"/>
                <w:lang w:val="es-EC" w:eastAsia="es-EC"/>
              </w:rPr>
            </w:pPr>
            <w:r w:rsidRPr="00F712DD">
              <w:rPr>
                <w:rFonts w:eastAsia="Times New Roman" w:cs="Arial"/>
                <w:color w:val="000000"/>
                <w:sz w:val="18"/>
                <w:szCs w:val="16"/>
                <w:lang w:val="es-EC" w:eastAsia="es-EC"/>
              </w:rPr>
              <w:t>4</w:t>
            </w:r>
          </w:p>
        </w:tc>
        <w:tc>
          <w:tcPr>
            <w:tcW w:w="0" w:type="auto"/>
            <w:tcBorders>
              <w:top w:val="nil"/>
              <w:left w:val="nil"/>
              <w:bottom w:val="single" w:sz="4" w:space="0" w:color="auto"/>
              <w:right w:val="single" w:sz="4" w:space="0" w:color="auto"/>
            </w:tcBorders>
            <w:shd w:val="clear" w:color="auto" w:fill="auto"/>
            <w:vAlign w:val="bottom"/>
            <w:hideMark/>
          </w:tcPr>
          <w:p w:rsidR="00F712DD" w:rsidRPr="00F712DD" w:rsidRDefault="00F712DD" w:rsidP="00075C10">
            <w:pPr>
              <w:spacing w:line="240" w:lineRule="auto"/>
              <w:jc w:val="right"/>
              <w:rPr>
                <w:rFonts w:eastAsia="Times New Roman" w:cs="Arial"/>
                <w:color w:val="000000"/>
                <w:sz w:val="18"/>
                <w:szCs w:val="16"/>
                <w:lang w:val="es-EC" w:eastAsia="es-EC"/>
              </w:rPr>
            </w:pPr>
            <w:r w:rsidRPr="00F712DD">
              <w:rPr>
                <w:rFonts w:eastAsia="Times New Roman" w:cs="Arial"/>
                <w:color w:val="000000"/>
                <w:sz w:val="18"/>
                <w:szCs w:val="16"/>
                <w:lang w:val="es-EC" w:eastAsia="es-EC"/>
              </w:rPr>
              <w:t>2009</w:t>
            </w:r>
          </w:p>
        </w:tc>
        <w:tc>
          <w:tcPr>
            <w:tcW w:w="0" w:type="auto"/>
            <w:tcBorders>
              <w:top w:val="nil"/>
              <w:left w:val="nil"/>
              <w:bottom w:val="single" w:sz="4" w:space="0" w:color="auto"/>
              <w:right w:val="single" w:sz="4" w:space="0" w:color="auto"/>
            </w:tcBorders>
            <w:shd w:val="clear" w:color="auto" w:fill="auto"/>
            <w:vAlign w:val="bottom"/>
            <w:hideMark/>
          </w:tcPr>
          <w:p w:rsidR="00F712DD" w:rsidRPr="00F712DD" w:rsidRDefault="00F712DD" w:rsidP="00075C10">
            <w:pPr>
              <w:spacing w:line="240" w:lineRule="auto"/>
              <w:jc w:val="left"/>
              <w:rPr>
                <w:rFonts w:eastAsia="Times New Roman" w:cs="Arial"/>
                <w:color w:val="000000"/>
                <w:sz w:val="18"/>
                <w:szCs w:val="16"/>
                <w:lang w:val="es-EC" w:eastAsia="es-EC"/>
              </w:rPr>
            </w:pPr>
            <w:r w:rsidRPr="00F712DD">
              <w:rPr>
                <w:rFonts w:eastAsia="Times New Roman" w:cs="Arial"/>
                <w:color w:val="000000"/>
                <w:sz w:val="18"/>
                <w:szCs w:val="16"/>
                <w:lang w:val="es-EC" w:eastAsia="es-EC"/>
              </w:rPr>
              <w:t>0603036997001</w:t>
            </w:r>
          </w:p>
        </w:tc>
        <w:tc>
          <w:tcPr>
            <w:tcW w:w="1491" w:type="dxa"/>
            <w:tcBorders>
              <w:top w:val="nil"/>
              <w:left w:val="nil"/>
              <w:bottom w:val="single" w:sz="4" w:space="0" w:color="auto"/>
              <w:right w:val="single" w:sz="4" w:space="0" w:color="auto"/>
            </w:tcBorders>
            <w:shd w:val="clear" w:color="auto" w:fill="auto"/>
            <w:vAlign w:val="bottom"/>
            <w:hideMark/>
          </w:tcPr>
          <w:p w:rsidR="00F712DD" w:rsidRPr="00F712DD" w:rsidRDefault="00103F5E" w:rsidP="00075C10">
            <w:pPr>
              <w:spacing w:line="240" w:lineRule="auto"/>
              <w:jc w:val="right"/>
              <w:rPr>
                <w:rFonts w:eastAsia="Times New Roman" w:cs="Arial"/>
                <w:color w:val="000000"/>
                <w:sz w:val="18"/>
                <w:szCs w:val="16"/>
                <w:lang w:val="es-EC" w:eastAsia="es-EC"/>
              </w:rPr>
            </w:pPr>
            <w:r>
              <w:rPr>
                <w:rFonts w:eastAsia="Times New Roman" w:cs="Arial"/>
                <w:color w:val="000000"/>
                <w:sz w:val="18"/>
                <w:szCs w:val="16"/>
                <w:lang w:val="es-EC" w:eastAsia="es-EC"/>
              </w:rPr>
              <w:t xml:space="preserve">                 1.</w:t>
            </w:r>
            <w:r w:rsidR="00F712DD" w:rsidRPr="00F712DD">
              <w:rPr>
                <w:rFonts w:eastAsia="Times New Roman" w:cs="Arial"/>
                <w:color w:val="000000"/>
                <w:sz w:val="18"/>
                <w:szCs w:val="16"/>
                <w:lang w:val="es-EC" w:eastAsia="es-EC"/>
              </w:rPr>
              <w:t xml:space="preserve">08 </w:t>
            </w:r>
          </w:p>
        </w:tc>
        <w:tc>
          <w:tcPr>
            <w:tcW w:w="0" w:type="auto"/>
            <w:tcBorders>
              <w:top w:val="nil"/>
              <w:left w:val="nil"/>
              <w:bottom w:val="single" w:sz="4" w:space="0" w:color="auto"/>
              <w:right w:val="single" w:sz="4" w:space="0" w:color="auto"/>
            </w:tcBorders>
            <w:shd w:val="clear" w:color="auto" w:fill="auto"/>
            <w:noWrap/>
            <w:vAlign w:val="bottom"/>
            <w:hideMark/>
          </w:tcPr>
          <w:p w:rsidR="00F712DD" w:rsidRPr="00F712DD" w:rsidRDefault="00F712DD" w:rsidP="00075C10">
            <w:pPr>
              <w:spacing w:line="240" w:lineRule="auto"/>
              <w:jc w:val="left"/>
              <w:rPr>
                <w:rFonts w:eastAsia="Times New Roman" w:cs="Arial"/>
                <w:color w:val="000000"/>
                <w:sz w:val="18"/>
                <w:szCs w:val="16"/>
                <w:lang w:val="es-EC" w:eastAsia="es-EC"/>
              </w:rPr>
            </w:pPr>
            <w:r w:rsidRPr="00F712DD">
              <w:rPr>
                <w:rFonts w:eastAsia="Times New Roman" w:cs="Arial"/>
                <w:color w:val="000000"/>
                <w:sz w:val="18"/>
                <w:szCs w:val="16"/>
                <w:lang w:val="es-EC" w:eastAsia="es-EC"/>
              </w:rPr>
              <w:t> </w:t>
            </w:r>
          </w:p>
        </w:tc>
        <w:tc>
          <w:tcPr>
            <w:tcW w:w="0" w:type="auto"/>
            <w:tcBorders>
              <w:top w:val="nil"/>
              <w:left w:val="nil"/>
              <w:bottom w:val="single" w:sz="4" w:space="0" w:color="auto"/>
              <w:right w:val="single" w:sz="4" w:space="0" w:color="auto"/>
            </w:tcBorders>
            <w:shd w:val="clear" w:color="auto" w:fill="auto"/>
            <w:vAlign w:val="bottom"/>
            <w:hideMark/>
          </w:tcPr>
          <w:p w:rsidR="00F712DD" w:rsidRPr="00F712DD" w:rsidRDefault="00F712DD" w:rsidP="00075C10">
            <w:pPr>
              <w:spacing w:line="240" w:lineRule="auto"/>
              <w:jc w:val="right"/>
              <w:rPr>
                <w:rFonts w:eastAsia="Times New Roman" w:cs="Arial"/>
                <w:color w:val="000000"/>
                <w:sz w:val="18"/>
                <w:szCs w:val="16"/>
                <w:lang w:val="es-EC" w:eastAsia="es-EC"/>
              </w:rPr>
            </w:pPr>
            <w:r w:rsidRPr="00F712DD">
              <w:rPr>
                <w:rFonts w:eastAsia="Times New Roman" w:cs="Arial"/>
                <w:color w:val="000000"/>
                <w:sz w:val="18"/>
                <w:szCs w:val="16"/>
                <w:lang w:val="es-EC" w:eastAsia="es-EC"/>
              </w:rPr>
              <w:t>4</w:t>
            </w:r>
          </w:p>
        </w:tc>
        <w:tc>
          <w:tcPr>
            <w:tcW w:w="0" w:type="auto"/>
            <w:tcBorders>
              <w:top w:val="nil"/>
              <w:left w:val="nil"/>
              <w:bottom w:val="single" w:sz="4" w:space="0" w:color="auto"/>
              <w:right w:val="single" w:sz="4" w:space="0" w:color="auto"/>
            </w:tcBorders>
            <w:shd w:val="clear" w:color="auto" w:fill="auto"/>
            <w:vAlign w:val="bottom"/>
            <w:hideMark/>
          </w:tcPr>
          <w:p w:rsidR="00F712DD" w:rsidRPr="00F712DD" w:rsidRDefault="00F712DD" w:rsidP="00075C10">
            <w:pPr>
              <w:spacing w:line="240" w:lineRule="auto"/>
              <w:jc w:val="right"/>
              <w:rPr>
                <w:rFonts w:eastAsia="Times New Roman" w:cs="Arial"/>
                <w:color w:val="000000"/>
                <w:sz w:val="18"/>
                <w:szCs w:val="16"/>
                <w:lang w:val="es-EC" w:eastAsia="es-EC"/>
              </w:rPr>
            </w:pPr>
            <w:r w:rsidRPr="00F712DD">
              <w:rPr>
                <w:rFonts w:eastAsia="Times New Roman" w:cs="Arial"/>
                <w:color w:val="000000"/>
                <w:sz w:val="18"/>
                <w:szCs w:val="16"/>
                <w:lang w:val="es-EC" w:eastAsia="es-EC"/>
              </w:rPr>
              <w:t>-5</w:t>
            </w:r>
          </w:p>
        </w:tc>
        <w:tc>
          <w:tcPr>
            <w:tcW w:w="0" w:type="auto"/>
            <w:tcBorders>
              <w:top w:val="nil"/>
              <w:left w:val="nil"/>
              <w:bottom w:val="single" w:sz="4" w:space="0" w:color="auto"/>
              <w:right w:val="single" w:sz="4" w:space="0" w:color="auto"/>
            </w:tcBorders>
            <w:shd w:val="clear" w:color="auto" w:fill="auto"/>
            <w:vAlign w:val="bottom"/>
            <w:hideMark/>
          </w:tcPr>
          <w:p w:rsidR="00F712DD" w:rsidRPr="00F712DD" w:rsidRDefault="00F712DD" w:rsidP="00075C10">
            <w:pPr>
              <w:spacing w:line="240" w:lineRule="auto"/>
              <w:jc w:val="left"/>
              <w:rPr>
                <w:rFonts w:eastAsia="Times New Roman" w:cs="Arial"/>
                <w:color w:val="000000"/>
                <w:sz w:val="18"/>
                <w:szCs w:val="16"/>
                <w:lang w:val="es-EC" w:eastAsia="es-EC"/>
              </w:rPr>
            </w:pPr>
            <w:r w:rsidRPr="00F712DD">
              <w:rPr>
                <w:rFonts w:eastAsia="Times New Roman" w:cs="Arial"/>
                <w:color w:val="000000"/>
                <w:sz w:val="18"/>
                <w:szCs w:val="16"/>
                <w:lang w:val="es-EC" w:eastAsia="es-EC"/>
              </w:rPr>
              <w:t>COLIBRI</w:t>
            </w:r>
          </w:p>
        </w:tc>
      </w:tr>
      <w:tr w:rsidR="00F712DD" w:rsidRPr="00F712DD" w:rsidTr="0004631A">
        <w:trPr>
          <w:trHeight w:val="2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712DD" w:rsidRPr="00F712DD" w:rsidRDefault="00F712DD" w:rsidP="00F712DD">
            <w:pPr>
              <w:spacing w:line="240" w:lineRule="auto"/>
              <w:jc w:val="right"/>
              <w:rPr>
                <w:rFonts w:eastAsia="Times New Roman" w:cs="Arial"/>
                <w:color w:val="000000"/>
                <w:sz w:val="18"/>
                <w:szCs w:val="16"/>
                <w:lang w:val="es-EC" w:eastAsia="es-EC"/>
              </w:rPr>
            </w:pPr>
            <w:r w:rsidRPr="00F712DD">
              <w:rPr>
                <w:rFonts w:eastAsia="Times New Roman" w:cs="Arial"/>
                <w:color w:val="000000"/>
                <w:sz w:val="18"/>
                <w:szCs w:val="16"/>
                <w:lang w:val="es-EC" w:eastAsia="es-EC"/>
              </w:rPr>
              <w:t>4</w:t>
            </w:r>
          </w:p>
        </w:tc>
        <w:tc>
          <w:tcPr>
            <w:tcW w:w="0" w:type="auto"/>
            <w:tcBorders>
              <w:top w:val="nil"/>
              <w:left w:val="nil"/>
              <w:bottom w:val="single" w:sz="4" w:space="0" w:color="auto"/>
              <w:right w:val="single" w:sz="4" w:space="0" w:color="auto"/>
            </w:tcBorders>
            <w:shd w:val="clear" w:color="auto" w:fill="auto"/>
            <w:vAlign w:val="bottom"/>
            <w:hideMark/>
          </w:tcPr>
          <w:p w:rsidR="00F712DD" w:rsidRPr="00F712DD" w:rsidRDefault="00F712DD" w:rsidP="00F712DD">
            <w:pPr>
              <w:spacing w:line="240" w:lineRule="auto"/>
              <w:jc w:val="right"/>
              <w:rPr>
                <w:rFonts w:eastAsia="Times New Roman" w:cs="Arial"/>
                <w:color w:val="000000"/>
                <w:sz w:val="18"/>
                <w:szCs w:val="16"/>
                <w:lang w:val="es-EC" w:eastAsia="es-EC"/>
              </w:rPr>
            </w:pPr>
            <w:r w:rsidRPr="00F712DD">
              <w:rPr>
                <w:rFonts w:eastAsia="Times New Roman" w:cs="Arial"/>
                <w:color w:val="000000"/>
                <w:sz w:val="18"/>
                <w:szCs w:val="16"/>
                <w:lang w:val="es-EC" w:eastAsia="es-EC"/>
              </w:rPr>
              <w:t>2010</w:t>
            </w:r>
          </w:p>
        </w:tc>
        <w:tc>
          <w:tcPr>
            <w:tcW w:w="0" w:type="auto"/>
            <w:tcBorders>
              <w:top w:val="nil"/>
              <w:left w:val="nil"/>
              <w:bottom w:val="single" w:sz="4" w:space="0" w:color="auto"/>
              <w:right w:val="single" w:sz="4" w:space="0" w:color="auto"/>
            </w:tcBorders>
            <w:shd w:val="clear" w:color="auto" w:fill="auto"/>
            <w:vAlign w:val="bottom"/>
            <w:hideMark/>
          </w:tcPr>
          <w:p w:rsidR="00F712DD" w:rsidRPr="00F712DD" w:rsidRDefault="00F712DD" w:rsidP="00F712DD">
            <w:pPr>
              <w:spacing w:line="240" w:lineRule="auto"/>
              <w:jc w:val="left"/>
              <w:rPr>
                <w:rFonts w:eastAsia="Times New Roman" w:cs="Arial"/>
                <w:color w:val="000000"/>
                <w:sz w:val="18"/>
                <w:szCs w:val="16"/>
                <w:lang w:val="es-EC" w:eastAsia="es-EC"/>
              </w:rPr>
            </w:pPr>
            <w:r w:rsidRPr="00F712DD">
              <w:rPr>
                <w:rFonts w:eastAsia="Times New Roman" w:cs="Arial"/>
                <w:color w:val="000000"/>
                <w:sz w:val="18"/>
                <w:szCs w:val="16"/>
                <w:lang w:val="es-EC" w:eastAsia="es-EC"/>
              </w:rPr>
              <w:t>0603036997001</w:t>
            </w:r>
          </w:p>
        </w:tc>
        <w:tc>
          <w:tcPr>
            <w:tcW w:w="1491" w:type="dxa"/>
            <w:tcBorders>
              <w:top w:val="nil"/>
              <w:left w:val="nil"/>
              <w:bottom w:val="single" w:sz="4" w:space="0" w:color="auto"/>
              <w:right w:val="single" w:sz="4" w:space="0" w:color="auto"/>
            </w:tcBorders>
            <w:shd w:val="clear" w:color="auto" w:fill="auto"/>
            <w:vAlign w:val="bottom"/>
            <w:hideMark/>
          </w:tcPr>
          <w:p w:rsidR="00F712DD" w:rsidRPr="00F712DD" w:rsidRDefault="00103F5E" w:rsidP="00F712DD">
            <w:pPr>
              <w:spacing w:line="240" w:lineRule="auto"/>
              <w:jc w:val="right"/>
              <w:rPr>
                <w:rFonts w:eastAsia="Times New Roman" w:cs="Arial"/>
                <w:color w:val="000000"/>
                <w:sz w:val="18"/>
                <w:szCs w:val="16"/>
                <w:lang w:val="es-EC" w:eastAsia="es-EC"/>
              </w:rPr>
            </w:pPr>
            <w:r>
              <w:rPr>
                <w:rFonts w:eastAsia="Times New Roman" w:cs="Arial"/>
                <w:color w:val="000000"/>
                <w:sz w:val="18"/>
                <w:szCs w:val="16"/>
                <w:lang w:val="es-EC" w:eastAsia="es-EC"/>
              </w:rPr>
              <w:t xml:space="preserve">               11.</w:t>
            </w:r>
            <w:r w:rsidR="00F712DD" w:rsidRPr="00F712DD">
              <w:rPr>
                <w:rFonts w:eastAsia="Times New Roman" w:cs="Arial"/>
                <w:color w:val="000000"/>
                <w:sz w:val="18"/>
                <w:szCs w:val="16"/>
                <w:lang w:val="es-EC" w:eastAsia="es-EC"/>
              </w:rPr>
              <w:t xml:space="preserve">92 </w:t>
            </w:r>
          </w:p>
        </w:tc>
        <w:tc>
          <w:tcPr>
            <w:tcW w:w="0" w:type="auto"/>
            <w:tcBorders>
              <w:top w:val="nil"/>
              <w:left w:val="nil"/>
              <w:bottom w:val="single" w:sz="4" w:space="0" w:color="auto"/>
              <w:right w:val="single" w:sz="4" w:space="0" w:color="auto"/>
            </w:tcBorders>
            <w:shd w:val="clear" w:color="auto" w:fill="auto"/>
            <w:noWrap/>
            <w:vAlign w:val="bottom"/>
            <w:hideMark/>
          </w:tcPr>
          <w:p w:rsidR="00F712DD" w:rsidRPr="00F712DD" w:rsidRDefault="00F712DD" w:rsidP="00F712DD">
            <w:pPr>
              <w:spacing w:line="240" w:lineRule="auto"/>
              <w:jc w:val="left"/>
              <w:rPr>
                <w:rFonts w:eastAsia="Times New Roman" w:cs="Arial"/>
                <w:color w:val="000000"/>
                <w:sz w:val="18"/>
                <w:szCs w:val="16"/>
                <w:lang w:val="es-EC" w:eastAsia="es-EC"/>
              </w:rPr>
            </w:pPr>
            <w:r w:rsidRPr="00F712DD">
              <w:rPr>
                <w:rFonts w:eastAsia="Times New Roman" w:cs="Arial"/>
                <w:color w:val="000000"/>
                <w:sz w:val="18"/>
                <w:szCs w:val="16"/>
                <w:lang w:val="es-EC" w:eastAsia="es-EC"/>
              </w:rPr>
              <w:t> </w:t>
            </w:r>
          </w:p>
        </w:tc>
        <w:tc>
          <w:tcPr>
            <w:tcW w:w="0" w:type="auto"/>
            <w:tcBorders>
              <w:top w:val="nil"/>
              <w:left w:val="nil"/>
              <w:bottom w:val="single" w:sz="4" w:space="0" w:color="auto"/>
              <w:right w:val="single" w:sz="4" w:space="0" w:color="auto"/>
            </w:tcBorders>
            <w:shd w:val="clear" w:color="auto" w:fill="auto"/>
            <w:vAlign w:val="bottom"/>
            <w:hideMark/>
          </w:tcPr>
          <w:p w:rsidR="00F712DD" w:rsidRPr="00F712DD" w:rsidRDefault="00F712DD" w:rsidP="00F712DD">
            <w:pPr>
              <w:spacing w:line="240" w:lineRule="auto"/>
              <w:jc w:val="right"/>
              <w:rPr>
                <w:rFonts w:eastAsia="Times New Roman" w:cs="Arial"/>
                <w:color w:val="000000"/>
                <w:sz w:val="18"/>
                <w:szCs w:val="16"/>
                <w:lang w:val="es-EC" w:eastAsia="es-EC"/>
              </w:rPr>
            </w:pPr>
            <w:r w:rsidRPr="00F712DD">
              <w:rPr>
                <w:rFonts w:eastAsia="Times New Roman" w:cs="Arial"/>
                <w:color w:val="000000"/>
                <w:sz w:val="18"/>
                <w:szCs w:val="16"/>
                <w:lang w:val="es-EC" w:eastAsia="es-EC"/>
              </w:rPr>
              <w:t>4</w:t>
            </w:r>
          </w:p>
        </w:tc>
        <w:tc>
          <w:tcPr>
            <w:tcW w:w="0" w:type="auto"/>
            <w:tcBorders>
              <w:top w:val="nil"/>
              <w:left w:val="nil"/>
              <w:bottom w:val="single" w:sz="4" w:space="0" w:color="auto"/>
              <w:right w:val="single" w:sz="4" w:space="0" w:color="auto"/>
            </w:tcBorders>
            <w:shd w:val="clear" w:color="auto" w:fill="auto"/>
            <w:vAlign w:val="bottom"/>
            <w:hideMark/>
          </w:tcPr>
          <w:p w:rsidR="00F712DD" w:rsidRPr="00F712DD" w:rsidRDefault="00F712DD" w:rsidP="00F712DD">
            <w:pPr>
              <w:spacing w:line="240" w:lineRule="auto"/>
              <w:jc w:val="right"/>
              <w:rPr>
                <w:rFonts w:eastAsia="Times New Roman" w:cs="Arial"/>
                <w:color w:val="000000"/>
                <w:sz w:val="18"/>
                <w:szCs w:val="16"/>
                <w:lang w:val="es-EC" w:eastAsia="es-EC"/>
              </w:rPr>
            </w:pPr>
            <w:r w:rsidRPr="00F712DD">
              <w:rPr>
                <w:rFonts w:eastAsia="Times New Roman" w:cs="Arial"/>
                <w:color w:val="000000"/>
                <w:sz w:val="18"/>
                <w:szCs w:val="16"/>
                <w:lang w:val="es-EC" w:eastAsia="es-EC"/>
              </w:rPr>
              <w:t>-5</w:t>
            </w:r>
          </w:p>
        </w:tc>
        <w:tc>
          <w:tcPr>
            <w:tcW w:w="0" w:type="auto"/>
            <w:tcBorders>
              <w:top w:val="nil"/>
              <w:left w:val="nil"/>
              <w:bottom w:val="single" w:sz="4" w:space="0" w:color="auto"/>
              <w:right w:val="single" w:sz="4" w:space="0" w:color="auto"/>
            </w:tcBorders>
            <w:shd w:val="clear" w:color="auto" w:fill="auto"/>
            <w:vAlign w:val="bottom"/>
            <w:hideMark/>
          </w:tcPr>
          <w:p w:rsidR="00F712DD" w:rsidRPr="00F712DD" w:rsidRDefault="00F712DD" w:rsidP="00F712DD">
            <w:pPr>
              <w:spacing w:line="240" w:lineRule="auto"/>
              <w:jc w:val="left"/>
              <w:rPr>
                <w:rFonts w:eastAsia="Times New Roman" w:cs="Arial"/>
                <w:color w:val="000000"/>
                <w:sz w:val="18"/>
                <w:szCs w:val="16"/>
                <w:lang w:val="es-EC" w:eastAsia="es-EC"/>
              </w:rPr>
            </w:pPr>
            <w:r w:rsidRPr="00F712DD">
              <w:rPr>
                <w:rFonts w:eastAsia="Times New Roman" w:cs="Arial"/>
                <w:color w:val="000000"/>
                <w:sz w:val="18"/>
                <w:szCs w:val="16"/>
                <w:lang w:val="es-EC" w:eastAsia="es-EC"/>
              </w:rPr>
              <w:t>COLIBRI</w:t>
            </w:r>
          </w:p>
        </w:tc>
      </w:tr>
    </w:tbl>
    <w:p w:rsidR="00F712DD" w:rsidRDefault="00F712DD" w:rsidP="00F712DD">
      <w:pPr>
        <w:pStyle w:val="Epgrafe"/>
        <w:jc w:val="center"/>
      </w:pPr>
      <w:bookmarkStart w:id="121" w:name="_Toc306272614"/>
      <w:r>
        <w:t xml:space="preserve">Tabla </w:t>
      </w:r>
      <w:fldSimple w:instr=" SEQ Tabla \* ARABIC ">
        <w:r w:rsidR="00475728">
          <w:rPr>
            <w:noProof/>
          </w:rPr>
          <w:t>23</w:t>
        </w:r>
      </w:fldSimple>
      <w:r>
        <w:t xml:space="preserve">.- </w:t>
      </w:r>
      <w:r w:rsidRPr="007A7920">
        <w:t xml:space="preserve">Tabla Resumen del contribuyente </w:t>
      </w:r>
      <w:r w:rsidR="00545DE9">
        <w:t>COLIBRI</w:t>
      </w:r>
      <w:bookmarkEnd w:id="121"/>
    </w:p>
    <w:p w:rsidR="00F712DD" w:rsidRDefault="00F712DD" w:rsidP="00F712DD"/>
    <w:p w:rsidR="00E07234" w:rsidRDefault="00E07234" w:rsidP="00F712DD"/>
    <w:p w:rsidR="00E07234" w:rsidRPr="00F712DD" w:rsidRDefault="00E07234" w:rsidP="00F712DD"/>
    <w:tbl>
      <w:tblPr>
        <w:tblW w:w="6945" w:type="dxa"/>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58"/>
        <w:gridCol w:w="1843"/>
        <w:gridCol w:w="1644"/>
      </w:tblGrid>
      <w:tr w:rsidR="00F712DD" w:rsidRPr="00F712DD" w:rsidTr="00F712DD">
        <w:trPr>
          <w:trHeight w:val="300"/>
          <w:jc w:val="center"/>
        </w:trPr>
        <w:tc>
          <w:tcPr>
            <w:tcW w:w="3458" w:type="dxa"/>
            <w:shd w:val="clear" w:color="auto" w:fill="000000" w:themeFill="text1"/>
            <w:noWrap/>
            <w:vAlign w:val="center"/>
            <w:hideMark/>
          </w:tcPr>
          <w:p w:rsidR="00F712DD" w:rsidRPr="001859ED" w:rsidRDefault="00F712DD" w:rsidP="00F712DD">
            <w:pPr>
              <w:spacing w:line="240" w:lineRule="auto"/>
              <w:jc w:val="center"/>
              <w:rPr>
                <w:rFonts w:eastAsia="Times New Roman" w:cs="Arial"/>
                <w:bCs/>
                <w:color w:val="FFFFFF" w:themeColor="background1"/>
                <w:sz w:val="18"/>
                <w:szCs w:val="20"/>
                <w:lang w:val="es-EC" w:eastAsia="es-EC"/>
              </w:rPr>
            </w:pPr>
            <w:r w:rsidRPr="00F712DD">
              <w:rPr>
                <w:rFonts w:eastAsia="Times New Roman" w:cs="Arial"/>
                <w:color w:val="FFFFFF" w:themeColor="background1"/>
                <w:sz w:val="18"/>
                <w:szCs w:val="20"/>
                <w:lang w:val="es-EC" w:eastAsia="es-EC"/>
              </w:rPr>
              <w:lastRenderedPageBreak/>
              <w:t>Año/Descripción de la Obligación</w:t>
            </w:r>
          </w:p>
        </w:tc>
        <w:tc>
          <w:tcPr>
            <w:tcW w:w="1843" w:type="dxa"/>
            <w:shd w:val="clear" w:color="auto" w:fill="000000" w:themeFill="text1"/>
            <w:noWrap/>
            <w:vAlign w:val="center"/>
            <w:hideMark/>
          </w:tcPr>
          <w:p w:rsidR="00F712DD" w:rsidRPr="001859ED" w:rsidRDefault="00F712DD" w:rsidP="00F712DD">
            <w:pPr>
              <w:spacing w:line="240" w:lineRule="auto"/>
              <w:jc w:val="center"/>
              <w:rPr>
                <w:rFonts w:eastAsia="Times New Roman" w:cs="Arial"/>
                <w:bCs/>
                <w:color w:val="FFFFFF" w:themeColor="background1"/>
                <w:sz w:val="18"/>
                <w:szCs w:val="20"/>
                <w:lang w:val="es-EC" w:eastAsia="es-EC"/>
              </w:rPr>
            </w:pPr>
            <w:r w:rsidRPr="00F712DD">
              <w:rPr>
                <w:rFonts w:eastAsia="Times New Roman" w:cs="Arial"/>
                <w:color w:val="FFFFFF" w:themeColor="background1"/>
                <w:sz w:val="18"/>
                <w:szCs w:val="20"/>
                <w:lang w:val="es-EC" w:eastAsia="es-EC"/>
              </w:rPr>
              <w:t>Frecuencia</w:t>
            </w:r>
          </w:p>
        </w:tc>
        <w:tc>
          <w:tcPr>
            <w:tcW w:w="1644" w:type="dxa"/>
            <w:shd w:val="clear" w:color="auto" w:fill="000000" w:themeFill="text1"/>
            <w:noWrap/>
            <w:vAlign w:val="center"/>
            <w:hideMark/>
          </w:tcPr>
          <w:p w:rsidR="00F712DD" w:rsidRPr="001859ED" w:rsidRDefault="00F712DD" w:rsidP="00F712DD">
            <w:pPr>
              <w:spacing w:line="240" w:lineRule="auto"/>
              <w:jc w:val="center"/>
              <w:rPr>
                <w:rFonts w:eastAsia="Times New Roman" w:cs="Arial"/>
                <w:bCs/>
                <w:color w:val="FFFFFF" w:themeColor="background1"/>
                <w:sz w:val="18"/>
                <w:szCs w:val="20"/>
                <w:lang w:val="es-EC" w:eastAsia="es-EC"/>
              </w:rPr>
            </w:pPr>
            <w:r w:rsidRPr="00F712DD">
              <w:rPr>
                <w:rFonts w:eastAsia="Times New Roman" w:cs="Arial"/>
                <w:color w:val="FFFFFF" w:themeColor="background1"/>
                <w:sz w:val="18"/>
                <w:szCs w:val="20"/>
                <w:lang w:val="es-EC" w:eastAsia="es-EC"/>
              </w:rPr>
              <w:t>Días Promedio Incumplimiento</w:t>
            </w:r>
          </w:p>
        </w:tc>
      </w:tr>
      <w:tr w:rsidR="00F712DD" w:rsidRPr="00F712DD" w:rsidTr="00F712DD">
        <w:trPr>
          <w:trHeight w:val="300"/>
          <w:jc w:val="center"/>
        </w:trPr>
        <w:tc>
          <w:tcPr>
            <w:tcW w:w="3458" w:type="dxa"/>
            <w:shd w:val="clear" w:color="auto" w:fill="BFBFBF" w:themeFill="background1" w:themeFillShade="BF"/>
            <w:noWrap/>
            <w:vAlign w:val="bottom"/>
            <w:hideMark/>
          </w:tcPr>
          <w:p w:rsidR="00F712DD" w:rsidRPr="00F712DD" w:rsidRDefault="00F712DD" w:rsidP="00F712DD">
            <w:pPr>
              <w:spacing w:line="240" w:lineRule="auto"/>
              <w:jc w:val="left"/>
              <w:rPr>
                <w:rFonts w:eastAsia="Times New Roman" w:cs="Arial"/>
                <w:b/>
                <w:bCs/>
                <w:color w:val="000000"/>
                <w:sz w:val="18"/>
                <w:szCs w:val="20"/>
                <w:lang w:val="es-EC" w:eastAsia="es-EC"/>
              </w:rPr>
            </w:pPr>
            <w:r w:rsidRPr="00F712DD">
              <w:rPr>
                <w:rFonts w:eastAsia="Times New Roman" w:cs="Arial"/>
                <w:b/>
                <w:bCs/>
                <w:color w:val="000000"/>
                <w:sz w:val="18"/>
                <w:szCs w:val="20"/>
                <w:lang w:val="es-EC" w:eastAsia="es-EC"/>
              </w:rPr>
              <w:t>2008</w:t>
            </w:r>
          </w:p>
        </w:tc>
        <w:tc>
          <w:tcPr>
            <w:tcW w:w="1843" w:type="dxa"/>
            <w:shd w:val="clear" w:color="auto" w:fill="BFBFBF" w:themeFill="background1" w:themeFillShade="BF"/>
            <w:noWrap/>
            <w:vAlign w:val="bottom"/>
            <w:hideMark/>
          </w:tcPr>
          <w:p w:rsidR="00F712DD" w:rsidRPr="00F712DD" w:rsidRDefault="00F712DD" w:rsidP="00F712DD">
            <w:pPr>
              <w:spacing w:line="240" w:lineRule="auto"/>
              <w:jc w:val="right"/>
              <w:rPr>
                <w:rFonts w:eastAsia="Times New Roman" w:cs="Arial"/>
                <w:b/>
                <w:bCs/>
                <w:color w:val="000000"/>
                <w:sz w:val="18"/>
                <w:szCs w:val="20"/>
                <w:lang w:val="es-EC" w:eastAsia="es-EC"/>
              </w:rPr>
            </w:pPr>
            <w:r w:rsidRPr="00F712DD">
              <w:rPr>
                <w:rFonts w:eastAsia="Times New Roman" w:cs="Arial"/>
                <w:b/>
                <w:bCs/>
                <w:color w:val="000000"/>
                <w:sz w:val="18"/>
                <w:szCs w:val="20"/>
                <w:lang w:val="es-EC" w:eastAsia="es-EC"/>
              </w:rPr>
              <w:t>13</w:t>
            </w:r>
          </w:p>
        </w:tc>
        <w:tc>
          <w:tcPr>
            <w:tcW w:w="1644" w:type="dxa"/>
            <w:shd w:val="clear" w:color="auto" w:fill="BFBFBF" w:themeFill="background1" w:themeFillShade="BF"/>
            <w:noWrap/>
            <w:vAlign w:val="bottom"/>
            <w:hideMark/>
          </w:tcPr>
          <w:p w:rsidR="00F712DD" w:rsidRPr="00F712DD" w:rsidRDefault="00103F5E" w:rsidP="00F712DD">
            <w:pPr>
              <w:spacing w:line="240" w:lineRule="auto"/>
              <w:jc w:val="right"/>
              <w:rPr>
                <w:rFonts w:eastAsia="Times New Roman" w:cs="Arial"/>
                <w:b/>
                <w:bCs/>
                <w:color w:val="000000"/>
                <w:sz w:val="18"/>
                <w:szCs w:val="20"/>
                <w:lang w:val="es-EC" w:eastAsia="es-EC"/>
              </w:rPr>
            </w:pPr>
            <w:r>
              <w:rPr>
                <w:rFonts w:eastAsia="Times New Roman" w:cs="Arial"/>
                <w:b/>
                <w:bCs/>
                <w:color w:val="000000"/>
                <w:sz w:val="18"/>
                <w:szCs w:val="20"/>
                <w:lang w:val="es-EC" w:eastAsia="es-EC"/>
              </w:rPr>
              <w:t>100.</w:t>
            </w:r>
            <w:r w:rsidR="00F712DD" w:rsidRPr="00F712DD">
              <w:rPr>
                <w:rFonts w:eastAsia="Times New Roman" w:cs="Arial"/>
                <w:b/>
                <w:bCs/>
                <w:color w:val="000000"/>
                <w:sz w:val="18"/>
                <w:szCs w:val="20"/>
                <w:lang w:val="es-EC" w:eastAsia="es-EC"/>
              </w:rPr>
              <w:t>31</w:t>
            </w:r>
          </w:p>
        </w:tc>
      </w:tr>
      <w:tr w:rsidR="00F712DD" w:rsidRPr="00F712DD" w:rsidTr="00F712DD">
        <w:trPr>
          <w:trHeight w:val="300"/>
          <w:jc w:val="center"/>
        </w:trPr>
        <w:tc>
          <w:tcPr>
            <w:tcW w:w="3458" w:type="dxa"/>
            <w:shd w:val="clear" w:color="auto" w:fill="auto"/>
            <w:noWrap/>
            <w:vAlign w:val="bottom"/>
            <w:hideMark/>
          </w:tcPr>
          <w:p w:rsidR="00F712DD" w:rsidRPr="00F712DD" w:rsidRDefault="00F712DD" w:rsidP="00F712DD">
            <w:pPr>
              <w:spacing w:line="240" w:lineRule="auto"/>
              <w:ind w:leftChars="100" w:left="240"/>
              <w:jc w:val="left"/>
              <w:rPr>
                <w:rFonts w:eastAsia="Times New Roman" w:cs="Arial"/>
                <w:color w:val="000000"/>
                <w:sz w:val="18"/>
                <w:szCs w:val="20"/>
                <w:lang w:val="es-EC" w:eastAsia="es-EC"/>
              </w:rPr>
            </w:pPr>
            <w:r w:rsidRPr="00F712DD">
              <w:rPr>
                <w:rFonts w:eastAsia="Times New Roman" w:cs="Arial"/>
                <w:color w:val="000000"/>
                <w:sz w:val="18"/>
                <w:szCs w:val="20"/>
                <w:lang w:val="es-EC" w:eastAsia="es-EC"/>
              </w:rPr>
              <w:t>DECLARACION DE IMPUESTO A LA RENTA_PERSONAS NATURALES</w:t>
            </w:r>
          </w:p>
        </w:tc>
        <w:tc>
          <w:tcPr>
            <w:tcW w:w="1843" w:type="dxa"/>
            <w:shd w:val="clear" w:color="auto" w:fill="auto"/>
            <w:noWrap/>
            <w:vAlign w:val="bottom"/>
            <w:hideMark/>
          </w:tcPr>
          <w:p w:rsidR="00F712DD" w:rsidRPr="00F712DD" w:rsidRDefault="00F712DD" w:rsidP="00F712DD">
            <w:pPr>
              <w:spacing w:line="240" w:lineRule="auto"/>
              <w:jc w:val="right"/>
              <w:rPr>
                <w:rFonts w:eastAsia="Times New Roman" w:cs="Arial"/>
                <w:color w:val="000000"/>
                <w:sz w:val="18"/>
                <w:szCs w:val="20"/>
                <w:lang w:val="es-EC" w:eastAsia="es-EC"/>
              </w:rPr>
            </w:pPr>
            <w:r w:rsidRPr="00F712DD">
              <w:rPr>
                <w:rFonts w:eastAsia="Times New Roman" w:cs="Arial"/>
                <w:color w:val="000000"/>
                <w:sz w:val="18"/>
                <w:szCs w:val="20"/>
                <w:lang w:val="es-EC" w:eastAsia="es-EC"/>
              </w:rPr>
              <w:t>1</w:t>
            </w:r>
          </w:p>
        </w:tc>
        <w:tc>
          <w:tcPr>
            <w:tcW w:w="1644" w:type="dxa"/>
            <w:shd w:val="clear" w:color="auto" w:fill="auto"/>
            <w:noWrap/>
            <w:vAlign w:val="bottom"/>
            <w:hideMark/>
          </w:tcPr>
          <w:p w:rsidR="00F712DD" w:rsidRPr="00F712DD" w:rsidRDefault="00103F5E" w:rsidP="00F712DD">
            <w:pPr>
              <w:spacing w:line="240" w:lineRule="auto"/>
              <w:jc w:val="right"/>
              <w:rPr>
                <w:rFonts w:eastAsia="Times New Roman" w:cs="Arial"/>
                <w:color w:val="000000"/>
                <w:sz w:val="18"/>
                <w:szCs w:val="20"/>
                <w:lang w:val="es-EC" w:eastAsia="es-EC"/>
              </w:rPr>
            </w:pPr>
            <w:r>
              <w:rPr>
                <w:rFonts w:eastAsia="Times New Roman" w:cs="Arial"/>
                <w:color w:val="000000"/>
                <w:sz w:val="18"/>
                <w:szCs w:val="20"/>
                <w:lang w:val="es-EC" w:eastAsia="es-EC"/>
              </w:rPr>
              <w:t>580.</w:t>
            </w:r>
            <w:r w:rsidR="00F712DD" w:rsidRPr="00F712DD">
              <w:rPr>
                <w:rFonts w:eastAsia="Times New Roman" w:cs="Arial"/>
                <w:color w:val="000000"/>
                <w:sz w:val="18"/>
                <w:szCs w:val="20"/>
                <w:lang w:val="es-EC" w:eastAsia="es-EC"/>
              </w:rPr>
              <w:t>00</w:t>
            </w:r>
          </w:p>
        </w:tc>
      </w:tr>
      <w:tr w:rsidR="00F712DD" w:rsidRPr="00F712DD" w:rsidTr="00F712DD">
        <w:trPr>
          <w:trHeight w:val="300"/>
          <w:jc w:val="center"/>
        </w:trPr>
        <w:tc>
          <w:tcPr>
            <w:tcW w:w="3458" w:type="dxa"/>
            <w:shd w:val="clear" w:color="auto" w:fill="auto"/>
            <w:noWrap/>
            <w:vAlign w:val="bottom"/>
            <w:hideMark/>
          </w:tcPr>
          <w:p w:rsidR="00F712DD" w:rsidRPr="00F712DD" w:rsidRDefault="00F712DD" w:rsidP="00F712DD">
            <w:pPr>
              <w:spacing w:line="240" w:lineRule="auto"/>
              <w:ind w:leftChars="100" w:left="240"/>
              <w:jc w:val="left"/>
              <w:rPr>
                <w:rFonts w:eastAsia="Times New Roman" w:cs="Arial"/>
                <w:color w:val="000000"/>
                <w:sz w:val="18"/>
                <w:szCs w:val="20"/>
                <w:lang w:val="es-EC" w:eastAsia="es-EC"/>
              </w:rPr>
            </w:pPr>
            <w:r w:rsidRPr="00F712DD">
              <w:rPr>
                <w:rFonts w:eastAsia="Times New Roman" w:cs="Arial"/>
                <w:color w:val="000000"/>
                <w:sz w:val="18"/>
                <w:szCs w:val="20"/>
                <w:lang w:val="es-EC" w:eastAsia="es-EC"/>
              </w:rPr>
              <w:t>DECLARACIÓN MENSUAL DE IVA</w:t>
            </w:r>
          </w:p>
        </w:tc>
        <w:tc>
          <w:tcPr>
            <w:tcW w:w="1843" w:type="dxa"/>
            <w:shd w:val="clear" w:color="auto" w:fill="auto"/>
            <w:noWrap/>
            <w:vAlign w:val="bottom"/>
            <w:hideMark/>
          </w:tcPr>
          <w:p w:rsidR="00F712DD" w:rsidRPr="00F712DD" w:rsidRDefault="00F712DD" w:rsidP="00F712DD">
            <w:pPr>
              <w:spacing w:line="240" w:lineRule="auto"/>
              <w:jc w:val="right"/>
              <w:rPr>
                <w:rFonts w:eastAsia="Times New Roman" w:cs="Arial"/>
                <w:color w:val="000000"/>
                <w:sz w:val="18"/>
                <w:szCs w:val="20"/>
                <w:lang w:val="es-EC" w:eastAsia="es-EC"/>
              </w:rPr>
            </w:pPr>
            <w:r w:rsidRPr="00F712DD">
              <w:rPr>
                <w:rFonts w:eastAsia="Times New Roman" w:cs="Arial"/>
                <w:color w:val="000000"/>
                <w:sz w:val="18"/>
                <w:szCs w:val="20"/>
                <w:lang w:val="es-EC" w:eastAsia="es-EC"/>
              </w:rPr>
              <w:t>8</w:t>
            </w:r>
          </w:p>
        </w:tc>
        <w:tc>
          <w:tcPr>
            <w:tcW w:w="1644" w:type="dxa"/>
            <w:shd w:val="clear" w:color="auto" w:fill="auto"/>
            <w:noWrap/>
            <w:vAlign w:val="bottom"/>
            <w:hideMark/>
          </w:tcPr>
          <w:p w:rsidR="00F712DD" w:rsidRPr="00F712DD" w:rsidRDefault="00103F5E" w:rsidP="00F712DD">
            <w:pPr>
              <w:spacing w:line="240" w:lineRule="auto"/>
              <w:jc w:val="right"/>
              <w:rPr>
                <w:rFonts w:eastAsia="Times New Roman" w:cs="Arial"/>
                <w:color w:val="000000"/>
                <w:sz w:val="18"/>
                <w:szCs w:val="20"/>
                <w:lang w:val="es-EC" w:eastAsia="es-EC"/>
              </w:rPr>
            </w:pPr>
            <w:r>
              <w:rPr>
                <w:rFonts w:eastAsia="Times New Roman" w:cs="Arial"/>
                <w:color w:val="000000"/>
                <w:sz w:val="18"/>
                <w:szCs w:val="20"/>
                <w:lang w:val="es-EC" w:eastAsia="es-EC"/>
              </w:rPr>
              <w:t>86.</w:t>
            </w:r>
            <w:r w:rsidR="00F712DD" w:rsidRPr="00F712DD">
              <w:rPr>
                <w:rFonts w:eastAsia="Times New Roman" w:cs="Arial"/>
                <w:color w:val="000000"/>
                <w:sz w:val="18"/>
                <w:szCs w:val="20"/>
                <w:lang w:val="es-EC" w:eastAsia="es-EC"/>
              </w:rPr>
              <w:t>00</w:t>
            </w:r>
          </w:p>
        </w:tc>
      </w:tr>
      <w:tr w:rsidR="00F712DD" w:rsidRPr="00F712DD" w:rsidTr="00F712DD">
        <w:trPr>
          <w:trHeight w:val="300"/>
          <w:jc w:val="center"/>
        </w:trPr>
        <w:tc>
          <w:tcPr>
            <w:tcW w:w="3458" w:type="dxa"/>
            <w:shd w:val="clear" w:color="auto" w:fill="auto"/>
            <w:noWrap/>
            <w:vAlign w:val="bottom"/>
            <w:hideMark/>
          </w:tcPr>
          <w:p w:rsidR="00F712DD" w:rsidRPr="00F712DD" w:rsidRDefault="00F712DD" w:rsidP="00F712DD">
            <w:pPr>
              <w:spacing w:line="240" w:lineRule="auto"/>
              <w:ind w:leftChars="100" w:left="240"/>
              <w:jc w:val="left"/>
              <w:rPr>
                <w:rFonts w:eastAsia="Times New Roman" w:cs="Arial"/>
                <w:color w:val="000000"/>
                <w:sz w:val="18"/>
                <w:szCs w:val="20"/>
                <w:lang w:val="es-EC" w:eastAsia="es-EC"/>
              </w:rPr>
            </w:pPr>
            <w:r w:rsidRPr="00F712DD">
              <w:rPr>
                <w:rFonts w:eastAsia="Times New Roman" w:cs="Arial"/>
                <w:color w:val="000000"/>
                <w:sz w:val="18"/>
                <w:szCs w:val="20"/>
                <w:lang w:val="es-EC" w:eastAsia="es-EC"/>
              </w:rPr>
              <w:t>REGIMEN SIMPLIFICADO</w:t>
            </w:r>
          </w:p>
        </w:tc>
        <w:tc>
          <w:tcPr>
            <w:tcW w:w="1843" w:type="dxa"/>
            <w:shd w:val="clear" w:color="auto" w:fill="auto"/>
            <w:noWrap/>
            <w:vAlign w:val="bottom"/>
            <w:hideMark/>
          </w:tcPr>
          <w:p w:rsidR="00F712DD" w:rsidRPr="00F712DD" w:rsidRDefault="00F712DD" w:rsidP="00F712DD">
            <w:pPr>
              <w:spacing w:line="240" w:lineRule="auto"/>
              <w:jc w:val="right"/>
              <w:rPr>
                <w:rFonts w:eastAsia="Times New Roman" w:cs="Arial"/>
                <w:color w:val="000000"/>
                <w:sz w:val="18"/>
                <w:szCs w:val="20"/>
                <w:lang w:val="es-EC" w:eastAsia="es-EC"/>
              </w:rPr>
            </w:pPr>
            <w:r w:rsidRPr="00F712DD">
              <w:rPr>
                <w:rFonts w:eastAsia="Times New Roman" w:cs="Arial"/>
                <w:color w:val="000000"/>
                <w:sz w:val="18"/>
                <w:szCs w:val="20"/>
                <w:lang w:val="es-EC" w:eastAsia="es-EC"/>
              </w:rPr>
              <w:t>4</w:t>
            </w:r>
          </w:p>
        </w:tc>
        <w:tc>
          <w:tcPr>
            <w:tcW w:w="1644" w:type="dxa"/>
            <w:shd w:val="clear" w:color="auto" w:fill="auto"/>
            <w:noWrap/>
            <w:vAlign w:val="bottom"/>
            <w:hideMark/>
          </w:tcPr>
          <w:p w:rsidR="00F712DD" w:rsidRPr="00F712DD" w:rsidRDefault="00103F5E" w:rsidP="00F712DD">
            <w:pPr>
              <w:spacing w:line="240" w:lineRule="auto"/>
              <w:jc w:val="right"/>
              <w:rPr>
                <w:rFonts w:eastAsia="Times New Roman" w:cs="Arial"/>
                <w:color w:val="000000"/>
                <w:sz w:val="18"/>
                <w:szCs w:val="20"/>
                <w:lang w:val="es-EC" w:eastAsia="es-EC"/>
              </w:rPr>
            </w:pPr>
            <w:r>
              <w:rPr>
                <w:rFonts w:eastAsia="Times New Roman" w:cs="Arial"/>
                <w:color w:val="000000"/>
                <w:sz w:val="18"/>
                <w:szCs w:val="20"/>
                <w:lang w:val="es-EC" w:eastAsia="es-EC"/>
              </w:rPr>
              <w:t>9.</w:t>
            </w:r>
            <w:r w:rsidR="00F712DD" w:rsidRPr="00F712DD">
              <w:rPr>
                <w:rFonts w:eastAsia="Times New Roman" w:cs="Arial"/>
                <w:color w:val="000000"/>
                <w:sz w:val="18"/>
                <w:szCs w:val="20"/>
                <w:lang w:val="es-EC" w:eastAsia="es-EC"/>
              </w:rPr>
              <w:t>00</w:t>
            </w:r>
          </w:p>
        </w:tc>
      </w:tr>
      <w:tr w:rsidR="00F712DD" w:rsidRPr="00F712DD" w:rsidTr="00F712DD">
        <w:trPr>
          <w:trHeight w:val="300"/>
          <w:jc w:val="center"/>
        </w:trPr>
        <w:tc>
          <w:tcPr>
            <w:tcW w:w="3458" w:type="dxa"/>
            <w:shd w:val="clear" w:color="auto" w:fill="BFBFBF" w:themeFill="background1" w:themeFillShade="BF"/>
            <w:noWrap/>
            <w:vAlign w:val="bottom"/>
            <w:hideMark/>
          </w:tcPr>
          <w:p w:rsidR="00F712DD" w:rsidRPr="00F712DD" w:rsidRDefault="00F712DD" w:rsidP="00F712DD">
            <w:pPr>
              <w:spacing w:line="240" w:lineRule="auto"/>
              <w:jc w:val="left"/>
              <w:rPr>
                <w:rFonts w:eastAsia="Times New Roman" w:cs="Arial"/>
                <w:b/>
                <w:bCs/>
                <w:color w:val="000000"/>
                <w:sz w:val="18"/>
                <w:szCs w:val="20"/>
                <w:lang w:val="es-EC" w:eastAsia="es-EC"/>
              </w:rPr>
            </w:pPr>
            <w:r w:rsidRPr="00F712DD">
              <w:rPr>
                <w:rFonts w:eastAsia="Times New Roman" w:cs="Arial"/>
                <w:b/>
                <w:bCs/>
                <w:color w:val="000000"/>
                <w:sz w:val="18"/>
                <w:szCs w:val="20"/>
                <w:lang w:val="es-EC" w:eastAsia="es-EC"/>
              </w:rPr>
              <w:t>2009</w:t>
            </w:r>
          </w:p>
        </w:tc>
        <w:tc>
          <w:tcPr>
            <w:tcW w:w="1843" w:type="dxa"/>
            <w:shd w:val="clear" w:color="auto" w:fill="BFBFBF" w:themeFill="background1" w:themeFillShade="BF"/>
            <w:noWrap/>
            <w:vAlign w:val="bottom"/>
            <w:hideMark/>
          </w:tcPr>
          <w:p w:rsidR="00F712DD" w:rsidRPr="00F712DD" w:rsidRDefault="00F712DD" w:rsidP="00F712DD">
            <w:pPr>
              <w:spacing w:line="240" w:lineRule="auto"/>
              <w:jc w:val="right"/>
              <w:rPr>
                <w:rFonts w:eastAsia="Times New Roman" w:cs="Arial"/>
                <w:b/>
                <w:bCs/>
                <w:color w:val="000000"/>
                <w:sz w:val="18"/>
                <w:szCs w:val="20"/>
                <w:lang w:val="es-EC" w:eastAsia="es-EC"/>
              </w:rPr>
            </w:pPr>
            <w:r w:rsidRPr="00F712DD">
              <w:rPr>
                <w:rFonts w:eastAsia="Times New Roman" w:cs="Arial"/>
                <w:b/>
                <w:bCs/>
                <w:color w:val="000000"/>
                <w:sz w:val="18"/>
                <w:szCs w:val="20"/>
                <w:lang w:val="es-EC" w:eastAsia="es-EC"/>
              </w:rPr>
              <w:t>12</w:t>
            </w:r>
          </w:p>
        </w:tc>
        <w:tc>
          <w:tcPr>
            <w:tcW w:w="1644" w:type="dxa"/>
            <w:shd w:val="clear" w:color="auto" w:fill="BFBFBF" w:themeFill="background1" w:themeFillShade="BF"/>
            <w:noWrap/>
            <w:vAlign w:val="bottom"/>
            <w:hideMark/>
          </w:tcPr>
          <w:p w:rsidR="00F712DD" w:rsidRPr="00F712DD" w:rsidRDefault="00103F5E" w:rsidP="00F712DD">
            <w:pPr>
              <w:spacing w:line="240" w:lineRule="auto"/>
              <w:jc w:val="right"/>
              <w:rPr>
                <w:rFonts w:eastAsia="Times New Roman" w:cs="Arial"/>
                <w:b/>
                <w:bCs/>
                <w:color w:val="000000"/>
                <w:sz w:val="18"/>
                <w:szCs w:val="20"/>
                <w:lang w:val="es-EC" w:eastAsia="es-EC"/>
              </w:rPr>
            </w:pPr>
            <w:r>
              <w:rPr>
                <w:rFonts w:eastAsia="Times New Roman" w:cs="Arial"/>
                <w:b/>
                <w:bCs/>
                <w:color w:val="000000"/>
                <w:sz w:val="18"/>
                <w:szCs w:val="20"/>
                <w:lang w:val="es-EC" w:eastAsia="es-EC"/>
              </w:rPr>
              <w:t>1.</w:t>
            </w:r>
            <w:r w:rsidR="00F712DD" w:rsidRPr="00F712DD">
              <w:rPr>
                <w:rFonts w:eastAsia="Times New Roman" w:cs="Arial"/>
                <w:b/>
                <w:bCs/>
                <w:color w:val="000000"/>
                <w:sz w:val="18"/>
                <w:szCs w:val="20"/>
                <w:lang w:val="es-EC" w:eastAsia="es-EC"/>
              </w:rPr>
              <w:t>08</w:t>
            </w:r>
          </w:p>
        </w:tc>
      </w:tr>
      <w:tr w:rsidR="00F712DD" w:rsidRPr="00F712DD" w:rsidTr="00F712DD">
        <w:trPr>
          <w:trHeight w:val="300"/>
          <w:jc w:val="center"/>
        </w:trPr>
        <w:tc>
          <w:tcPr>
            <w:tcW w:w="3458" w:type="dxa"/>
            <w:shd w:val="clear" w:color="auto" w:fill="auto"/>
            <w:noWrap/>
            <w:vAlign w:val="bottom"/>
            <w:hideMark/>
          </w:tcPr>
          <w:p w:rsidR="00F712DD" w:rsidRPr="00F712DD" w:rsidRDefault="00F712DD" w:rsidP="00F712DD">
            <w:pPr>
              <w:spacing w:line="240" w:lineRule="auto"/>
              <w:ind w:firstLineChars="100" w:firstLine="180"/>
              <w:jc w:val="left"/>
              <w:rPr>
                <w:rFonts w:eastAsia="Times New Roman" w:cs="Arial"/>
                <w:color w:val="000000"/>
                <w:sz w:val="18"/>
                <w:szCs w:val="20"/>
                <w:lang w:val="es-EC" w:eastAsia="es-EC"/>
              </w:rPr>
            </w:pPr>
            <w:r w:rsidRPr="00F712DD">
              <w:rPr>
                <w:rFonts w:eastAsia="Times New Roman" w:cs="Arial"/>
                <w:color w:val="000000"/>
                <w:sz w:val="18"/>
                <w:szCs w:val="20"/>
                <w:lang w:val="es-EC" w:eastAsia="es-EC"/>
              </w:rPr>
              <w:t>REGIMEN SIMPLIFICADO</w:t>
            </w:r>
          </w:p>
        </w:tc>
        <w:tc>
          <w:tcPr>
            <w:tcW w:w="1843" w:type="dxa"/>
            <w:shd w:val="clear" w:color="auto" w:fill="auto"/>
            <w:noWrap/>
            <w:vAlign w:val="bottom"/>
            <w:hideMark/>
          </w:tcPr>
          <w:p w:rsidR="00F712DD" w:rsidRPr="00F712DD" w:rsidRDefault="00F712DD" w:rsidP="00F712DD">
            <w:pPr>
              <w:spacing w:line="240" w:lineRule="auto"/>
              <w:jc w:val="right"/>
              <w:rPr>
                <w:rFonts w:eastAsia="Times New Roman" w:cs="Arial"/>
                <w:color w:val="000000"/>
                <w:sz w:val="18"/>
                <w:szCs w:val="20"/>
                <w:lang w:val="es-EC" w:eastAsia="es-EC"/>
              </w:rPr>
            </w:pPr>
            <w:r w:rsidRPr="00F712DD">
              <w:rPr>
                <w:rFonts w:eastAsia="Times New Roman" w:cs="Arial"/>
                <w:color w:val="000000"/>
                <w:sz w:val="18"/>
                <w:szCs w:val="20"/>
                <w:lang w:val="es-EC" w:eastAsia="es-EC"/>
              </w:rPr>
              <w:t>12</w:t>
            </w:r>
          </w:p>
        </w:tc>
        <w:tc>
          <w:tcPr>
            <w:tcW w:w="1644" w:type="dxa"/>
            <w:shd w:val="clear" w:color="auto" w:fill="auto"/>
            <w:noWrap/>
            <w:vAlign w:val="bottom"/>
            <w:hideMark/>
          </w:tcPr>
          <w:p w:rsidR="00F712DD" w:rsidRPr="00F712DD" w:rsidRDefault="00103F5E" w:rsidP="00F712DD">
            <w:pPr>
              <w:spacing w:line="240" w:lineRule="auto"/>
              <w:jc w:val="right"/>
              <w:rPr>
                <w:rFonts w:eastAsia="Times New Roman" w:cs="Arial"/>
                <w:color w:val="000000"/>
                <w:sz w:val="18"/>
                <w:szCs w:val="20"/>
                <w:lang w:val="es-EC" w:eastAsia="es-EC"/>
              </w:rPr>
            </w:pPr>
            <w:r>
              <w:rPr>
                <w:rFonts w:eastAsia="Times New Roman" w:cs="Arial"/>
                <w:color w:val="000000"/>
                <w:sz w:val="18"/>
                <w:szCs w:val="20"/>
                <w:lang w:val="es-EC" w:eastAsia="es-EC"/>
              </w:rPr>
              <w:t>1.</w:t>
            </w:r>
            <w:r w:rsidR="00F712DD" w:rsidRPr="00F712DD">
              <w:rPr>
                <w:rFonts w:eastAsia="Times New Roman" w:cs="Arial"/>
                <w:color w:val="000000"/>
                <w:sz w:val="18"/>
                <w:szCs w:val="20"/>
                <w:lang w:val="es-EC" w:eastAsia="es-EC"/>
              </w:rPr>
              <w:t>08</w:t>
            </w:r>
          </w:p>
        </w:tc>
      </w:tr>
      <w:tr w:rsidR="00F712DD" w:rsidRPr="00F712DD" w:rsidTr="00F712DD">
        <w:trPr>
          <w:trHeight w:val="300"/>
          <w:jc w:val="center"/>
        </w:trPr>
        <w:tc>
          <w:tcPr>
            <w:tcW w:w="3458" w:type="dxa"/>
            <w:shd w:val="clear" w:color="auto" w:fill="BFBFBF" w:themeFill="background1" w:themeFillShade="BF"/>
            <w:noWrap/>
            <w:vAlign w:val="bottom"/>
            <w:hideMark/>
          </w:tcPr>
          <w:p w:rsidR="00F712DD" w:rsidRPr="00F712DD" w:rsidRDefault="00F712DD" w:rsidP="00F712DD">
            <w:pPr>
              <w:spacing w:line="240" w:lineRule="auto"/>
              <w:jc w:val="left"/>
              <w:rPr>
                <w:rFonts w:eastAsia="Times New Roman" w:cs="Arial"/>
                <w:b/>
                <w:bCs/>
                <w:color w:val="000000"/>
                <w:sz w:val="18"/>
                <w:szCs w:val="20"/>
                <w:lang w:val="es-EC" w:eastAsia="es-EC"/>
              </w:rPr>
            </w:pPr>
            <w:r w:rsidRPr="00F712DD">
              <w:rPr>
                <w:rFonts w:eastAsia="Times New Roman" w:cs="Arial"/>
                <w:b/>
                <w:bCs/>
                <w:color w:val="000000"/>
                <w:sz w:val="18"/>
                <w:szCs w:val="20"/>
                <w:lang w:val="es-EC" w:eastAsia="es-EC"/>
              </w:rPr>
              <w:t>2010</w:t>
            </w:r>
          </w:p>
        </w:tc>
        <w:tc>
          <w:tcPr>
            <w:tcW w:w="1843" w:type="dxa"/>
            <w:shd w:val="clear" w:color="auto" w:fill="BFBFBF" w:themeFill="background1" w:themeFillShade="BF"/>
            <w:noWrap/>
            <w:vAlign w:val="bottom"/>
            <w:hideMark/>
          </w:tcPr>
          <w:p w:rsidR="00F712DD" w:rsidRPr="00F712DD" w:rsidRDefault="00F712DD" w:rsidP="00F712DD">
            <w:pPr>
              <w:spacing w:line="240" w:lineRule="auto"/>
              <w:jc w:val="right"/>
              <w:rPr>
                <w:rFonts w:eastAsia="Times New Roman" w:cs="Arial"/>
                <w:b/>
                <w:bCs/>
                <w:color w:val="000000"/>
                <w:sz w:val="18"/>
                <w:szCs w:val="20"/>
                <w:lang w:val="es-EC" w:eastAsia="es-EC"/>
              </w:rPr>
            </w:pPr>
            <w:r w:rsidRPr="00F712DD">
              <w:rPr>
                <w:rFonts w:eastAsia="Times New Roman" w:cs="Arial"/>
                <w:b/>
                <w:bCs/>
                <w:color w:val="000000"/>
                <w:sz w:val="18"/>
                <w:szCs w:val="20"/>
                <w:lang w:val="es-EC" w:eastAsia="es-EC"/>
              </w:rPr>
              <w:t>12</w:t>
            </w:r>
          </w:p>
        </w:tc>
        <w:tc>
          <w:tcPr>
            <w:tcW w:w="1644" w:type="dxa"/>
            <w:shd w:val="clear" w:color="auto" w:fill="BFBFBF" w:themeFill="background1" w:themeFillShade="BF"/>
            <w:noWrap/>
            <w:vAlign w:val="bottom"/>
            <w:hideMark/>
          </w:tcPr>
          <w:p w:rsidR="00F712DD" w:rsidRPr="00F712DD" w:rsidRDefault="00103F5E" w:rsidP="00F712DD">
            <w:pPr>
              <w:spacing w:line="240" w:lineRule="auto"/>
              <w:jc w:val="right"/>
              <w:rPr>
                <w:rFonts w:eastAsia="Times New Roman" w:cs="Arial"/>
                <w:b/>
                <w:bCs/>
                <w:color w:val="000000"/>
                <w:sz w:val="18"/>
                <w:szCs w:val="20"/>
                <w:lang w:val="es-EC" w:eastAsia="es-EC"/>
              </w:rPr>
            </w:pPr>
            <w:r>
              <w:rPr>
                <w:rFonts w:eastAsia="Times New Roman" w:cs="Arial"/>
                <w:b/>
                <w:bCs/>
                <w:color w:val="000000"/>
                <w:sz w:val="18"/>
                <w:szCs w:val="20"/>
                <w:lang w:val="es-EC" w:eastAsia="es-EC"/>
              </w:rPr>
              <w:t>11.</w:t>
            </w:r>
            <w:r w:rsidR="00F712DD" w:rsidRPr="00F712DD">
              <w:rPr>
                <w:rFonts w:eastAsia="Times New Roman" w:cs="Arial"/>
                <w:b/>
                <w:bCs/>
                <w:color w:val="000000"/>
                <w:sz w:val="18"/>
                <w:szCs w:val="20"/>
                <w:lang w:val="es-EC" w:eastAsia="es-EC"/>
              </w:rPr>
              <w:t>92</w:t>
            </w:r>
          </w:p>
        </w:tc>
      </w:tr>
      <w:tr w:rsidR="00F712DD" w:rsidRPr="00F712DD" w:rsidTr="00F712DD">
        <w:trPr>
          <w:trHeight w:val="300"/>
          <w:jc w:val="center"/>
        </w:trPr>
        <w:tc>
          <w:tcPr>
            <w:tcW w:w="3458" w:type="dxa"/>
            <w:shd w:val="clear" w:color="auto" w:fill="auto"/>
            <w:noWrap/>
            <w:vAlign w:val="bottom"/>
            <w:hideMark/>
          </w:tcPr>
          <w:p w:rsidR="00F712DD" w:rsidRPr="00F712DD" w:rsidRDefault="00F712DD" w:rsidP="00F712DD">
            <w:pPr>
              <w:spacing w:line="240" w:lineRule="auto"/>
              <w:ind w:firstLineChars="100" w:firstLine="180"/>
              <w:jc w:val="left"/>
              <w:rPr>
                <w:rFonts w:eastAsia="Times New Roman" w:cs="Arial"/>
                <w:color w:val="000000"/>
                <w:sz w:val="18"/>
                <w:szCs w:val="20"/>
                <w:lang w:val="es-EC" w:eastAsia="es-EC"/>
              </w:rPr>
            </w:pPr>
            <w:r w:rsidRPr="00F712DD">
              <w:rPr>
                <w:rFonts w:eastAsia="Times New Roman" w:cs="Arial"/>
                <w:color w:val="000000"/>
                <w:sz w:val="18"/>
                <w:szCs w:val="20"/>
                <w:lang w:val="es-EC" w:eastAsia="es-EC"/>
              </w:rPr>
              <w:t>REGIMEN SIMPLIFICADO</w:t>
            </w:r>
          </w:p>
        </w:tc>
        <w:tc>
          <w:tcPr>
            <w:tcW w:w="1843" w:type="dxa"/>
            <w:shd w:val="clear" w:color="auto" w:fill="auto"/>
            <w:noWrap/>
            <w:vAlign w:val="bottom"/>
            <w:hideMark/>
          </w:tcPr>
          <w:p w:rsidR="00F712DD" w:rsidRPr="00F712DD" w:rsidRDefault="00F712DD" w:rsidP="00F712DD">
            <w:pPr>
              <w:spacing w:line="240" w:lineRule="auto"/>
              <w:jc w:val="right"/>
              <w:rPr>
                <w:rFonts w:eastAsia="Times New Roman" w:cs="Arial"/>
                <w:color w:val="000000"/>
                <w:sz w:val="18"/>
                <w:szCs w:val="20"/>
                <w:lang w:val="es-EC" w:eastAsia="es-EC"/>
              </w:rPr>
            </w:pPr>
            <w:r w:rsidRPr="00F712DD">
              <w:rPr>
                <w:rFonts w:eastAsia="Times New Roman" w:cs="Arial"/>
                <w:color w:val="000000"/>
                <w:sz w:val="18"/>
                <w:szCs w:val="20"/>
                <w:lang w:val="es-EC" w:eastAsia="es-EC"/>
              </w:rPr>
              <w:t>12</w:t>
            </w:r>
          </w:p>
        </w:tc>
        <w:tc>
          <w:tcPr>
            <w:tcW w:w="1644" w:type="dxa"/>
            <w:shd w:val="clear" w:color="auto" w:fill="auto"/>
            <w:noWrap/>
            <w:vAlign w:val="bottom"/>
            <w:hideMark/>
          </w:tcPr>
          <w:p w:rsidR="00F712DD" w:rsidRPr="00F712DD" w:rsidRDefault="00103F5E" w:rsidP="00F712DD">
            <w:pPr>
              <w:keepNext/>
              <w:spacing w:line="240" w:lineRule="auto"/>
              <w:jc w:val="right"/>
              <w:rPr>
                <w:rFonts w:eastAsia="Times New Roman" w:cs="Arial"/>
                <w:color w:val="000000"/>
                <w:sz w:val="18"/>
                <w:szCs w:val="20"/>
                <w:lang w:val="es-EC" w:eastAsia="es-EC"/>
              </w:rPr>
            </w:pPr>
            <w:r>
              <w:rPr>
                <w:rFonts w:eastAsia="Times New Roman" w:cs="Arial"/>
                <w:color w:val="000000"/>
                <w:sz w:val="18"/>
                <w:szCs w:val="20"/>
                <w:lang w:val="es-EC" w:eastAsia="es-EC"/>
              </w:rPr>
              <w:t>11.</w:t>
            </w:r>
            <w:r w:rsidR="00F712DD" w:rsidRPr="00F712DD">
              <w:rPr>
                <w:rFonts w:eastAsia="Times New Roman" w:cs="Arial"/>
                <w:color w:val="000000"/>
                <w:sz w:val="18"/>
                <w:szCs w:val="20"/>
                <w:lang w:val="es-EC" w:eastAsia="es-EC"/>
              </w:rPr>
              <w:t>92</w:t>
            </w:r>
          </w:p>
        </w:tc>
      </w:tr>
    </w:tbl>
    <w:p w:rsidR="00F712DD" w:rsidRDefault="00F712DD" w:rsidP="00F712DD">
      <w:pPr>
        <w:pStyle w:val="Epgrafe"/>
        <w:jc w:val="center"/>
      </w:pPr>
      <w:bookmarkStart w:id="122" w:name="_Toc306272615"/>
      <w:r>
        <w:t xml:space="preserve">Tabla </w:t>
      </w:r>
      <w:fldSimple w:instr=" SEQ Tabla \* ARABIC ">
        <w:r w:rsidR="00475728">
          <w:rPr>
            <w:noProof/>
          </w:rPr>
          <w:t>24</w:t>
        </w:r>
      </w:fldSimple>
      <w:r>
        <w:t xml:space="preserve">.- </w:t>
      </w:r>
      <w:r w:rsidRPr="003B4BFD">
        <w:t xml:space="preserve">Tabla Resumen del Cumplimiento del contribuyente </w:t>
      </w:r>
      <w:r w:rsidR="00545DE9">
        <w:t>colibri</w:t>
      </w:r>
      <w:r>
        <w:t>1</w:t>
      </w:r>
      <w:bookmarkEnd w:id="122"/>
    </w:p>
    <w:p w:rsidR="00F712DD" w:rsidRDefault="00F712DD" w:rsidP="00F712DD"/>
    <w:p w:rsidR="00E07234" w:rsidRDefault="00E07234" w:rsidP="00F712DD"/>
    <w:p w:rsidR="00F712DD" w:rsidRDefault="003F46A9" w:rsidP="003B7EFF">
      <w:pPr>
        <w:pStyle w:val="Ttulo3"/>
      </w:pPr>
      <w:bookmarkStart w:id="123" w:name="_Toc306272578"/>
      <w:r>
        <w:t xml:space="preserve">Caso: Microempresario </w:t>
      </w:r>
      <w:r w:rsidR="00545DE9">
        <w:t>CAIMAN</w:t>
      </w:r>
      <w:bookmarkEnd w:id="123"/>
    </w:p>
    <w:p w:rsidR="009970B3" w:rsidRDefault="009970B3" w:rsidP="009970B3">
      <w:r>
        <w:t>El caso analizar, corresponde a un contribuyente de los que consideramos clase alta de acuerdo a sus ingresos anuales, cuyo registro del RUC se realizó en el año 1995 y se adhirió al régimen simplificado en marzo de 2009.</w:t>
      </w:r>
    </w:p>
    <w:p w:rsidR="009970B3" w:rsidRDefault="009970B3" w:rsidP="009970B3"/>
    <w:p w:rsidR="009970B3" w:rsidRDefault="009970B3" w:rsidP="009970B3">
      <w:r>
        <w:t xml:space="preserve">De manera general, el contribuyente </w:t>
      </w:r>
      <w:r w:rsidR="00B73705">
        <w:t>se encuentra en la clasificación CAIMAN. La evolución de este contribuyente pasa de considerarse CORAL con hasta 240 días promedio de retraso en el cumplimiento de sus obligaciones, hasta un 540 días promedio de retraso en el cumplimiento de sus obligaciones, recuperándose hacia el 2010 con hasta 360 días promedio en el cumplimiento. Sin embargo, y a pesar de tener una mejoría en el último año, tenemos alta tasa de omisión de las obligaciones, lo que agravaría su clasificación SMART a mayor tiempo de omisión.</w:t>
      </w:r>
    </w:p>
    <w:p w:rsidR="00B73705" w:rsidRDefault="00B73705" w:rsidP="009970B3"/>
    <w:p w:rsidR="00FB235F" w:rsidRDefault="00B73705" w:rsidP="00F712DD">
      <w:r>
        <w:lastRenderedPageBreak/>
        <w:t>Respecto de su Evasión, la Administración solo determinó 3 inconsistencias, dos de ellas por cruces de verificación, que no requirieron notificación, pero existe un cruce respecto de una inconsistencia con los anexos, la cual perjudica el análisis tributario de este contribuyente, por el monto de evasión.</w:t>
      </w:r>
    </w:p>
    <w:p w:rsidR="00B73705" w:rsidRDefault="00B73705" w:rsidP="00F712DD"/>
    <w:p w:rsidR="00587940" w:rsidRDefault="00587940" w:rsidP="00F712DD"/>
    <w:tbl>
      <w:tblPr>
        <w:tblW w:w="0" w:type="auto"/>
        <w:jc w:val="center"/>
        <w:tblInd w:w="49" w:type="dxa"/>
        <w:tblCellMar>
          <w:left w:w="70" w:type="dxa"/>
          <w:right w:w="70" w:type="dxa"/>
        </w:tblCellMar>
        <w:tblLook w:val="04A0"/>
      </w:tblPr>
      <w:tblGrid>
        <w:gridCol w:w="971"/>
        <w:gridCol w:w="541"/>
        <w:gridCol w:w="1442"/>
        <w:gridCol w:w="1446"/>
        <w:gridCol w:w="891"/>
        <w:gridCol w:w="1011"/>
        <w:gridCol w:w="1001"/>
        <w:gridCol w:w="841"/>
      </w:tblGrid>
      <w:tr w:rsidR="0004631A" w:rsidRPr="001E16AB" w:rsidTr="0004631A">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rsidR="001E16AB" w:rsidRPr="001E16AB" w:rsidRDefault="0004631A" w:rsidP="0004631A">
            <w:pPr>
              <w:spacing w:line="240" w:lineRule="auto"/>
              <w:jc w:val="center"/>
              <w:rPr>
                <w:rFonts w:eastAsia="Times New Roman" w:cs="Arial"/>
                <w:b/>
                <w:color w:val="FFFFFF" w:themeColor="background1"/>
                <w:sz w:val="18"/>
                <w:szCs w:val="16"/>
                <w:lang w:val="es-EC" w:eastAsia="es-EC"/>
              </w:rPr>
            </w:pPr>
            <w:r w:rsidRPr="0004631A">
              <w:rPr>
                <w:rFonts w:eastAsia="Times New Roman" w:cs="Arial"/>
                <w:b/>
                <w:color w:val="FFFFFF" w:themeColor="background1"/>
                <w:sz w:val="18"/>
                <w:szCs w:val="16"/>
                <w:lang w:val="es-EC" w:eastAsia="es-EC"/>
              </w:rPr>
              <w:t>Categoría</w:t>
            </w:r>
          </w:p>
        </w:tc>
        <w:tc>
          <w:tcPr>
            <w:tcW w:w="0" w:type="auto"/>
            <w:tcBorders>
              <w:top w:val="single" w:sz="4" w:space="0" w:color="auto"/>
              <w:left w:val="nil"/>
              <w:bottom w:val="single" w:sz="4" w:space="0" w:color="auto"/>
              <w:right w:val="single" w:sz="4" w:space="0" w:color="auto"/>
            </w:tcBorders>
            <w:shd w:val="clear" w:color="auto" w:fill="000000" w:themeFill="text1"/>
            <w:noWrap/>
            <w:vAlign w:val="center"/>
            <w:hideMark/>
          </w:tcPr>
          <w:p w:rsidR="001E16AB" w:rsidRPr="001E16AB" w:rsidRDefault="001E16AB" w:rsidP="0004631A">
            <w:pPr>
              <w:spacing w:line="240" w:lineRule="auto"/>
              <w:jc w:val="center"/>
              <w:rPr>
                <w:rFonts w:eastAsia="Times New Roman" w:cs="Arial"/>
                <w:b/>
                <w:color w:val="FFFFFF" w:themeColor="background1"/>
                <w:sz w:val="18"/>
                <w:szCs w:val="16"/>
                <w:lang w:val="es-EC" w:eastAsia="es-EC"/>
              </w:rPr>
            </w:pPr>
            <w:r w:rsidRPr="001E16AB">
              <w:rPr>
                <w:rFonts w:eastAsia="Times New Roman" w:cs="Arial"/>
                <w:b/>
                <w:color w:val="FFFFFF" w:themeColor="background1"/>
                <w:sz w:val="18"/>
                <w:szCs w:val="16"/>
                <w:lang w:val="es-EC" w:eastAsia="es-EC"/>
              </w:rPr>
              <w:t>Año</w:t>
            </w:r>
          </w:p>
        </w:tc>
        <w:tc>
          <w:tcPr>
            <w:tcW w:w="0" w:type="auto"/>
            <w:tcBorders>
              <w:top w:val="single" w:sz="4" w:space="0" w:color="auto"/>
              <w:left w:val="nil"/>
              <w:bottom w:val="single" w:sz="4" w:space="0" w:color="auto"/>
              <w:right w:val="single" w:sz="4" w:space="0" w:color="auto"/>
            </w:tcBorders>
            <w:shd w:val="clear" w:color="auto" w:fill="000000" w:themeFill="text1"/>
            <w:noWrap/>
            <w:vAlign w:val="center"/>
            <w:hideMark/>
          </w:tcPr>
          <w:p w:rsidR="001E16AB" w:rsidRPr="001E16AB" w:rsidRDefault="001E16AB" w:rsidP="0004631A">
            <w:pPr>
              <w:spacing w:line="240" w:lineRule="auto"/>
              <w:jc w:val="center"/>
              <w:rPr>
                <w:rFonts w:eastAsia="Times New Roman" w:cs="Arial"/>
                <w:b/>
                <w:color w:val="FFFFFF" w:themeColor="background1"/>
                <w:sz w:val="18"/>
                <w:szCs w:val="16"/>
                <w:lang w:val="es-EC" w:eastAsia="es-EC"/>
              </w:rPr>
            </w:pPr>
            <w:r w:rsidRPr="001E16AB">
              <w:rPr>
                <w:rFonts w:eastAsia="Times New Roman" w:cs="Arial"/>
                <w:b/>
                <w:color w:val="FFFFFF" w:themeColor="background1"/>
                <w:sz w:val="18"/>
                <w:szCs w:val="16"/>
                <w:lang w:val="es-EC" w:eastAsia="es-EC"/>
              </w:rPr>
              <w:t>Numero_Ruc</w:t>
            </w:r>
          </w:p>
        </w:tc>
        <w:tc>
          <w:tcPr>
            <w:tcW w:w="1446" w:type="dxa"/>
            <w:tcBorders>
              <w:top w:val="single" w:sz="4" w:space="0" w:color="auto"/>
              <w:left w:val="nil"/>
              <w:bottom w:val="single" w:sz="4" w:space="0" w:color="auto"/>
              <w:right w:val="single" w:sz="4" w:space="0" w:color="auto"/>
            </w:tcBorders>
            <w:shd w:val="clear" w:color="auto" w:fill="000000" w:themeFill="text1"/>
            <w:noWrap/>
            <w:vAlign w:val="center"/>
            <w:hideMark/>
          </w:tcPr>
          <w:p w:rsidR="001E16AB" w:rsidRPr="001E16AB" w:rsidRDefault="001E16AB" w:rsidP="0004631A">
            <w:pPr>
              <w:spacing w:line="240" w:lineRule="auto"/>
              <w:jc w:val="center"/>
              <w:rPr>
                <w:rFonts w:eastAsia="Times New Roman" w:cs="Arial"/>
                <w:b/>
                <w:color w:val="FFFFFF" w:themeColor="background1"/>
                <w:sz w:val="18"/>
                <w:szCs w:val="16"/>
                <w:lang w:val="es-EC" w:eastAsia="es-EC"/>
              </w:rPr>
            </w:pPr>
            <w:r w:rsidRPr="001E16AB">
              <w:rPr>
                <w:rFonts w:eastAsia="Times New Roman" w:cs="Arial"/>
                <w:b/>
                <w:color w:val="FFFFFF" w:themeColor="background1"/>
                <w:sz w:val="18"/>
                <w:szCs w:val="16"/>
                <w:lang w:val="es-EC" w:eastAsia="es-EC"/>
              </w:rPr>
              <w:t>Total_D</w:t>
            </w:r>
          </w:p>
        </w:tc>
        <w:tc>
          <w:tcPr>
            <w:tcW w:w="721" w:type="dxa"/>
            <w:tcBorders>
              <w:top w:val="single" w:sz="4" w:space="0" w:color="auto"/>
              <w:left w:val="nil"/>
              <w:bottom w:val="single" w:sz="4" w:space="0" w:color="auto"/>
              <w:right w:val="single" w:sz="4" w:space="0" w:color="auto"/>
            </w:tcBorders>
            <w:shd w:val="clear" w:color="auto" w:fill="000000" w:themeFill="text1"/>
            <w:noWrap/>
            <w:vAlign w:val="center"/>
            <w:hideMark/>
          </w:tcPr>
          <w:p w:rsidR="001E16AB" w:rsidRPr="001E16AB" w:rsidRDefault="001E16AB" w:rsidP="0004631A">
            <w:pPr>
              <w:spacing w:line="240" w:lineRule="auto"/>
              <w:jc w:val="center"/>
              <w:rPr>
                <w:rFonts w:eastAsia="Times New Roman" w:cs="Arial"/>
                <w:b/>
                <w:color w:val="FFFFFF" w:themeColor="background1"/>
                <w:sz w:val="18"/>
                <w:szCs w:val="16"/>
                <w:lang w:val="es-EC" w:eastAsia="es-EC"/>
              </w:rPr>
            </w:pPr>
            <w:r w:rsidRPr="001E16AB">
              <w:rPr>
                <w:rFonts w:eastAsia="Times New Roman" w:cs="Arial"/>
                <w:b/>
                <w:color w:val="FFFFFF" w:themeColor="background1"/>
                <w:sz w:val="18"/>
                <w:szCs w:val="16"/>
                <w:lang w:val="es-EC" w:eastAsia="es-EC"/>
              </w:rPr>
              <w:t>Total_V</w:t>
            </w:r>
          </w:p>
        </w:tc>
        <w:tc>
          <w:tcPr>
            <w:tcW w:w="0" w:type="auto"/>
            <w:tcBorders>
              <w:top w:val="single" w:sz="4" w:space="0" w:color="auto"/>
              <w:left w:val="nil"/>
              <w:bottom w:val="single" w:sz="4" w:space="0" w:color="auto"/>
              <w:right w:val="single" w:sz="4" w:space="0" w:color="auto"/>
            </w:tcBorders>
            <w:shd w:val="clear" w:color="auto" w:fill="000000" w:themeFill="text1"/>
            <w:noWrap/>
            <w:vAlign w:val="center"/>
            <w:hideMark/>
          </w:tcPr>
          <w:p w:rsidR="001E16AB" w:rsidRPr="001E16AB" w:rsidRDefault="001E16AB" w:rsidP="0004631A">
            <w:pPr>
              <w:spacing w:line="240" w:lineRule="auto"/>
              <w:jc w:val="center"/>
              <w:rPr>
                <w:rFonts w:eastAsia="Times New Roman" w:cs="Arial"/>
                <w:b/>
                <w:color w:val="FFFFFF" w:themeColor="background1"/>
                <w:sz w:val="18"/>
                <w:szCs w:val="16"/>
                <w:lang w:val="es-EC" w:eastAsia="es-EC"/>
              </w:rPr>
            </w:pPr>
            <w:r w:rsidRPr="001E16AB">
              <w:rPr>
                <w:rFonts w:eastAsia="Times New Roman" w:cs="Arial"/>
                <w:b/>
                <w:color w:val="FFFFFF" w:themeColor="background1"/>
                <w:sz w:val="18"/>
                <w:szCs w:val="16"/>
                <w:lang w:val="es-EC" w:eastAsia="es-EC"/>
              </w:rPr>
              <w:t>SMART_C</w:t>
            </w:r>
          </w:p>
        </w:tc>
        <w:tc>
          <w:tcPr>
            <w:tcW w:w="0" w:type="auto"/>
            <w:tcBorders>
              <w:top w:val="single" w:sz="4" w:space="0" w:color="auto"/>
              <w:left w:val="nil"/>
              <w:bottom w:val="single" w:sz="4" w:space="0" w:color="auto"/>
              <w:right w:val="single" w:sz="4" w:space="0" w:color="auto"/>
            </w:tcBorders>
            <w:shd w:val="clear" w:color="auto" w:fill="000000" w:themeFill="text1"/>
            <w:noWrap/>
            <w:vAlign w:val="center"/>
            <w:hideMark/>
          </w:tcPr>
          <w:p w:rsidR="001E16AB" w:rsidRPr="001E16AB" w:rsidRDefault="001E16AB" w:rsidP="0004631A">
            <w:pPr>
              <w:spacing w:line="240" w:lineRule="auto"/>
              <w:jc w:val="center"/>
              <w:rPr>
                <w:rFonts w:eastAsia="Times New Roman" w:cs="Arial"/>
                <w:b/>
                <w:color w:val="FFFFFF" w:themeColor="background1"/>
                <w:sz w:val="18"/>
                <w:szCs w:val="16"/>
                <w:lang w:val="es-EC" w:eastAsia="es-EC"/>
              </w:rPr>
            </w:pPr>
            <w:r w:rsidRPr="001E16AB">
              <w:rPr>
                <w:rFonts w:eastAsia="Times New Roman" w:cs="Arial"/>
                <w:b/>
                <w:color w:val="FFFFFF" w:themeColor="background1"/>
                <w:sz w:val="18"/>
                <w:szCs w:val="16"/>
                <w:lang w:val="es-EC" w:eastAsia="es-EC"/>
              </w:rPr>
              <w:t>SMART_V</w:t>
            </w:r>
          </w:p>
        </w:tc>
        <w:tc>
          <w:tcPr>
            <w:tcW w:w="0" w:type="auto"/>
            <w:tcBorders>
              <w:top w:val="single" w:sz="4" w:space="0" w:color="auto"/>
              <w:left w:val="nil"/>
              <w:bottom w:val="single" w:sz="4" w:space="0" w:color="auto"/>
              <w:right w:val="single" w:sz="4" w:space="0" w:color="auto"/>
            </w:tcBorders>
            <w:shd w:val="clear" w:color="auto" w:fill="000000" w:themeFill="text1"/>
            <w:noWrap/>
            <w:vAlign w:val="center"/>
            <w:hideMark/>
          </w:tcPr>
          <w:p w:rsidR="001E16AB" w:rsidRPr="001E16AB" w:rsidRDefault="001E16AB" w:rsidP="0004631A">
            <w:pPr>
              <w:spacing w:line="240" w:lineRule="auto"/>
              <w:jc w:val="center"/>
              <w:rPr>
                <w:rFonts w:eastAsia="Times New Roman" w:cs="Arial"/>
                <w:b/>
                <w:color w:val="FFFFFF" w:themeColor="background1"/>
                <w:sz w:val="18"/>
                <w:szCs w:val="16"/>
                <w:lang w:val="es-EC" w:eastAsia="es-EC"/>
              </w:rPr>
            </w:pPr>
            <w:r w:rsidRPr="001E16AB">
              <w:rPr>
                <w:rFonts w:eastAsia="Times New Roman" w:cs="Arial"/>
                <w:b/>
                <w:color w:val="FFFFFF" w:themeColor="background1"/>
                <w:sz w:val="18"/>
                <w:szCs w:val="16"/>
                <w:lang w:val="es-EC" w:eastAsia="es-EC"/>
              </w:rPr>
              <w:t>SMART</w:t>
            </w:r>
          </w:p>
        </w:tc>
      </w:tr>
      <w:tr w:rsidR="0004631A" w:rsidRPr="001E16AB" w:rsidTr="0004631A">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16AB" w:rsidRPr="001E16AB" w:rsidRDefault="001E16AB" w:rsidP="001E16AB">
            <w:pPr>
              <w:spacing w:line="240" w:lineRule="auto"/>
              <w:jc w:val="right"/>
              <w:rPr>
                <w:rFonts w:eastAsia="Times New Roman" w:cs="Arial"/>
                <w:color w:val="000000"/>
                <w:sz w:val="18"/>
                <w:szCs w:val="16"/>
                <w:lang w:val="es-EC" w:eastAsia="es-EC"/>
              </w:rPr>
            </w:pPr>
            <w:r w:rsidRPr="001E16AB">
              <w:rPr>
                <w:rFonts w:eastAsia="Times New Roman" w:cs="Arial"/>
                <w:color w:val="000000"/>
                <w:sz w:val="18"/>
                <w:szCs w:val="16"/>
                <w:lang w:val="es-EC" w:eastAsia="es-EC"/>
              </w:rPr>
              <w:t>6</w:t>
            </w:r>
          </w:p>
        </w:tc>
        <w:tc>
          <w:tcPr>
            <w:tcW w:w="0" w:type="auto"/>
            <w:tcBorders>
              <w:top w:val="nil"/>
              <w:left w:val="nil"/>
              <w:bottom w:val="single" w:sz="4" w:space="0" w:color="auto"/>
              <w:right w:val="single" w:sz="4" w:space="0" w:color="auto"/>
            </w:tcBorders>
            <w:shd w:val="clear" w:color="auto" w:fill="auto"/>
            <w:noWrap/>
            <w:vAlign w:val="bottom"/>
            <w:hideMark/>
          </w:tcPr>
          <w:p w:rsidR="001E16AB" w:rsidRPr="001E16AB" w:rsidRDefault="001E16AB" w:rsidP="001E16AB">
            <w:pPr>
              <w:spacing w:line="240" w:lineRule="auto"/>
              <w:jc w:val="right"/>
              <w:rPr>
                <w:rFonts w:eastAsia="Times New Roman" w:cs="Arial"/>
                <w:color w:val="000000"/>
                <w:sz w:val="18"/>
                <w:szCs w:val="16"/>
                <w:lang w:val="es-EC" w:eastAsia="es-EC"/>
              </w:rPr>
            </w:pPr>
            <w:r w:rsidRPr="001E16AB">
              <w:rPr>
                <w:rFonts w:eastAsia="Times New Roman" w:cs="Arial"/>
                <w:color w:val="000000"/>
                <w:sz w:val="18"/>
                <w:szCs w:val="16"/>
                <w:lang w:val="es-EC" w:eastAsia="es-EC"/>
              </w:rPr>
              <w:t>2008</w:t>
            </w:r>
          </w:p>
        </w:tc>
        <w:tc>
          <w:tcPr>
            <w:tcW w:w="0" w:type="auto"/>
            <w:tcBorders>
              <w:top w:val="nil"/>
              <w:left w:val="nil"/>
              <w:bottom w:val="single" w:sz="4" w:space="0" w:color="auto"/>
              <w:right w:val="single" w:sz="4" w:space="0" w:color="auto"/>
            </w:tcBorders>
            <w:shd w:val="clear" w:color="auto" w:fill="auto"/>
            <w:noWrap/>
            <w:vAlign w:val="bottom"/>
            <w:hideMark/>
          </w:tcPr>
          <w:p w:rsidR="001E16AB" w:rsidRPr="001E16AB" w:rsidRDefault="001E16AB" w:rsidP="001E16AB">
            <w:pPr>
              <w:spacing w:line="240" w:lineRule="auto"/>
              <w:jc w:val="left"/>
              <w:rPr>
                <w:rFonts w:eastAsia="Times New Roman" w:cs="Arial"/>
                <w:color w:val="000000"/>
                <w:sz w:val="18"/>
                <w:szCs w:val="16"/>
                <w:lang w:val="es-EC" w:eastAsia="es-EC"/>
              </w:rPr>
            </w:pPr>
            <w:r w:rsidRPr="001E16AB">
              <w:rPr>
                <w:rFonts w:eastAsia="Times New Roman" w:cs="Arial"/>
                <w:color w:val="000000"/>
                <w:sz w:val="18"/>
                <w:szCs w:val="16"/>
                <w:lang w:val="es-EC" w:eastAsia="es-EC"/>
              </w:rPr>
              <w:t>0915072276001</w:t>
            </w:r>
          </w:p>
        </w:tc>
        <w:tc>
          <w:tcPr>
            <w:tcW w:w="1446" w:type="dxa"/>
            <w:tcBorders>
              <w:top w:val="nil"/>
              <w:left w:val="nil"/>
              <w:bottom w:val="single" w:sz="4" w:space="0" w:color="auto"/>
              <w:right w:val="single" w:sz="4" w:space="0" w:color="auto"/>
            </w:tcBorders>
            <w:shd w:val="clear" w:color="auto" w:fill="auto"/>
            <w:noWrap/>
            <w:vAlign w:val="bottom"/>
            <w:hideMark/>
          </w:tcPr>
          <w:p w:rsidR="001E16AB" w:rsidRPr="001E16AB" w:rsidRDefault="00103F5E" w:rsidP="001E16AB">
            <w:pPr>
              <w:spacing w:line="240" w:lineRule="auto"/>
              <w:jc w:val="right"/>
              <w:rPr>
                <w:rFonts w:eastAsia="Times New Roman" w:cs="Arial"/>
                <w:color w:val="000000"/>
                <w:sz w:val="18"/>
                <w:szCs w:val="16"/>
                <w:lang w:val="es-EC" w:eastAsia="es-EC"/>
              </w:rPr>
            </w:pPr>
            <w:r>
              <w:rPr>
                <w:rFonts w:eastAsia="Times New Roman" w:cs="Arial"/>
                <w:color w:val="000000"/>
                <w:sz w:val="18"/>
                <w:szCs w:val="16"/>
                <w:lang w:val="es-EC" w:eastAsia="es-EC"/>
              </w:rPr>
              <w:t>200.</w:t>
            </w:r>
            <w:r w:rsidR="001E16AB" w:rsidRPr="001E16AB">
              <w:rPr>
                <w:rFonts w:eastAsia="Times New Roman" w:cs="Arial"/>
                <w:color w:val="000000"/>
                <w:sz w:val="18"/>
                <w:szCs w:val="16"/>
                <w:lang w:val="es-EC" w:eastAsia="es-EC"/>
              </w:rPr>
              <w:t>58</w:t>
            </w:r>
          </w:p>
        </w:tc>
        <w:tc>
          <w:tcPr>
            <w:tcW w:w="721" w:type="dxa"/>
            <w:tcBorders>
              <w:top w:val="nil"/>
              <w:left w:val="nil"/>
              <w:bottom w:val="single" w:sz="4" w:space="0" w:color="auto"/>
              <w:right w:val="single" w:sz="4" w:space="0" w:color="auto"/>
            </w:tcBorders>
            <w:shd w:val="clear" w:color="auto" w:fill="auto"/>
            <w:noWrap/>
            <w:vAlign w:val="bottom"/>
            <w:hideMark/>
          </w:tcPr>
          <w:p w:rsidR="001E16AB" w:rsidRPr="001E16AB" w:rsidRDefault="0004631A" w:rsidP="0004631A">
            <w:pPr>
              <w:spacing w:line="240" w:lineRule="auto"/>
              <w:jc w:val="right"/>
              <w:rPr>
                <w:rFonts w:eastAsia="Times New Roman" w:cs="Arial"/>
                <w:color w:val="000000"/>
                <w:sz w:val="18"/>
                <w:szCs w:val="16"/>
                <w:lang w:val="es-EC" w:eastAsia="es-EC"/>
              </w:rPr>
            </w:pPr>
            <w:r w:rsidRPr="0004631A">
              <w:rPr>
                <w:rFonts w:eastAsia="Times New Roman" w:cs="Arial"/>
                <w:color w:val="000000"/>
                <w:sz w:val="18"/>
                <w:szCs w:val="16"/>
                <w:lang w:val="es-EC" w:eastAsia="es-EC"/>
              </w:rPr>
              <w:t>$</w:t>
            </w:r>
            <w:r w:rsidR="00103F5E">
              <w:rPr>
                <w:rFonts w:eastAsia="Times New Roman" w:cs="Arial"/>
                <w:color w:val="000000"/>
                <w:sz w:val="18"/>
                <w:szCs w:val="16"/>
                <w:lang w:val="es-EC" w:eastAsia="es-EC"/>
              </w:rPr>
              <w:t>2537.</w:t>
            </w:r>
            <w:r w:rsidR="001E16AB" w:rsidRPr="001E16AB">
              <w:rPr>
                <w:rFonts w:eastAsia="Times New Roman" w:cs="Arial"/>
                <w:color w:val="000000"/>
                <w:sz w:val="18"/>
                <w:szCs w:val="16"/>
                <w:lang w:val="es-EC" w:eastAsia="es-EC"/>
              </w:rPr>
              <w:t>33</w:t>
            </w:r>
          </w:p>
        </w:tc>
        <w:tc>
          <w:tcPr>
            <w:tcW w:w="0" w:type="auto"/>
            <w:tcBorders>
              <w:top w:val="nil"/>
              <w:left w:val="nil"/>
              <w:bottom w:val="single" w:sz="4" w:space="0" w:color="auto"/>
              <w:right w:val="single" w:sz="4" w:space="0" w:color="auto"/>
            </w:tcBorders>
            <w:shd w:val="clear" w:color="auto" w:fill="auto"/>
            <w:noWrap/>
            <w:vAlign w:val="bottom"/>
            <w:hideMark/>
          </w:tcPr>
          <w:p w:rsidR="001E16AB" w:rsidRPr="001E16AB" w:rsidRDefault="001E16AB" w:rsidP="001E16AB">
            <w:pPr>
              <w:spacing w:line="240" w:lineRule="auto"/>
              <w:jc w:val="right"/>
              <w:rPr>
                <w:rFonts w:eastAsia="Times New Roman" w:cs="Arial"/>
                <w:color w:val="000000"/>
                <w:sz w:val="18"/>
                <w:szCs w:val="16"/>
                <w:lang w:val="es-EC" w:eastAsia="es-EC"/>
              </w:rPr>
            </w:pPr>
            <w:r w:rsidRPr="001E16AB">
              <w:rPr>
                <w:rFonts w:eastAsia="Times New Roman" w:cs="Arial"/>
                <w:color w:val="000000"/>
                <w:sz w:val="18"/>
                <w:szCs w:val="16"/>
                <w:lang w:val="es-EC" w:eastAsia="es-EC"/>
              </w:rPr>
              <w:t>1</w:t>
            </w:r>
          </w:p>
        </w:tc>
        <w:tc>
          <w:tcPr>
            <w:tcW w:w="0" w:type="auto"/>
            <w:tcBorders>
              <w:top w:val="nil"/>
              <w:left w:val="nil"/>
              <w:bottom w:val="single" w:sz="4" w:space="0" w:color="auto"/>
              <w:right w:val="single" w:sz="4" w:space="0" w:color="auto"/>
            </w:tcBorders>
            <w:shd w:val="clear" w:color="auto" w:fill="auto"/>
            <w:noWrap/>
            <w:vAlign w:val="bottom"/>
            <w:hideMark/>
          </w:tcPr>
          <w:p w:rsidR="001E16AB" w:rsidRPr="001E16AB" w:rsidRDefault="001E16AB" w:rsidP="001E16AB">
            <w:pPr>
              <w:spacing w:line="240" w:lineRule="auto"/>
              <w:jc w:val="right"/>
              <w:rPr>
                <w:rFonts w:eastAsia="Times New Roman" w:cs="Arial"/>
                <w:color w:val="000000"/>
                <w:sz w:val="18"/>
                <w:szCs w:val="16"/>
                <w:lang w:val="es-EC" w:eastAsia="es-EC"/>
              </w:rPr>
            </w:pPr>
            <w:r w:rsidRPr="001E16AB">
              <w:rPr>
                <w:rFonts w:eastAsia="Times New Roman" w:cs="Arial"/>
                <w:color w:val="000000"/>
                <w:sz w:val="18"/>
                <w:szCs w:val="16"/>
                <w:lang w:val="es-EC" w:eastAsia="es-EC"/>
              </w:rPr>
              <w:t>1</w:t>
            </w:r>
          </w:p>
        </w:tc>
        <w:tc>
          <w:tcPr>
            <w:tcW w:w="0" w:type="auto"/>
            <w:tcBorders>
              <w:top w:val="nil"/>
              <w:left w:val="nil"/>
              <w:bottom w:val="single" w:sz="4" w:space="0" w:color="auto"/>
              <w:right w:val="single" w:sz="4" w:space="0" w:color="auto"/>
            </w:tcBorders>
            <w:shd w:val="clear" w:color="auto" w:fill="auto"/>
            <w:noWrap/>
            <w:vAlign w:val="bottom"/>
            <w:hideMark/>
          </w:tcPr>
          <w:p w:rsidR="001E16AB" w:rsidRPr="001E16AB" w:rsidRDefault="001E16AB" w:rsidP="001E16AB">
            <w:pPr>
              <w:spacing w:line="240" w:lineRule="auto"/>
              <w:jc w:val="left"/>
              <w:rPr>
                <w:rFonts w:eastAsia="Times New Roman" w:cs="Arial"/>
                <w:color w:val="000000"/>
                <w:sz w:val="18"/>
                <w:szCs w:val="16"/>
                <w:lang w:val="es-EC" w:eastAsia="es-EC"/>
              </w:rPr>
            </w:pPr>
            <w:r w:rsidRPr="001E16AB">
              <w:rPr>
                <w:rFonts w:eastAsia="Times New Roman" w:cs="Arial"/>
                <w:color w:val="000000"/>
                <w:sz w:val="18"/>
                <w:szCs w:val="16"/>
                <w:lang w:val="es-EC" w:eastAsia="es-EC"/>
              </w:rPr>
              <w:t>CORAL</w:t>
            </w:r>
          </w:p>
        </w:tc>
      </w:tr>
      <w:tr w:rsidR="0004631A" w:rsidRPr="001E16AB" w:rsidTr="0004631A">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16AB" w:rsidRPr="001E16AB" w:rsidRDefault="001E16AB" w:rsidP="001E16AB">
            <w:pPr>
              <w:spacing w:line="240" w:lineRule="auto"/>
              <w:jc w:val="right"/>
              <w:rPr>
                <w:rFonts w:eastAsia="Times New Roman" w:cs="Arial"/>
                <w:color w:val="000000"/>
                <w:sz w:val="18"/>
                <w:szCs w:val="16"/>
                <w:lang w:val="es-EC" w:eastAsia="es-EC"/>
              </w:rPr>
            </w:pPr>
            <w:r w:rsidRPr="001E16AB">
              <w:rPr>
                <w:rFonts w:eastAsia="Times New Roman" w:cs="Arial"/>
                <w:color w:val="000000"/>
                <w:sz w:val="18"/>
                <w:szCs w:val="16"/>
                <w:lang w:val="es-EC" w:eastAsia="es-EC"/>
              </w:rPr>
              <w:t>6</w:t>
            </w:r>
          </w:p>
        </w:tc>
        <w:tc>
          <w:tcPr>
            <w:tcW w:w="0" w:type="auto"/>
            <w:tcBorders>
              <w:top w:val="nil"/>
              <w:left w:val="nil"/>
              <w:bottom w:val="single" w:sz="4" w:space="0" w:color="auto"/>
              <w:right w:val="single" w:sz="4" w:space="0" w:color="auto"/>
            </w:tcBorders>
            <w:shd w:val="clear" w:color="auto" w:fill="auto"/>
            <w:noWrap/>
            <w:vAlign w:val="bottom"/>
            <w:hideMark/>
          </w:tcPr>
          <w:p w:rsidR="001E16AB" w:rsidRPr="001E16AB" w:rsidRDefault="001E16AB" w:rsidP="001E16AB">
            <w:pPr>
              <w:spacing w:line="240" w:lineRule="auto"/>
              <w:jc w:val="right"/>
              <w:rPr>
                <w:rFonts w:eastAsia="Times New Roman" w:cs="Arial"/>
                <w:color w:val="000000"/>
                <w:sz w:val="18"/>
                <w:szCs w:val="16"/>
                <w:lang w:val="es-EC" w:eastAsia="es-EC"/>
              </w:rPr>
            </w:pPr>
            <w:r w:rsidRPr="001E16AB">
              <w:rPr>
                <w:rFonts w:eastAsia="Times New Roman" w:cs="Arial"/>
                <w:color w:val="000000"/>
                <w:sz w:val="18"/>
                <w:szCs w:val="16"/>
                <w:lang w:val="es-EC" w:eastAsia="es-EC"/>
              </w:rPr>
              <w:t>2009</w:t>
            </w:r>
          </w:p>
        </w:tc>
        <w:tc>
          <w:tcPr>
            <w:tcW w:w="0" w:type="auto"/>
            <w:tcBorders>
              <w:top w:val="nil"/>
              <w:left w:val="nil"/>
              <w:bottom w:val="single" w:sz="4" w:space="0" w:color="auto"/>
              <w:right w:val="single" w:sz="4" w:space="0" w:color="auto"/>
            </w:tcBorders>
            <w:shd w:val="clear" w:color="auto" w:fill="auto"/>
            <w:noWrap/>
            <w:vAlign w:val="bottom"/>
            <w:hideMark/>
          </w:tcPr>
          <w:p w:rsidR="001E16AB" w:rsidRPr="001E16AB" w:rsidRDefault="001E16AB" w:rsidP="001E16AB">
            <w:pPr>
              <w:spacing w:line="240" w:lineRule="auto"/>
              <w:jc w:val="left"/>
              <w:rPr>
                <w:rFonts w:eastAsia="Times New Roman" w:cs="Arial"/>
                <w:color w:val="000000"/>
                <w:sz w:val="18"/>
                <w:szCs w:val="16"/>
                <w:lang w:val="es-EC" w:eastAsia="es-EC"/>
              </w:rPr>
            </w:pPr>
            <w:r w:rsidRPr="001E16AB">
              <w:rPr>
                <w:rFonts w:eastAsia="Times New Roman" w:cs="Arial"/>
                <w:color w:val="000000"/>
                <w:sz w:val="18"/>
                <w:szCs w:val="16"/>
                <w:lang w:val="es-EC" w:eastAsia="es-EC"/>
              </w:rPr>
              <w:t>0915072276001</w:t>
            </w:r>
          </w:p>
        </w:tc>
        <w:tc>
          <w:tcPr>
            <w:tcW w:w="1446" w:type="dxa"/>
            <w:tcBorders>
              <w:top w:val="nil"/>
              <w:left w:val="nil"/>
              <w:bottom w:val="single" w:sz="4" w:space="0" w:color="auto"/>
              <w:right w:val="single" w:sz="4" w:space="0" w:color="auto"/>
            </w:tcBorders>
            <w:shd w:val="clear" w:color="auto" w:fill="auto"/>
            <w:noWrap/>
            <w:vAlign w:val="bottom"/>
            <w:hideMark/>
          </w:tcPr>
          <w:p w:rsidR="001E16AB" w:rsidRPr="001E16AB" w:rsidRDefault="00103F5E" w:rsidP="001E16AB">
            <w:pPr>
              <w:spacing w:line="240" w:lineRule="auto"/>
              <w:jc w:val="right"/>
              <w:rPr>
                <w:rFonts w:eastAsia="Times New Roman" w:cs="Arial"/>
                <w:color w:val="000000"/>
                <w:sz w:val="18"/>
                <w:szCs w:val="16"/>
                <w:lang w:val="es-EC" w:eastAsia="es-EC"/>
              </w:rPr>
            </w:pPr>
            <w:r>
              <w:rPr>
                <w:rFonts w:eastAsia="Times New Roman" w:cs="Arial"/>
                <w:color w:val="000000"/>
                <w:sz w:val="18"/>
                <w:szCs w:val="16"/>
                <w:lang w:val="es-EC" w:eastAsia="es-EC"/>
              </w:rPr>
              <w:t>516.</w:t>
            </w:r>
            <w:r w:rsidR="001E16AB" w:rsidRPr="001E16AB">
              <w:rPr>
                <w:rFonts w:eastAsia="Times New Roman" w:cs="Arial"/>
                <w:color w:val="000000"/>
                <w:sz w:val="18"/>
                <w:szCs w:val="16"/>
                <w:lang w:val="es-EC" w:eastAsia="es-EC"/>
              </w:rPr>
              <w:t>4</w:t>
            </w:r>
            <w:r w:rsidR="0004631A" w:rsidRPr="0004631A">
              <w:rPr>
                <w:rFonts w:eastAsia="Times New Roman" w:cs="Arial"/>
                <w:color w:val="000000"/>
                <w:sz w:val="18"/>
                <w:szCs w:val="16"/>
                <w:lang w:val="es-EC" w:eastAsia="es-EC"/>
              </w:rPr>
              <w:t>2</w:t>
            </w:r>
          </w:p>
        </w:tc>
        <w:tc>
          <w:tcPr>
            <w:tcW w:w="721" w:type="dxa"/>
            <w:tcBorders>
              <w:top w:val="nil"/>
              <w:left w:val="nil"/>
              <w:bottom w:val="single" w:sz="4" w:space="0" w:color="auto"/>
              <w:right w:val="single" w:sz="4" w:space="0" w:color="auto"/>
            </w:tcBorders>
            <w:shd w:val="clear" w:color="auto" w:fill="auto"/>
            <w:noWrap/>
            <w:vAlign w:val="bottom"/>
            <w:hideMark/>
          </w:tcPr>
          <w:p w:rsidR="001E16AB" w:rsidRPr="001E16AB" w:rsidRDefault="0004631A" w:rsidP="001E16AB">
            <w:pPr>
              <w:spacing w:line="240" w:lineRule="auto"/>
              <w:jc w:val="right"/>
              <w:rPr>
                <w:rFonts w:eastAsia="Times New Roman" w:cs="Arial"/>
                <w:color w:val="000000"/>
                <w:sz w:val="18"/>
                <w:szCs w:val="16"/>
                <w:lang w:val="es-EC" w:eastAsia="es-EC"/>
              </w:rPr>
            </w:pPr>
            <w:r w:rsidRPr="0004631A">
              <w:rPr>
                <w:rFonts w:eastAsia="Times New Roman" w:cs="Arial"/>
                <w:color w:val="000000"/>
                <w:sz w:val="18"/>
                <w:szCs w:val="16"/>
                <w:lang w:val="es-EC" w:eastAsia="es-EC"/>
              </w:rPr>
              <w:t>$</w:t>
            </w:r>
            <w:r w:rsidR="00103F5E">
              <w:rPr>
                <w:rFonts w:eastAsia="Times New Roman" w:cs="Arial"/>
                <w:color w:val="000000"/>
                <w:sz w:val="18"/>
                <w:szCs w:val="16"/>
                <w:lang w:val="es-EC" w:eastAsia="es-EC"/>
              </w:rPr>
              <w:t>2537.</w:t>
            </w:r>
            <w:r w:rsidR="001E16AB" w:rsidRPr="001E16AB">
              <w:rPr>
                <w:rFonts w:eastAsia="Times New Roman" w:cs="Arial"/>
                <w:color w:val="000000"/>
                <w:sz w:val="18"/>
                <w:szCs w:val="16"/>
                <w:lang w:val="es-EC" w:eastAsia="es-EC"/>
              </w:rPr>
              <w:t>33</w:t>
            </w:r>
          </w:p>
        </w:tc>
        <w:tc>
          <w:tcPr>
            <w:tcW w:w="0" w:type="auto"/>
            <w:tcBorders>
              <w:top w:val="nil"/>
              <w:left w:val="nil"/>
              <w:bottom w:val="single" w:sz="4" w:space="0" w:color="auto"/>
              <w:right w:val="single" w:sz="4" w:space="0" w:color="auto"/>
            </w:tcBorders>
            <w:shd w:val="clear" w:color="auto" w:fill="auto"/>
            <w:noWrap/>
            <w:vAlign w:val="bottom"/>
            <w:hideMark/>
          </w:tcPr>
          <w:p w:rsidR="001E16AB" w:rsidRPr="001E16AB" w:rsidRDefault="001E16AB" w:rsidP="001E16AB">
            <w:pPr>
              <w:spacing w:line="240" w:lineRule="auto"/>
              <w:jc w:val="right"/>
              <w:rPr>
                <w:rFonts w:eastAsia="Times New Roman" w:cs="Arial"/>
                <w:color w:val="000000"/>
                <w:sz w:val="18"/>
                <w:szCs w:val="16"/>
                <w:lang w:val="es-EC" w:eastAsia="es-EC"/>
              </w:rPr>
            </w:pPr>
            <w:r w:rsidRPr="001E16AB">
              <w:rPr>
                <w:rFonts w:eastAsia="Times New Roman" w:cs="Arial"/>
                <w:color w:val="000000"/>
                <w:sz w:val="18"/>
                <w:szCs w:val="16"/>
                <w:lang w:val="es-EC" w:eastAsia="es-EC"/>
              </w:rPr>
              <w:t>-4</w:t>
            </w:r>
          </w:p>
        </w:tc>
        <w:tc>
          <w:tcPr>
            <w:tcW w:w="0" w:type="auto"/>
            <w:tcBorders>
              <w:top w:val="nil"/>
              <w:left w:val="nil"/>
              <w:bottom w:val="single" w:sz="4" w:space="0" w:color="auto"/>
              <w:right w:val="single" w:sz="4" w:space="0" w:color="auto"/>
            </w:tcBorders>
            <w:shd w:val="clear" w:color="auto" w:fill="auto"/>
            <w:noWrap/>
            <w:vAlign w:val="bottom"/>
            <w:hideMark/>
          </w:tcPr>
          <w:p w:rsidR="001E16AB" w:rsidRPr="001E16AB" w:rsidRDefault="001E16AB" w:rsidP="001E16AB">
            <w:pPr>
              <w:spacing w:line="240" w:lineRule="auto"/>
              <w:jc w:val="right"/>
              <w:rPr>
                <w:rFonts w:eastAsia="Times New Roman" w:cs="Arial"/>
                <w:color w:val="000000"/>
                <w:sz w:val="18"/>
                <w:szCs w:val="16"/>
                <w:lang w:val="es-EC" w:eastAsia="es-EC"/>
              </w:rPr>
            </w:pPr>
            <w:r w:rsidRPr="001E16AB">
              <w:rPr>
                <w:rFonts w:eastAsia="Times New Roman" w:cs="Arial"/>
                <w:color w:val="000000"/>
                <w:sz w:val="18"/>
                <w:szCs w:val="16"/>
                <w:lang w:val="es-EC" w:eastAsia="es-EC"/>
              </w:rPr>
              <w:t>1</w:t>
            </w:r>
          </w:p>
        </w:tc>
        <w:tc>
          <w:tcPr>
            <w:tcW w:w="0" w:type="auto"/>
            <w:tcBorders>
              <w:top w:val="nil"/>
              <w:left w:val="nil"/>
              <w:bottom w:val="single" w:sz="4" w:space="0" w:color="auto"/>
              <w:right w:val="single" w:sz="4" w:space="0" w:color="auto"/>
            </w:tcBorders>
            <w:shd w:val="clear" w:color="auto" w:fill="auto"/>
            <w:noWrap/>
            <w:vAlign w:val="bottom"/>
            <w:hideMark/>
          </w:tcPr>
          <w:p w:rsidR="001E16AB" w:rsidRPr="001E16AB" w:rsidRDefault="001E16AB" w:rsidP="001E16AB">
            <w:pPr>
              <w:spacing w:line="240" w:lineRule="auto"/>
              <w:jc w:val="left"/>
              <w:rPr>
                <w:rFonts w:eastAsia="Times New Roman" w:cs="Arial"/>
                <w:color w:val="000000"/>
                <w:sz w:val="18"/>
                <w:szCs w:val="16"/>
                <w:lang w:val="es-EC" w:eastAsia="es-EC"/>
              </w:rPr>
            </w:pPr>
            <w:r w:rsidRPr="001E16AB">
              <w:rPr>
                <w:rFonts w:eastAsia="Times New Roman" w:cs="Arial"/>
                <w:color w:val="000000"/>
                <w:sz w:val="18"/>
                <w:szCs w:val="16"/>
                <w:lang w:val="es-EC" w:eastAsia="es-EC"/>
              </w:rPr>
              <w:t>CAIMAN</w:t>
            </w:r>
          </w:p>
        </w:tc>
      </w:tr>
      <w:tr w:rsidR="0004631A" w:rsidRPr="001E16AB" w:rsidTr="0004631A">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E16AB" w:rsidRPr="001E16AB" w:rsidRDefault="001E16AB" w:rsidP="001E16AB">
            <w:pPr>
              <w:spacing w:line="240" w:lineRule="auto"/>
              <w:jc w:val="right"/>
              <w:rPr>
                <w:rFonts w:eastAsia="Times New Roman" w:cs="Arial"/>
                <w:color w:val="000000"/>
                <w:sz w:val="18"/>
                <w:szCs w:val="16"/>
                <w:lang w:val="es-EC" w:eastAsia="es-EC"/>
              </w:rPr>
            </w:pPr>
            <w:r w:rsidRPr="001E16AB">
              <w:rPr>
                <w:rFonts w:eastAsia="Times New Roman" w:cs="Arial"/>
                <w:color w:val="000000"/>
                <w:sz w:val="18"/>
                <w:szCs w:val="16"/>
                <w:lang w:val="es-EC" w:eastAsia="es-EC"/>
              </w:rPr>
              <w:t>6</w:t>
            </w:r>
          </w:p>
        </w:tc>
        <w:tc>
          <w:tcPr>
            <w:tcW w:w="0" w:type="auto"/>
            <w:tcBorders>
              <w:top w:val="nil"/>
              <w:left w:val="nil"/>
              <w:bottom w:val="single" w:sz="4" w:space="0" w:color="auto"/>
              <w:right w:val="single" w:sz="4" w:space="0" w:color="auto"/>
            </w:tcBorders>
            <w:shd w:val="clear" w:color="auto" w:fill="auto"/>
            <w:noWrap/>
            <w:vAlign w:val="bottom"/>
            <w:hideMark/>
          </w:tcPr>
          <w:p w:rsidR="001E16AB" w:rsidRPr="001E16AB" w:rsidRDefault="001E16AB" w:rsidP="001E16AB">
            <w:pPr>
              <w:spacing w:line="240" w:lineRule="auto"/>
              <w:jc w:val="right"/>
              <w:rPr>
                <w:rFonts w:eastAsia="Times New Roman" w:cs="Arial"/>
                <w:color w:val="000000"/>
                <w:sz w:val="18"/>
                <w:szCs w:val="16"/>
                <w:lang w:val="es-EC" w:eastAsia="es-EC"/>
              </w:rPr>
            </w:pPr>
            <w:r w:rsidRPr="001E16AB">
              <w:rPr>
                <w:rFonts w:eastAsia="Times New Roman" w:cs="Arial"/>
                <w:color w:val="000000"/>
                <w:sz w:val="18"/>
                <w:szCs w:val="16"/>
                <w:lang w:val="es-EC" w:eastAsia="es-EC"/>
              </w:rPr>
              <w:t>2010</w:t>
            </w:r>
          </w:p>
        </w:tc>
        <w:tc>
          <w:tcPr>
            <w:tcW w:w="0" w:type="auto"/>
            <w:tcBorders>
              <w:top w:val="nil"/>
              <w:left w:val="nil"/>
              <w:bottom w:val="single" w:sz="4" w:space="0" w:color="auto"/>
              <w:right w:val="single" w:sz="4" w:space="0" w:color="auto"/>
            </w:tcBorders>
            <w:shd w:val="clear" w:color="auto" w:fill="auto"/>
            <w:noWrap/>
            <w:vAlign w:val="bottom"/>
            <w:hideMark/>
          </w:tcPr>
          <w:p w:rsidR="001E16AB" w:rsidRPr="001E16AB" w:rsidRDefault="001E16AB" w:rsidP="001E16AB">
            <w:pPr>
              <w:spacing w:line="240" w:lineRule="auto"/>
              <w:jc w:val="left"/>
              <w:rPr>
                <w:rFonts w:eastAsia="Times New Roman" w:cs="Arial"/>
                <w:color w:val="000000"/>
                <w:sz w:val="18"/>
                <w:szCs w:val="16"/>
                <w:lang w:val="es-EC" w:eastAsia="es-EC"/>
              </w:rPr>
            </w:pPr>
            <w:r w:rsidRPr="001E16AB">
              <w:rPr>
                <w:rFonts w:eastAsia="Times New Roman" w:cs="Arial"/>
                <w:color w:val="000000"/>
                <w:sz w:val="18"/>
                <w:szCs w:val="16"/>
                <w:lang w:val="es-EC" w:eastAsia="es-EC"/>
              </w:rPr>
              <w:t>0915072276001</w:t>
            </w:r>
          </w:p>
        </w:tc>
        <w:tc>
          <w:tcPr>
            <w:tcW w:w="1446" w:type="dxa"/>
            <w:tcBorders>
              <w:top w:val="nil"/>
              <w:left w:val="nil"/>
              <w:bottom w:val="single" w:sz="4" w:space="0" w:color="auto"/>
              <w:right w:val="single" w:sz="4" w:space="0" w:color="auto"/>
            </w:tcBorders>
            <w:shd w:val="clear" w:color="auto" w:fill="auto"/>
            <w:noWrap/>
            <w:vAlign w:val="bottom"/>
            <w:hideMark/>
          </w:tcPr>
          <w:p w:rsidR="001E16AB" w:rsidRPr="001E16AB" w:rsidRDefault="00103F5E" w:rsidP="001E16AB">
            <w:pPr>
              <w:spacing w:line="240" w:lineRule="auto"/>
              <w:jc w:val="right"/>
              <w:rPr>
                <w:rFonts w:eastAsia="Times New Roman" w:cs="Arial"/>
                <w:color w:val="000000"/>
                <w:sz w:val="18"/>
                <w:szCs w:val="16"/>
                <w:lang w:val="es-EC" w:eastAsia="es-EC"/>
              </w:rPr>
            </w:pPr>
            <w:r>
              <w:rPr>
                <w:rFonts w:eastAsia="Times New Roman" w:cs="Arial"/>
                <w:color w:val="000000"/>
                <w:sz w:val="18"/>
                <w:szCs w:val="16"/>
                <w:lang w:val="es-EC" w:eastAsia="es-EC"/>
              </w:rPr>
              <w:t>315.</w:t>
            </w:r>
            <w:r w:rsidR="001E16AB" w:rsidRPr="001E16AB">
              <w:rPr>
                <w:rFonts w:eastAsia="Times New Roman" w:cs="Arial"/>
                <w:color w:val="000000"/>
                <w:sz w:val="18"/>
                <w:szCs w:val="16"/>
                <w:lang w:val="es-EC" w:eastAsia="es-EC"/>
              </w:rPr>
              <w:t>1</w:t>
            </w:r>
            <w:r w:rsidR="0004631A" w:rsidRPr="0004631A">
              <w:rPr>
                <w:rFonts w:eastAsia="Times New Roman" w:cs="Arial"/>
                <w:color w:val="000000"/>
                <w:sz w:val="18"/>
                <w:szCs w:val="16"/>
                <w:lang w:val="es-EC" w:eastAsia="es-EC"/>
              </w:rPr>
              <w:t>7</w:t>
            </w:r>
          </w:p>
        </w:tc>
        <w:tc>
          <w:tcPr>
            <w:tcW w:w="721" w:type="dxa"/>
            <w:tcBorders>
              <w:top w:val="nil"/>
              <w:left w:val="nil"/>
              <w:bottom w:val="single" w:sz="4" w:space="0" w:color="auto"/>
              <w:right w:val="single" w:sz="4" w:space="0" w:color="auto"/>
            </w:tcBorders>
            <w:shd w:val="clear" w:color="auto" w:fill="auto"/>
            <w:noWrap/>
            <w:vAlign w:val="bottom"/>
            <w:hideMark/>
          </w:tcPr>
          <w:p w:rsidR="001E16AB" w:rsidRPr="001E16AB" w:rsidRDefault="0004631A" w:rsidP="001E16AB">
            <w:pPr>
              <w:spacing w:line="240" w:lineRule="auto"/>
              <w:jc w:val="right"/>
              <w:rPr>
                <w:rFonts w:eastAsia="Times New Roman" w:cs="Arial"/>
                <w:color w:val="000000"/>
                <w:sz w:val="18"/>
                <w:szCs w:val="16"/>
                <w:lang w:val="es-EC" w:eastAsia="es-EC"/>
              </w:rPr>
            </w:pPr>
            <w:r w:rsidRPr="0004631A">
              <w:rPr>
                <w:rFonts w:eastAsia="Times New Roman" w:cs="Arial"/>
                <w:color w:val="000000"/>
                <w:sz w:val="18"/>
                <w:szCs w:val="16"/>
                <w:lang w:val="es-EC" w:eastAsia="es-EC"/>
              </w:rPr>
              <w:t>$</w:t>
            </w:r>
            <w:r w:rsidR="00103F5E">
              <w:rPr>
                <w:rFonts w:eastAsia="Times New Roman" w:cs="Arial"/>
                <w:color w:val="000000"/>
                <w:sz w:val="18"/>
                <w:szCs w:val="16"/>
                <w:lang w:val="es-EC" w:eastAsia="es-EC"/>
              </w:rPr>
              <w:t>2537.</w:t>
            </w:r>
            <w:r w:rsidR="001E16AB" w:rsidRPr="001E16AB">
              <w:rPr>
                <w:rFonts w:eastAsia="Times New Roman" w:cs="Arial"/>
                <w:color w:val="000000"/>
                <w:sz w:val="18"/>
                <w:szCs w:val="16"/>
                <w:lang w:val="es-EC" w:eastAsia="es-EC"/>
              </w:rPr>
              <w:t>33</w:t>
            </w:r>
          </w:p>
        </w:tc>
        <w:tc>
          <w:tcPr>
            <w:tcW w:w="0" w:type="auto"/>
            <w:tcBorders>
              <w:top w:val="nil"/>
              <w:left w:val="nil"/>
              <w:bottom w:val="single" w:sz="4" w:space="0" w:color="auto"/>
              <w:right w:val="single" w:sz="4" w:space="0" w:color="auto"/>
            </w:tcBorders>
            <w:shd w:val="clear" w:color="auto" w:fill="auto"/>
            <w:noWrap/>
            <w:vAlign w:val="bottom"/>
            <w:hideMark/>
          </w:tcPr>
          <w:p w:rsidR="001E16AB" w:rsidRPr="001E16AB" w:rsidRDefault="001E16AB" w:rsidP="001E16AB">
            <w:pPr>
              <w:spacing w:line="240" w:lineRule="auto"/>
              <w:jc w:val="right"/>
              <w:rPr>
                <w:rFonts w:eastAsia="Times New Roman" w:cs="Arial"/>
                <w:color w:val="000000"/>
                <w:sz w:val="18"/>
                <w:szCs w:val="16"/>
                <w:lang w:val="es-EC" w:eastAsia="es-EC"/>
              </w:rPr>
            </w:pPr>
            <w:r w:rsidRPr="001E16AB">
              <w:rPr>
                <w:rFonts w:eastAsia="Times New Roman" w:cs="Arial"/>
                <w:color w:val="000000"/>
                <w:sz w:val="18"/>
                <w:szCs w:val="16"/>
                <w:lang w:val="es-EC" w:eastAsia="es-EC"/>
              </w:rPr>
              <w:t>-1</w:t>
            </w:r>
          </w:p>
        </w:tc>
        <w:tc>
          <w:tcPr>
            <w:tcW w:w="0" w:type="auto"/>
            <w:tcBorders>
              <w:top w:val="nil"/>
              <w:left w:val="nil"/>
              <w:bottom w:val="single" w:sz="4" w:space="0" w:color="auto"/>
              <w:right w:val="single" w:sz="4" w:space="0" w:color="auto"/>
            </w:tcBorders>
            <w:shd w:val="clear" w:color="auto" w:fill="auto"/>
            <w:noWrap/>
            <w:vAlign w:val="bottom"/>
            <w:hideMark/>
          </w:tcPr>
          <w:p w:rsidR="001E16AB" w:rsidRPr="001E16AB" w:rsidRDefault="001E16AB" w:rsidP="001E16AB">
            <w:pPr>
              <w:spacing w:line="240" w:lineRule="auto"/>
              <w:jc w:val="right"/>
              <w:rPr>
                <w:rFonts w:eastAsia="Times New Roman" w:cs="Arial"/>
                <w:color w:val="000000"/>
                <w:sz w:val="18"/>
                <w:szCs w:val="16"/>
                <w:lang w:val="es-EC" w:eastAsia="es-EC"/>
              </w:rPr>
            </w:pPr>
            <w:r w:rsidRPr="001E16AB">
              <w:rPr>
                <w:rFonts w:eastAsia="Times New Roman" w:cs="Arial"/>
                <w:color w:val="000000"/>
                <w:sz w:val="18"/>
                <w:szCs w:val="16"/>
                <w:lang w:val="es-EC" w:eastAsia="es-EC"/>
              </w:rPr>
              <w:t>1</w:t>
            </w:r>
          </w:p>
        </w:tc>
        <w:tc>
          <w:tcPr>
            <w:tcW w:w="0" w:type="auto"/>
            <w:tcBorders>
              <w:top w:val="nil"/>
              <w:left w:val="nil"/>
              <w:bottom w:val="single" w:sz="4" w:space="0" w:color="auto"/>
              <w:right w:val="single" w:sz="4" w:space="0" w:color="auto"/>
            </w:tcBorders>
            <w:shd w:val="clear" w:color="auto" w:fill="auto"/>
            <w:noWrap/>
            <w:vAlign w:val="bottom"/>
            <w:hideMark/>
          </w:tcPr>
          <w:p w:rsidR="001E16AB" w:rsidRPr="001E16AB" w:rsidRDefault="001E16AB" w:rsidP="00B73705">
            <w:pPr>
              <w:keepNext/>
              <w:spacing w:line="240" w:lineRule="auto"/>
              <w:jc w:val="left"/>
              <w:rPr>
                <w:rFonts w:eastAsia="Times New Roman" w:cs="Arial"/>
                <w:color w:val="000000"/>
                <w:sz w:val="18"/>
                <w:szCs w:val="16"/>
                <w:lang w:val="es-EC" w:eastAsia="es-EC"/>
              </w:rPr>
            </w:pPr>
            <w:r w:rsidRPr="001E16AB">
              <w:rPr>
                <w:rFonts w:eastAsia="Times New Roman" w:cs="Arial"/>
                <w:color w:val="000000"/>
                <w:sz w:val="18"/>
                <w:szCs w:val="16"/>
                <w:lang w:val="es-EC" w:eastAsia="es-EC"/>
              </w:rPr>
              <w:t>CAIMAN</w:t>
            </w:r>
          </w:p>
        </w:tc>
      </w:tr>
    </w:tbl>
    <w:p w:rsidR="00FB235F" w:rsidRDefault="00B73705" w:rsidP="00B73705">
      <w:pPr>
        <w:pStyle w:val="Epgrafe"/>
        <w:jc w:val="center"/>
        <w:rPr>
          <w:rFonts w:eastAsia="Times New Roman" w:cs="Arial"/>
          <w:color w:val="000000"/>
          <w:szCs w:val="16"/>
          <w:lang w:val="es-EC" w:eastAsia="es-EC"/>
        </w:rPr>
      </w:pPr>
      <w:bookmarkStart w:id="124" w:name="_Toc306272616"/>
      <w:r>
        <w:t xml:space="preserve">Tabla </w:t>
      </w:r>
      <w:fldSimple w:instr=" SEQ Tabla \* ARABIC ">
        <w:r w:rsidR="00475728">
          <w:rPr>
            <w:noProof/>
          </w:rPr>
          <w:t>25</w:t>
        </w:r>
      </w:fldSimple>
      <w:r>
        <w:t xml:space="preserve">.- </w:t>
      </w:r>
      <w:r w:rsidRPr="00536BBF">
        <w:t xml:space="preserve">Tabla Resumen del contribuyente </w:t>
      </w:r>
      <w:r w:rsidR="00545DE9">
        <w:t>CAIMAN</w:t>
      </w:r>
      <w:bookmarkEnd w:id="124"/>
    </w:p>
    <w:p w:rsidR="00B73705" w:rsidRDefault="00B73705" w:rsidP="00B73705">
      <w:pPr>
        <w:rPr>
          <w:lang w:val="es-EC" w:eastAsia="es-EC"/>
        </w:rPr>
      </w:pPr>
    </w:p>
    <w:p w:rsidR="00E07234" w:rsidRPr="00B73705" w:rsidRDefault="00E07234" w:rsidP="00B73705">
      <w:pPr>
        <w:rPr>
          <w:lang w:val="es-EC" w:eastAsia="es-EC"/>
        </w:rPr>
      </w:pPr>
    </w:p>
    <w:tbl>
      <w:tblPr>
        <w:tblStyle w:val="Sombreadoclaro1"/>
        <w:tblW w:w="6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0"/>
        <w:gridCol w:w="1840"/>
        <w:gridCol w:w="1644"/>
      </w:tblGrid>
      <w:tr w:rsidR="0004631A" w:rsidRPr="001E16AB" w:rsidTr="0004631A">
        <w:trPr>
          <w:cnfStyle w:val="100000000000"/>
          <w:trHeight w:val="300"/>
          <w:jc w:val="center"/>
        </w:trPr>
        <w:tc>
          <w:tcPr>
            <w:cnfStyle w:val="001000000000"/>
            <w:tcW w:w="3460" w:type="dxa"/>
            <w:tcBorders>
              <w:top w:val="none" w:sz="0" w:space="0" w:color="auto"/>
              <w:left w:val="none" w:sz="0" w:space="0" w:color="auto"/>
              <w:bottom w:val="none" w:sz="0" w:space="0" w:color="auto"/>
              <w:right w:val="none" w:sz="0" w:space="0" w:color="auto"/>
            </w:tcBorders>
            <w:shd w:val="clear" w:color="auto" w:fill="000000" w:themeFill="text1"/>
            <w:noWrap/>
            <w:vAlign w:val="center"/>
            <w:hideMark/>
          </w:tcPr>
          <w:p w:rsidR="0004631A" w:rsidRPr="001859ED" w:rsidRDefault="0004631A" w:rsidP="00075C10">
            <w:pPr>
              <w:spacing w:line="240" w:lineRule="auto"/>
              <w:jc w:val="center"/>
              <w:rPr>
                <w:rFonts w:eastAsia="Times New Roman" w:cs="Arial"/>
                <w:color w:val="FFFFFF" w:themeColor="background1"/>
                <w:sz w:val="18"/>
                <w:szCs w:val="20"/>
                <w:lang w:val="es-EC" w:eastAsia="es-EC"/>
              </w:rPr>
            </w:pPr>
            <w:r w:rsidRPr="00F712DD">
              <w:rPr>
                <w:rFonts w:eastAsia="Times New Roman" w:cs="Arial"/>
                <w:color w:val="FFFFFF" w:themeColor="background1"/>
                <w:sz w:val="18"/>
                <w:szCs w:val="20"/>
                <w:lang w:val="es-EC" w:eastAsia="es-EC"/>
              </w:rPr>
              <w:t>Año/Descripción de la Obligación</w:t>
            </w:r>
          </w:p>
        </w:tc>
        <w:tc>
          <w:tcPr>
            <w:tcW w:w="1840" w:type="dxa"/>
            <w:tcBorders>
              <w:top w:val="none" w:sz="0" w:space="0" w:color="auto"/>
              <w:left w:val="none" w:sz="0" w:space="0" w:color="auto"/>
              <w:bottom w:val="none" w:sz="0" w:space="0" w:color="auto"/>
              <w:right w:val="none" w:sz="0" w:space="0" w:color="auto"/>
            </w:tcBorders>
            <w:shd w:val="clear" w:color="auto" w:fill="000000" w:themeFill="text1"/>
            <w:noWrap/>
            <w:vAlign w:val="center"/>
            <w:hideMark/>
          </w:tcPr>
          <w:p w:rsidR="0004631A" w:rsidRPr="001859ED" w:rsidRDefault="0004631A" w:rsidP="00075C10">
            <w:pPr>
              <w:spacing w:line="240" w:lineRule="auto"/>
              <w:jc w:val="center"/>
              <w:cnfStyle w:val="100000000000"/>
              <w:rPr>
                <w:rFonts w:eastAsia="Times New Roman" w:cs="Arial"/>
                <w:color w:val="FFFFFF" w:themeColor="background1"/>
                <w:sz w:val="18"/>
                <w:szCs w:val="20"/>
                <w:lang w:val="es-EC" w:eastAsia="es-EC"/>
              </w:rPr>
            </w:pPr>
            <w:r w:rsidRPr="00F712DD">
              <w:rPr>
                <w:rFonts w:eastAsia="Times New Roman" w:cs="Arial"/>
                <w:color w:val="FFFFFF" w:themeColor="background1"/>
                <w:sz w:val="18"/>
                <w:szCs w:val="20"/>
                <w:lang w:val="es-EC" w:eastAsia="es-EC"/>
              </w:rPr>
              <w:t>Frecuencia</w:t>
            </w:r>
          </w:p>
        </w:tc>
        <w:tc>
          <w:tcPr>
            <w:tcW w:w="1644" w:type="dxa"/>
            <w:tcBorders>
              <w:top w:val="none" w:sz="0" w:space="0" w:color="auto"/>
              <w:left w:val="none" w:sz="0" w:space="0" w:color="auto"/>
              <w:bottom w:val="none" w:sz="0" w:space="0" w:color="auto"/>
              <w:right w:val="none" w:sz="0" w:space="0" w:color="auto"/>
            </w:tcBorders>
            <w:shd w:val="clear" w:color="auto" w:fill="000000" w:themeFill="text1"/>
            <w:noWrap/>
            <w:vAlign w:val="center"/>
            <w:hideMark/>
          </w:tcPr>
          <w:p w:rsidR="0004631A" w:rsidRPr="001859ED" w:rsidRDefault="0004631A" w:rsidP="00075C10">
            <w:pPr>
              <w:spacing w:line="240" w:lineRule="auto"/>
              <w:jc w:val="center"/>
              <w:cnfStyle w:val="100000000000"/>
              <w:rPr>
                <w:rFonts w:eastAsia="Times New Roman" w:cs="Arial"/>
                <w:color w:val="FFFFFF" w:themeColor="background1"/>
                <w:sz w:val="18"/>
                <w:szCs w:val="20"/>
                <w:lang w:val="es-EC" w:eastAsia="es-EC"/>
              </w:rPr>
            </w:pPr>
            <w:r w:rsidRPr="00F712DD">
              <w:rPr>
                <w:rFonts w:eastAsia="Times New Roman" w:cs="Arial"/>
                <w:color w:val="FFFFFF" w:themeColor="background1"/>
                <w:sz w:val="18"/>
                <w:szCs w:val="20"/>
                <w:lang w:val="es-EC" w:eastAsia="es-EC"/>
              </w:rPr>
              <w:t>Días Promedio Incumplimiento</w:t>
            </w:r>
          </w:p>
        </w:tc>
      </w:tr>
      <w:tr w:rsidR="001E16AB" w:rsidRPr="001E16AB" w:rsidTr="0004631A">
        <w:trPr>
          <w:cnfStyle w:val="000000100000"/>
          <w:trHeight w:val="300"/>
          <w:jc w:val="center"/>
        </w:trPr>
        <w:tc>
          <w:tcPr>
            <w:cnfStyle w:val="001000000000"/>
            <w:tcW w:w="3460" w:type="dxa"/>
            <w:tcBorders>
              <w:left w:val="none" w:sz="0" w:space="0" w:color="auto"/>
              <w:right w:val="none" w:sz="0" w:space="0" w:color="auto"/>
            </w:tcBorders>
            <w:noWrap/>
            <w:hideMark/>
          </w:tcPr>
          <w:p w:rsidR="001E16AB" w:rsidRPr="001E16AB" w:rsidRDefault="001E16AB" w:rsidP="001E16AB">
            <w:pPr>
              <w:spacing w:line="240" w:lineRule="auto"/>
              <w:jc w:val="left"/>
              <w:rPr>
                <w:rFonts w:ascii="Calibri" w:eastAsia="Times New Roman" w:hAnsi="Calibri" w:cs="Calibri"/>
                <w:color w:val="000000"/>
                <w:lang w:val="es-EC" w:eastAsia="es-EC"/>
              </w:rPr>
            </w:pPr>
            <w:r w:rsidRPr="001E16AB">
              <w:rPr>
                <w:rFonts w:ascii="Calibri" w:eastAsia="Times New Roman" w:hAnsi="Calibri" w:cs="Calibri"/>
                <w:color w:val="000000"/>
                <w:lang w:val="es-EC" w:eastAsia="es-EC"/>
              </w:rPr>
              <w:t>2008</w:t>
            </w:r>
          </w:p>
        </w:tc>
        <w:tc>
          <w:tcPr>
            <w:tcW w:w="1840" w:type="dxa"/>
            <w:tcBorders>
              <w:left w:val="none" w:sz="0" w:space="0" w:color="auto"/>
              <w:right w:val="none" w:sz="0" w:space="0" w:color="auto"/>
            </w:tcBorders>
            <w:noWrap/>
            <w:hideMark/>
          </w:tcPr>
          <w:p w:rsidR="001E16AB" w:rsidRPr="001E16AB" w:rsidRDefault="001E16AB" w:rsidP="001E16AB">
            <w:pPr>
              <w:spacing w:line="240" w:lineRule="auto"/>
              <w:jc w:val="right"/>
              <w:cnfStyle w:val="000000100000"/>
              <w:rPr>
                <w:rFonts w:ascii="Calibri" w:eastAsia="Times New Roman" w:hAnsi="Calibri" w:cs="Calibri"/>
                <w:b/>
                <w:bCs/>
                <w:color w:val="000000"/>
                <w:lang w:val="es-EC" w:eastAsia="es-EC"/>
              </w:rPr>
            </w:pPr>
            <w:r w:rsidRPr="001E16AB">
              <w:rPr>
                <w:rFonts w:ascii="Calibri" w:eastAsia="Times New Roman" w:hAnsi="Calibri" w:cs="Calibri"/>
                <w:b/>
                <w:bCs/>
                <w:color w:val="000000"/>
                <w:lang w:val="es-EC" w:eastAsia="es-EC"/>
              </w:rPr>
              <w:t>12</w:t>
            </w:r>
          </w:p>
        </w:tc>
        <w:tc>
          <w:tcPr>
            <w:tcW w:w="1644" w:type="dxa"/>
            <w:tcBorders>
              <w:left w:val="none" w:sz="0" w:space="0" w:color="auto"/>
              <w:right w:val="none" w:sz="0" w:space="0" w:color="auto"/>
            </w:tcBorders>
            <w:noWrap/>
            <w:hideMark/>
          </w:tcPr>
          <w:p w:rsidR="001E16AB" w:rsidRPr="001E16AB" w:rsidRDefault="00103F5E" w:rsidP="001E16AB">
            <w:pPr>
              <w:spacing w:line="240" w:lineRule="auto"/>
              <w:jc w:val="right"/>
              <w:cnfStyle w:val="000000100000"/>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200.</w:t>
            </w:r>
            <w:r w:rsidR="001E16AB" w:rsidRPr="001E16AB">
              <w:rPr>
                <w:rFonts w:ascii="Calibri" w:eastAsia="Times New Roman" w:hAnsi="Calibri" w:cs="Calibri"/>
                <w:b/>
                <w:bCs/>
                <w:color w:val="000000"/>
                <w:lang w:val="es-EC" w:eastAsia="es-EC"/>
              </w:rPr>
              <w:t>50</w:t>
            </w:r>
          </w:p>
        </w:tc>
      </w:tr>
      <w:tr w:rsidR="001E16AB" w:rsidRPr="001E16AB" w:rsidTr="0004631A">
        <w:trPr>
          <w:trHeight w:val="300"/>
          <w:jc w:val="center"/>
        </w:trPr>
        <w:tc>
          <w:tcPr>
            <w:cnfStyle w:val="001000000000"/>
            <w:tcW w:w="3460" w:type="dxa"/>
            <w:noWrap/>
            <w:hideMark/>
          </w:tcPr>
          <w:p w:rsidR="001E16AB" w:rsidRPr="001E16AB" w:rsidRDefault="001E16AB" w:rsidP="0004631A">
            <w:pPr>
              <w:spacing w:line="240" w:lineRule="auto"/>
              <w:ind w:firstLineChars="100" w:firstLine="221"/>
              <w:jc w:val="left"/>
              <w:rPr>
                <w:rFonts w:ascii="Calibri" w:eastAsia="Times New Roman" w:hAnsi="Calibri" w:cs="Calibri"/>
                <w:color w:val="000000"/>
                <w:lang w:val="es-EC" w:eastAsia="es-EC"/>
              </w:rPr>
            </w:pPr>
            <w:r w:rsidRPr="001E16AB">
              <w:rPr>
                <w:rFonts w:ascii="Calibri" w:eastAsia="Times New Roman" w:hAnsi="Calibri" w:cs="Calibri"/>
                <w:color w:val="000000"/>
                <w:lang w:val="es-EC" w:eastAsia="es-EC"/>
              </w:rPr>
              <w:t>DECLARACIÓN MENSUAL DE IVA</w:t>
            </w:r>
          </w:p>
        </w:tc>
        <w:tc>
          <w:tcPr>
            <w:tcW w:w="1840" w:type="dxa"/>
            <w:noWrap/>
            <w:hideMark/>
          </w:tcPr>
          <w:p w:rsidR="001E16AB" w:rsidRPr="001E16AB" w:rsidRDefault="001E16AB" w:rsidP="001E16AB">
            <w:pPr>
              <w:spacing w:line="240" w:lineRule="auto"/>
              <w:jc w:val="right"/>
              <w:cnfStyle w:val="000000000000"/>
              <w:rPr>
                <w:rFonts w:ascii="Calibri" w:eastAsia="Times New Roman" w:hAnsi="Calibri" w:cs="Calibri"/>
                <w:color w:val="000000"/>
                <w:lang w:val="es-EC" w:eastAsia="es-EC"/>
              </w:rPr>
            </w:pPr>
            <w:r w:rsidRPr="001E16AB">
              <w:rPr>
                <w:rFonts w:ascii="Calibri" w:eastAsia="Times New Roman" w:hAnsi="Calibri" w:cs="Calibri"/>
                <w:color w:val="000000"/>
                <w:lang w:val="es-EC" w:eastAsia="es-EC"/>
              </w:rPr>
              <w:t>12</w:t>
            </w:r>
          </w:p>
        </w:tc>
        <w:tc>
          <w:tcPr>
            <w:tcW w:w="1644" w:type="dxa"/>
            <w:noWrap/>
            <w:hideMark/>
          </w:tcPr>
          <w:p w:rsidR="001E16AB" w:rsidRPr="001E16AB" w:rsidRDefault="00103F5E" w:rsidP="001E16AB">
            <w:pPr>
              <w:spacing w:line="240" w:lineRule="auto"/>
              <w:jc w:val="right"/>
              <w:cnfStyle w:val="000000000000"/>
              <w:rPr>
                <w:rFonts w:ascii="Calibri" w:eastAsia="Times New Roman" w:hAnsi="Calibri" w:cs="Calibri"/>
                <w:color w:val="000000"/>
                <w:lang w:val="es-EC" w:eastAsia="es-EC"/>
              </w:rPr>
            </w:pPr>
            <w:r>
              <w:rPr>
                <w:rFonts w:ascii="Calibri" w:eastAsia="Times New Roman" w:hAnsi="Calibri" w:cs="Calibri"/>
                <w:color w:val="000000"/>
                <w:lang w:val="es-EC" w:eastAsia="es-EC"/>
              </w:rPr>
              <w:t>200.</w:t>
            </w:r>
            <w:r w:rsidR="001E16AB" w:rsidRPr="001E16AB">
              <w:rPr>
                <w:rFonts w:ascii="Calibri" w:eastAsia="Times New Roman" w:hAnsi="Calibri" w:cs="Calibri"/>
                <w:color w:val="000000"/>
                <w:lang w:val="es-EC" w:eastAsia="es-EC"/>
              </w:rPr>
              <w:t>50</w:t>
            </w:r>
          </w:p>
        </w:tc>
      </w:tr>
      <w:tr w:rsidR="001E16AB" w:rsidRPr="001E16AB" w:rsidTr="0004631A">
        <w:trPr>
          <w:cnfStyle w:val="000000100000"/>
          <w:trHeight w:val="300"/>
          <w:jc w:val="center"/>
        </w:trPr>
        <w:tc>
          <w:tcPr>
            <w:cnfStyle w:val="001000000000"/>
            <w:tcW w:w="3460" w:type="dxa"/>
            <w:tcBorders>
              <w:left w:val="none" w:sz="0" w:space="0" w:color="auto"/>
              <w:right w:val="none" w:sz="0" w:space="0" w:color="auto"/>
            </w:tcBorders>
            <w:noWrap/>
            <w:hideMark/>
          </w:tcPr>
          <w:p w:rsidR="001E16AB" w:rsidRPr="001E16AB" w:rsidRDefault="001E16AB" w:rsidP="001E16AB">
            <w:pPr>
              <w:spacing w:line="240" w:lineRule="auto"/>
              <w:jc w:val="left"/>
              <w:rPr>
                <w:rFonts w:ascii="Calibri" w:eastAsia="Times New Roman" w:hAnsi="Calibri" w:cs="Calibri"/>
                <w:color w:val="000000"/>
                <w:lang w:val="es-EC" w:eastAsia="es-EC"/>
              </w:rPr>
            </w:pPr>
            <w:r w:rsidRPr="001E16AB">
              <w:rPr>
                <w:rFonts w:ascii="Calibri" w:eastAsia="Times New Roman" w:hAnsi="Calibri" w:cs="Calibri"/>
                <w:color w:val="000000"/>
                <w:lang w:val="es-EC" w:eastAsia="es-EC"/>
              </w:rPr>
              <w:t>2009</w:t>
            </w:r>
          </w:p>
        </w:tc>
        <w:tc>
          <w:tcPr>
            <w:tcW w:w="1840" w:type="dxa"/>
            <w:tcBorders>
              <w:left w:val="none" w:sz="0" w:space="0" w:color="auto"/>
              <w:right w:val="none" w:sz="0" w:space="0" w:color="auto"/>
            </w:tcBorders>
            <w:noWrap/>
            <w:hideMark/>
          </w:tcPr>
          <w:p w:rsidR="001E16AB" w:rsidRPr="001E16AB" w:rsidRDefault="001E16AB" w:rsidP="001E16AB">
            <w:pPr>
              <w:spacing w:line="240" w:lineRule="auto"/>
              <w:jc w:val="right"/>
              <w:cnfStyle w:val="000000100000"/>
              <w:rPr>
                <w:rFonts w:ascii="Calibri" w:eastAsia="Times New Roman" w:hAnsi="Calibri" w:cs="Calibri"/>
                <w:b/>
                <w:bCs/>
                <w:color w:val="000000"/>
                <w:lang w:val="es-EC" w:eastAsia="es-EC"/>
              </w:rPr>
            </w:pPr>
            <w:r w:rsidRPr="001E16AB">
              <w:rPr>
                <w:rFonts w:ascii="Calibri" w:eastAsia="Times New Roman" w:hAnsi="Calibri" w:cs="Calibri"/>
                <w:b/>
                <w:bCs/>
                <w:color w:val="000000"/>
                <w:lang w:val="es-EC" w:eastAsia="es-EC"/>
              </w:rPr>
              <w:t>12</w:t>
            </w:r>
          </w:p>
        </w:tc>
        <w:tc>
          <w:tcPr>
            <w:tcW w:w="1644" w:type="dxa"/>
            <w:tcBorders>
              <w:left w:val="none" w:sz="0" w:space="0" w:color="auto"/>
              <w:right w:val="none" w:sz="0" w:space="0" w:color="auto"/>
            </w:tcBorders>
            <w:noWrap/>
            <w:hideMark/>
          </w:tcPr>
          <w:p w:rsidR="001E16AB" w:rsidRPr="001E16AB" w:rsidRDefault="00103F5E" w:rsidP="001E16AB">
            <w:pPr>
              <w:spacing w:line="240" w:lineRule="auto"/>
              <w:jc w:val="right"/>
              <w:cnfStyle w:val="000000100000"/>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515.</w:t>
            </w:r>
            <w:r w:rsidR="001E16AB" w:rsidRPr="001E16AB">
              <w:rPr>
                <w:rFonts w:ascii="Calibri" w:eastAsia="Times New Roman" w:hAnsi="Calibri" w:cs="Calibri"/>
                <w:b/>
                <w:bCs/>
                <w:color w:val="000000"/>
                <w:lang w:val="es-EC" w:eastAsia="es-EC"/>
              </w:rPr>
              <w:t>67</w:t>
            </w:r>
          </w:p>
        </w:tc>
      </w:tr>
      <w:tr w:rsidR="001E16AB" w:rsidRPr="001E16AB" w:rsidTr="0004631A">
        <w:trPr>
          <w:trHeight w:val="300"/>
          <w:jc w:val="center"/>
        </w:trPr>
        <w:tc>
          <w:tcPr>
            <w:cnfStyle w:val="001000000000"/>
            <w:tcW w:w="3460" w:type="dxa"/>
            <w:shd w:val="clear" w:color="auto" w:fill="auto"/>
            <w:noWrap/>
            <w:hideMark/>
          </w:tcPr>
          <w:p w:rsidR="001E16AB" w:rsidRPr="001E16AB" w:rsidRDefault="001E16AB" w:rsidP="0004631A">
            <w:pPr>
              <w:spacing w:line="240" w:lineRule="auto"/>
              <w:ind w:firstLineChars="100" w:firstLine="221"/>
              <w:jc w:val="left"/>
              <w:rPr>
                <w:rFonts w:ascii="Calibri" w:eastAsia="Times New Roman" w:hAnsi="Calibri" w:cs="Calibri"/>
                <w:color w:val="000000"/>
                <w:lang w:val="es-EC" w:eastAsia="es-EC"/>
              </w:rPr>
            </w:pPr>
            <w:r w:rsidRPr="001E16AB">
              <w:rPr>
                <w:rFonts w:ascii="Calibri" w:eastAsia="Times New Roman" w:hAnsi="Calibri" w:cs="Calibri"/>
                <w:color w:val="000000"/>
                <w:lang w:val="es-EC" w:eastAsia="es-EC"/>
              </w:rPr>
              <w:t>DECLARACIÓN MENSUAL DE IVA</w:t>
            </w:r>
          </w:p>
        </w:tc>
        <w:tc>
          <w:tcPr>
            <w:tcW w:w="1840" w:type="dxa"/>
            <w:shd w:val="clear" w:color="auto" w:fill="auto"/>
            <w:noWrap/>
            <w:hideMark/>
          </w:tcPr>
          <w:p w:rsidR="001E16AB" w:rsidRPr="001E16AB" w:rsidRDefault="001E16AB" w:rsidP="001E16AB">
            <w:pPr>
              <w:spacing w:line="240" w:lineRule="auto"/>
              <w:jc w:val="right"/>
              <w:cnfStyle w:val="000000000000"/>
              <w:rPr>
                <w:rFonts w:ascii="Calibri" w:eastAsia="Times New Roman" w:hAnsi="Calibri" w:cs="Calibri"/>
                <w:color w:val="000000"/>
                <w:lang w:val="es-EC" w:eastAsia="es-EC"/>
              </w:rPr>
            </w:pPr>
            <w:r w:rsidRPr="001E16AB">
              <w:rPr>
                <w:rFonts w:ascii="Calibri" w:eastAsia="Times New Roman" w:hAnsi="Calibri" w:cs="Calibri"/>
                <w:color w:val="000000"/>
                <w:lang w:val="es-EC" w:eastAsia="es-EC"/>
              </w:rPr>
              <w:t>3</w:t>
            </w:r>
          </w:p>
        </w:tc>
        <w:tc>
          <w:tcPr>
            <w:tcW w:w="1644" w:type="dxa"/>
            <w:shd w:val="clear" w:color="auto" w:fill="auto"/>
            <w:noWrap/>
            <w:hideMark/>
          </w:tcPr>
          <w:p w:rsidR="001E16AB" w:rsidRPr="001E16AB" w:rsidRDefault="00103F5E" w:rsidP="001E16AB">
            <w:pPr>
              <w:spacing w:line="240" w:lineRule="auto"/>
              <w:jc w:val="right"/>
              <w:cnfStyle w:val="000000000000"/>
              <w:rPr>
                <w:rFonts w:ascii="Calibri" w:eastAsia="Times New Roman" w:hAnsi="Calibri" w:cs="Calibri"/>
                <w:color w:val="000000"/>
                <w:lang w:val="es-EC" w:eastAsia="es-EC"/>
              </w:rPr>
            </w:pPr>
            <w:r>
              <w:rPr>
                <w:rFonts w:ascii="Calibri" w:eastAsia="Times New Roman" w:hAnsi="Calibri" w:cs="Calibri"/>
                <w:color w:val="000000"/>
                <w:lang w:val="es-EC" w:eastAsia="es-EC"/>
              </w:rPr>
              <w:t>161.</w:t>
            </w:r>
            <w:r w:rsidR="001E16AB" w:rsidRPr="001E16AB">
              <w:rPr>
                <w:rFonts w:ascii="Calibri" w:eastAsia="Times New Roman" w:hAnsi="Calibri" w:cs="Calibri"/>
                <w:color w:val="000000"/>
                <w:lang w:val="es-EC" w:eastAsia="es-EC"/>
              </w:rPr>
              <w:t>67</w:t>
            </w:r>
          </w:p>
        </w:tc>
      </w:tr>
      <w:tr w:rsidR="001E16AB" w:rsidRPr="001E16AB" w:rsidTr="0004631A">
        <w:trPr>
          <w:cnfStyle w:val="000000100000"/>
          <w:trHeight w:val="300"/>
          <w:jc w:val="center"/>
        </w:trPr>
        <w:tc>
          <w:tcPr>
            <w:cnfStyle w:val="001000000000"/>
            <w:tcW w:w="3460" w:type="dxa"/>
            <w:tcBorders>
              <w:left w:val="none" w:sz="0" w:space="0" w:color="auto"/>
              <w:right w:val="none" w:sz="0" w:space="0" w:color="auto"/>
            </w:tcBorders>
            <w:shd w:val="clear" w:color="auto" w:fill="auto"/>
            <w:noWrap/>
            <w:hideMark/>
          </w:tcPr>
          <w:p w:rsidR="001E16AB" w:rsidRPr="001E16AB" w:rsidRDefault="001E16AB" w:rsidP="0004631A">
            <w:pPr>
              <w:spacing w:line="240" w:lineRule="auto"/>
              <w:ind w:firstLineChars="100" w:firstLine="221"/>
              <w:jc w:val="left"/>
              <w:rPr>
                <w:rFonts w:ascii="Calibri" w:eastAsia="Times New Roman" w:hAnsi="Calibri" w:cs="Calibri"/>
                <w:color w:val="000000"/>
                <w:lang w:val="es-EC" w:eastAsia="es-EC"/>
              </w:rPr>
            </w:pPr>
            <w:r w:rsidRPr="001E16AB">
              <w:rPr>
                <w:rFonts w:ascii="Calibri" w:eastAsia="Times New Roman" w:hAnsi="Calibri" w:cs="Calibri"/>
                <w:color w:val="000000"/>
                <w:lang w:val="es-EC" w:eastAsia="es-EC"/>
              </w:rPr>
              <w:t>REGIMEN SIMPLIFICADO</w:t>
            </w:r>
          </w:p>
        </w:tc>
        <w:tc>
          <w:tcPr>
            <w:tcW w:w="1840" w:type="dxa"/>
            <w:tcBorders>
              <w:left w:val="none" w:sz="0" w:space="0" w:color="auto"/>
              <w:right w:val="none" w:sz="0" w:space="0" w:color="auto"/>
            </w:tcBorders>
            <w:shd w:val="clear" w:color="auto" w:fill="auto"/>
            <w:noWrap/>
            <w:hideMark/>
          </w:tcPr>
          <w:p w:rsidR="001E16AB" w:rsidRPr="001E16AB" w:rsidRDefault="001E16AB" w:rsidP="001E16AB">
            <w:pPr>
              <w:spacing w:line="240" w:lineRule="auto"/>
              <w:jc w:val="right"/>
              <w:cnfStyle w:val="000000100000"/>
              <w:rPr>
                <w:rFonts w:ascii="Calibri" w:eastAsia="Times New Roman" w:hAnsi="Calibri" w:cs="Calibri"/>
                <w:color w:val="000000"/>
                <w:lang w:val="es-EC" w:eastAsia="es-EC"/>
              </w:rPr>
            </w:pPr>
            <w:r w:rsidRPr="001E16AB">
              <w:rPr>
                <w:rFonts w:ascii="Calibri" w:eastAsia="Times New Roman" w:hAnsi="Calibri" w:cs="Calibri"/>
                <w:color w:val="000000"/>
                <w:lang w:val="es-EC" w:eastAsia="es-EC"/>
              </w:rPr>
              <w:t>9</w:t>
            </w:r>
          </w:p>
        </w:tc>
        <w:tc>
          <w:tcPr>
            <w:tcW w:w="1644" w:type="dxa"/>
            <w:tcBorders>
              <w:left w:val="none" w:sz="0" w:space="0" w:color="auto"/>
              <w:right w:val="none" w:sz="0" w:space="0" w:color="auto"/>
            </w:tcBorders>
            <w:shd w:val="clear" w:color="auto" w:fill="auto"/>
            <w:noWrap/>
            <w:hideMark/>
          </w:tcPr>
          <w:p w:rsidR="001E16AB" w:rsidRPr="001E16AB" w:rsidRDefault="00103F5E" w:rsidP="001E16AB">
            <w:pPr>
              <w:spacing w:line="240" w:lineRule="auto"/>
              <w:jc w:val="right"/>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633.</w:t>
            </w:r>
            <w:r w:rsidR="001E16AB" w:rsidRPr="001E16AB">
              <w:rPr>
                <w:rFonts w:ascii="Calibri" w:eastAsia="Times New Roman" w:hAnsi="Calibri" w:cs="Calibri"/>
                <w:color w:val="000000"/>
                <w:lang w:val="es-EC" w:eastAsia="es-EC"/>
              </w:rPr>
              <w:t>67</w:t>
            </w:r>
          </w:p>
        </w:tc>
      </w:tr>
      <w:tr w:rsidR="001E16AB" w:rsidRPr="001E16AB" w:rsidTr="0004631A">
        <w:trPr>
          <w:trHeight w:val="300"/>
          <w:jc w:val="center"/>
        </w:trPr>
        <w:tc>
          <w:tcPr>
            <w:cnfStyle w:val="001000000000"/>
            <w:tcW w:w="3460" w:type="dxa"/>
            <w:shd w:val="clear" w:color="auto" w:fill="BFBFBF" w:themeFill="background1" w:themeFillShade="BF"/>
            <w:noWrap/>
            <w:hideMark/>
          </w:tcPr>
          <w:p w:rsidR="001E16AB" w:rsidRPr="001E16AB" w:rsidRDefault="001E16AB" w:rsidP="001E16AB">
            <w:pPr>
              <w:spacing w:line="240" w:lineRule="auto"/>
              <w:jc w:val="left"/>
              <w:rPr>
                <w:rFonts w:ascii="Calibri" w:eastAsia="Times New Roman" w:hAnsi="Calibri" w:cs="Calibri"/>
                <w:color w:val="000000"/>
                <w:lang w:val="es-EC" w:eastAsia="es-EC"/>
              </w:rPr>
            </w:pPr>
            <w:r w:rsidRPr="001E16AB">
              <w:rPr>
                <w:rFonts w:ascii="Calibri" w:eastAsia="Times New Roman" w:hAnsi="Calibri" w:cs="Calibri"/>
                <w:color w:val="000000"/>
                <w:lang w:val="es-EC" w:eastAsia="es-EC"/>
              </w:rPr>
              <w:t>2010</w:t>
            </w:r>
          </w:p>
        </w:tc>
        <w:tc>
          <w:tcPr>
            <w:tcW w:w="1840" w:type="dxa"/>
            <w:shd w:val="clear" w:color="auto" w:fill="BFBFBF" w:themeFill="background1" w:themeFillShade="BF"/>
            <w:noWrap/>
            <w:hideMark/>
          </w:tcPr>
          <w:p w:rsidR="001E16AB" w:rsidRPr="001E16AB" w:rsidRDefault="001E16AB" w:rsidP="001E16AB">
            <w:pPr>
              <w:spacing w:line="240" w:lineRule="auto"/>
              <w:jc w:val="right"/>
              <w:cnfStyle w:val="000000000000"/>
              <w:rPr>
                <w:rFonts w:ascii="Calibri" w:eastAsia="Times New Roman" w:hAnsi="Calibri" w:cs="Calibri"/>
                <w:b/>
                <w:bCs/>
                <w:color w:val="000000"/>
                <w:lang w:val="es-EC" w:eastAsia="es-EC"/>
              </w:rPr>
            </w:pPr>
            <w:r w:rsidRPr="001E16AB">
              <w:rPr>
                <w:rFonts w:ascii="Calibri" w:eastAsia="Times New Roman" w:hAnsi="Calibri" w:cs="Calibri"/>
                <w:b/>
                <w:bCs/>
                <w:color w:val="000000"/>
                <w:lang w:val="es-EC" w:eastAsia="es-EC"/>
              </w:rPr>
              <w:t>12</w:t>
            </w:r>
          </w:p>
        </w:tc>
        <w:tc>
          <w:tcPr>
            <w:tcW w:w="1644" w:type="dxa"/>
            <w:shd w:val="clear" w:color="auto" w:fill="BFBFBF" w:themeFill="background1" w:themeFillShade="BF"/>
            <w:noWrap/>
            <w:hideMark/>
          </w:tcPr>
          <w:p w:rsidR="001E16AB" w:rsidRPr="001E16AB" w:rsidRDefault="00103F5E" w:rsidP="001E16AB">
            <w:pPr>
              <w:spacing w:line="240" w:lineRule="auto"/>
              <w:jc w:val="right"/>
              <w:cnfStyle w:val="000000000000"/>
              <w:rPr>
                <w:rFonts w:ascii="Calibri" w:eastAsia="Times New Roman" w:hAnsi="Calibri" w:cs="Calibri"/>
                <w:b/>
                <w:bCs/>
                <w:color w:val="000000"/>
                <w:lang w:val="es-EC" w:eastAsia="es-EC"/>
              </w:rPr>
            </w:pPr>
            <w:r>
              <w:rPr>
                <w:rFonts w:ascii="Calibri" w:eastAsia="Times New Roman" w:hAnsi="Calibri" w:cs="Calibri"/>
                <w:b/>
                <w:bCs/>
                <w:color w:val="000000"/>
                <w:lang w:val="es-EC" w:eastAsia="es-EC"/>
              </w:rPr>
              <w:t>314.</w:t>
            </w:r>
            <w:r w:rsidR="001E16AB" w:rsidRPr="001E16AB">
              <w:rPr>
                <w:rFonts w:ascii="Calibri" w:eastAsia="Times New Roman" w:hAnsi="Calibri" w:cs="Calibri"/>
                <w:b/>
                <w:bCs/>
                <w:color w:val="000000"/>
                <w:lang w:val="es-EC" w:eastAsia="es-EC"/>
              </w:rPr>
              <w:t>17</w:t>
            </w:r>
          </w:p>
        </w:tc>
      </w:tr>
      <w:tr w:rsidR="001E16AB" w:rsidRPr="001E16AB" w:rsidTr="0004631A">
        <w:trPr>
          <w:cnfStyle w:val="000000100000"/>
          <w:trHeight w:val="300"/>
          <w:jc w:val="center"/>
        </w:trPr>
        <w:tc>
          <w:tcPr>
            <w:cnfStyle w:val="001000000000"/>
            <w:tcW w:w="3460" w:type="dxa"/>
            <w:tcBorders>
              <w:left w:val="none" w:sz="0" w:space="0" w:color="auto"/>
              <w:right w:val="none" w:sz="0" w:space="0" w:color="auto"/>
            </w:tcBorders>
            <w:shd w:val="clear" w:color="auto" w:fill="auto"/>
            <w:noWrap/>
            <w:hideMark/>
          </w:tcPr>
          <w:p w:rsidR="001E16AB" w:rsidRPr="001E16AB" w:rsidRDefault="001E16AB" w:rsidP="0004631A">
            <w:pPr>
              <w:spacing w:line="240" w:lineRule="auto"/>
              <w:ind w:firstLineChars="100" w:firstLine="221"/>
              <w:jc w:val="left"/>
              <w:rPr>
                <w:rFonts w:ascii="Calibri" w:eastAsia="Times New Roman" w:hAnsi="Calibri" w:cs="Calibri"/>
                <w:color w:val="000000"/>
                <w:lang w:val="es-EC" w:eastAsia="es-EC"/>
              </w:rPr>
            </w:pPr>
            <w:r w:rsidRPr="001E16AB">
              <w:rPr>
                <w:rFonts w:ascii="Calibri" w:eastAsia="Times New Roman" w:hAnsi="Calibri" w:cs="Calibri"/>
                <w:color w:val="000000"/>
                <w:lang w:val="es-EC" w:eastAsia="es-EC"/>
              </w:rPr>
              <w:t>REGIMEN SIMPLIFICADO</w:t>
            </w:r>
          </w:p>
        </w:tc>
        <w:tc>
          <w:tcPr>
            <w:tcW w:w="1840" w:type="dxa"/>
            <w:tcBorders>
              <w:left w:val="none" w:sz="0" w:space="0" w:color="auto"/>
              <w:right w:val="none" w:sz="0" w:space="0" w:color="auto"/>
            </w:tcBorders>
            <w:shd w:val="clear" w:color="auto" w:fill="auto"/>
            <w:noWrap/>
            <w:hideMark/>
          </w:tcPr>
          <w:p w:rsidR="001E16AB" w:rsidRPr="001E16AB" w:rsidRDefault="001E16AB" w:rsidP="001E16AB">
            <w:pPr>
              <w:spacing w:line="240" w:lineRule="auto"/>
              <w:jc w:val="right"/>
              <w:cnfStyle w:val="000000100000"/>
              <w:rPr>
                <w:rFonts w:ascii="Calibri" w:eastAsia="Times New Roman" w:hAnsi="Calibri" w:cs="Calibri"/>
                <w:color w:val="000000"/>
                <w:lang w:val="es-EC" w:eastAsia="es-EC"/>
              </w:rPr>
            </w:pPr>
            <w:r w:rsidRPr="001E16AB">
              <w:rPr>
                <w:rFonts w:ascii="Calibri" w:eastAsia="Times New Roman" w:hAnsi="Calibri" w:cs="Calibri"/>
                <w:color w:val="000000"/>
                <w:lang w:val="es-EC" w:eastAsia="es-EC"/>
              </w:rPr>
              <w:t>12</w:t>
            </w:r>
          </w:p>
        </w:tc>
        <w:tc>
          <w:tcPr>
            <w:tcW w:w="1644" w:type="dxa"/>
            <w:tcBorders>
              <w:left w:val="none" w:sz="0" w:space="0" w:color="auto"/>
              <w:right w:val="none" w:sz="0" w:space="0" w:color="auto"/>
            </w:tcBorders>
            <w:shd w:val="clear" w:color="auto" w:fill="auto"/>
            <w:noWrap/>
            <w:hideMark/>
          </w:tcPr>
          <w:p w:rsidR="001E16AB" w:rsidRPr="001E16AB" w:rsidRDefault="00103F5E" w:rsidP="00B73705">
            <w:pPr>
              <w:keepNext/>
              <w:spacing w:line="240" w:lineRule="auto"/>
              <w:jc w:val="right"/>
              <w:cnfStyle w:val="000000100000"/>
              <w:rPr>
                <w:rFonts w:ascii="Calibri" w:eastAsia="Times New Roman" w:hAnsi="Calibri" w:cs="Calibri"/>
                <w:color w:val="000000"/>
                <w:lang w:val="es-EC" w:eastAsia="es-EC"/>
              </w:rPr>
            </w:pPr>
            <w:r>
              <w:rPr>
                <w:rFonts w:ascii="Calibri" w:eastAsia="Times New Roman" w:hAnsi="Calibri" w:cs="Calibri"/>
                <w:color w:val="000000"/>
                <w:lang w:val="es-EC" w:eastAsia="es-EC"/>
              </w:rPr>
              <w:t>314.</w:t>
            </w:r>
            <w:r w:rsidR="001E16AB" w:rsidRPr="001E16AB">
              <w:rPr>
                <w:rFonts w:ascii="Calibri" w:eastAsia="Times New Roman" w:hAnsi="Calibri" w:cs="Calibri"/>
                <w:color w:val="000000"/>
                <w:lang w:val="es-EC" w:eastAsia="es-EC"/>
              </w:rPr>
              <w:t>17</w:t>
            </w:r>
          </w:p>
        </w:tc>
      </w:tr>
    </w:tbl>
    <w:p w:rsidR="001E16AB" w:rsidRDefault="00B73705" w:rsidP="00B73705">
      <w:pPr>
        <w:pStyle w:val="Epgrafe"/>
        <w:jc w:val="center"/>
      </w:pPr>
      <w:bookmarkStart w:id="125" w:name="_Toc306272617"/>
      <w:r>
        <w:t xml:space="preserve">Tabla </w:t>
      </w:r>
      <w:fldSimple w:instr=" SEQ Tabla \* ARABIC ">
        <w:r w:rsidR="00475728">
          <w:rPr>
            <w:noProof/>
          </w:rPr>
          <w:t>26</w:t>
        </w:r>
      </w:fldSimple>
      <w:r>
        <w:t xml:space="preserve">.- </w:t>
      </w:r>
      <w:r w:rsidRPr="002924E6">
        <w:t>Tabla Resumen del Cumplimiento del contribuyente</w:t>
      </w:r>
      <w:r>
        <w:t xml:space="preserve"> </w:t>
      </w:r>
      <w:r w:rsidR="00545DE9">
        <w:t>CAIMAN</w:t>
      </w:r>
      <w:bookmarkEnd w:id="125"/>
    </w:p>
    <w:p w:rsidR="00B73705" w:rsidRPr="00B73705" w:rsidRDefault="00B73705" w:rsidP="00B73705"/>
    <w:p w:rsidR="00587940" w:rsidRDefault="00587940" w:rsidP="008D0715"/>
    <w:p w:rsidR="00587940" w:rsidRPr="00587940" w:rsidRDefault="00587940" w:rsidP="00587940"/>
    <w:p w:rsidR="001E16AB" w:rsidRDefault="001E16AB" w:rsidP="003B7EFF">
      <w:pPr>
        <w:pStyle w:val="Ttulo3"/>
      </w:pPr>
      <w:bookmarkStart w:id="126" w:name="_Toc306272579"/>
      <w:r>
        <w:t xml:space="preserve">Caso: Microempresario </w:t>
      </w:r>
      <w:r w:rsidR="00545DE9">
        <w:t>CORAL</w:t>
      </w:r>
      <w:bookmarkEnd w:id="126"/>
    </w:p>
    <w:p w:rsidR="00587940" w:rsidRPr="00587940" w:rsidRDefault="00587940" w:rsidP="00587940"/>
    <w:p w:rsidR="001E16AB" w:rsidRDefault="00174F11" w:rsidP="00F712DD">
      <w:r>
        <w:t xml:space="preserve">El caso a analizar a continuación corresponde también a otro contribuyente de los que en nuestro análisis hemos considerado clase alta, por la categoría </w:t>
      </w:r>
      <w:r>
        <w:lastRenderedPageBreak/>
        <w:t>asignada en RISE, relacionada con los ingresos anuales, registrando su RUC en el año 2001 y adscrito al programa RISE en septiembre de 2008.</w:t>
      </w:r>
    </w:p>
    <w:p w:rsidR="00174F11" w:rsidRDefault="00174F11" w:rsidP="00F712DD"/>
    <w:p w:rsidR="00E07234" w:rsidRDefault="00E07234" w:rsidP="00F712DD"/>
    <w:p w:rsidR="00587940" w:rsidRDefault="004D3DC7" w:rsidP="00F712DD">
      <w:r>
        <w:t xml:space="preserve">Este caso en particular, describe un cliente que ha sido catalogado dentro del cuadrante CORAL durante los 3 años en los que este estudio está centrado. Pasando de hasta 180 días promedio de retraso en el cumplimiento, en el 2008, a tener hasta 60 días de cumplimiento en el 2009 y 2010. </w:t>
      </w:r>
    </w:p>
    <w:p w:rsidR="00587940" w:rsidRDefault="00587940" w:rsidP="00F712DD"/>
    <w:p w:rsidR="00E07234" w:rsidRDefault="00E07234" w:rsidP="00F712DD"/>
    <w:p w:rsidR="004D3DC7" w:rsidRDefault="004D3DC7" w:rsidP="00F712DD">
      <w:r>
        <w:t xml:space="preserve">Sin embargo, a pesar de esta mejoría, su nivel de evasión global lo sitúa al tope de la escala con más de </w:t>
      </w:r>
      <w:r w:rsidR="00103F5E">
        <w:t>$</w:t>
      </w:r>
      <w:r>
        <w:t>4</w:t>
      </w:r>
      <w:r w:rsidR="00E349C5">
        <w:t>,</w:t>
      </w:r>
      <w:r>
        <w:t>500 dólares promedio de diferencias en los diferentes cruces, si bien la mayoría de ellos la Administración Tributaria no los consideró notificables, este contribuyente presenta, al igual que el caso anterior una inconsistencia en los anexos, frente a lo declarado en el impuesto a la renta, con</w:t>
      </w:r>
      <w:r w:rsidR="00587940">
        <w:t xml:space="preserve"> una diferencia de $485</w:t>
      </w:r>
      <w:r w:rsidR="00E349C5">
        <w:t>,</w:t>
      </w:r>
      <w:r w:rsidR="00587940">
        <w:t>735</w:t>
      </w:r>
      <w:r w:rsidR="00E349C5">
        <w:t>.</w:t>
      </w:r>
      <w:r w:rsidR="00587940">
        <w:t>00. C</w:t>
      </w:r>
      <w:r>
        <w:t>onsiderando est</w:t>
      </w:r>
      <w:r w:rsidR="00587940">
        <w:t>e</w:t>
      </w:r>
      <w:r>
        <w:t xml:space="preserve"> y los otros 22 registros que no se consideran notificables, da como resultado los $21</w:t>
      </w:r>
      <w:r w:rsidR="00E349C5">
        <w:t>,</w:t>
      </w:r>
      <w:r>
        <w:t>118</w:t>
      </w:r>
      <w:r w:rsidR="00E349C5">
        <w:t>.</w:t>
      </w:r>
      <w:r>
        <w:t>91 valor promedio que lo sitúa en la escala 5 del eje de evasión.</w:t>
      </w:r>
    </w:p>
    <w:p w:rsidR="00174F11" w:rsidRDefault="00174F11" w:rsidP="00F712DD"/>
    <w:p w:rsidR="00587940" w:rsidRDefault="00587940" w:rsidP="00F712DD"/>
    <w:tbl>
      <w:tblPr>
        <w:tblW w:w="0" w:type="auto"/>
        <w:jc w:val="center"/>
        <w:tblInd w:w="49" w:type="dxa"/>
        <w:tblCellMar>
          <w:left w:w="70" w:type="dxa"/>
          <w:right w:w="70" w:type="dxa"/>
        </w:tblCellMar>
        <w:tblLook w:val="04A0"/>
      </w:tblPr>
      <w:tblGrid>
        <w:gridCol w:w="971"/>
        <w:gridCol w:w="541"/>
        <w:gridCol w:w="1442"/>
        <w:gridCol w:w="801"/>
        <w:gridCol w:w="991"/>
        <w:gridCol w:w="1011"/>
        <w:gridCol w:w="1001"/>
        <w:gridCol w:w="780"/>
      </w:tblGrid>
      <w:tr w:rsidR="0004631A" w:rsidRPr="0004631A" w:rsidTr="0004631A">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rsidR="0004631A" w:rsidRPr="0004631A" w:rsidRDefault="00C12157" w:rsidP="0004631A">
            <w:pPr>
              <w:spacing w:line="240" w:lineRule="auto"/>
              <w:jc w:val="center"/>
              <w:rPr>
                <w:rFonts w:eastAsia="Times New Roman" w:cs="Arial"/>
                <w:b/>
                <w:color w:val="FFFFFF" w:themeColor="background1"/>
                <w:sz w:val="18"/>
                <w:szCs w:val="16"/>
                <w:lang w:val="es-EC" w:eastAsia="es-EC"/>
              </w:rPr>
            </w:pPr>
            <w:r w:rsidRPr="0004631A">
              <w:rPr>
                <w:rFonts w:eastAsia="Times New Roman" w:cs="Arial"/>
                <w:b/>
                <w:color w:val="FFFFFF" w:themeColor="background1"/>
                <w:sz w:val="18"/>
                <w:szCs w:val="16"/>
                <w:lang w:val="es-EC" w:eastAsia="es-EC"/>
              </w:rPr>
              <w:t>Categoría</w:t>
            </w:r>
          </w:p>
        </w:tc>
        <w:tc>
          <w:tcPr>
            <w:tcW w:w="0" w:type="auto"/>
            <w:tcBorders>
              <w:top w:val="single" w:sz="4" w:space="0" w:color="auto"/>
              <w:left w:val="nil"/>
              <w:bottom w:val="single" w:sz="4" w:space="0" w:color="auto"/>
              <w:right w:val="single" w:sz="4" w:space="0" w:color="auto"/>
            </w:tcBorders>
            <w:shd w:val="clear" w:color="auto" w:fill="000000" w:themeFill="text1"/>
            <w:noWrap/>
            <w:vAlign w:val="center"/>
            <w:hideMark/>
          </w:tcPr>
          <w:p w:rsidR="0004631A" w:rsidRPr="0004631A" w:rsidRDefault="0004631A" w:rsidP="0004631A">
            <w:pPr>
              <w:spacing w:line="240" w:lineRule="auto"/>
              <w:jc w:val="center"/>
              <w:rPr>
                <w:rFonts w:eastAsia="Times New Roman" w:cs="Arial"/>
                <w:b/>
                <w:color w:val="FFFFFF" w:themeColor="background1"/>
                <w:sz w:val="18"/>
                <w:szCs w:val="16"/>
                <w:lang w:val="es-EC" w:eastAsia="es-EC"/>
              </w:rPr>
            </w:pPr>
            <w:r w:rsidRPr="0004631A">
              <w:rPr>
                <w:rFonts w:eastAsia="Times New Roman" w:cs="Arial"/>
                <w:b/>
                <w:color w:val="FFFFFF" w:themeColor="background1"/>
                <w:sz w:val="18"/>
                <w:szCs w:val="16"/>
                <w:lang w:val="es-EC" w:eastAsia="es-EC"/>
              </w:rPr>
              <w:t>Año</w:t>
            </w:r>
          </w:p>
        </w:tc>
        <w:tc>
          <w:tcPr>
            <w:tcW w:w="0" w:type="auto"/>
            <w:tcBorders>
              <w:top w:val="single" w:sz="4" w:space="0" w:color="auto"/>
              <w:left w:val="nil"/>
              <w:bottom w:val="single" w:sz="4" w:space="0" w:color="auto"/>
              <w:right w:val="single" w:sz="4" w:space="0" w:color="auto"/>
            </w:tcBorders>
            <w:shd w:val="clear" w:color="auto" w:fill="000000" w:themeFill="text1"/>
            <w:noWrap/>
            <w:vAlign w:val="center"/>
            <w:hideMark/>
          </w:tcPr>
          <w:p w:rsidR="0004631A" w:rsidRPr="0004631A" w:rsidRDefault="0004631A" w:rsidP="0004631A">
            <w:pPr>
              <w:spacing w:line="240" w:lineRule="auto"/>
              <w:jc w:val="center"/>
              <w:rPr>
                <w:rFonts w:eastAsia="Times New Roman" w:cs="Arial"/>
                <w:b/>
                <w:color w:val="FFFFFF" w:themeColor="background1"/>
                <w:sz w:val="18"/>
                <w:szCs w:val="16"/>
                <w:lang w:val="es-EC" w:eastAsia="es-EC"/>
              </w:rPr>
            </w:pPr>
            <w:r w:rsidRPr="0004631A">
              <w:rPr>
                <w:rFonts w:eastAsia="Times New Roman" w:cs="Arial"/>
                <w:b/>
                <w:color w:val="FFFFFF" w:themeColor="background1"/>
                <w:sz w:val="18"/>
                <w:szCs w:val="16"/>
                <w:lang w:val="es-EC" w:eastAsia="es-EC"/>
              </w:rPr>
              <w:t>Numero_Ruc</w:t>
            </w:r>
          </w:p>
        </w:tc>
        <w:tc>
          <w:tcPr>
            <w:tcW w:w="0" w:type="auto"/>
            <w:tcBorders>
              <w:top w:val="single" w:sz="4" w:space="0" w:color="auto"/>
              <w:left w:val="nil"/>
              <w:bottom w:val="single" w:sz="4" w:space="0" w:color="auto"/>
              <w:right w:val="single" w:sz="4" w:space="0" w:color="auto"/>
            </w:tcBorders>
            <w:shd w:val="clear" w:color="auto" w:fill="000000" w:themeFill="text1"/>
            <w:noWrap/>
            <w:vAlign w:val="center"/>
            <w:hideMark/>
          </w:tcPr>
          <w:p w:rsidR="0004631A" w:rsidRPr="0004631A" w:rsidRDefault="0004631A" w:rsidP="0004631A">
            <w:pPr>
              <w:spacing w:line="240" w:lineRule="auto"/>
              <w:jc w:val="center"/>
              <w:rPr>
                <w:rFonts w:eastAsia="Times New Roman" w:cs="Arial"/>
                <w:b/>
                <w:color w:val="FFFFFF" w:themeColor="background1"/>
                <w:sz w:val="18"/>
                <w:szCs w:val="16"/>
                <w:lang w:val="es-EC" w:eastAsia="es-EC"/>
              </w:rPr>
            </w:pPr>
            <w:r w:rsidRPr="0004631A">
              <w:rPr>
                <w:rFonts w:eastAsia="Times New Roman" w:cs="Arial"/>
                <w:b/>
                <w:color w:val="FFFFFF" w:themeColor="background1"/>
                <w:sz w:val="18"/>
                <w:szCs w:val="16"/>
                <w:lang w:val="es-EC" w:eastAsia="es-EC"/>
              </w:rPr>
              <w:t>Total_D</w:t>
            </w:r>
          </w:p>
        </w:tc>
        <w:tc>
          <w:tcPr>
            <w:tcW w:w="0" w:type="auto"/>
            <w:tcBorders>
              <w:top w:val="single" w:sz="4" w:space="0" w:color="auto"/>
              <w:left w:val="nil"/>
              <w:bottom w:val="single" w:sz="4" w:space="0" w:color="auto"/>
              <w:right w:val="single" w:sz="4" w:space="0" w:color="auto"/>
            </w:tcBorders>
            <w:shd w:val="clear" w:color="auto" w:fill="000000" w:themeFill="text1"/>
            <w:noWrap/>
            <w:vAlign w:val="center"/>
            <w:hideMark/>
          </w:tcPr>
          <w:p w:rsidR="0004631A" w:rsidRPr="0004631A" w:rsidRDefault="0004631A" w:rsidP="0004631A">
            <w:pPr>
              <w:spacing w:line="240" w:lineRule="auto"/>
              <w:jc w:val="center"/>
              <w:rPr>
                <w:rFonts w:eastAsia="Times New Roman" w:cs="Arial"/>
                <w:b/>
                <w:color w:val="FFFFFF" w:themeColor="background1"/>
                <w:sz w:val="18"/>
                <w:szCs w:val="16"/>
                <w:lang w:val="es-EC" w:eastAsia="es-EC"/>
              </w:rPr>
            </w:pPr>
            <w:r w:rsidRPr="0004631A">
              <w:rPr>
                <w:rFonts w:eastAsia="Times New Roman" w:cs="Arial"/>
                <w:b/>
                <w:color w:val="FFFFFF" w:themeColor="background1"/>
                <w:sz w:val="18"/>
                <w:szCs w:val="16"/>
                <w:lang w:val="es-EC" w:eastAsia="es-EC"/>
              </w:rPr>
              <w:t>Total_V</w:t>
            </w:r>
          </w:p>
        </w:tc>
        <w:tc>
          <w:tcPr>
            <w:tcW w:w="0" w:type="auto"/>
            <w:tcBorders>
              <w:top w:val="single" w:sz="4" w:space="0" w:color="auto"/>
              <w:left w:val="nil"/>
              <w:bottom w:val="single" w:sz="4" w:space="0" w:color="auto"/>
              <w:right w:val="single" w:sz="4" w:space="0" w:color="auto"/>
            </w:tcBorders>
            <w:shd w:val="clear" w:color="auto" w:fill="000000" w:themeFill="text1"/>
            <w:noWrap/>
            <w:vAlign w:val="center"/>
            <w:hideMark/>
          </w:tcPr>
          <w:p w:rsidR="0004631A" w:rsidRPr="0004631A" w:rsidRDefault="0004631A" w:rsidP="0004631A">
            <w:pPr>
              <w:spacing w:line="240" w:lineRule="auto"/>
              <w:jc w:val="center"/>
              <w:rPr>
                <w:rFonts w:eastAsia="Times New Roman" w:cs="Arial"/>
                <w:b/>
                <w:color w:val="FFFFFF" w:themeColor="background1"/>
                <w:sz w:val="18"/>
                <w:szCs w:val="16"/>
                <w:lang w:val="es-EC" w:eastAsia="es-EC"/>
              </w:rPr>
            </w:pPr>
            <w:r w:rsidRPr="0004631A">
              <w:rPr>
                <w:rFonts w:eastAsia="Times New Roman" w:cs="Arial"/>
                <w:b/>
                <w:color w:val="FFFFFF" w:themeColor="background1"/>
                <w:sz w:val="18"/>
                <w:szCs w:val="16"/>
                <w:lang w:val="es-EC" w:eastAsia="es-EC"/>
              </w:rPr>
              <w:t>SMART_C</w:t>
            </w:r>
          </w:p>
        </w:tc>
        <w:tc>
          <w:tcPr>
            <w:tcW w:w="0" w:type="auto"/>
            <w:tcBorders>
              <w:top w:val="single" w:sz="4" w:space="0" w:color="auto"/>
              <w:left w:val="nil"/>
              <w:bottom w:val="single" w:sz="4" w:space="0" w:color="auto"/>
              <w:right w:val="single" w:sz="4" w:space="0" w:color="auto"/>
            </w:tcBorders>
            <w:shd w:val="clear" w:color="auto" w:fill="000000" w:themeFill="text1"/>
            <w:noWrap/>
            <w:vAlign w:val="center"/>
            <w:hideMark/>
          </w:tcPr>
          <w:p w:rsidR="0004631A" w:rsidRPr="0004631A" w:rsidRDefault="0004631A" w:rsidP="0004631A">
            <w:pPr>
              <w:spacing w:line="240" w:lineRule="auto"/>
              <w:jc w:val="center"/>
              <w:rPr>
                <w:rFonts w:eastAsia="Times New Roman" w:cs="Arial"/>
                <w:b/>
                <w:color w:val="FFFFFF" w:themeColor="background1"/>
                <w:sz w:val="18"/>
                <w:szCs w:val="16"/>
                <w:lang w:val="es-EC" w:eastAsia="es-EC"/>
              </w:rPr>
            </w:pPr>
            <w:r w:rsidRPr="0004631A">
              <w:rPr>
                <w:rFonts w:eastAsia="Times New Roman" w:cs="Arial"/>
                <w:b/>
                <w:color w:val="FFFFFF" w:themeColor="background1"/>
                <w:sz w:val="18"/>
                <w:szCs w:val="16"/>
                <w:lang w:val="es-EC" w:eastAsia="es-EC"/>
              </w:rPr>
              <w:t>SMART_V</w:t>
            </w:r>
          </w:p>
        </w:tc>
        <w:tc>
          <w:tcPr>
            <w:tcW w:w="0" w:type="auto"/>
            <w:tcBorders>
              <w:top w:val="single" w:sz="4" w:space="0" w:color="auto"/>
              <w:left w:val="nil"/>
              <w:bottom w:val="single" w:sz="4" w:space="0" w:color="auto"/>
              <w:right w:val="single" w:sz="4" w:space="0" w:color="auto"/>
            </w:tcBorders>
            <w:shd w:val="clear" w:color="auto" w:fill="000000" w:themeFill="text1"/>
            <w:noWrap/>
            <w:vAlign w:val="center"/>
            <w:hideMark/>
          </w:tcPr>
          <w:p w:rsidR="0004631A" w:rsidRPr="0004631A" w:rsidRDefault="0004631A" w:rsidP="0004631A">
            <w:pPr>
              <w:spacing w:line="240" w:lineRule="auto"/>
              <w:jc w:val="center"/>
              <w:rPr>
                <w:rFonts w:eastAsia="Times New Roman" w:cs="Arial"/>
                <w:b/>
                <w:color w:val="FFFFFF" w:themeColor="background1"/>
                <w:sz w:val="18"/>
                <w:szCs w:val="16"/>
                <w:lang w:val="es-EC" w:eastAsia="es-EC"/>
              </w:rPr>
            </w:pPr>
            <w:r w:rsidRPr="0004631A">
              <w:rPr>
                <w:rFonts w:eastAsia="Times New Roman" w:cs="Arial"/>
                <w:b/>
                <w:color w:val="FFFFFF" w:themeColor="background1"/>
                <w:sz w:val="18"/>
                <w:szCs w:val="16"/>
                <w:lang w:val="es-EC" w:eastAsia="es-EC"/>
              </w:rPr>
              <w:t>SMART</w:t>
            </w:r>
          </w:p>
        </w:tc>
      </w:tr>
      <w:tr w:rsidR="0004631A" w:rsidRPr="0004631A" w:rsidTr="0004631A">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4631A" w:rsidRPr="0004631A" w:rsidRDefault="0004631A" w:rsidP="0004631A">
            <w:pPr>
              <w:spacing w:line="240" w:lineRule="auto"/>
              <w:jc w:val="right"/>
              <w:rPr>
                <w:rFonts w:eastAsia="Times New Roman" w:cs="Arial"/>
                <w:color w:val="000000"/>
                <w:sz w:val="18"/>
                <w:szCs w:val="16"/>
                <w:lang w:val="es-EC" w:eastAsia="es-EC"/>
              </w:rPr>
            </w:pPr>
            <w:r w:rsidRPr="0004631A">
              <w:rPr>
                <w:rFonts w:eastAsia="Times New Roman" w:cs="Arial"/>
                <w:color w:val="000000"/>
                <w:sz w:val="18"/>
                <w:szCs w:val="16"/>
                <w:lang w:val="es-EC" w:eastAsia="es-EC"/>
              </w:rPr>
              <w:t>7</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04631A" w:rsidP="0004631A">
            <w:pPr>
              <w:spacing w:line="240" w:lineRule="auto"/>
              <w:jc w:val="right"/>
              <w:rPr>
                <w:rFonts w:eastAsia="Times New Roman" w:cs="Arial"/>
                <w:color w:val="000000"/>
                <w:sz w:val="18"/>
                <w:szCs w:val="16"/>
                <w:lang w:val="es-EC" w:eastAsia="es-EC"/>
              </w:rPr>
            </w:pPr>
            <w:r w:rsidRPr="0004631A">
              <w:rPr>
                <w:rFonts w:eastAsia="Times New Roman" w:cs="Arial"/>
                <w:color w:val="000000"/>
                <w:sz w:val="18"/>
                <w:szCs w:val="16"/>
                <w:lang w:val="es-EC" w:eastAsia="es-EC"/>
              </w:rPr>
              <w:t>2008</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04631A" w:rsidP="0004631A">
            <w:pPr>
              <w:spacing w:line="240" w:lineRule="auto"/>
              <w:jc w:val="left"/>
              <w:rPr>
                <w:rFonts w:eastAsia="Times New Roman" w:cs="Arial"/>
                <w:color w:val="000000"/>
                <w:sz w:val="18"/>
                <w:szCs w:val="16"/>
                <w:lang w:val="es-EC" w:eastAsia="es-EC"/>
              </w:rPr>
            </w:pPr>
            <w:r w:rsidRPr="0004631A">
              <w:rPr>
                <w:rFonts w:eastAsia="Times New Roman" w:cs="Arial"/>
                <w:color w:val="000000"/>
                <w:sz w:val="18"/>
                <w:szCs w:val="16"/>
                <w:lang w:val="es-EC" w:eastAsia="es-EC"/>
              </w:rPr>
              <w:t>0301216032001</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04631A" w:rsidP="00E349C5">
            <w:pPr>
              <w:spacing w:line="240" w:lineRule="auto"/>
              <w:jc w:val="right"/>
              <w:rPr>
                <w:rFonts w:eastAsia="Times New Roman" w:cs="Arial"/>
                <w:color w:val="000000"/>
                <w:sz w:val="18"/>
                <w:szCs w:val="16"/>
                <w:lang w:val="es-EC" w:eastAsia="es-EC"/>
              </w:rPr>
            </w:pPr>
            <w:r w:rsidRPr="0004631A">
              <w:rPr>
                <w:rFonts w:eastAsia="Times New Roman" w:cs="Arial"/>
                <w:color w:val="000000"/>
                <w:sz w:val="18"/>
                <w:szCs w:val="16"/>
                <w:lang w:val="es-EC" w:eastAsia="es-EC"/>
              </w:rPr>
              <w:t>132</w:t>
            </w:r>
            <w:r w:rsidR="00E349C5">
              <w:rPr>
                <w:rFonts w:eastAsia="Times New Roman" w:cs="Arial"/>
                <w:color w:val="000000"/>
                <w:sz w:val="18"/>
                <w:szCs w:val="16"/>
                <w:lang w:val="es-EC" w:eastAsia="es-EC"/>
              </w:rPr>
              <w:t>.</w:t>
            </w:r>
            <w:r w:rsidRPr="0004631A">
              <w:rPr>
                <w:rFonts w:eastAsia="Times New Roman" w:cs="Arial"/>
                <w:color w:val="000000"/>
                <w:sz w:val="18"/>
                <w:szCs w:val="16"/>
                <w:lang w:val="es-EC" w:eastAsia="es-EC"/>
              </w:rPr>
              <w:t>2</w:t>
            </w:r>
            <w:r w:rsidR="00E349C5">
              <w:rPr>
                <w:rFonts w:eastAsia="Times New Roman" w:cs="Arial"/>
                <w:color w:val="000000"/>
                <w:sz w:val="18"/>
                <w:szCs w:val="16"/>
                <w:lang w:val="es-EC" w:eastAsia="es-EC"/>
              </w:rPr>
              <w:t>0</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174F11" w:rsidP="00E349C5">
            <w:pPr>
              <w:spacing w:line="240" w:lineRule="auto"/>
              <w:jc w:val="right"/>
              <w:rPr>
                <w:rFonts w:eastAsia="Times New Roman" w:cs="Arial"/>
                <w:color w:val="000000"/>
                <w:sz w:val="18"/>
                <w:szCs w:val="16"/>
                <w:lang w:val="es-EC" w:eastAsia="es-EC"/>
              </w:rPr>
            </w:pPr>
            <w:r>
              <w:rPr>
                <w:rFonts w:eastAsia="Times New Roman" w:cs="Arial"/>
                <w:color w:val="000000"/>
                <w:sz w:val="18"/>
                <w:szCs w:val="16"/>
                <w:lang w:val="es-EC" w:eastAsia="es-EC"/>
              </w:rPr>
              <w:t>$21118</w:t>
            </w:r>
            <w:r w:rsidR="00E349C5">
              <w:rPr>
                <w:rFonts w:eastAsia="Times New Roman" w:cs="Arial"/>
                <w:color w:val="000000"/>
                <w:sz w:val="18"/>
                <w:szCs w:val="16"/>
                <w:lang w:val="es-EC" w:eastAsia="es-EC"/>
              </w:rPr>
              <w:t>.</w:t>
            </w:r>
            <w:r>
              <w:rPr>
                <w:rFonts w:eastAsia="Times New Roman" w:cs="Arial"/>
                <w:color w:val="000000"/>
                <w:sz w:val="18"/>
                <w:szCs w:val="16"/>
                <w:lang w:val="es-EC" w:eastAsia="es-EC"/>
              </w:rPr>
              <w:t>91</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04631A" w:rsidP="0004631A">
            <w:pPr>
              <w:spacing w:line="240" w:lineRule="auto"/>
              <w:jc w:val="right"/>
              <w:rPr>
                <w:rFonts w:eastAsia="Times New Roman" w:cs="Arial"/>
                <w:color w:val="000000"/>
                <w:sz w:val="18"/>
                <w:szCs w:val="16"/>
                <w:lang w:val="es-EC" w:eastAsia="es-EC"/>
              </w:rPr>
            </w:pPr>
            <w:r w:rsidRPr="0004631A">
              <w:rPr>
                <w:rFonts w:eastAsia="Times New Roman" w:cs="Arial"/>
                <w:color w:val="000000"/>
                <w:sz w:val="18"/>
                <w:szCs w:val="16"/>
                <w:lang w:val="es-EC" w:eastAsia="es-EC"/>
              </w:rPr>
              <w:t>2</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04631A" w:rsidP="0004631A">
            <w:pPr>
              <w:spacing w:line="240" w:lineRule="auto"/>
              <w:jc w:val="right"/>
              <w:rPr>
                <w:rFonts w:eastAsia="Times New Roman" w:cs="Arial"/>
                <w:color w:val="000000"/>
                <w:sz w:val="18"/>
                <w:szCs w:val="16"/>
                <w:lang w:val="es-EC" w:eastAsia="es-EC"/>
              </w:rPr>
            </w:pPr>
            <w:r w:rsidRPr="0004631A">
              <w:rPr>
                <w:rFonts w:eastAsia="Times New Roman" w:cs="Arial"/>
                <w:color w:val="000000"/>
                <w:sz w:val="18"/>
                <w:szCs w:val="16"/>
                <w:lang w:val="es-EC" w:eastAsia="es-EC"/>
              </w:rPr>
              <w:t>5</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04631A" w:rsidP="0004631A">
            <w:pPr>
              <w:spacing w:line="240" w:lineRule="auto"/>
              <w:jc w:val="left"/>
              <w:rPr>
                <w:rFonts w:eastAsia="Times New Roman" w:cs="Arial"/>
                <w:color w:val="000000"/>
                <w:sz w:val="18"/>
                <w:szCs w:val="16"/>
                <w:lang w:val="es-EC" w:eastAsia="es-EC"/>
              </w:rPr>
            </w:pPr>
            <w:r w:rsidRPr="0004631A">
              <w:rPr>
                <w:rFonts w:eastAsia="Times New Roman" w:cs="Arial"/>
                <w:color w:val="000000"/>
                <w:sz w:val="18"/>
                <w:szCs w:val="16"/>
                <w:lang w:val="es-EC" w:eastAsia="es-EC"/>
              </w:rPr>
              <w:t>CORAL</w:t>
            </w:r>
          </w:p>
        </w:tc>
      </w:tr>
      <w:tr w:rsidR="0004631A" w:rsidRPr="0004631A" w:rsidTr="0004631A">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4631A" w:rsidRPr="0004631A" w:rsidRDefault="0004631A" w:rsidP="0004631A">
            <w:pPr>
              <w:spacing w:line="240" w:lineRule="auto"/>
              <w:jc w:val="right"/>
              <w:rPr>
                <w:rFonts w:eastAsia="Times New Roman" w:cs="Arial"/>
                <w:color w:val="000000"/>
                <w:sz w:val="18"/>
                <w:szCs w:val="16"/>
                <w:lang w:val="es-EC" w:eastAsia="es-EC"/>
              </w:rPr>
            </w:pPr>
            <w:r w:rsidRPr="0004631A">
              <w:rPr>
                <w:rFonts w:eastAsia="Times New Roman" w:cs="Arial"/>
                <w:color w:val="000000"/>
                <w:sz w:val="18"/>
                <w:szCs w:val="16"/>
                <w:lang w:val="es-EC" w:eastAsia="es-EC"/>
              </w:rPr>
              <w:t>7</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04631A" w:rsidP="0004631A">
            <w:pPr>
              <w:spacing w:line="240" w:lineRule="auto"/>
              <w:jc w:val="right"/>
              <w:rPr>
                <w:rFonts w:eastAsia="Times New Roman" w:cs="Arial"/>
                <w:color w:val="000000"/>
                <w:sz w:val="18"/>
                <w:szCs w:val="16"/>
                <w:lang w:val="es-EC" w:eastAsia="es-EC"/>
              </w:rPr>
            </w:pPr>
            <w:r w:rsidRPr="0004631A">
              <w:rPr>
                <w:rFonts w:eastAsia="Times New Roman" w:cs="Arial"/>
                <w:color w:val="000000"/>
                <w:sz w:val="18"/>
                <w:szCs w:val="16"/>
                <w:lang w:val="es-EC" w:eastAsia="es-EC"/>
              </w:rPr>
              <w:t>2009</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04631A" w:rsidP="0004631A">
            <w:pPr>
              <w:spacing w:line="240" w:lineRule="auto"/>
              <w:jc w:val="left"/>
              <w:rPr>
                <w:rFonts w:eastAsia="Times New Roman" w:cs="Arial"/>
                <w:color w:val="000000"/>
                <w:sz w:val="18"/>
                <w:szCs w:val="16"/>
                <w:lang w:val="es-EC" w:eastAsia="es-EC"/>
              </w:rPr>
            </w:pPr>
            <w:r w:rsidRPr="0004631A">
              <w:rPr>
                <w:rFonts w:eastAsia="Times New Roman" w:cs="Arial"/>
                <w:color w:val="000000"/>
                <w:sz w:val="18"/>
                <w:szCs w:val="16"/>
                <w:lang w:val="es-EC" w:eastAsia="es-EC"/>
              </w:rPr>
              <w:t>0301216032001</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174F11" w:rsidP="00E349C5">
            <w:pPr>
              <w:spacing w:line="240" w:lineRule="auto"/>
              <w:jc w:val="right"/>
              <w:rPr>
                <w:rFonts w:eastAsia="Times New Roman" w:cs="Arial"/>
                <w:color w:val="000000"/>
                <w:sz w:val="18"/>
                <w:szCs w:val="16"/>
                <w:lang w:val="es-EC" w:eastAsia="es-EC"/>
              </w:rPr>
            </w:pPr>
            <w:r>
              <w:rPr>
                <w:rFonts w:eastAsia="Times New Roman" w:cs="Arial"/>
                <w:color w:val="000000"/>
                <w:sz w:val="18"/>
                <w:szCs w:val="16"/>
                <w:lang w:val="es-EC" w:eastAsia="es-EC"/>
              </w:rPr>
              <w:t>27</w:t>
            </w:r>
            <w:r w:rsidR="00E349C5">
              <w:rPr>
                <w:rFonts w:eastAsia="Times New Roman" w:cs="Arial"/>
                <w:color w:val="000000"/>
                <w:sz w:val="18"/>
                <w:szCs w:val="16"/>
                <w:lang w:val="es-EC" w:eastAsia="es-EC"/>
              </w:rPr>
              <w:t>.</w:t>
            </w:r>
            <w:r>
              <w:rPr>
                <w:rFonts w:eastAsia="Times New Roman" w:cs="Arial"/>
                <w:color w:val="000000"/>
                <w:sz w:val="18"/>
                <w:szCs w:val="16"/>
                <w:lang w:val="es-EC" w:eastAsia="es-EC"/>
              </w:rPr>
              <w:t>58</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174F11" w:rsidP="00E349C5">
            <w:pPr>
              <w:spacing w:line="240" w:lineRule="auto"/>
              <w:jc w:val="right"/>
              <w:rPr>
                <w:rFonts w:eastAsia="Times New Roman" w:cs="Arial"/>
                <w:color w:val="000000"/>
                <w:sz w:val="18"/>
                <w:szCs w:val="16"/>
                <w:lang w:val="es-EC" w:eastAsia="es-EC"/>
              </w:rPr>
            </w:pPr>
            <w:r>
              <w:rPr>
                <w:rFonts w:eastAsia="Times New Roman" w:cs="Arial"/>
                <w:color w:val="000000"/>
                <w:sz w:val="18"/>
                <w:szCs w:val="16"/>
                <w:lang w:val="es-EC" w:eastAsia="es-EC"/>
              </w:rPr>
              <w:t>$21118</w:t>
            </w:r>
            <w:r w:rsidR="00E349C5">
              <w:rPr>
                <w:rFonts w:eastAsia="Times New Roman" w:cs="Arial"/>
                <w:color w:val="000000"/>
                <w:sz w:val="18"/>
                <w:szCs w:val="16"/>
                <w:lang w:val="es-EC" w:eastAsia="es-EC"/>
              </w:rPr>
              <w:t>.</w:t>
            </w:r>
            <w:r>
              <w:rPr>
                <w:rFonts w:eastAsia="Times New Roman" w:cs="Arial"/>
                <w:color w:val="000000"/>
                <w:sz w:val="18"/>
                <w:szCs w:val="16"/>
                <w:lang w:val="es-EC" w:eastAsia="es-EC"/>
              </w:rPr>
              <w:t>91</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04631A" w:rsidP="0004631A">
            <w:pPr>
              <w:spacing w:line="240" w:lineRule="auto"/>
              <w:jc w:val="right"/>
              <w:rPr>
                <w:rFonts w:eastAsia="Times New Roman" w:cs="Arial"/>
                <w:color w:val="000000"/>
                <w:sz w:val="18"/>
                <w:szCs w:val="16"/>
                <w:lang w:val="es-EC" w:eastAsia="es-EC"/>
              </w:rPr>
            </w:pPr>
            <w:r w:rsidRPr="0004631A">
              <w:rPr>
                <w:rFonts w:eastAsia="Times New Roman" w:cs="Arial"/>
                <w:color w:val="000000"/>
                <w:sz w:val="18"/>
                <w:szCs w:val="16"/>
                <w:lang w:val="es-EC" w:eastAsia="es-EC"/>
              </w:rPr>
              <w:t>4</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04631A" w:rsidP="0004631A">
            <w:pPr>
              <w:spacing w:line="240" w:lineRule="auto"/>
              <w:jc w:val="right"/>
              <w:rPr>
                <w:rFonts w:eastAsia="Times New Roman" w:cs="Arial"/>
                <w:color w:val="000000"/>
                <w:sz w:val="18"/>
                <w:szCs w:val="16"/>
                <w:lang w:val="es-EC" w:eastAsia="es-EC"/>
              </w:rPr>
            </w:pPr>
            <w:r w:rsidRPr="0004631A">
              <w:rPr>
                <w:rFonts w:eastAsia="Times New Roman" w:cs="Arial"/>
                <w:color w:val="000000"/>
                <w:sz w:val="18"/>
                <w:szCs w:val="16"/>
                <w:lang w:val="es-EC" w:eastAsia="es-EC"/>
              </w:rPr>
              <w:t>5</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04631A" w:rsidP="0004631A">
            <w:pPr>
              <w:spacing w:line="240" w:lineRule="auto"/>
              <w:jc w:val="left"/>
              <w:rPr>
                <w:rFonts w:eastAsia="Times New Roman" w:cs="Arial"/>
                <w:color w:val="000000"/>
                <w:sz w:val="18"/>
                <w:szCs w:val="16"/>
                <w:lang w:val="es-EC" w:eastAsia="es-EC"/>
              </w:rPr>
            </w:pPr>
            <w:r w:rsidRPr="0004631A">
              <w:rPr>
                <w:rFonts w:eastAsia="Times New Roman" w:cs="Arial"/>
                <w:color w:val="000000"/>
                <w:sz w:val="18"/>
                <w:szCs w:val="16"/>
                <w:lang w:val="es-EC" w:eastAsia="es-EC"/>
              </w:rPr>
              <w:t>CORAL</w:t>
            </w:r>
          </w:p>
        </w:tc>
      </w:tr>
      <w:tr w:rsidR="0004631A" w:rsidRPr="0004631A" w:rsidTr="0004631A">
        <w:trPr>
          <w:trHeight w:val="225"/>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4631A" w:rsidRPr="0004631A" w:rsidRDefault="0004631A" w:rsidP="0004631A">
            <w:pPr>
              <w:spacing w:line="240" w:lineRule="auto"/>
              <w:jc w:val="right"/>
              <w:rPr>
                <w:rFonts w:eastAsia="Times New Roman" w:cs="Arial"/>
                <w:color w:val="000000"/>
                <w:sz w:val="18"/>
                <w:szCs w:val="16"/>
                <w:lang w:val="es-EC" w:eastAsia="es-EC"/>
              </w:rPr>
            </w:pPr>
            <w:r w:rsidRPr="0004631A">
              <w:rPr>
                <w:rFonts w:eastAsia="Times New Roman" w:cs="Arial"/>
                <w:color w:val="000000"/>
                <w:sz w:val="18"/>
                <w:szCs w:val="16"/>
                <w:lang w:val="es-EC" w:eastAsia="es-EC"/>
              </w:rPr>
              <w:t>7</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04631A" w:rsidP="0004631A">
            <w:pPr>
              <w:spacing w:line="240" w:lineRule="auto"/>
              <w:jc w:val="right"/>
              <w:rPr>
                <w:rFonts w:eastAsia="Times New Roman" w:cs="Arial"/>
                <w:color w:val="000000"/>
                <w:sz w:val="18"/>
                <w:szCs w:val="16"/>
                <w:lang w:val="es-EC" w:eastAsia="es-EC"/>
              </w:rPr>
            </w:pPr>
            <w:r w:rsidRPr="0004631A">
              <w:rPr>
                <w:rFonts w:eastAsia="Times New Roman" w:cs="Arial"/>
                <w:color w:val="000000"/>
                <w:sz w:val="18"/>
                <w:szCs w:val="16"/>
                <w:lang w:val="es-EC" w:eastAsia="es-EC"/>
              </w:rPr>
              <w:t>2010</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04631A" w:rsidP="0004631A">
            <w:pPr>
              <w:spacing w:line="240" w:lineRule="auto"/>
              <w:jc w:val="left"/>
              <w:rPr>
                <w:rFonts w:eastAsia="Times New Roman" w:cs="Arial"/>
                <w:color w:val="000000"/>
                <w:sz w:val="18"/>
                <w:szCs w:val="16"/>
                <w:lang w:val="es-EC" w:eastAsia="es-EC"/>
              </w:rPr>
            </w:pPr>
            <w:r w:rsidRPr="0004631A">
              <w:rPr>
                <w:rFonts w:eastAsia="Times New Roman" w:cs="Arial"/>
                <w:color w:val="000000"/>
                <w:sz w:val="18"/>
                <w:szCs w:val="16"/>
                <w:lang w:val="es-EC" w:eastAsia="es-EC"/>
              </w:rPr>
              <w:t>0301216032001</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04631A" w:rsidP="00E349C5">
            <w:pPr>
              <w:spacing w:line="240" w:lineRule="auto"/>
              <w:jc w:val="right"/>
              <w:rPr>
                <w:rFonts w:eastAsia="Times New Roman" w:cs="Arial"/>
                <w:color w:val="000000"/>
                <w:sz w:val="18"/>
                <w:szCs w:val="16"/>
                <w:lang w:val="es-EC" w:eastAsia="es-EC"/>
              </w:rPr>
            </w:pPr>
            <w:r w:rsidRPr="0004631A">
              <w:rPr>
                <w:rFonts w:eastAsia="Times New Roman" w:cs="Arial"/>
                <w:color w:val="000000"/>
                <w:sz w:val="18"/>
                <w:szCs w:val="16"/>
                <w:lang w:val="es-EC" w:eastAsia="es-EC"/>
              </w:rPr>
              <w:t>33</w:t>
            </w:r>
            <w:r w:rsidR="00E349C5">
              <w:rPr>
                <w:rFonts w:eastAsia="Times New Roman" w:cs="Arial"/>
                <w:color w:val="000000"/>
                <w:sz w:val="18"/>
                <w:szCs w:val="16"/>
                <w:lang w:val="es-EC" w:eastAsia="es-EC"/>
              </w:rPr>
              <w:t>.</w:t>
            </w:r>
            <w:r w:rsidRPr="0004631A">
              <w:rPr>
                <w:rFonts w:eastAsia="Times New Roman" w:cs="Arial"/>
                <w:color w:val="000000"/>
                <w:sz w:val="18"/>
                <w:szCs w:val="16"/>
                <w:lang w:val="es-EC" w:eastAsia="es-EC"/>
              </w:rPr>
              <w:t>75</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174F11" w:rsidP="00E349C5">
            <w:pPr>
              <w:spacing w:line="240" w:lineRule="auto"/>
              <w:jc w:val="right"/>
              <w:rPr>
                <w:rFonts w:eastAsia="Times New Roman" w:cs="Arial"/>
                <w:color w:val="000000"/>
                <w:sz w:val="18"/>
                <w:szCs w:val="16"/>
                <w:lang w:val="es-EC" w:eastAsia="es-EC"/>
              </w:rPr>
            </w:pPr>
            <w:r>
              <w:rPr>
                <w:rFonts w:eastAsia="Times New Roman" w:cs="Arial"/>
                <w:color w:val="000000"/>
                <w:sz w:val="18"/>
                <w:szCs w:val="16"/>
                <w:lang w:val="es-EC" w:eastAsia="es-EC"/>
              </w:rPr>
              <w:t>$21118</w:t>
            </w:r>
            <w:r w:rsidR="00E349C5">
              <w:rPr>
                <w:rFonts w:eastAsia="Times New Roman" w:cs="Arial"/>
                <w:color w:val="000000"/>
                <w:sz w:val="18"/>
                <w:szCs w:val="16"/>
                <w:lang w:val="es-EC" w:eastAsia="es-EC"/>
              </w:rPr>
              <w:t>.</w:t>
            </w:r>
            <w:r>
              <w:rPr>
                <w:rFonts w:eastAsia="Times New Roman" w:cs="Arial"/>
                <w:color w:val="000000"/>
                <w:sz w:val="18"/>
                <w:szCs w:val="16"/>
                <w:lang w:val="es-EC" w:eastAsia="es-EC"/>
              </w:rPr>
              <w:t>91</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04631A" w:rsidP="0004631A">
            <w:pPr>
              <w:spacing w:line="240" w:lineRule="auto"/>
              <w:jc w:val="right"/>
              <w:rPr>
                <w:rFonts w:eastAsia="Times New Roman" w:cs="Arial"/>
                <w:color w:val="000000"/>
                <w:sz w:val="18"/>
                <w:szCs w:val="16"/>
                <w:lang w:val="es-EC" w:eastAsia="es-EC"/>
              </w:rPr>
            </w:pPr>
            <w:r w:rsidRPr="0004631A">
              <w:rPr>
                <w:rFonts w:eastAsia="Times New Roman" w:cs="Arial"/>
                <w:color w:val="000000"/>
                <w:sz w:val="18"/>
                <w:szCs w:val="16"/>
                <w:lang w:val="es-EC" w:eastAsia="es-EC"/>
              </w:rPr>
              <w:t>4</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04631A" w:rsidP="0004631A">
            <w:pPr>
              <w:spacing w:line="240" w:lineRule="auto"/>
              <w:jc w:val="right"/>
              <w:rPr>
                <w:rFonts w:eastAsia="Times New Roman" w:cs="Arial"/>
                <w:color w:val="000000"/>
                <w:sz w:val="18"/>
                <w:szCs w:val="16"/>
                <w:lang w:val="es-EC" w:eastAsia="es-EC"/>
              </w:rPr>
            </w:pPr>
            <w:r w:rsidRPr="0004631A">
              <w:rPr>
                <w:rFonts w:eastAsia="Times New Roman" w:cs="Arial"/>
                <w:color w:val="000000"/>
                <w:sz w:val="18"/>
                <w:szCs w:val="16"/>
                <w:lang w:val="es-EC" w:eastAsia="es-EC"/>
              </w:rPr>
              <w:t>5</w:t>
            </w:r>
          </w:p>
        </w:tc>
        <w:tc>
          <w:tcPr>
            <w:tcW w:w="0" w:type="auto"/>
            <w:tcBorders>
              <w:top w:val="nil"/>
              <w:left w:val="nil"/>
              <w:bottom w:val="single" w:sz="4" w:space="0" w:color="auto"/>
              <w:right w:val="single" w:sz="4" w:space="0" w:color="auto"/>
            </w:tcBorders>
            <w:shd w:val="clear" w:color="auto" w:fill="auto"/>
            <w:noWrap/>
            <w:vAlign w:val="bottom"/>
            <w:hideMark/>
          </w:tcPr>
          <w:p w:rsidR="0004631A" w:rsidRPr="0004631A" w:rsidRDefault="0004631A" w:rsidP="00587940">
            <w:pPr>
              <w:keepNext/>
              <w:spacing w:line="240" w:lineRule="auto"/>
              <w:jc w:val="left"/>
              <w:rPr>
                <w:rFonts w:eastAsia="Times New Roman" w:cs="Arial"/>
                <w:color w:val="000000"/>
                <w:sz w:val="18"/>
                <w:szCs w:val="16"/>
                <w:lang w:val="es-EC" w:eastAsia="es-EC"/>
              </w:rPr>
            </w:pPr>
            <w:r w:rsidRPr="0004631A">
              <w:rPr>
                <w:rFonts w:eastAsia="Times New Roman" w:cs="Arial"/>
                <w:color w:val="000000"/>
                <w:sz w:val="18"/>
                <w:szCs w:val="16"/>
                <w:lang w:val="es-EC" w:eastAsia="es-EC"/>
              </w:rPr>
              <w:t>CORAL</w:t>
            </w:r>
          </w:p>
        </w:tc>
      </w:tr>
    </w:tbl>
    <w:p w:rsidR="0004631A" w:rsidRDefault="00587940" w:rsidP="00FC5AED">
      <w:pPr>
        <w:pStyle w:val="Epgrafe"/>
        <w:jc w:val="center"/>
      </w:pPr>
      <w:bookmarkStart w:id="127" w:name="_Toc306272618"/>
      <w:r>
        <w:t xml:space="preserve">Tabla </w:t>
      </w:r>
      <w:fldSimple w:instr=" SEQ Tabla \* ARABIC ">
        <w:r w:rsidR="00475728">
          <w:rPr>
            <w:noProof/>
          </w:rPr>
          <w:t>27</w:t>
        </w:r>
      </w:fldSimple>
      <w:r>
        <w:t xml:space="preserve">.- </w:t>
      </w:r>
      <w:r w:rsidRPr="00536BBF">
        <w:t xml:space="preserve">Tabla Resumen del contribuyente </w:t>
      </w:r>
      <w:r w:rsidR="00545DE9">
        <w:t>CORAL</w:t>
      </w:r>
      <w:bookmarkEnd w:id="127"/>
    </w:p>
    <w:tbl>
      <w:tblPr>
        <w:tblStyle w:val="Sombreadoclaro1"/>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0"/>
        <w:gridCol w:w="1840"/>
        <w:gridCol w:w="2320"/>
      </w:tblGrid>
      <w:tr w:rsidR="0004631A" w:rsidRPr="0004631A" w:rsidTr="0004631A">
        <w:trPr>
          <w:cnfStyle w:val="100000000000"/>
          <w:trHeight w:val="300"/>
          <w:jc w:val="center"/>
        </w:trPr>
        <w:tc>
          <w:tcPr>
            <w:cnfStyle w:val="001000000000"/>
            <w:tcW w:w="3460" w:type="dxa"/>
            <w:tcBorders>
              <w:top w:val="none" w:sz="0" w:space="0" w:color="auto"/>
              <w:left w:val="none" w:sz="0" w:space="0" w:color="auto"/>
              <w:bottom w:val="none" w:sz="0" w:space="0" w:color="auto"/>
              <w:right w:val="none" w:sz="0" w:space="0" w:color="auto"/>
            </w:tcBorders>
            <w:shd w:val="clear" w:color="auto" w:fill="000000" w:themeFill="text1"/>
            <w:noWrap/>
            <w:vAlign w:val="center"/>
            <w:hideMark/>
          </w:tcPr>
          <w:p w:rsidR="0004631A" w:rsidRPr="001859ED" w:rsidRDefault="0004631A" w:rsidP="00075C10">
            <w:pPr>
              <w:spacing w:line="240" w:lineRule="auto"/>
              <w:jc w:val="center"/>
              <w:rPr>
                <w:rFonts w:eastAsia="Times New Roman" w:cs="Arial"/>
                <w:color w:val="FFFFFF" w:themeColor="background1"/>
                <w:sz w:val="18"/>
                <w:szCs w:val="20"/>
                <w:lang w:val="es-EC" w:eastAsia="es-EC"/>
              </w:rPr>
            </w:pPr>
            <w:r w:rsidRPr="0004631A">
              <w:rPr>
                <w:rFonts w:eastAsia="Times New Roman" w:cs="Arial"/>
                <w:color w:val="FFFFFF" w:themeColor="background1"/>
                <w:sz w:val="18"/>
                <w:szCs w:val="20"/>
                <w:lang w:val="es-EC" w:eastAsia="es-EC"/>
              </w:rPr>
              <w:lastRenderedPageBreak/>
              <w:t>Año/Descripción de la Obligación</w:t>
            </w:r>
          </w:p>
        </w:tc>
        <w:tc>
          <w:tcPr>
            <w:tcW w:w="1840" w:type="dxa"/>
            <w:tcBorders>
              <w:top w:val="none" w:sz="0" w:space="0" w:color="auto"/>
              <w:left w:val="none" w:sz="0" w:space="0" w:color="auto"/>
              <w:bottom w:val="none" w:sz="0" w:space="0" w:color="auto"/>
              <w:right w:val="none" w:sz="0" w:space="0" w:color="auto"/>
            </w:tcBorders>
            <w:shd w:val="clear" w:color="auto" w:fill="000000" w:themeFill="text1"/>
            <w:noWrap/>
            <w:vAlign w:val="center"/>
            <w:hideMark/>
          </w:tcPr>
          <w:p w:rsidR="0004631A" w:rsidRPr="001859ED" w:rsidRDefault="0004631A" w:rsidP="00075C10">
            <w:pPr>
              <w:spacing w:line="240" w:lineRule="auto"/>
              <w:jc w:val="center"/>
              <w:cnfStyle w:val="100000000000"/>
              <w:rPr>
                <w:rFonts w:eastAsia="Times New Roman" w:cs="Arial"/>
                <w:color w:val="FFFFFF" w:themeColor="background1"/>
                <w:sz w:val="18"/>
                <w:szCs w:val="20"/>
                <w:lang w:val="es-EC" w:eastAsia="es-EC"/>
              </w:rPr>
            </w:pPr>
            <w:r w:rsidRPr="0004631A">
              <w:rPr>
                <w:rFonts w:eastAsia="Times New Roman" w:cs="Arial"/>
                <w:color w:val="FFFFFF" w:themeColor="background1"/>
                <w:sz w:val="18"/>
                <w:szCs w:val="20"/>
                <w:lang w:val="es-EC" w:eastAsia="es-EC"/>
              </w:rPr>
              <w:t>Frecuencia</w:t>
            </w:r>
          </w:p>
        </w:tc>
        <w:tc>
          <w:tcPr>
            <w:tcW w:w="2320" w:type="dxa"/>
            <w:tcBorders>
              <w:top w:val="none" w:sz="0" w:space="0" w:color="auto"/>
              <w:left w:val="none" w:sz="0" w:space="0" w:color="auto"/>
              <w:bottom w:val="none" w:sz="0" w:space="0" w:color="auto"/>
              <w:right w:val="none" w:sz="0" w:space="0" w:color="auto"/>
            </w:tcBorders>
            <w:shd w:val="clear" w:color="auto" w:fill="000000" w:themeFill="text1"/>
            <w:noWrap/>
            <w:vAlign w:val="center"/>
            <w:hideMark/>
          </w:tcPr>
          <w:p w:rsidR="0004631A" w:rsidRPr="001859ED" w:rsidRDefault="0004631A" w:rsidP="00075C10">
            <w:pPr>
              <w:spacing w:line="240" w:lineRule="auto"/>
              <w:jc w:val="center"/>
              <w:cnfStyle w:val="100000000000"/>
              <w:rPr>
                <w:rFonts w:eastAsia="Times New Roman" w:cs="Arial"/>
                <w:color w:val="FFFFFF" w:themeColor="background1"/>
                <w:sz w:val="18"/>
                <w:szCs w:val="20"/>
                <w:lang w:val="es-EC" w:eastAsia="es-EC"/>
              </w:rPr>
            </w:pPr>
            <w:r w:rsidRPr="0004631A">
              <w:rPr>
                <w:rFonts w:eastAsia="Times New Roman" w:cs="Arial"/>
                <w:color w:val="FFFFFF" w:themeColor="background1"/>
                <w:sz w:val="18"/>
                <w:szCs w:val="20"/>
                <w:lang w:val="es-EC" w:eastAsia="es-EC"/>
              </w:rPr>
              <w:t>Días Promedio Incumplimiento</w:t>
            </w:r>
          </w:p>
        </w:tc>
      </w:tr>
      <w:tr w:rsidR="0004631A" w:rsidRPr="0004631A" w:rsidTr="0004631A">
        <w:trPr>
          <w:cnfStyle w:val="000000100000"/>
          <w:trHeight w:val="300"/>
          <w:jc w:val="center"/>
        </w:trPr>
        <w:tc>
          <w:tcPr>
            <w:cnfStyle w:val="001000000000"/>
            <w:tcW w:w="3460" w:type="dxa"/>
            <w:tcBorders>
              <w:left w:val="none" w:sz="0" w:space="0" w:color="auto"/>
              <w:right w:val="none" w:sz="0" w:space="0" w:color="auto"/>
            </w:tcBorders>
            <w:noWrap/>
            <w:hideMark/>
          </w:tcPr>
          <w:p w:rsidR="0004631A" w:rsidRPr="0004631A" w:rsidRDefault="0004631A" w:rsidP="0004631A">
            <w:pPr>
              <w:spacing w:line="240" w:lineRule="auto"/>
              <w:jc w:val="left"/>
              <w:rPr>
                <w:rFonts w:ascii="Calibri" w:eastAsia="Times New Roman" w:hAnsi="Calibri" w:cs="Calibri"/>
                <w:color w:val="000000"/>
                <w:lang w:val="es-EC" w:eastAsia="es-EC"/>
              </w:rPr>
            </w:pPr>
            <w:r w:rsidRPr="0004631A">
              <w:rPr>
                <w:rFonts w:ascii="Calibri" w:eastAsia="Times New Roman" w:hAnsi="Calibri" w:cs="Calibri"/>
                <w:color w:val="000000"/>
                <w:lang w:val="es-EC" w:eastAsia="es-EC"/>
              </w:rPr>
              <w:t>2008</w:t>
            </w:r>
          </w:p>
        </w:tc>
        <w:tc>
          <w:tcPr>
            <w:tcW w:w="1840" w:type="dxa"/>
            <w:tcBorders>
              <w:left w:val="none" w:sz="0" w:space="0" w:color="auto"/>
              <w:right w:val="none" w:sz="0" w:space="0" w:color="auto"/>
            </w:tcBorders>
            <w:noWrap/>
            <w:hideMark/>
          </w:tcPr>
          <w:p w:rsidR="0004631A" w:rsidRPr="0004631A" w:rsidRDefault="0004631A" w:rsidP="0004631A">
            <w:pPr>
              <w:spacing w:line="240" w:lineRule="auto"/>
              <w:jc w:val="right"/>
              <w:cnfStyle w:val="000000100000"/>
              <w:rPr>
                <w:rFonts w:ascii="Calibri" w:eastAsia="Times New Roman" w:hAnsi="Calibri" w:cs="Calibri"/>
                <w:b/>
                <w:bCs/>
                <w:color w:val="000000"/>
                <w:lang w:val="es-EC" w:eastAsia="es-EC"/>
              </w:rPr>
            </w:pPr>
            <w:r w:rsidRPr="0004631A">
              <w:rPr>
                <w:rFonts w:ascii="Calibri" w:eastAsia="Times New Roman" w:hAnsi="Calibri" w:cs="Calibri"/>
                <w:b/>
                <w:bCs/>
                <w:color w:val="000000"/>
                <w:lang w:val="es-EC" w:eastAsia="es-EC"/>
              </w:rPr>
              <w:t>10</w:t>
            </w:r>
          </w:p>
        </w:tc>
        <w:tc>
          <w:tcPr>
            <w:tcW w:w="2320" w:type="dxa"/>
            <w:tcBorders>
              <w:left w:val="none" w:sz="0" w:space="0" w:color="auto"/>
              <w:right w:val="none" w:sz="0" w:space="0" w:color="auto"/>
            </w:tcBorders>
            <w:noWrap/>
            <w:hideMark/>
          </w:tcPr>
          <w:p w:rsidR="0004631A" w:rsidRPr="0004631A" w:rsidRDefault="0004631A" w:rsidP="00E349C5">
            <w:pPr>
              <w:spacing w:line="240" w:lineRule="auto"/>
              <w:jc w:val="right"/>
              <w:cnfStyle w:val="000000100000"/>
              <w:rPr>
                <w:rFonts w:ascii="Calibri" w:eastAsia="Times New Roman" w:hAnsi="Calibri" w:cs="Calibri"/>
                <w:b/>
                <w:bCs/>
                <w:color w:val="000000"/>
                <w:lang w:val="es-EC" w:eastAsia="es-EC"/>
              </w:rPr>
            </w:pPr>
            <w:r w:rsidRPr="0004631A">
              <w:rPr>
                <w:rFonts w:ascii="Calibri" w:eastAsia="Times New Roman" w:hAnsi="Calibri" w:cs="Calibri"/>
                <w:b/>
                <w:bCs/>
                <w:color w:val="000000"/>
                <w:lang w:val="es-EC" w:eastAsia="es-EC"/>
              </w:rPr>
              <w:t>132</w:t>
            </w:r>
            <w:r w:rsidR="00E349C5">
              <w:rPr>
                <w:rFonts w:ascii="Calibri" w:eastAsia="Times New Roman" w:hAnsi="Calibri" w:cs="Calibri"/>
                <w:b/>
                <w:bCs/>
                <w:color w:val="000000"/>
                <w:lang w:val="es-EC" w:eastAsia="es-EC"/>
              </w:rPr>
              <w:t>.</w:t>
            </w:r>
            <w:r w:rsidRPr="0004631A">
              <w:rPr>
                <w:rFonts w:ascii="Calibri" w:eastAsia="Times New Roman" w:hAnsi="Calibri" w:cs="Calibri"/>
                <w:b/>
                <w:bCs/>
                <w:color w:val="000000"/>
                <w:lang w:val="es-EC" w:eastAsia="es-EC"/>
              </w:rPr>
              <w:t>20</w:t>
            </w:r>
          </w:p>
        </w:tc>
      </w:tr>
      <w:tr w:rsidR="0004631A" w:rsidRPr="0004631A" w:rsidTr="0004631A">
        <w:trPr>
          <w:trHeight w:val="300"/>
          <w:jc w:val="center"/>
        </w:trPr>
        <w:tc>
          <w:tcPr>
            <w:cnfStyle w:val="001000000000"/>
            <w:tcW w:w="3460" w:type="dxa"/>
            <w:shd w:val="clear" w:color="auto" w:fill="auto"/>
            <w:noWrap/>
            <w:hideMark/>
          </w:tcPr>
          <w:p w:rsidR="0004631A" w:rsidRPr="0004631A" w:rsidRDefault="0004631A" w:rsidP="0004631A">
            <w:pPr>
              <w:spacing w:line="240" w:lineRule="auto"/>
              <w:ind w:firstLineChars="100" w:firstLine="221"/>
              <w:jc w:val="left"/>
              <w:rPr>
                <w:rFonts w:ascii="Calibri" w:eastAsia="Times New Roman" w:hAnsi="Calibri" w:cs="Calibri"/>
                <w:color w:val="000000"/>
                <w:lang w:val="es-EC" w:eastAsia="es-EC"/>
              </w:rPr>
            </w:pPr>
            <w:r w:rsidRPr="0004631A">
              <w:rPr>
                <w:rFonts w:ascii="Calibri" w:eastAsia="Times New Roman" w:hAnsi="Calibri" w:cs="Calibri"/>
                <w:color w:val="000000"/>
                <w:lang w:val="es-EC" w:eastAsia="es-EC"/>
              </w:rPr>
              <w:t>DECLARACIÓN MENSUAL DE IVA</w:t>
            </w:r>
          </w:p>
        </w:tc>
        <w:tc>
          <w:tcPr>
            <w:tcW w:w="1840" w:type="dxa"/>
            <w:shd w:val="clear" w:color="auto" w:fill="auto"/>
            <w:noWrap/>
            <w:hideMark/>
          </w:tcPr>
          <w:p w:rsidR="0004631A" w:rsidRPr="0004631A" w:rsidRDefault="0004631A" w:rsidP="0004631A">
            <w:pPr>
              <w:spacing w:line="240" w:lineRule="auto"/>
              <w:jc w:val="right"/>
              <w:cnfStyle w:val="000000000000"/>
              <w:rPr>
                <w:rFonts w:ascii="Calibri" w:eastAsia="Times New Roman" w:hAnsi="Calibri" w:cs="Calibri"/>
                <w:color w:val="000000"/>
                <w:lang w:val="es-EC" w:eastAsia="es-EC"/>
              </w:rPr>
            </w:pPr>
            <w:r w:rsidRPr="0004631A">
              <w:rPr>
                <w:rFonts w:ascii="Calibri" w:eastAsia="Times New Roman" w:hAnsi="Calibri" w:cs="Calibri"/>
                <w:color w:val="000000"/>
                <w:lang w:val="es-EC" w:eastAsia="es-EC"/>
              </w:rPr>
              <w:t>4</w:t>
            </w:r>
          </w:p>
        </w:tc>
        <w:tc>
          <w:tcPr>
            <w:tcW w:w="2320" w:type="dxa"/>
            <w:shd w:val="clear" w:color="auto" w:fill="auto"/>
            <w:noWrap/>
            <w:hideMark/>
          </w:tcPr>
          <w:p w:rsidR="0004631A" w:rsidRPr="0004631A" w:rsidRDefault="0004631A" w:rsidP="00E349C5">
            <w:pPr>
              <w:spacing w:line="240" w:lineRule="auto"/>
              <w:jc w:val="right"/>
              <w:cnfStyle w:val="000000000000"/>
              <w:rPr>
                <w:rFonts w:ascii="Calibri" w:eastAsia="Times New Roman" w:hAnsi="Calibri" w:cs="Calibri"/>
                <w:color w:val="000000"/>
                <w:lang w:val="es-EC" w:eastAsia="es-EC"/>
              </w:rPr>
            </w:pPr>
            <w:r w:rsidRPr="0004631A">
              <w:rPr>
                <w:rFonts w:ascii="Calibri" w:eastAsia="Times New Roman" w:hAnsi="Calibri" w:cs="Calibri"/>
                <w:color w:val="000000"/>
                <w:lang w:val="es-EC" w:eastAsia="es-EC"/>
              </w:rPr>
              <w:t>165</w:t>
            </w:r>
            <w:r w:rsidR="00E349C5">
              <w:rPr>
                <w:rFonts w:ascii="Calibri" w:eastAsia="Times New Roman" w:hAnsi="Calibri" w:cs="Calibri"/>
                <w:color w:val="000000"/>
                <w:lang w:val="es-EC" w:eastAsia="es-EC"/>
              </w:rPr>
              <w:t>.</w:t>
            </w:r>
            <w:r w:rsidRPr="0004631A">
              <w:rPr>
                <w:rFonts w:ascii="Calibri" w:eastAsia="Times New Roman" w:hAnsi="Calibri" w:cs="Calibri"/>
                <w:color w:val="000000"/>
                <w:lang w:val="es-EC" w:eastAsia="es-EC"/>
              </w:rPr>
              <w:t>25</w:t>
            </w:r>
          </w:p>
        </w:tc>
      </w:tr>
      <w:tr w:rsidR="0004631A" w:rsidRPr="0004631A" w:rsidTr="0004631A">
        <w:trPr>
          <w:cnfStyle w:val="000000100000"/>
          <w:trHeight w:val="300"/>
          <w:jc w:val="center"/>
        </w:trPr>
        <w:tc>
          <w:tcPr>
            <w:cnfStyle w:val="001000000000"/>
            <w:tcW w:w="3460" w:type="dxa"/>
            <w:tcBorders>
              <w:left w:val="none" w:sz="0" w:space="0" w:color="auto"/>
              <w:right w:val="none" w:sz="0" w:space="0" w:color="auto"/>
            </w:tcBorders>
            <w:shd w:val="clear" w:color="auto" w:fill="auto"/>
            <w:noWrap/>
            <w:hideMark/>
          </w:tcPr>
          <w:p w:rsidR="0004631A" w:rsidRPr="0004631A" w:rsidRDefault="0004631A" w:rsidP="0004631A">
            <w:pPr>
              <w:spacing w:line="240" w:lineRule="auto"/>
              <w:ind w:firstLineChars="100" w:firstLine="221"/>
              <w:jc w:val="left"/>
              <w:rPr>
                <w:rFonts w:ascii="Calibri" w:eastAsia="Times New Roman" w:hAnsi="Calibri" w:cs="Calibri"/>
                <w:color w:val="000000"/>
                <w:lang w:val="es-EC" w:eastAsia="es-EC"/>
              </w:rPr>
            </w:pPr>
            <w:r w:rsidRPr="0004631A">
              <w:rPr>
                <w:rFonts w:ascii="Calibri" w:eastAsia="Times New Roman" w:hAnsi="Calibri" w:cs="Calibri"/>
                <w:color w:val="000000"/>
                <w:lang w:val="es-EC" w:eastAsia="es-EC"/>
              </w:rPr>
              <w:t>DECLARACIÓN SEMESTRAL IVA</w:t>
            </w:r>
          </w:p>
        </w:tc>
        <w:tc>
          <w:tcPr>
            <w:tcW w:w="1840" w:type="dxa"/>
            <w:tcBorders>
              <w:left w:val="none" w:sz="0" w:space="0" w:color="auto"/>
              <w:right w:val="none" w:sz="0" w:space="0" w:color="auto"/>
            </w:tcBorders>
            <w:shd w:val="clear" w:color="auto" w:fill="auto"/>
            <w:noWrap/>
            <w:hideMark/>
          </w:tcPr>
          <w:p w:rsidR="0004631A" w:rsidRPr="0004631A" w:rsidRDefault="0004631A" w:rsidP="0004631A">
            <w:pPr>
              <w:spacing w:line="240" w:lineRule="auto"/>
              <w:jc w:val="right"/>
              <w:cnfStyle w:val="000000100000"/>
              <w:rPr>
                <w:rFonts w:ascii="Calibri" w:eastAsia="Times New Roman" w:hAnsi="Calibri" w:cs="Calibri"/>
                <w:color w:val="000000"/>
                <w:lang w:val="es-EC" w:eastAsia="es-EC"/>
              </w:rPr>
            </w:pPr>
            <w:r w:rsidRPr="0004631A">
              <w:rPr>
                <w:rFonts w:ascii="Calibri" w:eastAsia="Times New Roman" w:hAnsi="Calibri" w:cs="Calibri"/>
                <w:color w:val="000000"/>
                <w:lang w:val="es-EC" w:eastAsia="es-EC"/>
              </w:rPr>
              <w:t>2</w:t>
            </w:r>
          </w:p>
        </w:tc>
        <w:tc>
          <w:tcPr>
            <w:tcW w:w="2320" w:type="dxa"/>
            <w:tcBorders>
              <w:left w:val="none" w:sz="0" w:space="0" w:color="auto"/>
              <w:right w:val="none" w:sz="0" w:space="0" w:color="auto"/>
            </w:tcBorders>
            <w:shd w:val="clear" w:color="auto" w:fill="auto"/>
            <w:noWrap/>
            <w:hideMark/>
          </w:tcPr>
          <w:p w:rsidR="0004631A" w:rsidRPr="0004631A" w:rsidRDefault="0004631A" w:rsidP="00E349C5">
            <w:pPr>
              <w:spacing w:line="240" w:lineRule="auto"/>
              <w:jc w:val="right"/>
              <w:cnfStyle w:val="000000100000"/>
              <w:rPr>
                <w:rFonts w:ascii="Calibri" w:eastAsia="Times New Roman" w:hAnsi="Calibri" w:cs="Calibri"/>
                <w:color w:val="000000"/>
                <w:lang w:val="es-EC" w:eastAsia="es-EC"/>
              </w:rPr>
            </w:pPr>
            <w:r w:rsidRPr="0004631A">
              <w:rPr>
                <w:rFonts w:ascii="Calibri" w:eastAsia="Times New Roman" w:hAnsi="Calibri" w:cs="Calibri"/>
                <w:color w:val="000000"/>
                <w:lang w:val="es-EC" w:eastAsia="es-EC"/>
              </w:rPr>
              <w:t>84</w:t>
            </w:r>
            <w:r w:rsidR="00E349C5">
              <w:rPr>
                <w:rFonts w:ascii="Calibri" w:eastAsia="Times New Roman" w:hAnsi="Calibri" w:cs="Calibri"/>
                <w:color w:val="000000"/>
                <w:lang w:val="es-EC" w:eastAsia="es-EC"/>
              </w:rPr>
              <w:t>.</w:t>
            </w:r>
            <w:r w:rsidRPr="0004631A">
              <w:rPr>
                <w:rFonts w:ascii="Calibri" w:eastAsia="Times New Roman" w:hAnsi="Calibri" w:cs="Calibri"/>
                <w:color w:val="000000"/>
                <w:lang w:val="es-EC" w:eastAsia="es-EC"/>
              </w:rPr>
              <w:t>50</w:t>
            </w:r>
          </w:p>
        </w:tc>
      </w:tr>
      <w:tr w:rsidR="0004631A" w:rsidRPr="0004631A" w:rsidTr="0004631A">
        <w:trPr>
          <w:trHeight w:val="300"/>
          <w:jc w:val="center"/>
        </w:trPr>
        <w:tc>
          <w:tcPr>
            <w:cnfStyle w:val="001000000000"/>
            <w:tcW w:w="3460" w:type="dxa"/>
            <w:shd w:val="clear" w:color="auto" w:fill="auto"/>
            <w:noWrap/>
            <w:hideMark/>
          </w:tcPr>
          <w:p w:rsidR="0004631A" w:rsidRPr="0004631A" w:rsidRDefault="0004631A" w:rsidP="0004631A">
            <w:pPr>
              <w:spacing w:line="240" w:lineRule="auto"/>
              <w:ind w:firstLineChars="100" w:firstLine="221"/>
              <w:jc w:val="left"/>
              <w:rPr>
                <w:rFonts w:ascii="Calibri" w:eastAsia="Times New Roman" w:hAnsi="Calibri" w:cs="Calibri"/>
                <w:color w:val="000000"/>
                <w:lang w:val="es-EC" w:eastAsia="es-EC"/>
              </w:rPr>
            </w:pPr>
            <w:r w:rsidRPr="0004631A">
              <w:rPr>
                <w:rFonts w:ascii="Calibri" w:eastAsia="Times New Roman" w:hAnsi="Calibri" w:cs="Calibri"/>
                <w:color w:val="000000"/>
                <w:lang w:val="es-EC" w:eastAsia="es-EC"/>
              </w:rPr>
              <w:t>REGIMEN SIMPLIFICADO</w:t>
            </w:r>
          </w:p>
        </w:tc>
        <w:tc>
          <w:tcPr>
            <w:tcW w:w="1840" w:type="dxa"/>
            <w:shd w:val="clear" w:color="auto" w:fill="auto"/>
            <w:noWrap/>
            <w:hideMark/>
          </w:tcPr>
          <w:p w:rsidR="0004631A" w:rsidRPr="0004631A" w:rsidRDefault="0004631A" w:rsidP="0004631A">
            <w:pPr>
              <w:spacing w:line="240" w:lineRule="auto"/>
              <w:jc w:val="right"/>
              <w:cnfStyle w:val="000000000000"/>
              <w:rPr>
                <w:rFonts w:ascii="Calibri" w:eastAsia="Times New Roman" w:hAnsi="Calibri" w:cs="Calibri"/>
                <w:color w:val="000000"/>
                <w:lang w:val="es-EC" w:eastAsia="es-EC"/>
              </w:rPr>
            </w:pPr>
            <w:r w:rsidRPr="0004631A">
              <w:rPr>
                <w:rFonts w:ascii="Calibri" w:eastAsia="Times New Roman" w:hAnsi="Calibri" w:cs="Calibri"/>
                <w:color w:val="000000"/>
                <w:lang w:val="es-EC" w:eastAsia="es-EC"/>
              </w:rPr>
              <w:t>4</w:t>
            </w:r>
          </w:p>
        </w:tc>
        <w:tc>
          <w:tcPr>
            <w:tcW w:w="2320" w:type="dxa"/>
            <w:shd w:val="clear" w:color="auto" w:fill="auto"/>
            <w:noWrap/>
            <w:hideMark/>
          </w:tcPr>
          <w:p w:rsidR="0004631A" w:rsidRPr="0004631A" w:rsidRDefault="0004631A" w:rsidP="00E349C5">
            <w:pPr>
              <w:spacing w:line="240" w:lineRule="auto"/>
              <w:jc w:val="right"/>
              <w:cnfStyle w:val="000000000000"/>
              <w:rPr>
                <w:rFonts w:ascii="Calibri" w:eastAsia="Times New Roman" w:hAnsi="Calibri" w:cs="Calibri"/>
                <w:color w:val="000000"/>
                <w:lang w:val="es-EC" w:eastAsia="es-EC"/>
              </w:rPr>
            </w:pPr>
            <w:r w:rsidRPr="0004631A">
              <w:rPr>
                <w:rFonts w:ascii="Calibri" w:eastAsia="Times New Roman" w:hAnsi="Calibri" w:cs="Calibri"/>
                <w:color w:val="000000"/>
                <w:lang w:val="es-EC" w:eastAsia="es-EC"/>
              </w:rPr>
              <w:t>123</w:t>
            </w:r>
            <w:r w:rsidR="00E349C5">
              <w:rPr>
                <w:rFonts w:ascii="Calibri" w:eastAsia="Times New Roman" w:hAnsi="Calibri" w:cs="Calibri"/>
                <w:color w:val="000000"/>
                <w:lang w:val="es-EC" w:eastAsia="es-EC"/>
              </w:rPr>
              <w:t>.</w:t>
            </w:r>
            <w:r w:rsidRPr="0004631A">
              <w:rPr>
                <w:rFonts w:ascii="Calibri" w:eastAsia="Times New Roman" w:hAnsi="Calibri" w:cs="Calibri"/>
                <w:color w:val="000000"/>
                <w:lang w:val="es-EC" w:eastAsia="es-EC"/>
              </w:rPr>
              <w:t>00</w:t>
            </w:r>
          </w:p>
        </w:tc>
      </w:tr>
      <w:tr w:rsidR="0004631A" w:rsidRPr="0004631A" w:rsidTr="0004631A">
        <w:trPr>
          <w:cnfStyle w:val="000000100000"/>
          <w:trHeight w:val="300"/>
          <w:jc w:val="center"/>
        </w:trPr>
        <w:tc>
          <w:tcPr>
            <w:cnfStyle w:val="001000000000"/>
            <w:tcW w:w="3460" w:type="dxa"/>
            <w:tcBorders>
              <w:left w:val="none" w:sz="0" w:space="0" w:color="auto"/>
              <w:right w:val="none" w:sz="0" w:space="0" w:color="auto"/>
            </w:tcBorders>
            <w:noWrap/>
            <w:hideMark/>
          </w:tcPr>
          <w:p w:rsidR="0004631A" w:rsidRPr="0004631A" w:rsidRDefault="0004631A" w:rsidP="0004631A">
            <w:pPr>
              <w:spacing w:line="240" w:lineRule="auto"/>
              <w:jc w:val="left"/>
              <w:rPr>
                <w:rFonts w:ascii="Calibri" w:eastAsia="Times New Roman" w:hAnsi="Calibri" w:cs="Calibri"/>
                <w:color w:val="000000"/>
                <w:lang w:val="es-EC" w:eastAsia="es-EC"/>
              </w:rPr>
            </w:pPr>
            <w:r w:rsidRPr="0004631A">
              <w:rPr>
                <w:rFonts w:ascii="Calibri" w:eastAsia="Times New Roman" w:hAnsi="Calibri" w:cs="Calibri"/>
                <w:color w:val="000000"/>
                <w:lang w:val="es-EC" w:eastAsia="es-EC"/>
              </w:rPr>
              <w:t>2009</w:t>
            </w:r>
          </w:p>
        </w:tc>
        <w:tc>
          <w:tcPr>
            <w:tcW w:w="1840" w:type="dxa"/>
            <w:tcBorders>
              <w:left w:val="none" w:sz="0" w:space="0" w:color="auto"/>
              <w:right w:val="none" w:sz="0" w:space="0" w:color="auto"/>
            </w:tcBorders>
            <w:noWrap/>
            <w:hideMark/>
          </w:tcPr>
          <w:p w:rsidR="0004631A" w:rsidRPr="0004631A" w:rsidRDefault="0004631A" w:rsidP="0004631A">
            <w:pPr>
              <w:spacing w:line="240" w:lineRule="auto"/>
              <w:jc w:val="right"/>
              <w:cnfStyle w:val="000000100000"/>
              <w:rPr>
                <w:rFonts w:ascii="Calibri" w:eastAsia="Times New Roman" w:hAnsi="Calibri" w:cs="Calibri"/>
                <w:b/>
                <w:bCs/>
                <w:color w:val="000000"/>
                <w:lang w:val="es-EC" w:eastAsia="es-EC"/>
              </w:rPr>
            </w:pPr>
            <w:r w:rsidRPr="0004631A">
              <w:rPr>
                <w:rFonts w:ascii="Calibri" w:eastAsia="Times New Roman" w:hAnsi="Calibri" w:cs="Calibri"/>
                <w:b/>
                <w:bCs/>
                <w:color w:val="000000"/>
                <w:lang w:val="es-EC" w:eastAsia="es-EC"/>
              </w:rPr>
              <w:t>12</w:t>
            </w:r>
          </w:p>
        </w:tc>
        <w:tc>
          <w:tcPr>
            <w:tcW w:w="2320" w:type="dxa"/>
            <w:tcBorders>
              <w:left w:val="none" w:sz="0" w:space="0" w:color="auto"/>
              <w:right w:val="none" w:sz="0" w:space="0" w:color="auto"/>
            </w:tcBorders>
            <w:noWrap/>
            <w:hideMark/>
          </w:tcPr>
          <w:p w:rsidR="0004631A" w:rsidRPr="0004631A" w:rsidRDefault="0004631A" w:rsidP="00E349C5">
            <w:pPr>
              <w:spacing w:line="240" w:lineRule="auto"/>
              <w:jc w:val="right"/>
              <w:cnfStyle w:val="000000100000"/>
              <w:rPr>
                <w:rFonts w:ascii="Calibri" w:eastAsia="Times New Roman" w:hAnsi="Calibri" w:cs="Calibri"/>
                <w:b/>
                <w:bCs/>
                <w:color w:val="000000"/>
                <w:lang w:val="es-EC" w:eastAsia="es-EC"/>
              </w:rPr>
            </w:pPr>
            <w:r w:rsidRPr="0004631A">
              <w:rPr>
                <w:rFonts w:ascii="Calibri" w:eastAsia="Times New Roman" w:hAnsi="Calibri" w:cs="Calibri"/>
                <w:b/>
                <w:bCs/>
                <w:color w:val="000000"/>
                <w:lang w:val="es-EC" w:eastAsia="es-EC"/>
              </w:rPr>
              <w:t>27</w:t>
            </w:r>
            <w:r w:rsidR="00E349C5">
              <w:rPr>
                <w:rFonts w:ascii="Calibri" w:eastAsia="Times New Roman" w:hAnsi="Calibri" w:cs="Calibri"/>
                <w:b/>
                <w:bCs/>
                <w:color w:val="000000"/>
                <w:lang w:val="es-EC" w:eastAsia="es-EC"/>
              </w:rPr>
              <w:t>.</w:t>
            </w:r>
            <w:r w:rsidRPr="0004631A">
              <w:rPr>
                <w:rFonts w:ascii="Calibri" w:eastAsia="Times New Roman" w:hAnsi="Calibri" w:cs="Calibri"/>
                <w:b/>
                <w:bCs/>
                <w:color w:val="000000"/>
                <w:lang w:val="es-EC" w:eastAsia="es-EC"/>
              </w:rPr>
              <w:t>58</w:t>
            </w:r>
          </w:p>
        </w:tc>
      </w:tr>
      <w:tr w:rsidR="0004631A" w:rsidRPr="0004631A" w:rsidTr="0004631A">
        <w:trPr>
          <w:trHeight w:val="300"/>
          <w:jc w:val="center"/>
        </w:trPr>
        <w:tc>
          <w:tcPr>
            <w:cnfStyle w:val="001000000000"/>
            <w:tcW w:w="3460" w:type="dxa"/>
            <w:noWrap/>
            <w:hideMark/>
          </w:tcPr>
          <w:p w:rsidR="0004631A" w:rsidRPr="0004631A" w:rsidRDefault="0004631A" w:rsidP="0004631A">
            <w:pPr>
              <w:spacing w:line="240" w:lineRule="auto"/>
              <w:ind w:firstLineChars="100" w:firstLine="221"/>
              <w:jc w:val="left"/>
              <w:rPr>
                <w:rFonts w:ascii="Calibri" w:eastAsia="Times New Roman" w:hAnsi="Calibri" w:cs="Calibri"/>
                <w:color w:val="000000"/>
                <w:lang w:val="es-EC" w:eastAsia="es-EC"/>
              </w:rPr>
            </w:pPr>
            <w:r w:rsidRPr="0004631A">
              <w:rPr>
                <w:rFonts w:ascii="Calibri" w:eastAsia="Times New Roman" w:hAnsi="Calibri" w:cs="Calibri"/>
                <w:color w:val="000000"/>
                <w:lang w:val="es-EC" w:eastAsia="es-EC"/>
              </w:rPr>
              <w:t>REGIMEN SIMPLIFICADO</w:t>
            </w:r>
          </w:p>
        </w:tc>
        <w:tc>
          <w:tcPr>
            <w:tcW w:w="1840" w:type="dxa"/>
            <w:noWrap/>
            <w:hideMark/>
          </w:tcPr>
          <w:p w:rsidR="0004631A" w:rsidRPr="0004631A" w:rsidRDefault="0004631A" w:rsidP="0004631A">
            <w:pPr>
              <w:spacing w:line="240" w:lineRule="auto"/>
              <w:jc w:val="right"/>
              <w:cnfStyle w:val="000000000000"/>
              <w:rPr>
                <w:rFonts w:ascii="Calibri" w:eastAsia="Times New Roman" w:hAnsi="Calibri" w:cs="Calibri"/>
                <w:color w:val="000000"/>
                <w:lang w:val="es-EC" w:eastAsia="es-EC"/>
              </w:rPr>
            </w:pPr>
            <w:r w:rsidRPr="0004631A">
              <w:rPr>
                <w:rFonts w:ascii="Calibri" w:eastAsia="Times New Roman" w:hAnsi="Calibri" w:cs="Calibri"/>
                <w:color w:val="000000"/>
                <w:lang w:val="es-EC" w:eastAsia="es-EC"/>
              </w:rPr>
              <w:t>12</w:t>
            </w:r>
          </w:p>
        </w:tc>
        <w:tc>
          <w:tcPr>
            <w:tcW w:w="2320" w:type="dxa"/>
            <w:noWrap/>
            <w:hideMark/>
          </w:tcPr>
          <w:p w:rsidR="0004631A" w:rsidRPr="0004631A" w:rsidRDefault="0004631A" w:rsidP="00E349C5">
            <w:pPr>
              <w:spacing w:line="240" w:lineRule="auto"/>
              <w:jc w:val="right"/>
              <w:cnfStyle w:val="000000000000"/>
              <w:rPr>
                <w:rFonts w:ascii="Calibri" w:eastAsia="Times New Roman" w:hAnsi="Calibri" w:cs="Calibri"/>
                <w:color w:val="000000"/>
                <w:lang w:val="es-EC" w:eastAsia="es-EC"/>
              </w:rPr>
            </w:pPr>
            <w:r w:rsidRPr="0004631A">
              <w:rPr>
                <w:rFonts w:ascii="Calibri" w:eastAsia="Times New Roman" w:hAnsi="Calibri" w:cs="Calibri"/>
                <w:color w:val="000000"/>
                <w:lang w:val="es-EC" w:eastAsia="es-EC"/>
              </w:rPr>
              <w:t>27</w:t>
            </w:r>
            <w:r w:rsidR="00E349C5">
              <w:rPr>
                <w:rFonts w:ascii="Calibri" w:eastAsia="Times New Roman" w:hAnsi="Calibri" w:cs="Calibri"/>
                <w:color w:val="000000"/>
                <w:lang w:val="es-EC" w:eastAsia="es-EC"/>
              </w:rPr>
              <w:t>.</w:t>
            </w:r>
            <w:r w:rsidRPr="0004631A">
              <w:rPr>
                <w:rFonts w:ascii="Calibri" w:eastAsia="Times New Roman" w:hAnsi="Calibri" w:cs="Calibri"/>
                <w:color w:val="000000"/>
                <w:lang w:val="es-EC" w:eastAsia="es-EC"/>
              </w:rPr>
              <w:t>58</w:t>
            </w:r>
          </w:p>
        </w:tc>
      </w:tr>
      <w:tr w:rsidR="0004631A" w:rsidRPr="0004631A" w:rsidTr="0004631A">
        <w:trPr>
          <w:cnfStyle w:val="000000100000"/>
          <w:trHeight w:val="300"/>
          <w:jc w:val="center"/>
        </w:trPr>
        <w:tc>
          <w:tcPr>
            <w:cnfStyle w:val="001000000000"/>
            <w:tcW w:w="3460" w:type="dxa"/>
            <w:tcBorders>
              <w:left w:val="none" w:sz="0" w:space="0" w:color="auto"/>
              <w:right w:val="none" w:sz="0" w:space="0" w:color="auto"/>
            </w:tcBorders>
            <w:noWrap/>
            <w:hideMark/>
          </w:tcPr>
          <w:p w:rsidR="0004631A" w:rsidRPr="0004631A" w:rsidRDefault="0004631A" w:rsidP="0004631A">
            <w:pPr>
              <w:spacing w:line="240" w:lineRule="auto"/>
              <w:jc w:val="left"/>
              <w:rPr>
                <w:rFonts w:ascii="Calibri" w:eastAsia="Times New Roman" w:hAnsi="Calibri" w:cs="Calibri"/>
                <w:color w:val="000000"/>
                <w:lang w:val="es-EC" w:eastAsia="es-EC"/>
              </w:rPr>
            </w:pPr>
            <w:r w:rsidRPr="0004631A">
              <w:rPr>
                <w:rFonts w:ascii="Calibri" w:eastAsia="Times New Roman" w:hAnsi="Calibri" w:cs="Calibri"/>
                <w:color w:val="000000"/>
                <w:lang w:val="es-EC" w:eastAsia="es-EC"/>
              </w:rPr>
              <w:t>2010</w:t>
            </w:r>
          </w:p>
        </w:tc>
        <w:tc>
          <w:tcPr>
            <w:tcW w:w="1840" w:type="dxa"/>
            <w:tcBorders>
              <w:left w:val="none" w:sz="0" w:space="0" w:color="auto"/>
              <w:right w:val="none" w:sz="0" w:space="0" w:color="auto"/>
            </w:tcBorders>
            <w:noWrap/>
            <w:hideMark/>
          </w:tcPr>
          <w:p w:rsidR="0004631A" w:rsidRPr="0004631A" w:rsidRDefault="0004631A" w:rsidP="0004631A">
            <w:pPr>
              <w:spacing w:line="240" w:lineRule="auto"/>
              <w:jc w:val="right"/>
              <w:cnfStyle w:val="000000100000"/>
              <w:rPr>
                <w:rFonts w:ascii="Calibri" w:eastAsia="Times New Roman" w:hAnsi="Calibri" w:cs="Calibri"/>
                <w:b/>
                <w:bCs/>
                <w:color w:val="000000"/>
                <w:lang w:val="es-EC" w:eastAsia="es-EC"/>
              </w:rPr>
            </w:pPr>
            <w:r w:rsidRPr="0004631A">
              <w:rPr>
                <w:rFonts w:ascii="Calibri" w:eastAsia="Times New Roman" w:hAnsi="Calibri" w:cs="Calibri"/>
                <w:b/>
                <w:bCs/>
                <w:color w:val="000000"/>
                <w:lang w:val="es-EC" w:eastAsia="es-EC"/>
              </w:rPr>
              <w:t>12</w:t>
            </w:r>
          </w:p>
        </w:tc>
        <w:tc>
          <w:tcPr>
            <w:tcW w:w="2320" w:type="dxa"/>
            <w:tcBorders>
              <w:left w:val="none" w:sz="0" w:space="0" w:color="auto"/>
              <w:right w:val="none" w:sz="0" w:space="0" w:color="auto"/>
            </w:tcBorders>
            <w:noWrap/>
            <w:hideMark/>
          </w:tcPr>
          <w:p w:rsidR="0004631A" w:rsidRPr="0004631A" w:rsidRDefault="0004631A" w:rsidP="00E349C5">
            <w:pPr>
              <w:spacing w:line="240" w:lineRule="auto"/>
              <w:jc w:val="right"/>
              <w:cnfStyle w:val="000000100000"/>
              <w:rPr>
                <w:rFonts w:ascii="Calibri" w:eastAsia="Times New Roman" w:hAnsi="Calibri" w:cs="Calibri"/>
                <w:b/>
                <w:bCs/>
                <w:color w:val="000000"/>
                <w:lang w:val="es-EC" w:eastAsia="es-EC"/>
              </w:rPr>
            </w:pPr>
            <w:r w:rsidRPr="0004631A">
              <w:rPr>
                <w:rFonts w:ascii="Calibri" w:eastAsia="Times New Roman" w:hAnsi="Calibri" w:cs="Calibri"/>
                <w:b/>
                <w:bCs/>
                <w:color w:val="000000"/>
                <w:lang w:val="es-EC" w:eastAsia="es-EC"/>
              </w:rPr>
              <w:t>33</w:t>
            </w:r>
            <w:r w:rsidR="00E349C5">
              <w:rPr>
                <w:rFonts w:ascii="Calibri" w:eastAsia="Times New Roman" w:hAnsi="Calibri" w:cs="Calibri"/>
                <w:b/>
                <w:bCs/>
                <w:color w:val="000000"/>
                <w:lang w:val="es-EC" w:eastAsia="es-EC"/>
              </w:rPr>
              <w:t>.</w:t>
            </w:r>
            <w:r w:rsidRPr="0004631A">
              <w:rPr>
                <w:rFonts w:ascii="Calibri" w:eastAsia="Times New Roman" w:hAnsi="Calibri" w:cs="Calibri"/>
                <w:b/>
                <w:bCs/>
                <w:color w:val="000000"/>
                <w:lang w:val="es-EC" w:eastAsia="es-EC"/>
              </w:rPr>
              <w:t>75</w:t>
            </w:r>
          </w:p>
        </w:tc>
      </w:tr>
      <w:tr w:rsidR="0004631A" w:rsidRPr="0004631A" w:rsidTr="0004631A">
        <w:trPr>
          <w:trHeight w:val="300"/>
          <w:jc w:val="center"/>
        </w:trPr>
        <w:tc>
          <w:tcPr>
            <w:cnfStyle w:val="001000000000"/>
            <w:tcW w:w="3460" w:type="dxa"/>
            <w:noWrap/>
            <w:hideMark/>
          </w:tcPr>
          <w:p w:rsidR="0004631A" w:rsidRPr="0004631A" w:rsidRDefault="0004631A" w:rsidP="0004631A">
            <w:pPr>
              <w:spacing w:line="240" w:lineRule="auto"/>
              <w:ind w:firstLineChars="100" w:firstLine="221"/>
              <w:jc w:val="left"/>
              <w:rPr>
                <w:rFonts w:ascii="Calibri" w:eastAsia="Times New Roman" w:hAnsi="Calibri" w:cs="Calibri"/>
                <w:color w:val="000000"/>
                <w:lang w:val="es-EC" w:eastAsia="es-EC"/>
              </w:rPr>
            </w:pPr>
            <w:r w:rsidRPr="0004631A">
              <w:rPr>
                <w:rFonts w:ascii="Calibri" w:eastAsia="Times New Roman" w:hAnsi="Calibri" w:cs="Calibri"/>
                <w:color w:val="000000"/>
                <w:lang w:val="es-EC" w:eastAsia="es-EC"/>
              </w:rPr>
              <w:t>REGIMEN SIMPLIFICADO</w:t>
            </w:r>
          </w:p>
        </w:tc>
        <w:tc>
          <w:tcPr>
            <w:tcW w:w="1840" w:type="dxa"/>
            <w:noWrap/>
            <w:hideMark/>
          </w:tcPr>
          <w:p w:rsidR="0004631A" w:rsidRPr="0004631A" w:rsidRDefault="0004631A" w:rsidP="0004631A">
            <w:pPr>
              <w:spacing w:line="240" w:lineRule="auto"/>
              <w:jc w:val="right"/>
              <w:cnfStyle w:val="000000000000"/>
              <w:rPr>
                <w:rFonts w:ascii="Calibri" w:eastAsia="Times New Roman" w:hAnsi="Calibri" w:cs="Calibri"/>
                <w:color w:val="000000"/>
                <w:lang w:val="es-EC" w:eastAsia="es-EC"/>
              </w:rPr>
            </w:pPr>
            <w:r w:rsidRPr="0004631A">
              <w:rPr>
                <w:rFonts w:ascii="Calibri" w:eastAsia="Times New Roman" w:hAnsi="Calibri" w:cs="Calibri"/>
                <w:color w:val="000000"/>
                <w:lang w:val="es-EC" w:eastAsia="es-EC"/>
              </w:rPr>
              <w:t>12</w:t>
            </w:r>
          </w:p>
        </w:tc>
        <w:tc>
          <w:tcPr>
            <w:tcW w:w="2320" w:type="dxa"/>
            <w:noWrap/>
            <w:hideMark/>
          </w:tcPr>
          <w:p w:rsidR="0004631A" w:rsidRPr="0004631A" w:rsidRDefault="0004631A" w:rsidP="00E349C5">
            <w:pPr>
              <w:keepNext/>
              <w:spacing w:line="240" w:lineRule="auto"/>
              <w:jc w:val="right"/>
              <w:cnfStyle w:val="000000000000"/>
              <w:rPr>
                <w:rFonts w:ascii="Calibri" w:eastAsia="Times New Roman" w:hAnsi="Calibri" w:cs="Calibri"/>
                <w:color w:val="000000"/>
                <w:lang w:val="es-EC" w:eastAsia="es-EC"/>
              </w:rPr>
            </w:pPr>
            <w:r w:rsidRPr="0004631A">
              <w:rPr>
                <w:rFonts w:ascii="Calibri" w:eastAsia="Times New Roman" w:hAnsi="Calibri" w:cs="Calibri"/>
                <w:color w:val="000000"/>
                <w:lang w:val="es-EC" w:eastAsia="es-EC"/>
              </w:rPr>
              <w:t>33</w:t>
            </w:r>
            <w:r w:rsidR="00E349C5">
              <w:rPr>
                <w:rFonts w:ascii="Calibri" w:eastAsia="Times New Roman" w:hAnsi="Calibri" w:cs="Calibri"/>
                <w:color w:val="000000"/>
                <w:lang w:val="es-EC" w:eastAsia="es-EC"/>
              </w:rPr>
              <w:t>.</w:t>
            </w:r>
            <w:r w:rsidRPr="0004631A">
              <w:rPr>
                <w:rFonts w:ascii="Calibri" w:eastAsia="Times New Roman" w:hAnsi="Calibri" w:cs="Calibri"/>
                <w:color w:val="000000"/>
                <w:lang w:val="es-EC" w:eastAsia="es-EC"/>
              </w:rPr>
              <w:t>75</w:t>
            </w:r>
          </w:p>
        </w:tc>
      </w:tr>
    </w:tbl>
    <w:p w:rsidR="0004631A" w:rsidRDefault="00587940" w:rsidP="00FC5AED">
      <w:pPr>
        <w:pStyle w:val="Epgrafe"/>
        <w:jc w:val="center"/>
      </w:pPr>
      <w:bookmarkStart w:id="128" w:name="_Toc306272619"/>
      <w:r>
        <w:t xml:space="preserve">Tabla </w:t>
      </w:r>
      <w:fldSimple w:instr=" SEQ Tabla \* ARABIC ">
        <w:r w:rsidR="00475728">
          <w:rPr>
            <w:noProof/>
          </w:rPr>
          <w:t>28</w:t>
        </w:r>
      </w:fldSimple>
      <w:r>
        <w:t xml:space="preserve">.- </w:t>
      </w:r>
      <w:r w:rsidRPr="001D34C3">
        <w:t>Tabla Resumen del Cumplimiento del contribuyente</w:t>
      </w:r>
      <w:r>
        <w:t xml:space="preserve"> </w:t>
      </w:r>
      <w:r w:rsidR="00545DE9">
        <w:t>CORAL</w:t>
      </w:r>
      <w:bookmarkEnd w:id="128"/>
    </w:p>
    <w:p w:rsidR="0004631A" w:rsidRDefault="0004631A" w:rsidP="00F712DD"/>
    <w:p w:rsidR="001E16AB" w:rsidRDefault="001E16AB" w:rsidP="00F712DD"/>
    <w:p w:rsidR="002D325D" w:rsidRPr="00F712DD" w:rsidRDefault="002D325D" w:rsidP="00F712DD">
      <w:pPr>
        <w:sectPr w:rsidR="002D325D" w:rsidRPr="00F712DD" w:rsidSect="006D4C1F">
          <w:footerReference w:type="default" r:id="rId43"/>
          <w:pgSz w:w="11906" w:h="16838"/>
          <w:pgMar w:top="2268" w:right="1361" w:bottom="2268" w:left="2268" w:header="708" w:footer="708" w:gutter="0"/>
          <w:cols w:space="708"/>
          <w:docGrid w:linePitch="360"/>
        </w:sectPr>
      </w:pPr>
    </w:p>
    <w:p w:rsidR="00BA19DD" w:rsidRDefault="00BA19DD" w:rsidP="00BA19DD"/>
    <w:p w:rsidR="00BA19DD" w:rsidRDefault="00BA19DD" w:rsidP="00BA19DD"/>
    <w:p w:rsidR="00BA19DD" w:rsidRDefault="00BA19DD" w:rsidP="00BA19DD"/>
    <w:p w:rsidR="00BA19DD" w:rsidRDefault="00BA19DD" w:rsidP="00BA19DD"/>
    <w:p w:rsidR="00BA19DD" w:rsidRPr="00BA19DD" w:rsidRDefault="00BA19DD" w:rsidP="00BA19DD">
      <w:pPr>
        <w:rPr>
          <w:sz w:val="20"/>
          <w:szCs w:val="20"/>
        </w:rPr>
      </w:pPr>
    </w:p>
    <w:p w:rsidR="00994E81" w:rsidRDefault="002D325D" w:rsidP="00600D63">
      <w:pPr>
        <w:pStyle w:val="Ttulo1"/>
      </w:pPr>
      <w:bookmarkStart w:id="129" w:name="_Toc306272580"/>
      <w:r>
        <w:t>CONCLUSIONES</w:t>
      </w:r>
      <w:bookmarkEnd w:id="129"/>
    </w:p>
    <w:p w:rsidR="004E4323" w:rsidRDefault="004E4323" w:rsidP="004E4323"/>
    <w:p w:rsidR="00351FC3" w:rsidRDefault="00351FC3" w:rsidP="00B04F79">
      <w:pPr>
        <w:pStyle w:val="Prrafodelista"/>
        <w:numPr>
          <w:ilvl w:val="0"/>
          <w:numId w:val="11"/>
        </w:numPr>
      </w:pPr>
      <w:r>
        <w:t>De los contribuyentes registrados en el Régimen Simplificado, s</w:t>
      </w:r>
      <w:r w:rsidR="009B1060">
        <w:t>e nota un incremento del 23</w:t>
      </w:r>
      <w:r w:rsidR="00E349C5">
        <w:t>.</w:t>
      </w:r>
      <w:r w:rsidR="009B1060">
        <w:t>61% de contribuyentes</w:t>
      </w:r>
      <w:r>
        <w:t xml:space="preserve"> al 2010, respecto del 2008. </w:t>
      </w:r>
    </w:p>
    <w:p w:rsidR="00587940" w:rsidRDefault="00351FC3" w:rsidP="00B04F79">
      <w:pPr>
        <w:pStyle w:val="Prrafodelista"/>
        <w:numPr>
          <w:ilvl w:val="0"/>
          <w:numId w:val="11"/>
        </w:numPr>
      </w:pPr>
      <w:r>
        <w:t>S</w:t>
      </w:r>
      <w:r w:rsidR="00587940">
        <w:t>e puede decir que los microempresarios inscritos en el Régimen Impositivo Simplificado Ecuatoriano  han mejora</w:t>
      </w:r>
      <w:r>
        <w:t>do su comportamiento tributario, puesto que si el número de observaciónes realizadas por la Administración Tributaria aumentó al 2010 respecto del 2008 (76.43%),</w:t>
      </w:r>
      <w:r w:rsidR="00EE3612">
        <w:t xml:space="preserve"> </w:t>
      </w:r>
      <w:r>
        <w:t xml:space="preserve">muchas de éstas no merecen la notificación o son atendidas en muy corto tiempo por parte del contribuyente. </w:t>
      </w:r>
    </w:p>
    <w:p w:rsidR="00587940" w:rsidRDefault="00587940" w:rsidP="00B04F79">
      <w:pPr>
        <w:pStyle w:val="Prrafodelista"/>
        <w:numPr>
          <w:ilvl w:val="0"/>
          <w:numId w:val="11"/>
        </w:numPr>
      </w:pPr>
      <w:r>
        <w:t>Si bien aun se presentan retrasos en el cumplimiento fijado de las obligaciones tributarias, estos -en la mayoría de la muestra analizada-, no superan los 60 días promedio de retraso.</w:t>
      </w:r>
    </w:p>
    <w:p w:rsidR="009561AC" w:rsidRDefault="00587940" w:rsidP="00B04F79">
      <w:pPr>
        <w:pStyle w:val="Prrafodelista"/>
        <w:numPr>
          <w:ilvl w:val="0"/>
          <w:numId w:val="11"/>
        </w:numPr>
      </w:pPr>
      <w:r>
        <w:t xml:space="preserve">El grado de  inconsistencias es de hasta $500.00 dólares en promedio, y la mayoría de estas inconsistencias que se presentan para la </w:t>
      </w:r>
      <w:r>
        <w:lastRenderedPageBreak/>
        <w:t>Administración tributaria son por motivos cruces de verificación que son debidamente justificados por los contribuyentes.</w:t>
      </w:r>
    </w:p>
    <w:p w:rsidR="002A2D26" w:rsidRDefault="002A2D26" w:rsidP="00B04F79">
      <w:pPr>
        <w:pStyle w:val="Prrafodelista"/>
        <w:numPr>
          <w:ilvl w:val="0"/>
          <w:numId w:val="11"/>
        </w:numPr>
      </w:pPr>
      <w:r>
        <w:t>Las inconsistencias Notificables relacionadas con diferencias en el formulario 104 representan un 25</w:t>
      </w:r>
      <w:r w:rsidR="00E349C5">
        <w:t>.</w:t>
      </w:r>
      <w:r>
        <w:t>66%. Inconsistencias No Notificables al contribuyentes están relacionadas con cruces entre el formulario 104 mensual y la generación de la obligación renta anual y RISE, representando el 48</w:t>
      </w:r>
      <w:r w:rsidR="00E349C5">
        <w:t>.</w:t>
      </w:r>
      <w:r>
        <w:t xml:space="preserve">12% </w:t>
      </w:r>
    </w:p>
    <w:p w:rsidR="009561AC" w:rsidRDefault="00587940" w:rsidP="00B04F79">
      <w:pPr>
        <w:pStyle w:val="Prrafodelista"/>
        <w:numPr>
          <w:ilvl w:val="0"/>
          <w:numId w:val="11"/>
        </w:numPr>
      </w:pPr>
      <w:r>
        <w:t>La aplicación del SMART a nivel de la Administración Tributaria sería una poderosa herramienta que permitiría mejor análisis sobre el comportamiento de los contribuyentes.</w:t>
      </w:r>
    </w:p>
    <w:p w:rsidR="009561AC" w:rsidRDefault="009561AC" w:rsidP="004E4323"/>
    <w:p w:rsidR="009561AC" w:rsidRPr="004E4323" w:rsidRDefault="009561AC" w:rsidP="004E4323"/>
    <w:p w:rsidR="004E4323" w:rsidRDefault="004E4323" w:rsidP="00600D63">
      <w:pPr>
        <w:pStyle w:val="Ttulo1"/>
        <w:sectPr w:rsidR="004E4323" w:rsidSect="006D4C1F">
          <w:pgSz w:w="11906" w:h="16838"/>
          <w:pgMar w:top="2268" w:right="1361" w:bottom="2268" w:left="2268" w:header="708" w:footer="708" w:gutter="0"/>
          <w:cols w:space="708"/>
          <w:docGrid w:linePitch="360"/>
        </w:sectPr>
      </w:pPr>
    </w:p>
    <w:p w:rsidR="00BA19DD" w:rsidRDefault="00BA19DD" w:rsidP="00BA19DD"/>
    <w:p w:rsidR="00BA19DD" w:rsidRDefault="00BA19DD" w:rsidP="00BA19DD"/>
    <w:p w:rsidR="00BA19DD" w:rsidRDefault="00BA19DD" w:rsidP="00BA19DD"/>
    <w:p w:rsidR="00BA19DD" w:rsidRDefault="00BA19DD" w:rsidP="00BA19DD"/>
    <w:p w:rsidR="00BA19DD" w:rsidRPr="00BA19DD" w:rsidRDefault="00BA19DD" w:rsidP="00BA19DD">
      <w:pPr>
        <w:rPr>
          <w:sz w:val="20"/>
          <w:szCs w:val="20"/>
        </w:rPr>
      </w:pPr>
    </w:p>
    <w:p w:rsidR="002D325D" w:rsidRDefault="002D325D" w:rsidP="00600D63">
      <w:pPr>
        <w:pStyle w:val="Ttulo1"/>
      </w:pPr>
      <w:bookmarkStart w:id="130" w:name="_Toc306272581"/>
      <w:r>
        <w:t>RECOMENDACIONES</w:t>
      </w:r>
      <w:bookmarkEnd w:id="130"/>
    </w:p>
    <w:p w:rsidR="004E4323" w:rsidRPr="004E4323" w:rsidRDefault="004E4323" w:rsidP="0097454C"/>
    <w:p w:rsidR="004E4323" w:rsidRDefault="00DE7AB0" w:rsidP="00B04F79">
      <w:pPr>
        <w:pStyle w:val="Prrafodelista"/>
        <w:numPr>
          <w:ilvl w:val="0"/>
          <w:numId w:val="12"/>
        </w:numPr>
      </w:pPr>
      <w:r>
        <w:t>Incluir en los registros a nivel de Evasión fiscal la fecha del cruce de los mismos, o el período que se está analizando, para poder tener un histórico del comportamiento del contribuyente y mejorar la evolución de los mismos aplicando SMART.</w:t>
      </w:r>
    </w:p>
    <w:p w:rsidR="00DE7AB0" w:rsidRDefault="00DE7AB0" w:rsidP="00B04F79">
      <w:pPr>
        <w:pStyle w:val="Prrafodelista"/>
        <w:numPr>
          <w:ilvl w:val="0"/>
          <w:numId w:val="12"/>
        </w:numPr>
      </w:pPr>
      <w:r>
        <w:t>Enriquecer el registro de contribuyentes, incluyendo variables como Tipo de Actividad Económica, Dirección del Trabajo, Fecha de Nacimiento, entre otros; para de esta manera poder realizar mejorar la segmentación que podría hacerse sobre los mismos.</w:t>
      </w:r>
    </w:p>
    <w:p w:rsidR="0097454C" w:rsidRDefault="00DE7AB0" w:rsidP="00B04F79">
      <w:pPr>
        <w:pStyle w:val="Prrafodelista"/>
        <w:numPr>
          <w:ilvl w:val="0"/>
          <w:numId w:val="12"/>
        </w:numPr>
      </w:pPr>
      <w:r>
        <w:t>Realizar con cierta periodicidad programas masivos de capacitación por diferentes canales (presenciales, virtuales), utilizando variadas herramientas (folletería, medios, sitio web dedicado, etc), para de esta manera minimizar el porcentaje de cumplimiento/evasión por motivo de desconocimiento.</w:t>
      </w:r>
    </w:p>
    <w:p w:rsidR="00611C13" w:rsidRDefault="00611C13" w:rsidP="00B04F79">
      <w:pPr>
        <w:pStyle w:val="Prrafodelista"/>
        <w:numPr>
          <w:ilvl w:val="0"/>
          <w:numId w:val="12"/>
        </w:numPr>
      </w:pPr>
      <w:r>
        <w:t xml:space="preserve">Una fuerte campaña de culturización tributaria sería conveniente para los nuevos adscritos al RISE, para utilizando las herramientas </w:t>
      </w:r>
      <w:r>
        <w:lastRenderedPageBreak/>
        <w:t>tecnológicas disponibles, la cancelación simplificada de los valores a pagar usando el sistema financiero nacional u otras herramientas, permitiría una mayor concentración en el cuadrante COLIBRI y de esta manera, poder volver más ácidos las escalas de clasificación y buscar progresivamente una mejora del comportamiento de los contribuyentes.</w:t>
      </w:r>
    </w:p>
    <w:p w:rsidR="00611C13" w:rsidRDefault="00611C13" w:rsidP="002A2D26">
      <w:pPr>
        <w:ind w:left="360"/>
      </w:pPr>
    </w:p>
    <w:p w:rsidR="0097454C" w:rsidRDefault="0097454C" w:rsidP="0097454C"/>
    <w:p w:rsidR="0097454C" w:rsidRDefault="0097454C" w:rsidP="0097454C"/>
    <w:p w:rsidR="0097454C" w:rsidRPr="0097454C" w:rsidRDefault="0097454C" w:rsidP="0097454C">
      <w:pPr>
        <w:sectPr w:rsidR="0097454C" w:rsidRPr="0097454C" w:rsidSect="007E0360">
          <w:footerReference w:type="default" r:id="rId44"/>
          <w:pgSz w:w="11906" w:h="16838"/>
          <w:pgMar w:top="2268" w:right="1361" w:bottom="2268" w:left="2268" w:header="708" w:footer="708" w:gutter="0"/>
          <w:pgNumType w:start="19"/>
          <w:cols w:space="708"/>
          <w:docGrid w:linePitch="360"/>
        </w:sectPr>
      </w:pPr>
    </w:p>
    <w:p w:rsidR="009B1060" w:rsidRDefault="009B1060" w:rsidP="009B1060"/>
    <w:p w:rsidR="009B1060" w:rsidRDefault="009B1060" w:rsidP="009B1060"/>
    <w:p w:rsidR="009B1060" w:rsidRDefault="009B1060" w:rsidP="009B1060"/>
    <w:p w:rsidR="009B1060" w:rsidRDefault="009B1060" w:rsidP="009B1060"/>
    <w:p w:rsidR="009B1060" w:rsidRPr="00BA19DD" w:rsidRDefault="009B1060" w:rsidP="009B1060">
      <w:pPr>
        <w:rPr>
          <w:sz w:val="20"/>
          <w:szCs w:val="20"/>
        </w:rPr>
      </w:pPr>
    </w:p>
    <w:p w:rsidR="002D325D" w:rsidRDefault="00273EF4" w:rsidP="00600D63">
      <w:pPr>
        <w:pStyle w:val="Ttulo1"/>
      </w:pPr>
      <w:bookmarkStart w:id="131" w:name="_Toc306272582"/>
      <w:r>
        <w:t>REFERENCIAS</w:t>
      </w:r>
      <w:bookmarkEnd w:id="131"/>
    </w:p>
    <w:p w:rsidR="004E4323" w:rsidRDefault="004E4323" w:rsidP="004E4323"/>
    <w:p w:rsidR="009561AC" w:rsidRDefault="009561AC" w:rsidP="00B04F79">
      <w:pPr>
        <w:pStyle w:val="Prrafodelista"/>
        <w:numPr>
          <w:ilvl w:val="0"/>
          <w:numId w:val="9"/>
        </w:numPr>
      </w:pPr>
      <w:r>
        <w:t xml:space="preserve">Página de Servicio de Rentas Internas. </w:t>
      </w:r>
      <w:r w:rsidRPr="006B35C7">
        <w:t xml:space="preserve">Link: </w:t>
      </w:r>
      <w:hyperlink r:id="rId45" w:history="1">
        <w:r w:rsidRPr="009561AC">
          <w:rPr>
            <w:rStyle w:val="Hipervnculo"/>
            <w:rFonts w:cs="Arial"/>
            <w:szCs w:val="24"/>
          </w:rPr>
          <w:t>www.sri.gob.ec</w:t>
        </w:r>
      </w:hyperlink>
      <w:r w:rsidRPr="006B35C7">
        <w:t xml:space="preserve">, fecha de </w:t>
      </w:r>
      <w:r>
        <w:t xml:space="preserve">última </w:t>
      </w:r>
      <w:r w:rsidRPr="006B35C7">
        <w:t>revisi</w:t>
      </w:r>
      <w:r>
        <w:t>ón: 10 de enero del 2011.</w:t>
      </w:r>
    </w:p>
    <w:p w:rsidR="009561AC" w:rsidRDefault="00273EF4" w:rsidP="00B04F79">
      <w:pPr>
        <w:pStyle w:val="Prrafodelista"/>
        <w:numPr>
          <w:ilvl w:val="0"/>
          <w:numId w:val="9"/>
        </w:numPr>
      </w:pPr>
      <w:r>
        <w:t>Sistema Simplificado de Tributación en Ecuador</w:t>
      </w:r>
      <w:r w:rsidR="009561AC" w:rsidRPr="002C2B26">
        <w:t>:</w:t>
      </w:r>
      <w:r>
        <w:t xml:space="preserve"> </w:t>
      </w:r>
      <w:hyperlink r:id="rId46" w:history="1">
        <w:r w:rsidR="009561AC" w:rsidRPr="00273EF4">
          <w:rPr>
            <w:rStyle w:val="Hipervnculo"/>
            <w:rFonts w:cs="Arial"/>
            <w:szCs w:val="24"/>
          </w:rPr>
          <w:t>http://www.interactive.net.ec/noticias/rise_no_aplica_a_todos_los_contribuyentes.html</w:t>
        </w:r>
      </w:hyperlink>
      <w:r w:rsidR="009561AC" w:rsidRPr="002C2B26">
        <w:t>, fecha de última revisión: 18 de diciembre del 2010.</w:t>
      </w:r>
    </w:p>
    <w:p w:rsidR="009561AC" w:rsidRDefault="009561AC" w:rsidP="00B04F79">
      <w:pPr>
        <w:pStyle w:val="Prrafodelista"/>
        <w:numPr>
          <w:ilvl w:val="0"/>
          <w:numId w:val="9"/>
        </w:numPr>
      </w:pPr>
      <w:r>
        <w:t>Mendenhall Wackerly &amp; Scheafter. “</w:t>
      </w:r>
      <w:r w:rsidRPr="009C46EA">
        <w:t>Estadística Matemática con Aplicaciones</w:t>
      </w:r>
      <w:r>
        <w:t>”, actualización 2005.</w:t>
      </w:r>
    </w:p>
    <w:p w:rsidR="009561AC" w:rsidRDefault="009561AC" w:rsidP="00B04F79">
      <w:pPr>
        <w:pStyle w:val="Prrafodelista"/>
        <w:numPr>
          <w:ilvl w:val="0"/>
          <w:numId w:val="9"/>
        </w:numPr>
      </w:pPr>
      <w:r>
        <w:t>Corporación de Estudios y Publicaciones. “Ley Orgánica de Régimen Tributario Interno”, actualización Agosto 2009.</w:t>
      </w:r>
    </w:p>
    <w:p w:rsidR="009561AC" w:rsidRDefault="009561AC" w:rsidP="00B04F79">
      <w:pPr>
        <w:pStyle w:val="Prrafodelista"/>
        <w:numPr>
          <w:ilvl w:val="0"/>
          <w:numId w:val="9"/>
        </w:numPr>
      </w:pPr>
      <w:r>
        <w:t>Manya Orellana Marlon. “</w:t>
      </w:r>
      <w:r w:rsidRPr="009C46EA">
        <w:t>Revista de Administración Tributaria-CIAT/AEAT/IEF</w:t>
      </w:r>
      <w:r>
        <w:t>”,</w:t>
      </w:r>
      <w:r w:rsidRPr="009C46EA">
        <w:t xml:space="preserve"> actualización Julio 2009</w:t>
      </w:r>
      <w:r>
        <w:t>, páginas 6-12, 47-62</w:t>
      </w:r>
      <w:r w:rsidRPr="009C46EA">
        <w:t>.</w:t>
      </w:r>
    </w:p>
    <w:p w:rsidR="009561AC" w:rsidRPr="002C2B26" w:rsidRDefault="009561AC" w:rsidP="009561AC">
      <w:pPr>
        <w:spacing w:line="360" w:lineRule="auto"/>
        <w:ind w:left="720"/>
        <w:rPr>
          <w:rFonts w:cs="Arial"/>
          <w:szCs w:val="24"/>
        </w:rPr>
      </w:pPr>
    </w:p>
    <w:p w:rsidR="009561AC" w:rsidRDefault="009561AC" w:rsidP="004E4323"/>
    <w:p w:rsidR="009561AC" w:rsidRDefault="009561AC" w:rsidP="004E4323"/>
    <w:p w:rsidR="009561AC" w:rsidRPr="004E4323" w:rsidRDefault="009561AC" w:rsidP="004E4323"/>
    <w:p w:rsidR="004E4323" w:rsidRDefault="004E4323" w:rsidP="00600D63">
      <w:pPr>
        <w:pStyle w:val="Ttulo1"/>
        <w:sectPr w:rsidR="004E4323" w:rsidSect="006D4C1F">
          <w:pgSz w:w="11906" w:h="16838"/>
          <w:pgMar w:top="2268" w:right="1361" w:bottom="2268" w:left="2268" w:header="708" w:footer="708" w:gutter="0"/>
          <w:cols w:space="708"/>
          <w:docGrid w:linePitch="360"/>
        </w:sectPr>
      </w:pPr>
    </w:p>
    <w:p w:rsidR="00BA19DD" w:rsidRDefault="00BA19DD" w:rsidP="00BA19DD"/>
    <w:p w:rsidR="00BA19DD" w:rsidRDefault="00BA19DD" w:rsidP="00BA19DD"/>
    <w:p w:rsidR="00BA19DD" w:rsidRDefault="00BA19DD" w:rsidP="00BA19DD"/>
    <w:p w:rsidR="00BA19DD" w:rsidRDefault="00BA19DD" w:rsidP="00BA19DD"/>
    <w:p w:rsidR="00BA19DD" w:rsidRPr="00BA19DD" w:rsidRDefault="00BA19DD" w:rsidP="00BA19DD">
      <w:pPr>
        <w:rPr>
          <w:sz w:val="20"/>
          <w:szCs w:val="20"/>
        </w:rPr>
      </w:pPr>
    </w:p>
    <w:p w:rsidR="00865929" w:rsidRDefault="002D325D" w:rsidP="000F281B">
      <w:pPr>
        <w:jc w:val="center"/>
        <w:rPr>
          <w:b/>
          <w:sz w:val="32"/>
        </w:rPr>
      </w:pPr>
      <w:r w:rsidRPr="00E349C5">
        <w:rPr>
          <w:b/>
          <w:sz w:val="32"/>
        </w:rPr>
        <w:t>ANEXOS</w:t>
      </w:r>
    </w:p>
    <w:p w:rsidR="00865929" w:rsidRPr="00865929" w:rsidRDefault="00865929" w:rsidP="00865929">
      <w:pPr>
        <w:rPr>
          <w:b/>
        </w:rPr>
      </w:pPr>
      <w:r w:rsidRPr="00865929">
        <w:rPr>
          <w:b/>
        </w:rPr>
        <w:t>NORMATIVA LEGAL</w:t>
      </w:r>
    </w:p>
    <w:p w:rsidR="00865929" w:rsidRDefault="00865929" w:rsidP="00865929">
      <w:pPr>
        <w:rPr>
          <w:b/>
        </w:rPr>
      </w:pPr>
    </w:p>
    <w:p w:rsidR="00865929" w:rsidRPr="003B7EFF" w:rsidRDefault="00865929" w:rsidP="00865929">
      <w:pPr>
        <w:rPr>
          <w:b/>
        </w:rPr>
      </w:pPr>
      <w:r w:rsidRPr="003B7EFF">
        <w:rPr>
          <w:b/>
        </w:rPr>
        <w:t>AL CÓDIGO TRIBUTARIO, REFORMADO POR LA ASAMBLEA NACIONAL, EN ENERO DEL 2008:</w:t>
      </w:r>
    </w:p>
    <w:p w:rsidR="00865929" w:rsidRPr="003B7EFF" w:rsidRDefault="00865929" w:rsidP="00865929">
      <w:pPr>
        <w:rPr>
          <w:b/>
        </w:rPr>
      </w:pPr>
      <w:r w:rsidRPr="003B7EFF">
        <w:rPr>
          <w:b/>
        </w:rPr>
        <w:t>DE LOS SUSTANTIVO TRIBUTARIO</w:t>
      </w:r>
    </w:p>
    <w:p w:rsidR="00865929" w:rsidRPr="0079688D" w:rsidRDefault="00865929" w:rsidP="00865929">
      <w:r w:rsidRPr="0079688D">
        <w:t>Título Primero.- Disposiciones Fundamentales</w:t>
      </w:r>
    </w:p>
    <w:p w:rsidR="00865929" w:rsidRPr="0079688D" w:rsidRDefault="00865929" w:rsidP="00865929">
      <w:r w:rsidRPr="0079688D">
        <w:t>Art. 5.- Principios tributarios.- El régimen tributario se regirá por los principios de legalidad, generalidad, igualdad, proporcionalidad e irretroactividad.</w:t>
      </w:r>
    </w:p>
    <w:p w:rsidR="00865929" w:rsidRPr="0079688D" w:rsidRDefault="00865929" w:rsidP="00865929">
      <w:r w:rsidRPr="0079688D">
        <w:t>Art. 10.- Actividad reglada e impugnable.- El ejercicio de la potestad reglamentaria y los actos de gestión en materia tributaria, constituyen actividad reglada y son impugnables por las vías administrativa y jurisdiccional de acuerdo a la ley.</w:t>
      </w:r>
    </w:p>
    <w:p w:rsidR="00865929" w:rsidRPr="0079688D" w:rsidRDefault="00865929" w:rsidP="00865929">
      <w:r w:rsidRPr="0079688D">
        <w:t>Art. 12.- Plazos.- Los plazos o términos a que se refieran las normas tributarias se computarán en la siguiente forma:</w:t>
      </w:r>
    </w:p>
    <w:p w:rsidR="00865929" w:rsidRPr="0079688D" w:rsidRDefault="00865929" w:rsidP="00865929">
      <w:r w:rsidRPr="0079688D">
        <w:t>1.</w:t>
      </w:r>
      <w:r w:rsidRPr="0079688D">
        <w:tab/>
        <w:t>Los plazos o términos en años y meses serán continuos y fenecerán el día equivalente al año o mes respectivo; y,</w:t>
      </w:r>
    </w:p>
    <w:p w:rsidR="00865929" w:rsidRPr="0079688D" w:rsidRDefault="00865929" w:rsidP="00865929">
      <w:r w:rsidRPr="0079688D">
        <w:lastRenderedPageBreak/>
        <w:t>2.</w:t>
      </w:r>
      <w:r w:rsidRPr="0079688D">
        <w:tab/>
        <w:t>Los plazos o términos establecidos por días se entenderán siempre referidos a días hábiles.</w:t>
      </w:r>
    </w:p>
    <w:p w:rsidR="00865929" w:rsidRDefault="00865929" w:rsidP="00865929">
      <w:r w:rsidRPr="0079688D">
        <w:t>En todos los casos en que los plazos o términos vencieren en día inhábil, se entenderán prorrogados hasta el primer día hábil siguiente.</w:t>
      </w:r>
    </w:p>
    <w:p w:rsidR="00865929" w:rsidRDefault="00865929" w:rsidP="00865929"/>
    <w:p w:rsidR="00865929" w:rsidRPr="0079688D" w:rsidRDefault="00865929" w:rsidP="00865929">
      <w:r w:rsidRPr="0079688D">
        <w:t>Titulo Segundo.- De la Obligación Tributaria</w:t>
      </w:r>
    </w:p>
    <w:p w:rsidR="00865929" w:rsidRPr="0079688D" w:rsidRDefault="00865929" w:rsidP="00865929">
      <w:r w:rsidRPr="0079688D">
        <w:t>Capítulo 1.- Disposiciones Generales</w:t>
      </w:r>
    </w:p>
    <w:p w:rsidR="00865929" w:rsidRPr="0079688D" w:rsidRDefault="00865929" w:rsidP="00865929">
      <w:r w:rsidRPr="0079688D">
        <w:t>Art. 15.- Obligación tributaria es el vínculo jurídico personal, existente entre el Estado o las entidades acreedoras de tributos y los contribuyentes o responsables de aquellos, en virtud del cual debe satisfacerse una prestación en dinero, especies o servicios apreciables en dinero, al verificarse el hecho generador previsto por la ley.</w:t>
      </w:r>
    </w:p>
    <w:p w:rsidR="00865929" w:rsidRPr="0079688D" w:rsidRDefault="00865929" w:rsidP="00865929">
      <w:r w:rsidRPr="0079688D">
        <w:t>Art. 16.- Hecho Generador.- Se entiende por hecho generador al presupuesto establecido por la ley para configurar cada tributo.</w:t>
      </w:r>
    </w:p>
    <w:p w:rsidR="00865929" w:rsidRPr="0079688D" w:rsidRDefault="00865929" w:rsidP="00865929">
      <w:r w:rsidRPr="0079688D">
        <w:t>Capítulo 2.- Del Nacimiento y exigibilidad de la obligación Tributaria</w:t>
      </w:r>
    </w:p>
    <w:p w:rsidR="00865929" w:rsidRPr="0079688D" w:rsidRDefault="00865929" w:rsidP="00865929">
      <w:r w:rsidRPr="0079688D">
        <w:t>Art. 18.- Nacimiento.- La obligación tributaria nace cuando se realiza el presupuesto establecido por la ley para configurar el tributo.</w:t>
      </w:r>
    </w:p>
    <w:p w:rsidR="00865929" w:rsidRPr="0079688D" w:rsidRDefault="00865929" w:rsidP="00865929">
      <w:r w:rsidRPr="0079688D">
        <w:t>Art. 19.- Exigibilidad.- La obligación tributaria es exigible a partir de la fecha que la ley señale para el efecto.</w:t>
      </w:r>
    </w:p>
    <w:p w:rsidR="00865929" w:rsidRPr="0079688D" w:rsidRDefault="00865929" w:rsidP="00865929">
      <w:r w:rsidRPr="0079688D">
        <w:t>A falta de disposición expresa respecto a esa fecha, regirán las siguientes normas:</w:t>
      </w:r>
    </w:p>
    <w:p w:rsidR="00865929" w:rsidRPr="0079688D" w:rsidRDefault="00865929" w:rsidP="00865929">
      <w:r w:rsidRPr="0079688D">
        <w:lastRenderedPageBreak/>
        <w:t>1.</w:t>
      </w:r>
      <w:r w:rsidRPr="0079688D">
        <w:tab/>
        <w:t>Cuando la liquidación deba efectuarla el contribuyente o el responsable, desde el vencimiento del plazo fijado para la presentación de la declaración respectiva; y,</w:t>
      </w:r>
    </w:p>
    <w:p w:rsidR="00865929" w:rsidRPr="0079688D" w:rsidRDefault="00865929" w:rsidP="00865929">
      <w:r w:rsidRPr="0079688D">
        <w:t>2.</w:t>
      </w:r>
      <w:r w:rsidRPr="0079688D">
        <w:tab/>
        <w:t>Cuando por mandato legal corresponda a la administración tributaria efectuar la liquidación y determinar la obligación, desde el día siguiente al de su notificación.</w:t>
      </w:r>
    </w:p>
    <w:p w:rsidR="00865929" w:rsidRPr="0079688D" w:rsidRDefault="00865929" w:rsidP="00865929">
      <w:r w:rsidRPr="0079688D">
        <w:t>Art. 21.- Intereses a cargo del sujeto pasivo.- La obligación tributaria que no fuera satisfecha en el tiempo que la ley establece, causará a favor del respectivo sujeto activo y sin necesidad de resolución administrativa alguna, el interés anual equivalente a 1.5 veces la tasa activa referencial para noventa días establecida por el Banco Central del Ecuador, desde la fecha de su exigibilidad hasta la de su extinción. Este interés se calculará de acuerdo con las tasas de interés aplicables a cada período trimestral que dure la mora por cada mes de retraso sin lugar a liquidaciones diarias; la fracción de mes se liquidará como mes completo.</w:t>
      </w:r>
    </w:p>
    <w:p w:rsidR="00865929" w:rsidRDefault="00865929" w:rsidP="00865929"/>
    <w:p w:rsidR="00865929" w:rsidRPr="0079688D" w:rsidRDefault="00865929" w:rsidP="00865929">
      <w:r w:rsidRPr="0079688D">
        <w:t>Capítulo 4.- De los Sujetos</w:t>
      </w:r>
    </w:p>
    <w:p w:rsidR="00865929" w:rsidRPr="0079688D" w:rsidRDefault="00865929" w:rsidP="00865929">
      <w:r w:rsidRPr="0079688D">
        <w:t>Art. 23.- Sujeto activo.- Sujeto activo es el ente público acreedor del tributo.</w:t>
      </w:r>
    </w:p>
    <w:p w:rsidR="00865929" w:rsidRPr="0079688D" w:rsidRDefault="00865929" w:rsidP="00865929">
      <w:r w:rsidRPr="0079688D">
        <w:t>Art. 24.- Sujeto pasivo.- Es sujeto pasivo la persona natural o jurídica que, según la ley, está obligada el cumplimiento de la prestación tributaria, sea como contribuyente o como responsable.</w:t>
      </w:r>
    </w:p>
    <w:p w:rsidR="00865929" w:rsidRPr="0079688D" w:rsidRDefault="00865929" w:rsidP="00865929">
      <w:r w:rsidRPr="0079688D">
        <w:lastRenderedPageBreak/>
        <w:t>Art. 25.- Contribuyente.- Contribuyente es la persona natural o jurídica a quien la ley impone la prestación tributaria por la verificación del hecho generador. Nunca perderá su condición de contribuyente quien, según la ley, deba soportar la carga tributaria, aunque realice su traslación a otras personas.</w:t>
      </w:r>
    </w:p>
    <w:p w:rsidR="00865929" w:rsidRDefault="00865929" w:rsidP="00865929"/>
    <w:p w:rsidR="00865929" w:rsidRPr="0079688D" w:rsidRDefault="00865929" w:rsidP="00865929">
      <w:r w:rsidRPr="0079688D">
        <w:t>Capítulo 5.- De las exenciones</w:t>
      </w:r>
    </w:p>
    <w:p w:rsidR="00865929" w:rsidRPr="0079688D" w:rsidRDefault="00865929" w:rsidP="00865929">
      <w:r w:rsidRPr="0079688D">
        <w:t>Art. 31.- Concepto.- Exención o exoneración tributaria es la exclusión o la dispensa legal de la obligación tributaria, establecida por razones de orden público, económico o social.</w:t>
      </w:r>
    </w:p>
    <w:p w:rsidR="00865929" w:rsidRPr="0079688D" w:rsidRDefault="00865929" w:rsidP="00865929">
      <w:r w:rsidRPr="0079688D">
        <w:t>Art. 32.- Previsión en ley.- Sólo mediante disposición expresa de ley, se podrá establecer exenciones tributarias. En ellas se especificarán los requisitos para su reconocimiento o concesión a los beneficiarios, los tributos que comprenda, si es total o parcial, permanente o temporal</w:t>
      </w:r>
    </w:p>
    <w:p w:rsidR="00865929" w:rsidRDefault="00865929" w:rsidP="00865929">
      <w:r w:rsidRPr="0079688D">
        <w:t>Art. 33.- Alcance de la exención.- La exención sólo comprenderá los tributos que estuvieren vigentes a la fecha de la expedición de la ley. Por lo tanto, no se extenderá a los tributos que se instituyan con posterioridad a ella, salvo disposición expresa en contrario.</w:t>
      </w:r>
    </w:p>
    <w:p w:rsidR="00865929" w:rsidRPr="00D70FDE" w:rsidRDefault="00865929" w:rsidP="00865929">
      <w:r w:rsidRPr="00D70FDE">
        <w:t>Art. 37</w:t>
      </w:r>
      <w:r>
        <w:t>.-</w:t>
      </w:r>
      <w:r w:rsidRPr="00D70FDE">
        <w:t xml:space="preserve"> Menciona que la obligación tributaria se extingue, en todo o en parte, por cualquiera de los siguientes modos:</w:t>
      </w:r>
    </w:p>
    <w:p w:rsidR="00865929" w:rsidRPr="00D70FDE" w:rsidRDefault="00865929" w:rsidP="00B04F79">
      <w:pPr>
        <w:pStyle w:val="Prrafodelista"/>
        <w:numPr>
          <w:ilvl w:val="0"/>
          <w:numId w:val="15"/>
        </w:numPr>
        <w:ind w:left="426"/>
      </w:pPr>
      <w:r w:rsidRPr="00D70FDE">
        <w:lastRenderedPageBreak/>
        <w:t xml:space="preserve">Solución o pago: Los pediatras podrán hacer sus pagos por vía electrónica o física y debe hacerse de acuerdo con la normatividad correspondiente dentro del plazo o momento estipulados. </w:t>
      </w:r>
    </w:p>
    <w:p w:rsidR="00865929" w:rsidRPr="00D70FDE" w:rsidRDefault="00865929" w:rsidP="00B04F79">
      <w:pPr>
        <w:pStyle w:val="Prrafodelista"/>
        <w:numPr>
          <w:ilvl w:val="0"/>
          <w:numId w:val="15"/>
        </w:numPr>
        <w:ind w:left="426"/>
      </w:pPr>
      <w:r w:rsidRPr="00D70FDE">
        <w:t xml:space="preserve">Compensación: Las deudas tributarias se compensarán total o parcialmente, de oficio o a petición de parte, con créditos líquidos, por tributos pagados en exceso o indebidamente, reconocidos por la autoridad administrativa competente o, en su caso, por el Tribunal Distrital de los Fiscal, siempre que dichos créditos no se hallen prescritos y los tributos respectivos sean administrados por el mismo organismo. </w:t>
      </w:r>
    </w:p>
    <w:p w:rsidR="00865929" w:rsidRPr="00D70FDE" w:rsidRDefault="00865929" w:rsidP="00B04F79">
      <w:pPr>
        <w:pStyle w:val="Prrafodelista"/>
        <w:numPr>
          <w:ilvl w:val="0"/>
          <w:numId w:val="15"/>
        </w:numPr>
        <w:ind w:left="426"/>
      </w:pPr>
      <w:r w:rsidRPr="00D70FDE">
        <w:t>Confusión:Se extingue por confusión la obligación cuando el acreedor de ésta se convierte en deudor de dicha obligación, como consecuencia de la transmisión o transferencia de los bienes o derechos que originen el tributo respectivo.</w:t>
      </w:r>
    </w:p>
    <w:p w:rsidR="00865929" w:rsidRPr="00D70FDE" w:rsidRDefault="00865929" w:rsidP="00B04F79">
      <w:pPr>
        <w:pStyle w:val="Prrafodelista"/>
        <w:numPr>
          <w:ilvl w:val="0"/>
          <w:numId w:val="15"/>
        </w:numPr>
        <w:ind w:left="426"/>
      </w:pPr>
      <w:r w:rsidRPr="00D70FDE">
        <w:t>Remisión: Las deudas tributarias sólo podrán condonarse o remitirse en virtud de ley, en la cuantía y con los requisitos que en la misma se determinen. Los intereses y multas que provengan de obligaciones tributarias, podrán condonarse por resolución de la máxima autoridad tributaria correspondiente en la cuantía y cumplidos los requisitos que la ley establezca.</w:t>
      </w:r>
    </w:p>
    <w:p w:rsidR="00865929" w:rsidRPr="00D70FDE" w:rsidRDefault="00865929" w:rsidP="00B04F79">
      <w:pPr>
        <w:pStyle w:val="Prrafodelista"/>
        <w:numPr>
          <w:ilvl w:val="0"/>
          <w:numId w:val="15"/>
        </w:numPr>
        <w:ind w:left="426"/>
      </w:pPr>
      <w:r w:rsidRPr="00D70FDE">
        <w:t xml:space="preserve">Prescripción de la acción de cobro: La obligación y la acción de cobro de los créditos tributarios y sus intereses, así como de multas por incumplimiento de los deberes formales, prescribirá en el plazo de cinco </w:t>
      </w:r>
      <w:r w:rsidRPr="00D70FDE">
        <w:lastRenderedPageBreak/>
        <w:t>años, contados desde la fecha en que fueron exigibles; y, en siete años, desde aquella en que debió presentarse la correspondiente declaración, si ésta resultare incompleta o si no se la hubiere presentado.</w:t>
      </w:r>
    </w:p>
    <w:p w:rsidR="00865929" w:rsidRPr="0079688D" w:rsidRDefault="00865929" w:rsidP="00865929"/>
    <w:p w:rsidR="00865929" w:rsidRPr="0079688D" w:rsidRDefault="00865929" w:rsidP="00865929">
      <w:r w:rsidRPr="0079688D">
        <w:t>Título Tercero.- De la Administración Tributaria</w:t>
      </w:r>
    </w:p>
    <w:p w:rsidR="00865929" w:rsidRPr="0079688D" w:rsidRDefault="00865929" w:rsidP="00865929">
      <w:r w:rsidRPr="0079688D">
        <w:t>Capítulo 2.- De las atribuciones y deberes</w:t>
      </w:r>
    </w:p>
    <w:p w:rsidR="00865929" w:rsidRPr="0079688D" w:rsidRDefault="00865929" w:rsidP="00865929">
      <w:r w:rsidRPr="0079688D">
        <w:t xml:space="preserve">Art. 67.- Facultades de la administración tributaria.- Implica el ejercicio de las siguientes facultades: de aplicación de la ley; la determinadora de la obligación tributaria; la de resolución de los reclamos y recursos de los sujetos pasivos; la potestad sancionadora por infracciones de la ley tributaria o sus reglamentos y la de recaudación de los tributos. </w:t>
      </w:r>
    </w:p>
    <w:p w:rsidR="00865929" w:rsidRPr="0079688D" w:rsidRDefault="00865929" w:rsidP="00865929">
      <w:r w:rsidRPr="0079688D">
        <w:t>Art. 68.- Facultad determinadora.- La determinación de la obligación tributaria, es el acto o conjunto de actos reglados realizados por la administración activa, tendientes a establecer, en cada caso particular, la existencia del hecho generador, el sujeto obligado, la base imponible y la cuantía del tributo.</w:t>
      </w:r>
    </w:p>
    <w:p w:rsidR="00865929" w:rsidRPr="0079688D" w:rsidRDefault="00865929" w:rsidP="00865929">
      <w:r w:rsidRPr="0079688D">
        <w:t>El ejercicio de esta facultad comprende: la verificación, complementación o enmienda de las declaraciones de los contribuyentes o responsables; la composición del tributo correspondiente, cuando se advierta la existencia de hechos imponibles, y la adopción de las medidas legales que se estime convenientes para esa determinación.</w:t>
      </w:r>
    </w:p>
    <w:p w:rsidR="00865929" w:rsidRPr="0079688D" w:rsidRDefault="00865929" w:rsidP="00865929">
      <w:r w:rsidRPr="0079688D">
        <w:lastRenderedPageBreak/>
        <w:t>Art. 69.- Facultad resolutiva.- Las autoridades administrativas que la ley determine, están obligadas a expedir resolución motivada, en el tiempo que corresponda, respecto de toda consulta, petición, reclamo o recurso que, en ejercicio de su derecho, presenten los sujetos pasivos de tributos o quienes se consideren afectados por un acto de administración tributaria.</w:t>
      </w:r>
    </w:p>
    <w:p w:rsidR="00865929" w:rsidRPr="0079688D" w:rsidRDefault="00865929" w:rsidP="00865929">
      <w:r w:rsidRPr="0079688D">
        <w:t xml:space="preserve">Art. 70.- Facultad sancionadora.- En las resoluciones que expida la autoridad administrativa competente, se impondrán las sanciones pertinentes, en los casos y en la medida previstos en la ley. </w:t>
      </w:r>
    </w:p>
    <w:p w:rsidR="00865929" w:rsidRDefault="00865929" w:rsidP="00865929">
      <w:r w:rsidRPr="0079688D">
        <w:t>Art. 71.- Facultad recaudadora.- La recaudación de los tributos se efectuará por las autoridades y en la forma o por los sistemas que la ley o el reglamento establezcan para cada tributo. El cobro de los tributos podrá también efectuarse por agentes de retención o percepción que la ley establezca o que, permitida por ella, instituya la administración.</w:t>
      </w:r>
    </w:p>
    <w:p w:rsidR="00865929" w:rsidRDefault="00865929" w:rsidP="00865929">
      <w:pPr>
        <w:spacing w:after="200" w:line="276" w:lineRule="auto"/>
        <w:jc w:val="left"/>
      </w:pPr>
      <w:r>
        <w:br w:type="page"/>
      </w:r>
    </w:p>
    <w:p w:rsidR="00865929" w:rsidRPr="003B7EFF" w:rsidRDefault="00865929" w:rsidP="00865929">
      <w:pPr>
        <w:rPr>
          <w:b/>
        </w:rPr>
      </w:pPr>
      <w:r w:rsidRPr="003B7EFF">
        <w:rPr>
          <w:b/>
        </w:rPr>
        <w:lastRenderedPageBreak/>
        <w:t>DE LOS PROCEDIMIENTOS TRIBUTARIOS</w:t>
      </w:r>
    </w:p>
    <w:p w:rsidR="00865929" w:rsidRPr="0079688D" w:rsidRDefault="00865929" w:rsidP="00865929">
      <w:r w:rsidRPr="0079688D">
        <w:t>Título Primero.- Del Procedimiento Administrativo Tributario</w:t>
      </w:r>
    </w:p>
    <w:p w:rsidR="00865929" w:rsidRPr="0079688D" w:rsidRDefault="00865929" w:rsidP="00865929">
      <w:r w:rsidRPr="0079688D">
        <w:t>Capítulo 1.- Normas Generales</w:t>
      </w:r>
    </w:p>
    <w:p w:rsidR="00865929" w:rsidRPr="0079688D" w:rsidRDefault="00865929" w:rsidP="00865929">
      <w:r w:rsidRPr="0079688D">
        <w:t>Art. 72.- Gestión tributaria.- Las funciones de la administración tributaria comprenden dos gestiones distintas y separadas: La determinación y recaudación de los tributos; y, la resolución de las reclamaciones que contra aquellas se presenten.</w:t>
      </w:r>
    </w:p>
    <w:p w:rsidR="00865929" w:rsidRPr="0079688D" w:rsidRDefault="00865929" w:rsidP="00865929">
      <w:r w:rsidRPr="0079688D">
        <w:t>Art. 73.- Normas de acción.- La actuación de la administración tributaria se desarrollará con arreglo a los principios de simplificación, celeridad y eficacia.</w:t>
      </w:r>
    </w:p>
    <w:p w:rsidR="00865929" w:rsidRPr="0079688D" w:rsidRDefault="00865929" w:rsidP="00865929">
      <w:r w:rsidRPr="0079688D">
        <w:t>Art. 74.- Procedimiento general y de excepción.- Los actos administrativos se producirán por el órgano competente, mediante el procedimiento que este Código establece.</w:t>
      </w:r>
    </w:p>
    <w:p w:rsidR="00865929" w:rsidRPr="0079688D" w:rsidRDefault="00865929" w:rsidP="00865929">
      <w:r w:rsidRPr="0079688D">
        <w:t>Capítulo 2.- De la Determinación</w:t>
      </w:r>
    </w:p>
    <w:p w:rsidR="00865929" w:rsidRPr="0079688D" w:rsidRDefault="00865929" w:rsidP="00865929">
      <w:r w:rsidRPr="0079688D">
        <w:t>Art. 94.- Caducidad.- Caduca la facultad de la administración para determinar la obligación tributaria, sin que se requiera pronunciamiento previo:</w:t>
      </w:r>
    </w:p>
    <w:p w:rsidR="00865929" w:rsidRPr="0079688D" w:rsidRDefault="00865929" w:rsidP="00865929">
      <w:r w:rsidRPr="0079688D">
        <w:t>1. En tres años, contados desde la fecha de la declaración, en los tributos que la ley exija determinación por el sujeto pasivo, en el caso del artículo 89;</w:t>
      </w:r>
    </w:p>
    <w:p w:rsidR="00865929" w:rsidRPr="0079688D" w:rsidRDefault="00865929" w:rsidP="00865929">
      <w:r w:rsidRPr="0079688D">
        <w:t>2. En seis años, contados desde la fecha en que venció el plazo para presentar la declaración, respecto de los mismos tributos, cuando no se hubieren declarado en todo o en parte; y,</w:t>
      </w:r>
    </w:p>
    <w:p w:rsidR="00865929" w:rsidRPr="0079688D" w:rsidRDefault="00865929" w:rsidP="00865929">
      <w:r w:rsidRPr="0079688D">
        <w:lastRenderedPageBreak/>
        <w:t>3. En un año, cuando se trate de verificar un acto de determinación practicado por el sujeto activo o en forma mixta, contado desde la fecha de la notificación de tales actos.</w:t>
      </w:r>
    </w:p>
    <w:p w:rsidR="00865929" w:rsidRPr="0079688D" w:rsidRDefault="00865929" w:rsidP="00865929">
      <w:r w:rsidRPr="0079688D">
        <w:t>Art. 95.- Interrupción de la caducidad.- Los plazos de caducidad se interrumpirán por la notificación legal de la orden de verificación, emanada de autoridad competente. Se entenderá que la orden de determinación no produce efecto legal alguno cuando los actos de fiscalización no se iniciaren dentro de 20 días hábiles, contados desde la fecha de notificación con la orden de determinación o si, iniciados, se suspendieren por más de 15 días consecutivos. Sin embargo, el sujeto activo podrá expedir una nueva orden de determinación, siempre que aun se encuentre pendiente el respectivo plazo de caducidad, según el artículo precedente.</w:t>
      </w:r>
    </w:p>
    <w:p w:rsidR="00865929" w:rsidRPr="0079688D" w:rsidRDefault="00865929" w:rsidP="00865929">
      <w:r w:rsidRPr="0079688D">
        <w:t>Si al momento de notificarse con la orden de determinación faltare menos de un año para que opere la caducidad, según lo dispuesto en el artículo precedente, la interrupción de la caducidad producida por esta orden de determinación no podrá extenderse por más de un año contado desde la fecha en que se produjo la interrupción; en este caso, si el contribuyente no fuere notificado con el acto de determinación dentro de este año de extinción, se entenderá que ha caducado la facultad determinadora de la administración tributaria.</w:t>
      </w:r>
    </w:p>
    <w:p w:rsidR="00865929" w:rsidRPr="0079688D" w:rsidRDefault="00865929" w:rsidP="00865929">
      <w:r w:rsidRPr="0079688D">
        <w:t xml:space="preserve">Si la orden de determinación fuere notificada al sujeto pasivo cuando se encuentra pendiente de discurrir un lapso mayor a un año para que opere la </w:t>
      </w:r>
      <w:r w:rsidRPr="0079688D">
        <w:lastRenderedPageBreak/>
        <w:t>caducidad, el acto de determinación deberá ser notificado al contribuyente dentro de los pertinentes plazos previstos por el artículo precedente. Se entenderá que no se ha interrumpido la caducidad de la orden de determinación si, dentro de dichos plazos el contribuyente no es notificado con el acto de determinación, con el que culmina la fiscalización realizada.</w:t>
      </w:r>
    </w:p>
    <w:p w:rsidR="00865929" w:rsidRPr="0079688D" w:rsidRDefault="00865929" w:rsidP="00865929"/>
    <w:p w:rsidR="00865929" w:rsidRPr="003B7EFF" w:rsidRDefault="00865929" w:rsidP="00865929">
      <w:pPr>
        <w:rPr>
          <w:b/>
        </w:rPr>
      </w:pPr>
      <w:r>
        <w:rPr>
          <w:b/>
        </w:rPr>
        <w:t>CONSIDERACIONES DE</w:t>
      </w:r>
      <w:r w:rsidRPr="003B7EFF">
        <w:rPr>
          <w:b/>
        </w:rPr>
        <w:t xml:space="preserve"> LA LEY DE RÉGIMEN TRIBUTARIO INTERNO</w:t>
      </w:r>
    </w:p>
    <w:p w:rsidR="00865929" w:rsidRPr="0079688D" w:rsidRDefault="00865929" w:rsidP="00865929">
      <w:r w:rsidRPr="0079688D">
        <w:t>Título Primero.- Impuesto a la Renta</w:t>
      </w:r>
    </w:p>
    <w:p w:rsidR="00865929" w:rsidRPr="0079688D" w:rsidRDefault="00865929" w:rsidP="00865929">
      <w:r w:rsidRPr="0079688D">
        <w:t>Capítulo 1.- Normas Generales</w:t>
      </w:r>
    </w:p>
    <w:p w:rsidR="00865929" w:rsidRPr="0079688D" w:rsidRDefault="00865929" w:rsidP="00865929">
      <w:r w:rsidRPr="0079688D">
        <w:t>Art. 1.- Objeto del impuesto.- Establécese el impuesto a la renta global que obtengan las personas naturales, las sucesiones indivisas y las sociedades nacionales o extranjeras, de acuerdo con las disposiciones de la presente Ley.</w:t>
      </w:r>
    </w:p>
    <w:p w:rsidR="00865929" w:rsidRPr="0079688D" w:rsidRDefault="00865929" w:rsidP="00865929">
      <w:r w:rsidRPr="0079688D">
        <w:t>Art. 2.- Concepto de renta.- Para efectos de este impuesto se considera renta:</w:t>
      </w:r>
    </w:p>
    <w:p w:rsidR="00865929" w:rsidRPr="0079688D" w:rsidRDefault="00865929" w:rsidP="00865929">
      <w:r w:rsidRPr="0079688D">
        <w:t xml:space="preserve">1.- Los ingresos de fuente ecuatoriana obtenidos a título gratuito o a título oneroso provenientes del trabajo, del capital o de ambas fuentes, consistentes en dinero, especies o servicios; y, </w:t>
      </w:r>
    </w:p>
    <w:p w:rsidR="00865929" w:rsidRPr="0079688D" w:rsidRDefault="00865929" w:rsidP="00865929">
      <w:r w:rsidRPr="0079688D">
        <w:t>2.- Los ingresos obtenidos en el exterior por personas naturales domiciliadas en el país o por sociedades nacionales, de conformidad con lo dispuesto en el artículo 94 de esta Ley.</w:t>
      </w:r>
    </w:p>
    <w:p w:rsidR="00865929" w:rsidRPr="0079688D" w:rsidRDefault="00865929" w:rsidP="00865929">
      <w:r w:rsidRPr="0079688D">
        <w:lastRenderedPageBreak/>
        <w:t>Art. 7.- Ejercicio impositivo.- El ejercicio impositivo es anual y comprende el lapso que va del 1o. de enero al 31 de diciembre. Cuando la actividad generadora de la renta se inicie en fecha posterior al 1o. de enero, el ejercicio impositivo se cerrará obligatoriamente el 31 de diciembre de cada año.</w:t>
      </w:r>
    </w:p>
    <w:p w:rsidR="00865929" w:rsidRDefault="00865929" w:rsidP="00865929"/>
    <w:p w:rsidR="00865929" w:rsidRPr="0079688D" w:rsidRDefault="00865929" w:rsidP="00865929">
      <w:r w:rsidRPr="0079688D">
        <w:t>Capítulo 2.- Ingresos de Fuente Ecuatoriana</w:t>
      </w:r>
    </w:p>
    <w:p w:rsidR="00865929" w:rsidRPr="0079688D" w:rsidRDefault="00865929" w:rsidP="00865929">
      <w:r w:rsidRPr="0079688D">
        <w:t>Art. 8.- Ingresos de fuente ecuatoriana.- Se considerarán de fuente ecuatoriana los siguientes ingresos:</w:t>
      </w:r>
    </w:p>
    <w:p w:rsidR="00865929" w:rsidRPr="0079688D" w:rsidRDefault="00865929" w:rsidP="00865929">
      <w:r w:rsidRPr="0079688D">
        <w:t>1.- Los que perciban los ecuatorianos y extranjeros por actividades … y otras de carácter económico realizadas en territorio ecuatoriano, salvo los percibidos por personas naturales no residentes en el país por servicios ocasionales prestados en el Ecuador, ... Se entenderá por servicios ocasionales cuando la permanencia en el país sea inferior a seis meses consecutivos o no en un mismo año calendario;</w:t>
      </w:r>
    </w:p>
    <w:p w:rsidR="00865929" w:rsidRPr="0079688D" w:rsidRDefault="00865929" w:rsidP="00865929">
      <w:r w:rsidRPr="0079688D">
        <w:t>2.- Los que perciban los ecuatorianos y extranjeros por actividades desarrolladas en el exterior, provenientes de personas naturales, de sociedades nacionales o extranjeras, con domicilio en el Ecuador, o de entidades y organismos del sector público ecuatoriano;</w:t>
      </w:r>
    </w:p>
    <w:p w:rsidR="00865929" w:rsidRPr="0079688D" w:rsidRDefault="00865929" w:rsidP="00865929">
      <w:r w:rsidRPr="0079688D">
        <w:t>3.- Las utilidades provenientes de la enajenación de bienes muebles o inmuebles ubicados en el país;</w:t>
      </w:r>
    </w:p>
    <w:p w:rsidR="00865929" w:rsidRPr="0079688D" w:rsidRDefault="00865929" w:rsidP="00865929">
      <w:r w:rsidRPr="0079688D">
        <w:lastRenderedPageBreak/>
        <w:t>4.- Los beneficios o regalías de cualquier naturaleza, provenientes de los derechos de autor, así como de la propiedad industrial, tales como patentes, marcas, modelos industriales, nombres comerciales y la transferencia de tecnología;</w:t>
      </w:r>
    </w:p>
    <w:p w:rsidR="00865929" w:rsidRPr="0079688D" w:rsidRDefault="00865929" w:rsidP="00865929">
      <w:r w:rsidRPr="0079688D">
        <w:t>5.- Las utilidades que distribuyan, paguen o acrediten sociedades constituidas o establecidas en el país;</w:t>
      </w:r>
    </w:p>
    <w:p w:rsidR="00865929" w:rsidRPr="0079688D" w:rsidRDefault="00865929" w:rsidP="00865929">
      <w:r w:rsidRPr="0079688D">
        <w:t>6.- Los provenientes de las exportaciones realizadas por personas naturales o sociedades, nacionales o extranjeras, con domicilio o establecimiento permanente en el Ecuador, sea que se efectúen directamente o mediante agentes especiales, comisionistas, sucursales, filiales o representantes de cualquier naturaleza;</w:t>
      </w:r>
    </w:p>
    <w:p w:rsidR="00865929" w:rsidRPr="0079688D" w:rsidRDefault="00865929" w:rsidP="00865929">
      <w:r w:rsidRPr="0079688D">
        <w:t>7.- Los intereses y demás rendimientos financieros pagados o acreditados por personas naturales, nacionales o extranjeras, residentes en el Ecuador; o por sociedades, nacionales o extranjeras, con domicilio en el Ecuador, o por entidades u organismos del sector público;</w:t>
      </w:r>
    </w:p>
    <w:p w:rsidR="00865929" w:rsidRPr="0079688D" w:rsidRDefault="00865929" w:rsidP="00865929">
      <w:r w:rsidRPr="0079688D">
        <w:t>8.- Los provenientes de loterías, rifas, apuestas y similares, promovidas en el Ecuador;</w:t>
      </w:r>
    </w:p>
    <w:p w:rsidR="00865929" w:rsidRPr="0079688D" w:rsidRDefault="00865929" w:rsidP="00865929">
      <w:r w:rsidRPr="0079688D">
        <w:t xml:space="preserve">9.- Los provenientes de herencias, legados, donaciones y hallazgo de bienes situados en el Ecuador; y, </w:t>
      </w:r>
    </w:p>
    <w:p w:rsidR="00865929" w:rsidRPr="0079688D" w:rsidRDefault="00865929" w:rsidP="00865929">
      <w:r w:rsidRPr="0079688D">
        <w:t>10.- Cualquier otro ingreso que perciban las sociedades y las personas naturales nacionales o extranjeras residentes en el Ecuador.</w:t>
      </w:r>
    </w:p>
    <w:p w:rsidR="00865929" w:rsidRDefault="00865929" w:rsidP="00865929">
      <w:r w:rsidRPr="0079688D">
        <w:lastRenderedPageBreak/>
        <w:t>Para los efectos de esta Ley, se entiende como establecimiento permanente de una empresa extranjera todo lugar o centro fijo ubicado dentro del territorio nacional, en el que una sociedad extranjera efectúe todas sus actividades o parte de ellas. En el reglamento se determinarán los casos específicos incluidos o excluidos en la expresión establecimiento permanente.</w:t>
      </w:r>
    </w:p>
    <w:p w:rsidR="00865929" w:rsidRDefault="00865929" w:rsidP="00865929"/>
    <w:p w:rsidR="00865929" w:rsidRPr="0079688D" w:rsidRDefault="00865929" w:rsidP="00865929">
      <w:r w:rsidRPr="0079688D">
        <w:t>Capítulo 3.- Exenciones</w:t>
      </w:r>
    </w:p>
    <w:p w:rsidR="00865929" w:rsidRPr="0079688D" w:rsidRDefault="00865929" w:rsidP="00865929">
      <w:r w:rsidRPr="0079688D">
        <w:t>Art. 9.- Exenciones.- Para fines de la determinación y liquidación del impuesto a la renta, están exonerados exclusivamente los siguientes ingresos:</w:t>
      </w:r>
    </w:p>
    <w:p w:rsidR="00865929" w:rsidRPr="0079688D" w:rsidRDefault="00865929" w:rsidP="00865929">
      <w:r w:rsidRPr="0079688D">
        <w:t>1.- Los dividendos y utilidades, calculados después del pago del impuesto a la renta, distribuidos, pagados o acreditados por sociedades nacionales, a favor de otras sociedades nacionales o de personas naturales, nacionales o extranjeras, residentes o no en el Ecuador;</w:t>
      </w:r>
    </w:p>
    <w:p w:rsidR="00865929" w:rsidRPr="0079688D" w:rsidRDefault="00865929" w:rsidP="00865929">
      <w:r w:rsidRPr="0079688D">
        <w:t>2.- Los obtenidos por las instituciones del Estado. Sin embargo, estarán sujetos a impuesto a la renta las empresas del sector público, distintas de las que prestan servicios públicos, que compitiendo o no con el sector privado, exploten actividades comerciales, industriales, agrícolas, mineras, turísticas, transporte y de servicios en general;</w:t>
      </w:r>
    </w:p>
    <w:p w:rsidR="00865929" w:rsidRPr="0079688D" w:rsidRDefault="00865929" w:rsidP="00865929">
      <w:r w:rsidRPr="0079688D">
        <w:t>3.- Aquellos exonerados en virtud de convenios internacionales;</w:t>
      </w:r>
    </w:p>
    <w:p w:rsidR="00865929" w:rsidRPr="0079688D" w:rsidRDefault="00865929" w:rsidP="00865929">
      <w:r w:rsidRPr="0079688D">
        <w:lastRenderedPageBreak/>
        <w:t>4.- Bajo condición de reciprocidad, los de los estados extranjeros y organismos internacionales, generados por los bienes que posean en el país;</w:t>
      </w:r>
    </w:p>
    <w:p w:rsidR="00865929" w:rsidRPr="0079688D" w:rsidRDefault="00865929" w:rsidP="00865929">
      <w:r w:rsidRPr="0079688D">
        <w:t>5.- Los de las instituciones de carácter privado sin fines de lucro legalmente constituidas, definidas como tales en el Reglamento; siempre que sus bienes e ingresos se destinen a sus fines específicos y solamente en la parte que se invierta directamente en ellos.</w:t>
      </w:r>
    </w:p>
    <w:p w:rsidR="00865929" w:rsidRPr="0079688D" w:rsidRDefault="00865929" w:rsidP="00865929">
      <w:r w:rsidRPr="0079688D">
        <w:t>Los excedentes que se generaren al final del ejercicio económico deberán ser invertidos en sus fines específicos hasta el cierre del siguiente ejercicio. Para que las instituciones antes mencionadas puedan beneficiarse de esta exoneración, es requisito indispensable que se encuentren inscritas en el Registro Único de Contribuyentes, lleven contabilidad y cumplan con los demás deberes formales contemplados en el Código Tributario, esta Ley y demás Leyes de la República.</w:t>
      </w:r>
    </w:p>
    <w:p w:rsidR="00865929" w:rsidRPr="0079688D" w:rsidRDefault="00865929" w:rsidP="00865929">
      <w:r w:rsidRPr="0079688D">
        <w:t>El Estado, a través del Servicio de Rentas Internas verificará en cualquier momento que las instituciones a que se refiere este numeral, sean exclusivamente sin fines de lucro, se dediquen al cumplimiento de sus objetivos estatutarios y, que sus bienes e ingresos se destinen en su totalidad a sus finalidades específicas, dentro del plazo establecido en esta norma. De establecerse que las instituciones no cumplen con los requisitos arriba indicados, deberán tributar sin exoneración alguna.</w:t>
      </w:r>
    </w:p>
    <w:p w:rsidR="00865929" w:rsidRPr="0079688D" w:rsidRDefault="00865929" w:rsidP="00865929">
      <w:r w:rsidRPr="0079688D">
        <w:t xml:space="preserve">Los valores que deje de percibir el Estado por esta exoneración constituyen una subvención de carácter público de conformidad con lo dispuesto en la </w:t>
      </w:r>
      <w:r w:rsidRPr="0079688D">
        <w:lastRenderedPageBreak/>
        <w:t>Ley Orgánica de la Contraloría General del Estado y demás Leyes de la República;</w:t>
      </w:r>
    </w:p>
    <w:p w:rsidR="00865929" w:rsidRPr="0079688D" w:rsidRDefault="00865929" w:rsidP="00865929">
      <w:r w:rsidRPr="0079688D">
        <w:t>6.- Los intereses percibidos por personas naturales por sus depósitos de ahorro a la vista pagados por entidades del sistema financiero del país;</w:t>
      </w:r>
    </w:p>
    <w:p w:rsidR="00865929" w:rsidRPr="0079688D" w:rsidRDefault="00865929" w:rsidP="00865929">
      <w:r w:rsidRPr="0079688D">
        <w:t>7.- Los que perciban los beneficiarios del Instituto Ecuatoriano de Seguridad Social, por toda clase de prestaciones que otorga esta entidad; las pensiones patronales jubilares conforme el Código del Trabajo; y, los que perciban los miembros de la Fuerza Pública del ISSFA y del ISSPOL; y, los pensionistas del Estado;</w:t>
      </w:r>
    </w:p>
    <w:p w:rsidR="00865929" w:rsidRPr="0079688D" w:rsidRDefault="00865929" w:rsidP="00865929">
      <w:r w:rsidRPr="0079688D">
        <w:t>8.- Los percibidos por los institutos de educación superior estatales, amparados por la Ley de Educación Superior;</w:t>
      </w:r>
    </w:p>
    <w:p w:rsidR="00865929" w:rsidRPr="0079688D" w:rsidRDefault="00865929" w:rsidP="00865929">
      <w:r w:rsidRPr="0079688D">
        <w:t>10.- Los provenientes de premios de loterías o sorteos auspiciados por la Junta de Beneficencia de Guayaquil y por Fe y Alegría;</w:t>
      </w:r>
    </w:p>
    <w:p w:rsidR="00865929" w:rsidRPr="0079688D" w:rsidRDefault="00865929" w:rsidP="00865929">
      <w:r w:rsidRPr="0079688D">
        <w:t>11.- Los viáticos que se conceden a los funcionarios y empleados de las instituciones del Estado; el rancho que perciben los miembros de la Fuerza Pública; los gastos de viaje, hospedaje y alimentación, debidamente soportados con los documentos respectivos, que reciban los funcionarios, empleados y trabajadores del sector privado, por razones inherentes a su función y cargo, de acuerdo a las condiciones establecidas en el reglamento de aplicación del impuesto a la renta;</w:t>
      </w:r>
    </w:p>
    <w:p w:rsidR="00865929" w:rsidRPr="0079688D" w:rsidRDefault="00865929" w:rsidP="00865929">
      <w:r w:rsidRPr="0079688D">
        <w:t>(...) Las Décima Tercera y Décima Cuarta Remuneraciones;</w:t>
      </w:r>
    </w:p>
    <w:p w:rsidR="00865929" w:rsidRPr="0079688D" w:rsidRDefault="00865929" w:rsidP="00865929">
      <w:r w:rsidRPr="0079688D">
        <w:lastRenderedPageBreak/>
        <w:t>(...) Las asignaciones o estipendios que, por concepto de becas para el financiamiento de estudios, especialización o capacitación en Instituciones de Educación Superior y entidades gubernamentales nacionales o extranjeras y en organismos internacionales otorguen el Estado, los empleadores, organismos internacionales, gobiernos de países extranjeros y otros;</w:t>
      </w:r>
    </w:p>
    <w:p w:rsidR="00865929" w:rsidRPr="0079688D" w:rsidRDefault="00865929" w:rsidP="00865929">
      <w:r w:rsidRPr="0079688D">
        <w:t>(...) Los obtenidos por los trabajadores por concepto de bonificación de desahucio e indemnización por despido intempestivo, en la parte que no exceda a lo determinado por el Código de Trabajo. Toda bonificación e indemnización que sobrepase los valores determinados en el Código del Trabajo, aunque esté prevista en los contratos colectivos causará el impuesto a la renta.</w:t>
      </w:r>
    </w:p>
    <w:p w:rsidR="00865929" w:rsidRPr="0079688D" w:rsidRDefault="00865929" w:rsidP="00865929">
      <w:r w:rsidRPr="0079688D">
        <w:t>12.- Los obtenidos por discapacitados, debidamente calificados por el organismo competente, en un monto equivalente al triple de la fracción básica gravada con tarifa cero del pago de impuesto a la renta, según el artículo 36 de esta Ley; así como los percibidos por personas mayores de sesenta y cinco años, en un monto equivalente al doble de la fracción básica exenta del pago del impuesto a la renta, según el artículo 36 de esta Ley;</w:t>
      </w:r>
    </w:p>
    <w:p w:rsidR="00865929" w:rsidRPr="0079688D" w:rsidRDefault="00865929" w:rsidP="00865929">
      <w:r w:rsidRPr="0079688D">
        <w:t xml:space="preserve">Se considerará persona con discapacidad a toda persona que, como consecuencia de una o más deficiencias físicas, mentales y/o sensoriales, congénitas o adquiridas, previsiblemente de carácter permanente se ve restringida en al menos un cuarenta por ciento de su capacidad para realizar una actividad dentro del margen que se considera normal, en el desempeño </w:t>
      </w:r>
      <w:r w:rsidRPr="0079688D">
        <w:lastRenderedPageBreak/>
        <w:t>de sus funciones o actividades habituales, de conformidad con los rangos que para el efecto establezca el CONADIS.</w:t>
      </w:r>
    </w:p>
    <w:p w:rsidR="00865929" w:rsidRPr="0079688D" w:rsidRDefault="00865929" w:rsidP="00865929">
      <w:r w:rsidRPr="0079688D">
        <w:t>13.- Los provenientes de inversiones no monetarias efectuadas por sociedades que tengan suscritos con el Estado contratos de prestación de servicios para la exploración y explotación de hidrocarburos y que hayan sido canalizadas mediante cargos hechos a ellas por sus respectivas compañías relacionadas, por servicios prestados al costo para la ejecución de dichos contratos y que se registren en el Banco Central del Ecuador como inversiones no monetarias sujetas a reembolso, las que no serán deducibles de conformidad con las normas legales y reglamentarias pertinentes;</w:t>
      </w:r>
    </w:p>
    <w:p w:rsidR="00865929" w:rsidRPr="0079688D" w:rsidRDefault="00865929" w:rsidP="00865929">
      <w:r w:rsidRPr="0079688D">
        <w:t>14.- Los generados por la enajenación ocasional de inmuebles, acciones o participaciones. Para los efectos de esta Ley se considera como enajenación ocasional aquella que no corresponda al giro ordinario del negocio o de las actividades habituales del contribuyente;</w:t>
      </w:r>
    </w:p>
    <w:p w:rsidR="00865929" w:rsidRPr="0079688D" w:rsidRDefault="00865929" w:rsidP="00865929">
      <w:r w:rsidRPr="0079688D">
        <w:t>15.- Las ganancias de capital, utilidades, beneficios o rendimientos distribuidos por los fondos de inversión, fondos de cesantía y fideicomisos mercantiles a sus beneficiarios, siempre y cuando estos fondos de inversión y fideicomisos mercantiles hubieren cumplido con sus obligaciones como sujetos pasivos satisfaciendo el impuesto a la renta que corresponda; y,</w:t>
      </w:r>
    </w:p>
    <w:p w:rsidR="00865929" w:rsidRPr="0079688D" w:rsidRDefault="00865929" w:rsidP="00865929">
      <w:r w:rsidRPr="0079688D">
        <w:t xml:space="preserve">(...) Los rendimientos por depósitos a plazo fijo, de un año o más, pagados por las instituciones financieras nacionales a personas naturales y sociedades, excepto a instituciones del sistema financiero, así como los </w:t>
      </w:r>
      <w:r w:rsidRPr="0079688D">
        <w:lastRenderedPageBreak/>
        <w:t>rendimientos obtenidos por personas naturales o sociedades por las inversiones en títulos de valores en renta fija, de plazo de un año o más, que se negocien a través de las bolsas de valores del país. Esta exoneración no será aplicable en el caso en el que el perceptor del ingreso sea deudor directa o indirectamente de la institución en que mantenga el depósito o inversión, o de cualquiera de sus vinculadas; y</w:t>
      </w:r>
    </w:p>
    <w:p w:rsidR="00865929" w:rsidRPr="0079688D" w:rsidRDefault="00865929" w:rsidP="00865929">
      <w:r w:rsidRPr="0079688D">
        <w:t xml:space="preserve">16.- Las indemnizaciones que se perciban por seguros, exceptuando los provenientes del lucro cesante. </w:t>
      </w:r>
    </w:p>
    <w:p w:rsidR="00865929" w:rsidRPr="0079688D" w:rsidRDefault="00865929" w:rsidP="00865929">
      <w:r w:rsidRPr="0079688D">
        <w:t>Estas exoneraciones no son excluyentes entre sí.</w:t>
      </w:r>
    </w:p>
    <w:p w:rsidR="00865929" w:rsidRPr="0079688D" w:rsidRDefault="00865929" w:rsidP="00865929">
      <w:r w:rsidRPr="0079688D">
        <w:t>En la determinación y liquidación del impuesto a la renta no se reconocerán más exoneraciones que las previstas en este artículo, aunque otras leyes, generales o especiales, establezcan exclusiones o dispensas a favor de cualquier contribuyente.</w:t>
      </w:r>
    </w:p>
    <w:p w:rsidR="00865929" w:rsidRPr="0079688D" w:rsidRDefault="00865929" w:rsidP="00865929">
      <w:r w:rsidRPr="0079688D">
        <w:t>Capítulo 5.- Base Imponible</w:t>
      </w:r>
    </w:p>
    <w:p w:rsidR="00865929" w:rsidRPr="0079688D" w:rsidRDefault="00865929" w:rsidP="00865929">
      <w:r w:rsidRPr="0079688D">
        <w:t>Art. 16.- Base imponible.- En general, la base imponible está constituida por la totalidad de los ingresos ordinarios y extraordinarios gravados con el impuesto, menos las devoluciones, descuentos, costos, gastos y deducciones, imputables a tales ingresos.</w:t>
      </w:r>
    </w:p>
    <w:p w:rsidR="00865929" w:rsidRPr="0079688D" w:rsidRDefault="00865929" w:rsidP="00865929">
      <w:r w:rsidRPr="0079688D">
        <w:t xml:space="preserve">Art. 17.- Base imponible de los ingresos del trabajo en relación de dependencia.- La base imponible de los ingresos del trabajo en relación de dependencia está constituida por el ingreso ordinario o extraordinario que se encuentre sometido al impuesto, menos el valor de los aportes personales al </w:t>
      </w:r>
      <w:r w:rsidRPr="0079688D">
        <w:lastRenderedPageBreak/>
        <w:t>IESS, excepto cuando éstos sean pagados por el empleador, sin que pueda disminuirse con rebaja o deducción alguna; en el caso de los miembros de la Fuerza Pública se reducirán los aportes personales a las cajas Militar o Policial, para fines de retiro o cesantía.</w:t>
      </w:r>
    </w:p>
    <w:p w:rsidR="00865929" w:rsidRPr="0079688D" w:rsidRDefault="00865929" w:rsidP="00865929">
      <w:r w:rsidRPr="0079688D">
        <w:t>Cuando los contribuyentes que trabajan en relación de dependencia sean contratados por el sistema de ingreso neto, a la base imponible prevista en el inciso anterior se sumará, por una sola vez, el impuesto a la renta asumido por el empleador. El resultado de esta suma constituirá la nueva base imponible para calcular el impuesto.</w:t>
      </w:r>
    </w:p>
    <w:p w:rsidR="00865929" w:rsidRPr="0079688D" w:rsidRDefault="00865929" w:rsidP="00865929">
      <w:r w:rsidRPr="0079688D">
        <w:t>Las entidades y organismos del sector público, en ningún caso asumirán el pago del impuesto a la renta ni del aporte personal al IESS por sus funcionarios, empleados y trabajadores.</w:t>
      </w:r>
    </w:p>
    <w:p w:rsidR="00865929" w:rsidRPr="0079688D" w:rsidRDefault="00865929" w:rsidP="00865929">
      <w:r w:rsidRPr="0079688D">
        <w:t>La base imponible para los funcionarios del Servicio Exterior que presten sus servicios fuera del país será igual al monto de los ingresos totales que perciban los funcionarios de igual categoría dentro del país.</w:t>
      </w:r>
    </w:p>
    <w:p w:rsidR="00865929" w:rsidRPr="0079688D" w:rsidRDefault="00865929" w:rsidP="00865929">
      <w:r w:rsidRPr="0079688D">
        <w:t>Art. 18.- Base imponible en caso de determinación presuntiva.- Cuando las rentas se determinen presuntivamente, se entenderá que constituyen la base imponible y no estarán, por tanto, sujetas a ninguna deducción para el cálculo del impuesto. Esta norma no afecta al derecho de los trabajadores por concepto de su participación en las utilidades.</w:t>
      </w:r>
    </w:p>
    <w:p w:rsidR="00865929" w:rsidRDefault="00865929" w:rsidP="00865929">
      <w:pPr>
        <w:spacing w:after="200" w:line="276" w:lineRule="auto"/>
        <w:jc w:val="left"/>
      </w:pPr>
      <w:r>
        <w:br w:type="page"/>
      </w:r>
    </w:p>
    <w:p w:rsidR="00865929" w:rsidRPr="0079688D" w:rsidRDefault="00865929" w:rsidP="00865929">
      <w:r w:rsidRPr="0079688D">
        <w:lastRenderedPageBreak/>
        <w:t>Capítulo 6.- Tarifas</w:t>
      </w:r>
    </w:p>
    <w:p w:rsidR="00865929" w:rsidRPr="0079688D" w:rsidRDefault="00865929" w:rsidP="00865929">
      <w:r w:rsidRPr="0079688D">
        <w:t>Art. 36.- Tarifa del impuesto a la renta de personas naturales y sucesiones indivisas:</w:t>
      </w:r>
    </w:p>
    <w:p w:rsidR="00865929" w:rsidRDefault="00865929" w:rsidP="00B04F79">
      <w:pPr>
        <w:pStyle w:val="Prrafodelista"/>
        <w:numPr>
          <w:ilvl w:val="0"/>
          <w:numId w:val="10"/>
        </w:numPr>
      </w:pPr>
      <w:r w:rsidRPr="0079688D">
        <w:t>Para liquidar el impuesto a la renta de las personas naturales y de las sucesiones indivisas, se aplicarán a la base imponible las tarifas contenidas en la siguiente tabla de ingresos:</w:t>
      </w:r>
    </w:p>
    <w:p w:rsidR="00865929" w:rsidRPr="0079688D" w:rsidRDefault="00865929" w:rsidP="00865929">
      <w:pPr>
        <w:ind w:left="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417"/>
        <w:gridCol w:w="1417"/>
        <w:gridCol w:w="1417"/>
        <w:gridCol w:w="1417"/>
      </w:tblGrid>
      <w:tr w:rsidR="00865929" w:rsidRPr="00564D67" w:rsidTr="00C9594B">
        <w:trPr>
          <w:jc w:val="center"/>
        </w:trPr>
        <w:tc>
          <w:tcPr>
            <w:tcW w:w="1417" w:type="dxa"/>
            <w:shd w:val="clear" w:color="auto" w:fill="000000" w:themeFill="text1"/>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b/>
                <w:color w:val="FFFFFF" w:themeColor="background1"/>
                <w:sz w:val="20"/>
                <w:szCs w:val="28"/>
                <w:lang w:val="es-EC" w:eastAsia="es-EC"/>
              </w:rPr>
            </w:pPr>
            <w:r w:rsidRPr="00564D67">
              <w:rPr>
                <w:rFonts w:eastAsia="Times New Roman" w:cs="Arial"/>
                <w:b/>
                <w:bCs/>
                <w:color w:val="FFFFFF" w:themeColor="background1"/>
                <w:sz w:val="20"/>
                <w:lang w:val="es-EC" w:eastAsia="es-EC"/>
              </w:rPr>
              <w:t>Fracción Básica</w:t>
            </w:r>
          </w:p>
        </w:tc>
        <w:tc>
          <w:tcPr>
            <w:tcW w:w="1417" w:type="dxa"/>
            <w:shd w:val="clear" w:color="auto" w:fill="000000" w:themeFill="text1"/>
            <w:tcMar>
              <w:top w:w="43" w:type="dxa"/>
              <w:left w:w="43" w:type="dxa"/>
              <w:bottom w:w="43" w:type="dxa"/>
              <w:right w:w="43" w:type="dxa"/>
            </w:tcMar>
            <w:hideMark/>
          </w:tcPr>
          <w:p w:rsidR="00865929" w:rsidRDefault="00865929" w:rsidP="00C9594B">
            <w:pPr>
              <w:spacing w:line="240" w:lineRule="auto"/>
              <w:jc w:val="center"/>
              <w:rPr>
                <w:rFonts w:eastAsia="Times New Roman" w:cs="Arial"/>
                <w:b/>
                <w:bCs/>
                <w:color w:val="FFFFFF" w:themeColor="background1"/>
                <w:sz w:val="20"/>
                <w:lang w:val="es-EC" w:eastAsia="es-EC"/>
              </w:rPr>
            </w:pPr>
            <w:r w:rsidRPr="00564D67">
              <w:rPr>
                <w:rFonts w:eastAsia="Times New Roman" w:cs="Arial"/>
                <w:b/>
                <w:bCs/>
                <w:color w:val="FFFFFF" w:themeColor="background1"/>
                <w:sz w:val="20"/>
                <w:lang w:val="es-EC" w:eastAsia="es-EC"/>
              </w:rPr>
              <w:t xml:space="preserve">Exceso </w:t>
            </w:r>
          </w:p>
          <w:p w:rsidR="00865929" w:rsidRPr="00564D67" w:rsidRDefault="00865929" w:rsidP="00C9594B">
            <w:pPr>
              <w:spacing w:line="240" w:lineRule="auto"/>
              <w:jc w:val="center"/>
              <w:rPr>
                <w:rFonts w:eastAsia="Times New Roman" w:cs="Arial"/>
                <w:b/>
                <w:color w:val="FFFFFF" w:themeColor="background1"/>
                <w:sz w:val="20"/>
                <w:szCs w:val="28"/>
                <w:lang w:val="es-EC" w:eastAsia="es-EC"/>
              </w:rPr>
            </w:pPr>
            <w:r w:rsidRPr="00564D67">
              <w:rPr>
                <w:rFonts w:eastAsia="Times New Roman" w:cs="Arial"/>
                <w:b/>
                <w:bCs/>
                <w:color w:val="FFFFFF" w:themeColor="background1"/>
                <w:sz w:val="20"/>
                <w:lang w:val="es-EC" w:eastAsia="es-EC"/>
              </w:rPr>
              <w:t>Hasta</w:t>
            </w:r>
          </w:p>
        </w:tc>
        <w:tc>
          <w:tcPr>
            <w:tcW w:w="1417" w:type="dxa"/>
            <w:shd w:val="clear" w:color="auto" w:fill="000000" w:themeFill="text1"/>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b/>
                <w:color w:val="FFFFFF" w:themeColor="background1"/>
                <w:sz w:val="20"/>
                <w:szCs w:val="28"/>
                <w:lang w:val="es-EC" w:eastAsia="es-EC"/>
              </w:rPr>
            </w:pPr>
            <w:r w:rsidRPr="00564D67">
              <w:rPr>
                <w:rFonts w:eastAsia="Times New Roman" w:cs="Arial"/>
                <w:b/>
                <w:bCs/>
                <w:color w:val="FFFFFF" w:themeColor="background1"/>
                <w:sz w:val="20"/>
                <w:lang w:val="es-EC" w:eastAsia="es-EC"/>
              </w:rPr>
              <w:t>Impuesto Fracción Básica</w:t>
            </w:r>
          </w:p>
        </w:tc>
        <w:tc>
          <w:tcPr>
            <w:tcW w:w="1417" w:type="dxa"/>
            <w:shd w:val="clear" w:color="auto" w:fill="000000" w:themeFill="text1"/>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b/>
                <w:color w:val="FFFFFF" w:themeColor="background1"/>
                <w:sz w:val="20"/>
                <w:szCs w:val="28"/>
                <w:lang w:val="es-EC" w:eastAsia="es-EC"/>
              </w:rPr>
            </w:pPr>
            <w:r w:rsidRPr="00564D67">
              <w:rPr>
                <w:rFonts w:eastAsia="Times New Roman" w:cs="Arial"/>
                <w:b/>
                <w:bCs/>
                <w:color w:val="FFFFFF" w:themeColor="background1"/>
                <w:sz w:val="20"/>
                <w:lang w:val="es-EC" w:eastAsia="es-EC"/>
              </w:rPr>
              <w:t>Impuesto Fracción Excedente</w:t>
            </w:r>
          </w:p>
        </w:tc>
      </w:tr>
      <w:tr w:rsidR="00865929" w:rsidRPr="00564D67" w:rsidTr="00C9594B">
        <w:trPr>
          <w:jc w:val="center"/>
        </w:trPr>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0</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9,210</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0</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0%</w:t>
            </w:r>
          </w:p>
        </w:tc>
      </w:tr>
      <w:tr w:rsidR="00865929" w:rsidRPr="00564D67" w:rsidTr="00C9594B">
        <w:trPr>
          <w:jc w:val="center"/>
        </w:trPr>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9.210</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11,730</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0</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5%</w:t>
            </w:r>
          </w:p>
        </w:tc>
      </w:tr>
      <w:tr w:rsidR="00865929" w:rsidRPr="00564D67" w:rsidTr="00C9594B">
        <w:trPr>
          <w:jc w:val="center"/>
        </w:trPr>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11,730</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14,670</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126</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10%</w:t>
            </w:r>
          </w:p>
        </w:tc>
      </w:tr>
      <w:tr w:rsidR="00865929" w:rsidRPr="00564D67" w:rsidTr="00C9594B">
        <w:trPr>
          <w:jc w:val="center"/>
        </w:trPr>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14,670</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17,610</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420</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12%</w:t>
            </w:r>
          </w:p>
        </w:tc>
      </w:tr>
      <w:tr w:rsidR="00865929" w:rsidRPr="00564D67" w:rsidTr="00C9594B">
        <w:trPr>
          <w:jc w:val="center"/>
        </w:trPr>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17,610</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35,210</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773</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15%</w:t>
            </w:r>
          </w:p>
        </w:tc>
      </w:tr>
      <w:tr w:rsidR="00865929" w:rsidRPr="00564D67" w:rsidTr="00C9594B">
        <w:trPr>
          <w:jc w:val="center"/>
        </w:trPr>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35,210</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52,810</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3,413</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20%</w:t>
            </w:r>
          </w:p>
        </w:tc>
      </w:tr>
      <w:tr w:rsidR="00865929" w:rsidRPr="00564D67" w:rsidTr="00C9594B">
        <w:trPr>
          <w:jc w:val="center"/>
        </w:trPr>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52,810</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70,420</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6,933</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25%</w:t>
            </w:r>
          </w:p>
        </w:tc>
      </w:tr>
      <w:tr w:rsidR="00865929" w:rsidRPr="00564D67" w:rsidTr="00C9594B">
        <w:trPr>
          <w:jc w:val="center"/>
        </w:trPr>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70,420</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93,890</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11,335</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30%</w:t>
            </w:r>
          </w:p>
        </w:tc>
      </w:tr>
      <w:tr w:rsidR="00865929" w:rsidRPr="00564D67" w:rsidTr="00C9594B">
        <w:trPr>
          <w:jc w:val="center"/>
        </w:trPr>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93,890</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En adelante</w:t>
            </w:r>
          </w:p>
        </w:tc>
        <w:tc>
          <w:tcPr>
            <w:tcW w:w="1417"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18,376</w:t>
            </w:r>
          </w:p>
        </w:tc>
        <w:tc>
          <w:tcPr>
            <w:tcW w:w="1417" w:type="dxa"/>
            <w:tcMar>
              <w:top w:w="43" w:type="dxa"/>
              <w:left w:w="43" w:type="dxa"/>
              <w:bottom w:w="43" w:type="dxa"/>
              <w:right w:w="43" w:type="dxa"/>
            </w:tcMar>
            <w:hideMark/>
          </w:tcPr>
          <w:p w:rsidR="00865929" w:rsidRPr="00564D67" w:rsidRDefault="00865929" w:rsidP="00C9594B">
            <w:pPr>
              <w:keepNext/>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35%</w:t>
            </w:r>
          </w:p>
        </w:tc>
      </w:tr>
    </w:tbl>
    <w:p w:rsidR="00865929" w:rsidRDefault="00865929" w:rsidP="00865929">
      <w:pPr>
        <w:pStyle w:val="Epgrafe"/>
        <w:jc w:val="center"/>
      </w:pPr>
      <w:bookmarkStart w:id="132" w:name="_Toc306272620"/>
      <w:r>
        <w:t xml:space="preserve">Tabla </w:t>
      </w:r>
      <w:fldSimple w:instr=" SEQ Tabla \* ARABIC ">
        <w:r>
          <w:rPr>
            <w:noProof/>
          </w:rPr>
          <w:t>5</w:t>
        </w:r>
      </w:fldSimple>
      <w:r>
        <w:t xml:space="preserve">.- </w:t>
      </w:r>
      <w:r w:rsidRPr="00FE3092">
        <w:t>Tabla del impuesto a la renta para personas naturales, correspondientes al ejercicio económico 2011</w:t>
      </w:r>
      <w:bookmarkEnd w:id="132"/>
    </w:p>
    <w:p w:rsidR="00865929" w:rsidRPr="00564D67" w:rsidRDefault="00865929" w:rsidP="00865929"/>
    <w:p w:rsidR="00865929" w:rsidRDefault="00865929" w:rsidP="00865929">
      <w:r w:rsidRPr="0079688D">
        <w:t>Los rangos de la tabla precedente serán actualizados conforme la variación anual del Índice de Precios al Consumidor de Área Urbana dictado por el INEC al 30 de Noviembre de cada año. El ajuste incluirá la modificación del impuesto sobre la fracción básica de cada rango. La tabla así actualizada tendrá vigencia para el año siguiente.</w:t>
      </w:r>
    </w:p>
    <w:p w:rsidR="00865929" w:rsidRPr="0079688D" w:rsidRDefault="00865929" w:rsidP="00865929"/>
    <w:p w:rsidR="00865929" w:rsidRDefault="00865929" w:rsidP="00865929">
      <w:r w:rsidRPr="0079688D">
        <w:lastRenderedPageBreak/>
        <w:t>b) Ingresos de personas naturales no residentes.- Los ingresos obtenidos por personas naturales que no tengan residencia en el país, por servicios ocasionalmente prestados en el Ecuador, satisfarán la tarifa única del veinte y cinco por ciento (25%) sobre la totalidad del ingreso percibido.</w:t>
      </w:r>
    </w:p>
    <w:p w:rsidR="00865929" w:rsidRPr="0079688D" w:rsidRDefault="00865929" w:rsidP="00865929"/>
    <w:p w:rsidR="00865929" w:rsidRDefault="00865929" w:rsidP="00865929">
      <w:r w:rsidRPr="0079688D">
        <w:t>c) Los organizadores de loterías, rifas, apuestas y similares, con excepción de los organizados por parte de la Junta de Beneficencia de Guayaquil y Fe y Alegría, deberán pagar la tarifa única del 25% sobre sus utilidades, los beneficiarios pagarán el impuesto único del 15%, sobre el valor de cada premio recibido en dinero o en especie que sobrepase una fracción básica no gravada de Impuesto a la Renta de personas naturales y sucesiones indivisas, debiendo los organizadores actuar como agentes de retención de este impuesto.</w:t>
      </w:r>
    </w:p>
    <w:p w:rsidR="00865929" w:rsidRPr="0079688D" w:rsidRDefault="00865929" w:rsidP="00865929"/>
    <w:p w:rsidR="00865929" w:rsidRDefault="00865929" w:rsidP="00865929">
      <w:r w:rsidRPr="0079688D">
        <w:t>d) Los beneficiarios de ingresos provenientes de herencias y legados, con excepción de los hijos del causante que sean menores de edad o con discapacidad de al menos el 40% según la calificación que realiza el CONADIS; así como los beneficiarios de donaciones, pagarán el impuesto, de conformidad con el reglamento, aplicando a la base imponible las tarifas contenidas en la siguiente tabla.</w:t>
      </w:r>
    </w:p>
    <w:p w:rsidR="00865929" w:rsidRDefault="00865929" w:rsidP="0086592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304"/>
        <w:gridCol w:w="1304"/>
        <w:gridCol w:w="1304"/>
        <w:gridCol w:w="1304"/>
      </w:tblGrid>
      <w:tr w:rsidR="00865929" w:rsidRPr="00564D67" w:rsidTr="00C9594B">
        <w:trPr>
          <w:tblHeader/>
          <w:jc w:val="center"/>
        </w:trPr>
        <w:tc>
          <w:tcPr>
            <w:tcW w:w="1304" w:type="dxa"/>
            <w:shd w:val="clear" w:color="auto" w:fill="000000" w:themeFill="text1"/>
            <w:tcMar>
              <w:top w:w="43" w:type="dxa"/>
              <w:left w:w="43" w:type="dxa"/>
              <w:bottom w:w="43" w:type="dxa"/>
              <w:right w:w="43" w:type="dxa"/>
            </w:tcMar>
            <w:vAlign w:val="center"/>
            <w:hideMark/>
          </w:tcPr>
          <w:p w:rsidR="00865929" w:rsidRPr="00564D67" w:rsidRDefault="00865929" w:rsidP="00C9594B">
            <w:pPr>
              <w:spacing w:line="240" w:lineRule="auto"/>
              <w:jc w:val="center"/>
              <w:rPr>
                <w:rFonts w:eastAsia="Times New Roman" w:cs="Arial"/>
                <w:color w:val="FFFFFF" w:themeColor="background1"/>
                <w:sz w:val="20"/>
                <w:szCs w:val="28"/>
                <w:lang w:val="es-EC" w:eastAsia="es-EC"/>
              </w:rPr>
            </w:pPr>
            <w:r w:rsidRPr="00564D67">
              <w:rPr>
                <w:rFonts w:eastAsia="Times New Roman" w:cs="Arial"/>
                <w:b/>
                <w:bCs/>
                <w:color w:val="FFFFFF" w:themeColor="background1"/>
                <w:sz w:val="20"/>
                <w:lang w:val="es-EC" w:eastAsia="es-EC"/>
              </w:rPr>
              <w:lastRenderedPageBreak/>
              <w:t>Fracción Básica</w:t>
            </w:r>
          </w:p>
        </w:tc>
        <w:tc>
          <w:tcPr>
            <w:tcW w:w="1304" w:type="dxa"/>
            <w:shd w:val="clear" w:color="auto" w:fill="000000" w:themeFill="text1"/>
            <w:tcMar>
              <w:top w:w="43" w:type="dxa"/>
              <w:left w:w="43" w:type="dxa"/>
              <w:bottom w:w="43" w:type="dxa"/>
              <w:right w:w="43" w:type="dxa"/>
            </w:tcMar>
            <w:vAlign w:val="center"/>
            <w:hideMark/>
          </w:tcPr>
          <w:p w:rsidR="00865929" w:rsidRPr="00564D67" w:rsidRDefault="00865929" w:rsidP="00C9594B">
            <w:pPr>
              <w:spacing w:line="240" w:lineRule="auto"/>
              <w:jc w:val="center"/>
              <w:rPr>
                <w:rFonts w:eastAsia="Times New Roman" w:cs="Arial"/>
                <w:color w:val="FFFFFF" w:themeColor="background1"/>
                <w:sz w:val="20"/>
                <w:szCs w:val="28"/>
                <w:lang w:val="es-EC" w:eastAsia="es-EC"/>
              </w:rPr>
            </w:pPr>
            <w:r w:rsidRPr="00564D67">
              <w:rPr>
                <w:rFonts w:eastAsia="Times New Roman" w:cs="Arial"/>
                <w:b/>
                <w:bCs/>
                <w:color w:val="FFFFFF" w:themeColor="background1"/>
                <w:sz w:val="20"/>
                <w:lang w:val="es-EC" w:eastAsia="es-EC"/>
              </w:rPr>
              <w:t>Exceso Hasta</w:t>
            </w:r>
          </w:p>
        </w:tc>
        <w:tc>
          <w:tcPr>
            <w:tcW w:w="1304" w:type="dxa"/>
            <w:shd w:val="clear" w:color="auto" w:fill="000000" w:themeFill="text1"/>
            <w:tcMar>
              <w:top w:w="43" w:type="dxa"/>
              <w:left w:w="43" w:type="dxa"/>
              <w:bottom w:w="43" w:type="dxa"/>
              <w:right w:w="43" w:type="dxa"/>
            </w:tcMar>
            <w:vAlign w:val="center"/>
            <w:hideMark/>
          </w:tcPr>
          <w:p w:rsidR="00865929" w:rsidRPr="00564D67" w:rsidRDefault="00865929" w:rsidP="00C9594B">
            <w:pPr>
              <w:spacing w:line="240" w:lineRule="auto"/>
              <w:jc w:val="center"/>
              <w:rPr>
                <w:rFonts w:eastAsia="Times New Roman" w:cs="Arial"/>
                <w:color w:val="FFFFFF" w:themeColor="background1"/>
                <w:sz w:val="20"/>
                <w:szCs w:val="28"/>
                <w:lang w:val="es-EC" w:eastAsia="es-EC"/>
              </w:rPr>
            </w:pPr>
            <w:r w:rsidRPr="00564D67">
              <w:rPr>
                <w:rFonts w:eastAsia="Times New Roman" w:cs="Arial"/>
                <w:b/>
                <w:bCs/>
                <w:color w:val="FFFFFF" w:themeColor="background1"/>
                <w:sz w:val="20"/>
                <w:lang w:val="es-EC" w:eastAsia="es-EC"/>
              </w:rPr>
              <w:t>Impuesto Fracción Básica</w:t>
            </w:r>
          </w:p>
        </w:tc>
        <w:tc>
          <w:tcPr>
            <w:tcW w:w="1304" w:type="dxa"/>
            <w:shd w:val="clear" w:color="auto" w:fill="000000" w:themeFill="text1"/>
            <w:tcMar>
              <w:top w:w="43" w:type="dxa"/>
              <w:left w:w="43" w:type="dxa"/>
              <w:bottom w:w="43" w:type="dxa"/>
              <w:right w:w="43" w:type="dxa"/>
            </w:tcMar>
            <w:vAlign w:val="center"/>
            <w:hideMark/>
          </w:tcPr>
          <w:p w:rsidR="00865929" w:rsidRPr="00564D67" w:rsidRDefault="00865929" w:rsidP="00C9594B">
            <w:pPr>
              <w:spacing w:line="240" w:lineRule="auto"/>
              <w:jc w:val="center"/>
              <w:rPr>
                <w:rFonts w:eastAsia="Times New Roman" w:cs="Arial"/>
                <w:color w:val="FFFFFF" w:themeColor="background1"/>
                <w:sz w:val="20"/>
                <w:szCs w:val="28"/>
                <w:lang w:val="es-EC" w:eastAsia="es-EC"/>
              </w:rPr>
            </w:pPr>
            <w:r w:rsidRPr="00564D67">
              <w:rPr>
                <w:rFonts w:eastAsia="Times New Roman" w:cs="Arial"/>
                <w:b/>
                <w:bCs/>
                <w:color w:val="FFFFFF" w:themeColor="background1"/>
                <w:sz w:val="20"/>
                <w:lang w:val="es-EC" w:eastAsia="es-EC"/>
              </w:rPr>
              <w:t>Impuesto Fracción Excedente</w:t>
            </w:r>
          </w:p>
        </w:tc>
      </w:tr>
      <w:tr w:rsidR="00865929" w:rsidRPr="00564D67" w:rsidTr="00C9594B">
        <w:trPr>
          <w:jc w:val="center"/>
        </w:trPr>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0</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56,680</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0</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0%</w:t>
            </w:r>
          </w:p>
        </w:tc>
      </w:tr>
      <w:tr w:rsidR="00865929" w:rsidRPr="00564D67" w:rsidTr="00C9594B">
        <w:trPr>
          <w:jc w:val="center"/>
        </w:trPr>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56,680</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117,380</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0</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5%</w:t>
            </w:r>
          </w:p>
        </w:tc>
      </w:tr>
      <w:tr w:rsidR="00865929" w:rsidRPr="00564D67" w:rsidTr="00C9594B">
        <w:trPr>
          <w:jc w:val="center"/>
        </w:trPr>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117,380</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234,750</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2,935</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10%</w:t>
            </w:r>
          </w:p>
        </w:tc>
      </w:tr>
      <w:tr w:rsidR="00865929" w:rsidRPr="00564D67" w:rsidTr="00C9594B">
        <w:trPr>
          <w:jc w:val="center"/>
        </w:trPr>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234,750</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352,130</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14,672</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15%</w:t>
            </w:r>
          </w:p>
        </w:tc>
      </w:tr>
      <w:tr w:rsidR="00865929" w:rsidRPr="00564D67" w:rsidTr="00C9594B">
        <w:trPr>
          <w:jc w:val="center"/>
        </w:trPr>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352,130</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469,500</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32,279</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20%</w:t>
            </w:r>
          </w:p>
        </w:tc>
      </w:tr>
      <w:tr w:rsidR="00865929" w:rsidRPr="00564D67" w:rsidTr="00C9594B">
        <w:trPr>
          <w:jc w:val="center"/>
        </w:trPr>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469,500</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586,880</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55,753</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25%</w:t>
            </w:r>
          </w:p>
        </w:tc>
      </w:tr>
      <w:tr w:rsidR="00865929" w:rsidRPr="00564D67" w:rsidTr="00C9594B">
        <w:trPr>
          <w:jc w:val="center"/>
        </w:trPr>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586,880</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704,250</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85,098</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30%</w:t>
            </w:r>
          </w:p>
        </w:tc>
      </w:tr>
      <w:tr w:rsidR="00865929" w:rsidRPr="00564D67" w:rsidTr="00C9594B">
        <w:trPr>
          <w:jc w:val="center"/>
        </w:trPr>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704,250</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En adelante</w:t>
            </w:r>
          </w:p>
        </w:tc>
        <w:tc>
          <w:tcPr>
            <w:tcW w:w="1304" w:type="dxa"/>
            <w:tcMar>
              <w:top w:w="43" w:type="dxa"/>
              <w:left w:w="43" w:type="dxa"/>
              <w:bottom w:w="43" w:type="dxa"/>
              <w:right w:w="43" w:type="dxa"/>
            </w:tcMar>
            <w:hideMark/>
          </w:tcPr>
          <w:p w:rsidR="00865929" w:rsidRPr="00564D67" w:rsidRDefault="00865929" w:rsidP="00C9594B">
            <w:pPr>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120,309</w:t>
            </w:r>
          </w:p>
        </w:tc>
        <w:tc>
          <w:tcPr>
            <w:tcW w:w="1304" w:type="dxa"/>
            <w:tcMar>
              <w:top w:w="43" w:type="dxa"/>
              <w:left w:w="43" w:type="dxa"/>
              <w:bottom w:w="43" w:type="dxa"/>
              <w:right w:w="43" w:type="dxa"/>
            </w:tcMar>
            <w:hideMark/>
          </w:tcPr>
          <w:p w:rsidR="00865929" w:rsidRPr="00564D67" w:rsidRDefault="00865929" w:rsidP="00C9594B">
            <w:pPr>
              <w:keepNext/>
              <w:spacing w:line="240" w:lineRule="auto"/>
              <w:jc w:val="center"/>
              <w:rPr>
                <w:rFonts w:eastAsia="Times New Roman" w:cs="Arial"/>
                <w:sz w:val="20"/>
                <w:szCs w:val="28"/>
                <w:lang w:val="es-EC" w:eastAsia="es-EC"/>
              </w:rPr>
            </w:pPr>
            <w:r w:rsidRPr="00564D67">
              <w:rPr>
                <w:rFonts w:eastAsia="Times New Roman" w:cs="Arial"/>
                <w:sz w:val="20"/>
                <w:szCs w:val="28"/>
                <w:lang w:val="es-EC" w:eastAsia="es-EC"/>
              </w:rPr>
              <w:t>35%</w:t>
            </w:r>
          </w:p>
        </w:tc>
      </w:tr>
    </w:tbl>
    <w:p w:rsidR="00865929" w:rsidRDefault="00865929" w:rsidP="00865929">
      <w:pPr>
        <w:pStyle w:val="Epgrafe"/>
        <w:jc w:val="center"/>
      </w:pPr>
      <w:bookmarkStart w:id="133" w:name="_Toc306272621"/>
      <w:r>
        <w:t xml:space="preserve">Tabla </w:t>
      </w:r>
      <w:fldSimple w:instr=" SEQ Tabla \* ARABIC ">
        <w:r>
          <w:rPr>
            <w:noProof/>
          </w:rPr>
          <w:t>6</w:t>
        </w:r>
      </w:fldSimple>
      <w:r>
        <w:t>.- L</w:t>
      </w:r>
      <w:r w:rsidRPr="004A13C9">
        <w:t>iquidación del impuesto a la renta sobre ingresos provenientes de herencias, legados y donaciones correspondientes al ejercicio económico 2011</w:t>
      </w:r>
      <w:bookmarkEnd w:id="133"/>
    </w:p>
    <w:p w:rsidR="00865929" w:rsidRPr="0079688D" w:rsidRDefault="00865929" w:rsidP="00865929"/>
    <w:p w:rsidR="00865929" w:rsidRPr="0079688D" w:rsidRDefault="00865929" w:rsidP="00865929">
      <w:r w:rsidRPr="0079688D">
        <w:t>Los rangos de la tabla precedente serán actualizados conforme la variación anual del Índice de Precios al Consumidor de Area Urbana dictado por el INEC al 30 de noviembre de cada año. El ajuste incluirá la modificación del impuesto sobre la fracción básica de cada rango. La tabla así actualizada tendrá vigencia para el año siguiente.</w:t>
      </w:r>
    </w:p>
    <w:p w:rsidR="00865929" w:rsidRPr="0079688D" w:rsidRDefault="00865929" w:rsidP="00865929">
      <w:r w:rsidRPr="0079688D">
        <w:t>En el caso de que los beneficiarios de herencias y legados se encuentren dentro del primer grado de consanguinidad con el causante, las tarifas de la tabla precedente serán reducidas a la mitad. En el caso de herencias y legados el hecho generador lo constituye la delación. La exigibilidad de la obligación se produce al cabo de seis meses posteriores a la delación, momento en el cual deberá presentarse la declaración correspondiente.</w:t>
      </w:r>
    </w:p>
    <w:p w:rsidR="00865929" w:rsidRPr="0079688D" w:rsidRDefault="00865929" w:rsidP="00865929">
      <w:r w:rsidRPr="0079688D">
        <w:t>En el caso de donaciones el acto o contrato por el cual se transfiere el dominio constituye el hecho generador.</w:t>
      </w:r>
    </w:p>
    <w:p w:rsidR="00865929" w:rsidRPr="0079688D" w:rsidRDefault="00865929" w:rsidP="00865929">
      <w:r w:rsidRPr="0079688D">
        <w:lastRenderedPageBreak/>
        <w:t>Se presumirá donación, salvo prueba en contrario, para los efectos impositivos de los que trata esta norma, toda transferencia de dominio de bienes y derechos de ascendientes a descendientes o viceversa.</w:t>
      </w:r>
    </w:p>
    <w:p w:rsidR="00865929" w:rsidRPr="0079688D" w:rsidRDefault="00865929" w:rsidP="00865929">
      <w:r w:rsidRPr="0079688D">
        <w:t>Se presumirá donación, salvo prueba en contrario, incluso en la transferencia realizada con intervención de terceros cuando los bienes y derechos han sido de propiedad de los donantes hasta dentro de los cinco años anteriores; en este caso los impuestos municipales pagados por la transferencia serán considerados créditos tributarios para determinar este impuesto.</w:t>
      </w:r>
    </w:p>
    <w:p w:rsidR="00865929" w:rsidRPr="0079688D" w:rsidRDefault="00865929" w:rsidP="00865929">
      <w:r w:rsidRPr="0079688D">
        <w:t>Art. 37.- Tarifa del impuesto a la renta para sociedades.- Las sociedades constituidas en el Ecuador así como las sucursales de sociedades extranjeras domiciliadas en el país y los establecimientos permanentes de sociedades extranjeras no domiciliadas que obtengan ingresos gravables, estarán sujetas a la tarifa impositiva del veinte y cinco (25%) sobre su base imponible.</w:t>
      </w:r>
    </w:p>
    <w:p w:rsidR="00865929" w:rsidRPr="0079688D" w:rsidRDefault="00865929" w:rsidP="00865929">
      <w:r w:rsidRPr="0079688D">
        <w:t xml:space="preserve">Las sociedades que reinviertan sus utilidades en el país podrán obtener una reducción de 10 puntos porcentuales de la tarifa del Impuesto a la Renta sobre el monto reinvertido, siempre y cuando lo destinen a la adquisición de siempre y cuando lo destinen a la adquisición de maquinarias nuevas o equipos nuevos que se utilicen para su actividad productiva y efectúen el correspondiente aumento de capital, el mismo que se perfeccionará con la inscripción en el respectivo Registro Mercantil hasta el 31 de diciembre del </w:t>
      </w:r>
      <w:r w:rsidRPr="0079688D">
        <w:lastRenderedPageBreak/>
        <w:t>ejercicio impositivo posterior a aquel en que se generaron las utilidades materia de la reinversión.</w:t>
      </w:r>
    </w:p>
    <w:p w:rsidR="00865929" w:rsidRPr="0079688D" w:rsidRDefault="00865929" w:rsidP="00865929">
      <w:r w:rsidRPr="0079688D">
        <w:t>Las empresas de exploración y explotación de hidrocarburos estarán sujetas al impuesto mínimo del veinte y cinco por ciento (25%) sobre su base imponible salvo que por la modalidad contractual estén sujetas a las tarifas superiores previstas en el Título Cuarto de esta Ley.</w:t>
      </w:r>
    </w:p>
    <w:p w:rsidR="00865929" w:rsidRPr="0079688D" w:rsidRDefault="00865929" w:rsidP="00865929">
      <w:r w:rsidRPr="0079688D">
        <w:t>Las utilidades distribuidas en el país o remitidas al exterior o acreditadas en cuenta después del pago del impuesto a la renta o con cargo a rentas exentas, no estarán sujetas a gravamen adicional ni a retención en la fuente por concepto de impuesto a la renta.</w:t>
      </w:r>
    </w:p>
    <w:p w:rsidR="00865929" w:rsidRPr="0079688D" w:rsidRDefault="00865929" w:rsidP="00865929">
      <w:r w:rsidRPr="0079688D">
        <w:t>Art. 38.- Crédito tributario para sociedades extranjeras y personas naturales no residentes.- El impuesto a la renta del 25% causado por las sociedades según el artículo anterior, se entenderá atribuible a sus accionistas, socios o partícipes, cuando éstos sean sucursales de sociedades extranjeras, sociedades constituidas en el exterior o personas naturales sin residencia en el Ecuador.</w:t>
      </w:r>
    </w:p>
    <w:p w:rsidR="00865929" w:rsidRPr="0079688D" w:rsidRDefault="00865929" w:rsidP="00865929">
      <w:r w:rsidRPr="0079688D">
        <w:t>Art. 39.- Ingresos remesados al exterior.- Los beneficiarios de ingresos en concepto de utilidades o dividendos que se envíen, paguen o acrediten al exterior, directamente, mediante compensaciones, o con la mediación de entidades financieras u otros intermediarios, pagarán la tarifa única del 25% sobre el ingreso gravable, previa la deducción de los créditos tributarios a que tengan derecho según el artículo precedente.</w:t>
      </w:r>
    </w:p>
    <w:p w:rsidR="00865929" w:rsidRPr="0079688D" w:rsidRDefault="00865929" w:rsidP="006F6791">
      <w:r w:rsidRPr="0079688D">
        <w:lastRenderedPageBreak/>
        <w:t>Los beneficiarios de otros ingresos distintos a utilidades o dividendos que se envíen, paguen o acrediten al exterior, directamente, mediante compensaciones, o con la mediación de entidades financieras u otros intermediarios, pagarán la tarifa única del 25% sobre el ingreso gravable.</w:t>
      </w:r>
    </w:p>
    <w:p w:rsidR="00865929" w:rsidRPr="0079688D" w:rsidRDefault="00865929" w:rsidP="006F6791">
      <w:r w:rsidRPr="0079688D">
        <w:t>El impuesto contemplado en este artículo será retenido en la fuente.</w:t>
      </w:r>
    </w:p>
    <w:p w:rsidR="00865929" w:rsidRPr="0079688D" w:rsidRDefault="00865929" w:rsidP="006F6791">
      <w:r w:rsidRPr="0079688D">
        <w:t>Título Primero.- Impuesto al Valor Agregado</w:t>
      </w:r>
    </w:p>
    <w:p w:rsidR="00865929" w:rsidRDefault="00865929" w:rsidP="006F6791">
      <w:r w:rsidRPr="0079688D">
        <w:t>Título Primero.- Impuesto a los Consumos Especiales</w:t>
      </w:r>
    </w:p>
    <w:p w:rsidR="00865929" w:rsidRPr="0079688D" w:rsidRDefault="00865929" w:rsidP="00865929"/>
    <w:p w:rsidR="00865929" w:rsidRPr="003B7EFF" w:rsidRDefault="00865929" w:rsidP="00865929">
      <w:pPr>
        <w:rPr>
          <w:b/>
        </w:rPr>
      </w:pPr>
      <w:r w:rsidRPr="003B7EFF">
        <w:rPr>
          <w:b/>
        </w:rPr>
        <w:t>ADICIONAL, SE ANALIZARÁ A LOS CONTRIBUYENTES REGISTRADOS EN EL  RÉGIMEN IMPOSITIVO SIMPLIFICADO</w:t>
      </w:r>
    </w:p>
    <w:p w:rsidR="00865929" w:rsidRDefault="00865929" w:rsidP="00865929">
      <w:r w:rsidRPr="0079688D">
        <w:t>El RISE es un  nuevo régimen de incorporación voluntaria, reemplaza el pago del IVA y del Impuesto a la Renta a través de cuotas mensuales y tiene por objeto mejorar la cultura tributaria en el país.</w:t>
      </w:r>
    </w:p>
    <w:p w:rsidR="00865929" w:rsidRPr="0079688D" w:rsidRDefault="00865929" w:rsidP="00865929"/>
    <w:p w:rsidR="00865929" w:rsidRPr="0079688D" w:rsidRDefault="00865929" w:rsidP="00865929">
      <w:r w:rsidRPr="0079688D">
        <w:t>TÍTULO I</w:t>
      </w:r>
    </w:p>
    <w:p w:rsidR="00865929" w:rsidRPr="0079688D" w:rsidRDefault="00865929" w:rsidP="00865929">
      <w:r w:rsidRPr="0079688D">
        <w:t>DE LA INSCRIPCIÓN, INCORPORACIÓN Y CATEGORIZACIÓN</w:t>
      </w:r>
    </w:p>
    <w:p w:rsidR="00865929" w:rsidRPr="0079688D" w:rsidRDefault="00865929" w:rsidP="00865929">
      <w:r w:rsidRPr="0079688D">
        <w:t>Capítulo I.- De la Inscripción e Incorporación</w:t>
      </w:r>
    </w:p>
    <w:p w:rsidR="00865929" w:rsidRPr="0079688D" w:rsidRDefault="00865929" w:rsidP="006F6791">
      <w:r w:rsidRPr="0079688D">
        <w:t>Art. 1.- Inscripción en el Régimen Simplificado.- Las personas naturales ecuatorianas o extranjeras residentes, cuyos ingresos y número de personas empleadas en el desarrollo de una o más actividades, cumplan con las condiciones previstas en la Ley de Régimen Tributario Interno, podrán inscribirse en el Régimen Simplificado.</w:t>
      </w:r>
    </w:p>
    <w:p w:rsidR="00865929" w:rsidRDefault="00865929" w:rsidP="006F6791">
      <w:pPr>
        <w:rPr>
          <w:b/>
          <w:sz w:val="32"/>
        </w:rPr>
        <w:sectPr w:rsidR="00865929" w:rsidSect="006D4C1F">
          <w:pgSz w:w="11906" w:h="16838"/>
          <w:pgMar w:top="2268" w:right="1361" w:bottom="2268" w:left="2268" w:header="708" w:footer="708" w:gutter="0"/>
          <w:cols w:space="708"/>
          <w:docGrid w:linePitch="360"/>
        </w:sectPr>
      </w:pPr>
      <w:r w:rsidRPr="0079688D">
        <w:lastRenderedPageBreak/>
        <w:t>Para la incorporación en el Régimen Simplificado, no se considerará el límite de 10 trabajadores en los contratos por obra cierta, que no sean habituales respecto de la actividad de la empresa o empleador; los contratos eventuales, ocasionales y de temporada; los de servicio doméstico; los de aprendizaje; los contratos a prueba; ni los que se pacten por horas; siempre y cuando el resultado de multiplicar al número de trabajadores temporales por el número de meses de trabajo, no sea mayor a 30, dentro de un mismo año calendario.</w:t>
      </w:r>
    </w:p>
    <w:p w:rsidR="002D325D" w:rsidRPr="00E349C5" w:rsidRDefault="002D325D" w:rsidP="000F281B">
      <w:pPr>
        <w:jc w:val="center"/>
        <w:rPr>
          <w:b/>
          <w:sz w:val="32"/>
        </w:rPr>
      </w:pPr>
    </w:p>
    <w:p w:rsidR="002D325D" w:rsidRDefault="002D325D" w:rsidP="00994E81"/>
    <w:p w:rsidR="0079688D" w:rsidRPr="00E349C5" w:rsidRDefault="00911A69" w:rsidP="00E349C5">
      <w:pPr>
        <w:rPr>
          <w:b/>
        </w:rPr>
      </w:pPr>
      <w:r w:rsidRPr="00E349C5">
        <w:rPr>
          <w:b/>
        </w:rPr>
        <w:t>TABLA DE CONTRIBUYENTES REGISTRADOS EN EL RISE, CON SU FECHA DE REGISTRO DE RUC</w:t>
      </w:r>
    </w:p>
    <w:p w:rsidR="009B4ED0" w:rsidRDefault="009B4ED0" w:rsidP="009B4ED0">
      <w:pPr>
        <w:spacing w:line="240" w:lineRule="auto"/>
        <w:jc w:val="center"/>
        <w:rPr>
          <w:rFonts w:eastAsia="Times New Roman" w:cs="Arial"/>
          <w:b/>
          <w:bCs/>
          <w:color w:val="F2F2F2"/>
          <w:sz w:val="16"/>
          <w:szCs w:val="16"/>
          <w:lang w:val="es-EC" w:eastAsia="es-EC"/>
        </w:rPr>
        <w:sectPr w:rsidR="009B4ED0" w:rsidSect="006D4C1F">
          <w:pgSz w:w="11906" w:h="16838"/>
          <w:pgMar w:top="2268" w:right="1361" w:bottom="2268" w:left="2268" w:header="708" w:footer="708" w:gutter="0"/>
          <w:cols w:space="708"/>
          <w:docGrid w:linePitch="360"/>
        </w:sectPr>
      </w:pPr>
    </w:p>
    <w:tbl>
      <w:tblPr>
        <w:tblW w:w="3999" w:type="dxa"/>
        <w:tblInd w:w="40" w:type="dxa"/>
        <w:tblCellMar>
          <w:left w:w="70" w:type="dxa"/>
          <w:right w:w="70" w:type="dxa"/>
        </w:tblCellMar>
        <w:tblLook w:val="04A0"/>
      </w:tblPr>
      <w:tblGrid>
        <w:gridCol w:w="514"/>
        <w:gridCol w:w="1399"/>
        <w:gridCol w:w="1124"/>
        <w:gridCol w:w="962"/>
      </w:tblGrid>
      <w:tr w:rsidR="009B4ED0" w:rsidRPr="000C77BC" w:rsidTr="000C77BC">
        <w:trPr>
          <w:trHeight w:val="20"/>
          <w:tblHeader/>
        </w:trPr>
        <w:tc>
          <w:tcPr>
            <w:tcW w:w="514" w:type="dxa"/>
            <w:tcBorders>
              <w:top w:val="single" w:sz="8" w:space="0" w:color="auto"/>
              <w:left w:val="single" w:sz="8" w:space="0" w:color="auto"/>
              <w:bottom w:val="single" w:sz="8" w:space="0" w:color="000000"/>
              <w:right w:val="single" w:sz="8" w:space="0" w:color="auto"/>
            </w:tcBorders>
            <w:shd w:val="clear" w:color="000000" w:fill="000000"/>
            <w:noWrap/>
            <w:vAlign w:val="bottom"/>
            <w:hideMark/>
          </w:tcPr>
          <w:p w:rsidR="009B4ED0" w:rsidRPr="000C77BC" w:rsidRDefault="009B4ED0" w:rsidP="000C77BC">
            <w:pPr>
              <w:pStyle w:val="Sinespaciado"/>
              <w:rPr>
                <w:rFonts w:eastAsia="Times New Roman"/>
                <w:sz w:val="15"/>
                <w:szCs w:val="15"/>
                <w:lang w:val="es-EC"/>
              </w:rPr>
            </w:pPr>
            <w:r w:rsidRPr="000C77BC">
              <w:rPr>
                <w:rFonts w:eastAsia="Times New Roman"/>
                <w:sz w:val="15"/>
                <w:szCs w:val="15"/>
                <w:lang w:val="es-EC"/>
              </w:rPr>
              <w:lastRenderedPageBreak/>
              <w:t>CAT.</w:t>
            </w:r>
          </w:p>
        </w:tc>
        <w:tc>
          <w:tcPr>
            <w:tcW w:w="1399" w:type="dxa"/>
            <w:tcBorders>
              <w:top w:val="single" w:sz="8" w:space="0" w:color="auto"/>
              <w:left w:val="single" w:sz="8" w:space="0" w:color="auto"/>
              <w:bottom w:val="single" w:sz="8" w:space="0" w:color="000000"/>
              <w:right w:val="single" w:sz="8" w:space="0" w:color="auto"/>
            </w:tcBorders>
            <w:shd w:val="clear" w:color="000000" w:fill="000000"/>
            <w:noWrap/>
            <w:vAlign w:val="bottom"/>
            <w:hideMark/>
          </w:tcPr>
          <w:p w:rsidR="009B4ED0" w:rsidRPr="000C77BC" w:rsidRDefault="009B4ED0" w:rsidP="000C77BC">
            <w:pPr>
              <w:pStyle w:val="Sinespaciado"/>
              <w:rPr>
                <w:rFonts w:eastAsia="Times New Roman"/>
                <w:sz w:val="15"/>
                <w:szCs w:val="15"/>
                <w:lang w:val="es-EC"/>
              </w:rPr>
            </w:pPr>
            <w:r w:rsidRPr="000C77BC">
              <w:rPr>
                <w:rFonts w:eastAsia="Times New Roman"/>
                <w:sz w:val="15"/>
                <w:szCs w:val="15"/>
                <w:lang w:val="es-EC"/>
              </w:rPr>
              <w:t>NUMERO RUC</w:t>
            </w:r>
          </w:p>
        </w:tc>
        <w:tc>
          <w:tcPr>
            <w:tcW w:w="1124" w:type="dxa"/>
            <w:tcBorders>
              <w:top w:val="single" w:sz="8" w:space="0" w:color="auto"/>
              <w:left w:val="nil"/>
              <w:right w:val="single" w:sz="8" w:space="0" w:color="auto"/>
            </w:tcBorders>
            <w:shd w:val="clear" w:color="000000" w:fill="000000"/>
            <w:noWrap/>
            <w:vAlign w:val="bottom"/>
            <w:hideMark/>
          </w:tcPr>
          <w:p w:rsidR="009B4ED0" w:rsidRPr="000C77BC" w:rsidRDefault="009B4ED0" w:rsidP="000C77BC">
            <w:pPr>
              <w:pStyle w:val="Sinespaciado"/>
              <w:rPr>
                <w:rFonts w:eastAsia="Times New Roman"/>
                <w:sz w:val="15"/>
                <w:szCs w:val="15"/>
                <w:lang w:val="es-EC"/>
              </w:rPr>
            </w:pPr>
            <w:r w:rsidRPr="000C77BC">
              <w:rPr>
                <w:rFonts w:eastAsia="Times New Roman"/>
                <w:sz w:val="15"/>
                <w:szCs w:val="15"/>
                <w:lang w:val="es-EC"/>
              </w:rPr>
              <w:t>INSCRIPCION RUC</w:t>
            </w:r>
          </w:p>
        </w:tc>
        <w:tc>
          <w:tcPr>
            <w:tcW w:w="962" w:type="dxa"/>
            <w:tcBorders>
              <w:top w:val="single" w:sz="8" w:space="0" w:color="auto"/>
              <w:left w:val="nil"/>
              <w:right w:val="single" w:sz="8" w:space="0" w:color="auto"/>
            </w:tcBorders>
            <w:shd w:val="clear" w:color="000000" w:fill="000000"/>
            <w:noWrap/>
            <w:vAlign w:val="bottom"/>
            <w:hideMark/>
          </w:tcPr>
          <w:p w:rsidR="009B4ED0" w:rsidRPr="000C77BC" w:rsidRDefault="009B4ED0" w:rsidP="000C77BC">
            <w:pPr>
              <w:pStyle w:val="Sinespaciado"/>
              <w:rPr>
                <w:rFonts w:eastAsia="Times New Roman"/>
                <w:sz w:val="15"/>
                <w:szCs w:val="15"/>
                <w:lang w:val="es-EC"/>
              </w:rPr>
            </w:pPr>
            <w:r w:rsidRPr="000C77BC">
              <w:rPr>
                <w:rFonts w:eastAsia="Times New Roman"/>
                <w:sz w:val="15"/>
                <w:szCs w:val="15"/>
                <w:lang w:val="es-EC"/>
              </w:rPr>
              <w:t xml:space="preserve"> INCLUSION RISE</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090071OYF7001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010176VIK6001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091260WMI6001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090361FGE9001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091621SVV5001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060297PCB7001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091370OCC5001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090106NMX9001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010203PLW0001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070238RKJ9001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090525LNX1001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120383YPS6001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29/01/2003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091018LVD2001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29/01/2003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090765CLJ2001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30/01/2004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090417KJH0001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30/01/2004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092383IHW5001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16/01/2004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130480TFG1001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120076HQC7001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130357AMI9001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24/01/2005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130428CCN9001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27/01/2005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091548MHF5001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17/01/2005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090557TRK5001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05/01/2005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120232PDR2001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25/01/2005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120041UOK4001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21/02/2001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091137RBJ7001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01/02/2001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090498ZZR9001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28/02/2001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091127FMT4001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14/02/2002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090797LHU2001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13/02/2002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090788ZJN9001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28/02/2002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090873YUL4001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28/02/2002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080155TAO7001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19/02/2002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090293VSM5001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21/02/2002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010262WQR0001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21/02/2002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070374NIS6001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19/02/2002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091038IVB9001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05/02/2002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091797UOC2001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05/02/2003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091492UXU3001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13/02/2003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070145XVT7001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21/02/2003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091848YXG1001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091975UUX7001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26/02/2004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091142JMX2001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090355IFP9001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15/02/2005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091892GQL9001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091909HGH4001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04/02/2005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091584FSY2001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21/03/2001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091085WXK4001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04/03/2002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091775HFP4001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11/03/2002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092222TMZ8001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08/03/2002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060263QXQ9001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25/03/2002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020189ZMC2001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14/03/2003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091101QAU4001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080046KHP8001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24/03/2004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180213SOZ9001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17/03/2004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091283JAA8001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08/03/2004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090960INB1001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10/03/2004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130486BAT3001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02/03/2004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171032UDT7001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30/03/2004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060331SZP3001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02/03/2005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091470GHB7001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08/03/2005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091834RME5001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17/03/2005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091123TTH3001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22/03/2005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070208YUX3001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16/04/2001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091763SPZ0001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02/04/2001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091467LIG3001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18/04/2001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090878TBM2001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17/04/2001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130678JMO3001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30/04/2002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090667DFT8001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30/04/2002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170776WVF6001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25/04/2002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120172DHC1001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02/04/2002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091443LCB0001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16/04/2003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070182ZWM8001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02/04/2004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091863FYV1001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16/04/2004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091644XDU1001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15/04/2004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091476CBC6001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16/04/2004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091198IEM6001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18/04/2005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091582MPU5001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21/04/2005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060333GZJ6001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27/04/2005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050118TGD1001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24/05/2001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091604SVW2001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31/05/2001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090096DVL9001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18/05/2001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090924QIY5001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31/05/2001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180175SSC4001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21/05/2001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090459CRT9001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30/05/2002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090853GVU6001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06/05/2002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090806JPL9001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20/05/2002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130923FAS3001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30/05/2002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170783HBG8001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15/05/2002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092477DBV6001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02/05/2003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090997UYZ1001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15/05/2003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092035VZW1001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06/05/2004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091361OFK2001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18/05/2004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091774PUL4001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06/05/2004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091847FUU8001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28/05/2004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180139VWD8001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07/05/2004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091000UGV8001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25/05/2005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091504ZOQ5001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24/05/2005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091092KSQ6001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05/05/2005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091803JBV0001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02/05/2005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091629RYX4001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10/05/2005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060233SNB6001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15/06/2001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060223IDJ9001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18/06/2001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090648YIF9001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25/06/2002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130767UUO2001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24/06/2002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090479BCH9001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27/06/2002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120047KOL9001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19/06/2002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091628IRZ3001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14/06/2002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080088LBS9001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10/06/2002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180049ABX8001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24/06/2003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180251VYY2001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18/06/2003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120481QJS4001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30/06/2003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090671PNB9001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29/06/2004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091330QPN8001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17/06/2004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090623UGI9001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01/06/2004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010158XEN3001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29/06/2004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090935IFV5001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24/06/2005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130217LBB6001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21/06/2005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060240THC5001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22/06/2005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090594EXE2001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22/06/2005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091908YOY0001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03/06/2005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092248QZC5001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06/07/2001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060217CWA0001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05/07/2002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092061RXN4001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23/07/2003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130712SDE9001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16/07/2003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070431SHK4001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10/07/2003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091662HOG9001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22/07/2003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091341INB7001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091378EHF8001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28/07/2003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092010KPF2001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03/07/2003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060012HQB8001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14/07/2003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210033IRQ4001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130964HHB4001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26/07/2004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172157HMO2001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05/07/2004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030093MVK9001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01/07/2005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091305TMJ0001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07/07/2005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090821UMD2001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20/07/2005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070414ZRO4001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07/07/2005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091457AKY1001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20/07/2005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090707XSZ0001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18/07/2005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091080GDX9001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02/08/2001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091699ALK9001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28/08/2001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091986BNF0001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28/08/2001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091665ONQ1001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20/08/2001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091105YKG3001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03/08/2001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090696HGW6001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28/08/2002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090789AOP9001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090818DEQ2001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030004JRR3001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091354LSA3001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091250LTP5001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090430RPK2001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092248ROI2001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070301KUX2001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29/08/2005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090884HDV0001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20/09/2001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090446SMC2001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28/09/2001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090954MZY8001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04/09/2001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091570YKM0001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120423YFY7001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030064GAQ2001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30/09/2002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010155KIL1001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12/09/2002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030183VCM8001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12/09/2002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092013GGI3001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02/09/2003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091233FUG0001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26/09/2003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091034IER7001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19/09/2003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091932GEM4001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060307UMW8001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091307SCF1001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22/09/2003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131005MEL6001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091728THL5001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091547LRF2001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06/09/2005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070371QVY5001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12/09/2005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092059IRI8001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28/09/2005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091363YGM0001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29/09/2005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090929FRP6001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07/09/2005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090170TEN3001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23/10/2001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091386QTM2001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18/10/2002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091959JLC0001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28/10/2002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091161GNF7001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14/10/2002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060169XVV7001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15/10/2003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010253GUU6001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08/10/2003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170782KFL5001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25/10/2004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172191FOP6001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091131MNQ8001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26/10/2004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090218EOO6001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090648VET4001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11/10/2005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131071ACF1001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090905TMB9001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12/10/2005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060337ERD6001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30/11/2001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060265JPQ8001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091483EAS9001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23/11/2001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090500JJR6001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21/11/2001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090599HOF8001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22/11/2002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091156TUT7001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110221AEZ6001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28/11/2003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100263JAT9001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10/11/2003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171300TZE1001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15/11/2004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091446WHN4001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16/11/2004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070176IBQ7001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091387ADJ2001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090877OVO7001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01/11/2005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170775AZW3001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01/11/2005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091424BQZ0001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21/11/2005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090553NQD7001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21/12/2001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091738NUV5001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12/12/2002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090509DPR5001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17/12/2002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091549SXE7001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13/12/2002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091195CAO7001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17/12/2003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091409BTV3001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08/12/2004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091790ERW2001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29/12/2004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091024WIJ7001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14/12/2004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091563HDX7001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30/12/2004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110218TWX6001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08/12/2004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091992UGY3001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08/12/2005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091283WWW4001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14/12/2005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091731RIS8001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08/12/2005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092179TSU6001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01/12/2005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091015WML4001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19/12/2005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091673OVP9001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11/01/2006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091042WCM0001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02/01/2006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091554GZP7001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25/01/2006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093037EEX1001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26/01/2007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091796CMC9001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31/01/2007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091620QRO8001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25/01/2007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091686URE7001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08/01/2007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091196XTX4001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03/01/2007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092297UCL1001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02/01/2007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091818VXQ8001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08/01/2007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070198QCC4001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091176CPY3001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120169AIP5001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160025FCB9001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092745BZN0001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030063TSC5001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091396KHY8001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092305DIK8001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091917ZYN2001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120573EBT6001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091540FKZ0001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093083TAQ3001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092409RTW9001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060288AWL8001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060375YUP0001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091770HOW3001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080178LTU9001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091158ZUW6001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091995OSI0001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090870ENY2001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091214PMG0001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091440TQY6001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090996RPP4001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092474HSR9001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090705LGM9001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070183AMS0001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091453PLJ1001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110331KCU9001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090705RBT9001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080011SAA8001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090045VGR7001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091573MRL6001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091660VHJ6001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091323LFP3001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091958OGX3001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091775KLF2001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091496IXM8001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120172CLC0001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092022DGO3001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091335HYK4001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092387CUK4001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060387TXB8001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23/02/2006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092693KDX8001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14/02/2006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091986NIG0001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21/02/2006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130430SOX8001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090761XUQ1001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16/02/2007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091050BDN7001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08/02/2007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060355SSL7001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01/02/2007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131025VOX7001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180089HJC9001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090001LVB9001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130808QNB6001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090989MQG1001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092531NZC5001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092379VYB8001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092977TTY8001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092110BUN7001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092033WVL2001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091385KAV2001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091282JCP4001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091333TTF4001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091025ERZ9001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090962VBA8001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090745SVT1001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091452BJK8001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090878VQC7001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090459PMC4001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095049HPE4001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092613MIF6001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130853DZZ0001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090591ARV0001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091348RBV2001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091493TBY7001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110275RCR3001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090392ABN0001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092303JAD5001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131021RIF8001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070352MBB1001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090874MQC9001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070129GWQ1001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091930CVY8001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060374TJM1001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091755TWQ6001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10/03/2006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091861MUE5001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14/03/2006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091324XTB5001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20/03/2006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070178DID3001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02/03/2006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010164AXI3001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29/03/2006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060345SIJ5001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29/03/2007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091085HLI1001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16/03/2007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090538QWP8001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060278DGH6001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16/03/2007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091923NMX9001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27/03/2007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091478XRL6001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21/03/2007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090873DHX9001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091239TBC1001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11/03/2008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070322VTD4001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091487WNS6001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11/03/2008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091527CFI9001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091690MGM8001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092432FKZ0001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090951UGL4001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091227OWF9001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090749YFN9001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091738ZMY7001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120176CMY8001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090595KRU2001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091681CUM7001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090716RUG9001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091611QJV1001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091535GJE6001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091075LNM9001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090405CAV6001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092020JUE2001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130398FHF2001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070185FOF3001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092186EXC9001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090674EWT8001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092352ATF1001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093079GIP1001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091424GBA2001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091624ISA9001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030133PSY0001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060422RCY7001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120430ANF2001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090368VKB5001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092017XMB3001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091562LQW4001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092145LPJ3001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092624GQA9001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092588PXP9001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092449FIU2001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091071EXK7001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092637VYN4001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091317OLE7001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090781WZC9001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090399WIP8001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092543UVG7001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091326GLI6001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092420QDE9001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092131SYV2001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120090KMH4001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092552IYC8001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090238TUL7001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091512CPW5001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070392UPN8001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092080MLL0001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091492GSH1001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06/04/2006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091718EWY2001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05/04/2006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091002RCR4001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25/04/2006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090811MUH2001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091136AZM0001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18/04/2006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091477ZDQ5001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23/04/2007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091440HSQ9001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26/04/2007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090893BOJ8001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24/04/2008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090629WID9001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23/04/2008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091585GJE5001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22/04/2008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060413AXY7001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07/04/2008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090521TDE3001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29/04/2008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091553CPB7001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16/04/2008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092410MJE7001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092671KSH0001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24/04/2008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093026NNT5001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15/04/2009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091653HWB8001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28/04/2009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120012ZGA2001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24/04/2009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110286MWX8001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06/04/2009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091069RXL0001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01/04/2009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080048EQP7001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27/04/2009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091423GLY4001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20/04/2009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091473TKB0001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22/04/2009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091687BZN5001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16/04/2009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090684JZP3001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16/04/2009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092108MKE0001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28/04/2009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092040XPA0001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01/04/2009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092370MCM2001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03/04/2009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091489AFS0001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16/04/2009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120396IHD6001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21/04/2009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091969GPI3001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092116JHC5001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091587RZH2001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092587GGM4001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070406ZNW1001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091794CDM5001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070193CGJ5001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030050ZIF9001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092016TIK8001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091122KNN6001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092714EZK4001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060172CWE1001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093034NZJ7001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092410WPR7001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180164BNW5001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092716KRV7001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120355XCH8001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12/05/2006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091216KVZ7001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31/05/2006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091393WLT0001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31/05/2006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091531TAO7001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24/05/2006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090938HHL9001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070170PDG5001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22/05/2007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090708HEC8001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18/05/2007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092062DCB7001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29/05/2007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092607UVR1001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05/05/2008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090591HHX6001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12/05/2008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091078ISR4001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30/05/2008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091952XYW6001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28/05/2008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090758MQK4001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06/05/2009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090921RDF0001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19/05/2009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060430CEF7001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29/05/2009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120463LXG5001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19/05/2009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090882CST6001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27/05/2009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091096KBD1001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12/05/2009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060301ZLF7001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27/05/2009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090302JXP4001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05/05/2009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120266DPC4001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25/05/2009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091597PLI0001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20/05/2009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170823WUA2001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29/05/2009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091828GQZ5001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21/05/2009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171141QSU7001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14/05/2009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120368VLJ7001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21/05/2009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060300OIN7001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28/05/2009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091882LZP1001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091834GHH1001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060271SQL5001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091207FLV8001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091744TXD2001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093005PWN1001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090700BAT3001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060396CUN9001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060140UZH9001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130658ADV7001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091980DWC5001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090526WTA4001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070206IDM1001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092024MVD6001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170730IQE6001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130968NLB9001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092535HZB6001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091670YGY7001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05/06/2006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180327YER4001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25/06/2007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060201MTT3001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04/06/2007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091626TGQ8001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12/06/2008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093046RLX6001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16/06/2008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070395XPX0001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24/06/2008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130662KWS5001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091999XDW7001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05/06/2008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092503JFB0001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23/06/2009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130710ZPO4001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24/06/2009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092554MTV3001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24/06/2009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170905MJJ6001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29/06/2009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092636VWN4001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30/06/2009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100420WIX8001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25/06/2009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060295JAY4001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29/06/2009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092157HRO7001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24/06/2009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091919QPT8001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12/06/2009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092750MBL2001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16/06/2009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092728AHZ2001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15/06/2009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091331SBK8001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08/06/2009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171170JZV8001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070387CYA6001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091578CSL1001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092877FUM3001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110272RXE5001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092048LQP8001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130553VTP2001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091572HFQ0001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091184VSY3001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091465JUU8001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091499AKR0001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092911YNU0001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120476DOF2001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090624DAW2001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090466UJN0001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092640SNT2001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170869CUI2001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092553BIF1001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060373ONG9001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040127HQH9001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091946YYK0001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080265PUC6001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28/07/2006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091635JKP2001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07/07/2006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130838EJZ2001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24/07/2006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120501HJD9001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07/07/2006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171856FWL4001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04/07/2006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091192KFV7001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19/07/2006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091534LUE5001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13/07/2007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091423SCF8001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03/07/2007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010335EWT4001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29/07/2008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092344IZL2001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01/07/2008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091351PSL8001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29/07/2008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092200NSL6001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11/07/2008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130520WCB8001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092081MYI5001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093056GEW5001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091946NPP9001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090499ZFL3001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092090LCU1001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090620XVX9001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091782VTF0001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060109XGT6001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130341IXR2001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091279KKD8001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090307DVV8001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091521CUP3001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130723CTH1001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091641WDW3001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110423VCH1001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010298PZN2001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090807WTY6001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092001YLI0001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093100HLW3001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092460VBZ1001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090445OHY7001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091106FIP3001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120205KJS6001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090982WEI6001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120251DRE0001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092357NIV2001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092576ILU4001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092849WLG6001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091036PUO4001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030098FAH0001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120299TLY1001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070351BKW1001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092710OIL4001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092971KHA3001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120549QEV1001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092317NTW5001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091195MBT2001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22/08/2006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171334LBT5001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090993ZAX0001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16/08/2006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050201EHC6001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29/08/2007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092166EZL1001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091532ZQJ2001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091055ORC2001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23/08/2007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050042CVM9001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02/08/2007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070420OWP2001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22/08/2007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070258LSB1001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060336LJG0001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092151XTE7001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093064MJC3001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092495EWN5001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050189NNK6001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091781WYS6001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010124XCL7001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010171NSG2001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060230OCP9001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092027KXO6001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090218RBP5001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170656LZK3001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091168RLI0001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091487XKX0001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091394NRE0001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092522BSV6001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090761SVC1001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130796LEQ9001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060257RXK6001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091628TQR7001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090519DTJ3001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092347SWX4001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130673CFJ9001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090886DKJ7001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060145DNK2001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090982LNJ7001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090316NVO7001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091688WHH7001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091575XAI2001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091261MSH9001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091696GYN7001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070337RJA9001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091677NHE2001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091597YDX8001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091580LMC0001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091550QZG0001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090924DPU0001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091632PNE8001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090821XFV8001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091451KIW3001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060137GRB4001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070303YBL6001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091734XVQ9001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092866GBR5001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091124ROR6001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091523RCU6001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060421YNM4001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092930FAM1001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092314AHJ4001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091278OBG8001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171107LVG6001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130440YRI5001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091714WPZ2001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091613FYO4001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091843BIR6001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090532HHM6001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120327IQZ7001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090844NKY5001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090877KRQ5001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091853YQJ0001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090726GGR2001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091582VKP7001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092297RTL9001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091372HTE5001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070119KHK9001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060369SWP0001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060241CIK0001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091299WVB1001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092441VHP0001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092183TDH9001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091454QYY8001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05/09/2006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091354AET4001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13/09/2006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090891TLY0001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11/09/2006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070187LLQ2001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06/09/2006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093033DPV7001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091080WBJ4001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26/09/2007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130738VCE3001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27/09/2007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092829CRT3001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090886CRJ1001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091516CLE9001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090994CLU2001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091987IQX4001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092414AGK4001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120361GOS5001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091369FHC9001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091117HUK0001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092626XAT4001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120631IUJ3001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092241LXB8001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091499JSE2001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091640BJV3001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091086QYM3001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060181HVA2001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120251HLX2001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130940NUM0001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090605MJL4001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090823DLM1001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130929NSK6001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120382QRC9001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010286TYE7001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090009PKF6001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091882KVA7001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091600KQF3001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092339XME7001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091192YIX5001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091813QUJ7001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092556WGI5001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120136XSG1001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092345JNE0001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060447IKU2001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080120CAH8001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093008JHR6001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060231SZB3001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092127VEY3001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091484VXP5001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092110KAN2001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070249SWD7001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090550AZG1001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091801IIE7001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092366AON6001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060201ZJO7001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092378ENK7001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091950JQN6001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091143WFG8001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060415IPQ7001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092314SKF6001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092509WAO2001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120344LCC6001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060385NTB5001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060260CEH4001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130785ZHZ3001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092354AUV4001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090926BRC0001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090454UHY7001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091824RNN9001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091866PHC3001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03/10/2006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091708NMI4001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120345RRZ8001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24/10/2006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091450AMG4001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18/10/2006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092012CEF5001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18/10/2007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091262PSA4001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08/10/2007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092239VQU9001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17/10/2007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092033BJF9001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092151OVQ1001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26/10/2007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091149JAJ3001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18/10/2007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093082NHR7001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172066TKJ8001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091264IOB4001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090620LAD0001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091656LUS6001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030065HSW1001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091908SZH0001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060357QVJ9001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091910JUI0001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130337VWP9001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091904IZH1001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092108GHM3001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091062DCV0001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090395TVS9001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120163QGO6001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091388DYH4001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091586QLC5001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092066IFO4001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120469IMQ8001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120381DKH4001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091017EOG9001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092441RPO1001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091494SCV6001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070387NND5001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130657WVY1001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092770HWM3001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091360AEG0001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060134XPM8001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090483EMX1001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091797DPG9001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120059JUP6001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090600NML4001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092051PRF8001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091813VFO6001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092059ZCW2001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090569XRK6001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090690WNR0001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091201TPN9001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130568WXI4001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090436RVK1001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092118ZHK8001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091554KOM0001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060306DDI4001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091982COY5001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092556PSK3001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091521NXP9001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091510IJG1001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120268SVP4001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070194GWR0001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092963ETR1001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091564BOO4001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130800FSJ2001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093068ZOJ0001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171305JRH9001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091269FFQ0001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131095AWA8001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130563DBO6001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091792STS4001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092398XTK6001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14/11/2006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070367TAD7001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110259AMC8001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30/11/2006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090436SZH2001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16/11/2006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091970HAA3001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06/11/2006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090544LTC8001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020164UHY8001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05/11/2007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010019JSY3001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05/11/2007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060168TVS2001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091985IZO4001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092774OPP1001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091775IAU3001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090358XMI0001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090572LWR0001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091438KXM8001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130635JPS9001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090777LXY2001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091848BUK9001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090176YSK3001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092022JEH2001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090781EKU9001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060332IUD6001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090235YLH5001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030009HSX5001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080203NVH6001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070226CDX3001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092494ZVR5001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091554DGZ3001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120081ORV8001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070520FEE4001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060185ZJS8001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091748CIE0001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030134HWU8001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130343YSN3001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010172WSJ0001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092770RRY6001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091647FQF7001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091607PTZ7001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070328IZL7001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092296BML8001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092372MAU6001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060362SXJ4001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092017NMX1001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091688GHS7001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150080OIX6001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092549UFK3001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092296UWF7001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060245GOS7001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092596PUH0001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092465ZTD1001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091839OQB5001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060234FOZ8001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171254LQA0001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092156XCW7001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090818NRJ3001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092254DOF8001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091648XTN8001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090815JRN4001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21/12/2006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090544ZHM2001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21/12/2007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092675PFY7001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07/12/2007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092703QFZ9001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091739RYR4001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090366NTH5001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030046IUR9001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120310PIB4001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092391FWS5001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090737RAK9001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092153QUV2001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171683BEO9001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092949MKM4001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29/12/2008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080209NLD6001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29/12/2008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090944CWU5001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120587UXR9001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120288UUV4001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130612ELT6001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090568AUE9001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060168VEY5001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094018GCN6001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091268VVZ6001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090898RSW6001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091741WNI5001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110055AEI3001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01/01/1981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090129FOS6001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07/01/1983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090603JWD3001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10/02/1982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090499JNW0001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19/03/1981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090620TZF2001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04/03/1985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090603HPN3001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28/04/1982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090322FEZ7001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19/04/1983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030085KLV1001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27/06/1983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090008EOQ9001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17/06/1985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090907ZWN6001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12/07/1985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110162GLH5001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14/08/1984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090060FKS6001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020060XDO7001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10/09/1981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090400DWS7001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14/09/1982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060030RSH5001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13/09/1984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090617WFU2001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20/09/1984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090179QIH9001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010054LIS0001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030063BZE2001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090495LEW2001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090321BGZ5001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090034RXS6001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090511LDL7001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090423EZJ0001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090057QEN3001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010045NTR8001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070001AGX4001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050042ZMU2001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090343XMB9001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090013WWM3001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090243SSA3001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070055OLW5001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090377FPF1001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050027OIN1001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090245SLE4001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090088NUC1001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090236UHT7001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090420NDN9001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180146CIB9001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090485CKF2001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090230XMY7001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090337KRI8001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090352GXW2001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090699PPO2001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04/10/1985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090623XYK4001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16/11/1984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090562SMC7001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10/12/1981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090250EII4001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14/12/1982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091121IZX6001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23/01/1986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090421GAB4001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19/01/1987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090920KKD6001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04/01/1989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090048EFM8001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21/03/1990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090516FBP0001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20/04/1987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091089YIJ3001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11/04/1990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090426GPP3001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30/05/1986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110197WIZ5001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22/05/1989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110208IYL4001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07/06/1988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090790JPE5001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23/06/1989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090981OYN3001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27/06/1990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090868SID9001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22/06/1990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090340PCY5001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20/07/1989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110083VHK9001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17/07/1989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090698ODG6001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04/07/1989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120212JSQ7001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03/07/1989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090369ZRW4001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25/08/1987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090685YLZ4001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26/08/1987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030069ZKM7001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25/08/1987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030088EZS1001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19/08/1988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090762JJE4001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02/09/1986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090651FJX7001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19/09/1989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090828NCD2001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25/09/1990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090046IWI9001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28/09/1990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170466CZX9001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05/10/1987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180132JSU6001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30/11/1988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130081IMH1001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05/11/1990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130617HYB4001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16/01/1991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120207ACF1001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14/01/1992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090287NHF8001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14/01/1992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060173YLD0001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19/01/1993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091482LVO8001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28/02/1995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120101BLO8001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08/03/1993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090959IFE6001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24/03/1993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091121YIT4001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30/03/1994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090557RAQ1001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19/04/1991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090699FTR1001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14/04/1994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091435CQJ2001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26/05/1992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090904TNU9001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27/05/1992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060103IUN0001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04/05/1993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030107WTG2001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10/05/1994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090560HCI5001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17/05/1994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090458EMZ6001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23/05/1994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060194EOW8001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02/05/1994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091128NRX7001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23/05/1995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130228WRP1001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25/06/1991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090432AIA7001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19/06/1992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090617FPK3001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01/06/1994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030055DHF8001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26/06/1995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090133SMX4001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20/06/1995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091088BNM5001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16/06/1995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030060DUS8001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18/07/1991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090971PCL0001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08/07/1992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020068UPP2001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12/07/1993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010215OWR7001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01/07/1993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091524AFT6001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11/07/1995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090519HEU2001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26/07/1995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180211EHW0001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28/07/1995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091514RXB1001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28/07/1995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090766ZZB4001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24/07/1995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091502NPV8001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28/07/1995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030048SNK2001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13/08/1992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091230OND7001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24/08/1995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120102JCY6001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23/09/1991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090666YSD8001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23/09/1992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090931CJJ0001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20/09/1994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130080UVN9001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20/09/1994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090136EYB5001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22/09/1994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090506QJQ8001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05/09/1995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090779CGI1001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01/09/1995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090529WTX7001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28/10/1991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120142VSR7001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01/10/1992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130562EHI1001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19/10/1994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090494MKN1001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16/10/1995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090441CYO9001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23/11/1993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090035WPT2001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28/11/1995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170239XJZ7001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16/12/1991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090887WYX4001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21/12/1992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091150PEN5001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20/12/1993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130568GBD3001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26/12/1994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091483EHD4001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12/12/1995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090680CTO4001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13/12/1995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170895IJS2001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04/12/1995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091650QRA1001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08/12/1995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090591TQG1001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18/01/1996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091211JKX6001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05/01/1996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090454WQW0001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30/01/1998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091608PLK3001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28/01/1998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090769JXM4001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180268CLO0001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21/02/1996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090670DAZ2001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090786LDX7001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19/02/1999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091011JUM4001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091089RIK8001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25/02/1999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090865BLT5001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04/02/1999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090737KNU6001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15/02/2000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090427TLB1001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060260QCJ7001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091049SDY9001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26/03/1996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090598RBX6001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01/03/1996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091738DHF5001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05/03/1998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090623NAB4001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24/03/1998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130224UYP2001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19/03/1999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090925WBN0001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02/03/1999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090989IRN5001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29/03/1999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091679JDR1001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27/03/2000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091545NOA4001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23/04/1997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170335ZXQ1001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30/04/1997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070231GEJ5001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23/04/1997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090773CSJ2001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10/04/1997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030066DOI5001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07/04/1999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090351LKC2001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14/04/1999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091128BZF9001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19/04/1999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060230LSA3001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18/04/2000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110213XZL4001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14/04/2000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091405IHU3001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06/04/2000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091859PVX1001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28/05/1997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110355LMK7001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19/05/1997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020094KGJ9001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12/05/1998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090800CKI3001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11/05/1999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170409TKP7001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04/05/2000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091283UCG4001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16/05/2000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091066TAC6001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26/06/1996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091159JUZ2001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30/06/1997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091065SBQ3001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08/06/1998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020032KMT0001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03/06/1999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090883OYL4001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17/06/1999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090546VYP6001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25/06/1999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010206AMG6001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30/06/1999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030094ZTU8001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16/06/1999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010208YAX7001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07/06/2000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090960ZLG0001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21/06/2000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060258LDU1001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13/06/2000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170336OWC2001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01/06/2000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090563ZVC8001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24/07/1996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120222BCI2001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26/07/1996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080112GPI5001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18/07/1997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091205HLW8001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31/07/1997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091608PLC8001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28/07/1997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060188QQE4001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091196IYX2001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15/07/1998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090813ERJ5001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07/07/1999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070222PDI8001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23/07/1999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091312ZJV9001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02/07/1999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091841EDV1001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07/07/1999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010141ITG9001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130201IPC5001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29/07/1999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090933QZZ2001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090404BBY7001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21/07/1999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091039VVZ8001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05/07/1999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090975CYM4001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20/07/1999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090528FRN7001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26/07/2000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091078OBW2001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13/07/2000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060211SCR7001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22/08/1996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090989PPO6001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20/08/1996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090777LJL2001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091563ALL1001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21/08/1996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091894GKX8001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21/08/1997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091536PCH3001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070041NSC0001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091405USI1001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16/08/1999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091188HRQ5001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10/08/1999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091188VHB4001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18/08/1999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060306LIH0001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18/08/1999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010314OQI5001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24/08/1999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090978OGL5001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29/08/1999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130221GFQ9001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091447ETU3001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24/08/1999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091186NDF8001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31/08/1999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090555FMI2001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060295TLQ8001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091010KEP0001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07/08/2000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060189MKQ6001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23/08/2000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091869MIP5001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28/08/2000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091087XJX1001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26/09/1997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120093MPE4001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091604ZHM7001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29/09/1998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060290FCE9001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10/09/1998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060327WNH3001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24/09/1998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030077ORL6001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18/09/1998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010258WAV6001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21/09/1998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091531WUA7001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10/09/1999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090601HIN8001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27/09/1999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091118REK9001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14/09/1999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090956AFD2001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06/09/1999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092191TAK9001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16/09/1999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060289JKM8001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090094UQI5001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22/09/1999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060221KJK3001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29/09/1999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060196ENU7001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20/09/1999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091732OUM5001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21/09/1999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090458PTE7001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06/09/2000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070204TCF7001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01/09/2000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120177TWS9001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02/10/1996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091409BVU5001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02/10/1998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090864IQX2001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30/10/1998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120260WZV2001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092207XTM8001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091128QST8001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07/10/1999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090356SGR8001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25/10/1999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090594IUM8001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27/10/1999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091234URY3001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25/10/1999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091375LFG9001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19/10/2000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091186JSO3001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091630MLT6001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25/10/2000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010235JCW4001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12/10/2000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091615QBF4001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11/10/2000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070196EKJ8001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24/10/2000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090595WNN8001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20/11/1998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171084PXR1001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091233THW7001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26/11/1999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091049HSA3001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23/11/1999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091318MUV7001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04/11/1999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091162PEX3001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23/11/1999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091929HKV8001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07/11/2000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130155HLW8001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130336YKH1001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11/12/1996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020103JLQ2001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23/12/1997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090617JDM1001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14/12/1998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091520HRB7001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28/12/1999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3</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091573CZB9001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01/12/2000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030047TDN0001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10/01/2001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091901GCO5001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16/01/2001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090962PIY5001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31/01/2001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140008UPJ0001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091367YOY9001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091108AXD1001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090487SFQ2001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060303SCE7001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22/01/2003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090362FGC4001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23/01/2003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091038ZIF8001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090614REQ2001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091650KXL8001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30/01/2004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091142LVK4001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060406PHN7001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14/01/2005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090709MCL8001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18/02/2002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010448RJY3001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26/02/2002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091864GES0001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05/02/2002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091832SWV5001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03/02/2003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130718FCE0001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20/02/2004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091420VMD6001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14/02/2005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091004UCA4001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15/03/2002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170373NRZ4001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091974DDO5001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05/03/2003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090441FRK0001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17/03/2003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010113ORJ9001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18/03/2004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091885HHQ2001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22/03/2004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091329TXF1001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22/03/2004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090655UMK0001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18/03/2004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010387GCZ7001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30/03/2004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092174ZAH7001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22/03/2005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110182CPS1001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25/04/2001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090924NWR1001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04/04/2002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091814MAL3001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14/04/2003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090368BLK3001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02/04/2004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060279YDT0001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30/04/2004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171226RUR9001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30/05/2001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070261OVQ9001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22/05/2001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091140FVW0001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30/05/2001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090958VSV2001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28/05/2003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091737SEN3001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08/05/2003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091250XQE4001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10/05/2004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090791IEB1001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090546WFL7001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07/06/2002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120065EUL3001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20/06/2003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091123LWF4001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15/06/2005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092026RQO8001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17/07/2001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070438WBN2001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10/07/2003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091285MTW9001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091541FQW3001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23/07/2004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091717MZV0001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091622FFL8001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11/07/2005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060332TAV7001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06/07/2005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090765AMN7001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08/08/2001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070084OCA5001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28/08/2001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060126ZEL8001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20/08/2002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091473SIO6001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30/08/2002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110309XDO1001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20/08/2003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130593ILP7001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31/08/2005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090659CVQ9001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18/08/2005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091158HTY5001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091499PTT0001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092164IAV4001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060328SIX6001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30/09/2003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091407LBN8001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21/09/2005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170880YIR3001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120190RFE3001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18/10/2001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091513VWS0001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130368TIL0001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08/10/2002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070329UTK7001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092588LWC6001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070330PPF0001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26/10/2004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110023BEE4001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10/10/2005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060107ZMK7001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11/10/2005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092600OKV7001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171462WXU0001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010372VFW5001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091337JYD0001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06/11/2001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091687WBA7001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110274OHO8001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13/12/2001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091907GUF6001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12/12/2002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091672TIE3001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17/12/2004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091158TNF2001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06/12/2004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130381TWZ8001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03/01/2006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171159MHC8001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16/01/2006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092015BBB7001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24/01/2006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091486FWI0001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11/01/2007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092493UMU6001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25/01/2007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030093FDB6001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30/01/2007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070195FHE9001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090881LFD2001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090726MYC7001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091721KJQ1001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091444MBK7001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170373KDF4001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090555HFX4001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050337HIR0001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091076QOC8001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092050ZSQ0001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091935BOC6001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091505GLC1001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091191QWH9001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091677GYF5001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080060MPS6001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091018QKC0001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130888QJE8001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092375MMK6001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27/02/2007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092683CVQ8001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091528OAE2001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090801RIA9001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090958QMG5001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091360JVU7001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092740BUS6001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091931CNH6001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091713SUN3001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070114FJZ8001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091163SWQ8001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091354OCL3001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080171QBJ4001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30/03/2006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110240GLP0001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22/03/2006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060375KMZ5001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03/03/2006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060341PTI8001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21/03/2007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090955EWY2001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070414OKG6001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090774OCL4001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28/03/2007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091459KNH2001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26/03/2007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090673FAC0001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11/03/2008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093093LLD0001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093044HKE2001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091109FTQ2001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092973OCO2001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094018KFQ0001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130205ZKI0001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092735VIA2001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080207ZNI2001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140012WWJ5001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080180PMU0001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172213QLI3001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091428HUQ5001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130697TML1001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091138FTO0001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091981YHD2001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091505ZNR4001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090519RHI1001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090887QHD3001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120312GTD0001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091644OVK6001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17/04/2006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092590RHA4001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25/04/2007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070376BER6001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092487MAM4001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091331GLV1001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130879XQI9001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090795NYH7001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092148DAE1001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070319OYX9001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091626FPE3001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092474CDR7001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093034YDY1001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091377EBG5001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091778KMR4001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091218MQJ9001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17/05/2006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091494PLC9001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12/05/2008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092557NPD5001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010134LXB3001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12/05/2008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092386KTJ2001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25/05/2009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131225ZHU5001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090795TGV3001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091850BCX9001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091457OGN4001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091173NSY2001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090767CCT2001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13/06/2006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092232IHR9001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06/06/2007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091384UBL3001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11/06/2008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091308UEG9001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02/06/2008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092977SFF2001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15/06/2009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091711XML7001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092532KUH2001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130316JRD2001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093004HZH6001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091298VPC9001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070216OUY1001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120481ORS5001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090722UVK7001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17/07/2006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090913MUT0001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26/07/2006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091975QUX1001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26/07/2006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091035XRJ2001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31/07/2007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070431QRQ6001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19/07/2007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070267BQG3001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15/07/2008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120452EOJ0001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090007VQJ8001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18/07/2008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070322WDF5001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093078VZD5001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092272NVG8001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092670KOI2001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091416XLU4001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090550WUH8001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091885YER8001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091582AQJ5001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060348GOD3001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091231RSE5001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29/08/2007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060295QJH0001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091688YNP3001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092791IOM2001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093005CMX4001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091261QSS2001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131174CDK3001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110401IPK7001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091167MAY2001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091182EJE5001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091473XWQ3001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091276LSS0001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070192RMV0001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090852BKH8001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092283VHA7001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070314YSW2001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090244ERB5001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060326KDX1001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091992WCQ7001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092036FVB4001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120269GHE9001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092412GNI6001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091981MUD3001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092597YFT0001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090952NWY6001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090272HND4001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092219MMZ6001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092455JVD1001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092621POG1001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060342RQN3001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170135JGK8001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092265OPF1001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090746XZD5001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091459EQJ4001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120441QPC7001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090785ZAS1001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091819VIE9001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091067NFT7001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092678RXN6001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090908CCQ7001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090806FGZ2001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090132ILE8001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091657TJL1001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090989CKS7001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091777RYW9001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092001LNZ9001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060387XGS7001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091633TQM1001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120347UYN3001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120425UTZ6001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092227OAM0001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04/10/2006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091208RBK2001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23/10/2007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090788HED0001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170562IUR6001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091894JBZ3001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092942ZAI5001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090583COB7001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092276WRF8001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092606HXA1001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130448YYN5001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090661XBD5001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090763ARP5001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120469BEV9001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120525WWD0001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091880ONQ9001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092780AMA2001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093086SBH4001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090741WPO1001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092598CJX5001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090926UUJ8001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092164EVG4001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120460CVF2001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092282UXO9001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091640UZR7001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171405DCU3001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092500WLF8001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091572PIQ7001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060159PUD2001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131190HKY7001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090900CRL8001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090537UPL6001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092013KQW8001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090955HOA3001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092567FZB7001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130563MRS2001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060326ZPS9001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28/12/2006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091384RRB3001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120493LLY2001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093085FUH6001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120420HIG3001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092409JJM7001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090704ETL0001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21/01/1983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090760TKU7001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02/03/1981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030073DAW2001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04/03/1985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170398YAD5001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06/04/1983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090654IQJ0001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11/05/1982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090724KWI4001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09/08/1983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180176OPI8001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23/09/1982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060001ZRR9001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090181NOR1001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090266AAH0001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090411TYZ9001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180175IRX6001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07/02/1986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090667LAF4001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10/05/1990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090682ZSM6001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14/05/1990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090543UYF6001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06/07/1988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120098GOC2001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19/07/1989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120101WAE1001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25/08/1987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120165JVE8001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24/08/1989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120070YIY4001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24/11/1987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090591UDA4001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29/11/1988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090222MYM5001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08/11/1990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090883FNW6001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28/01/1993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170778RZW8001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26/01/1994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091170KEC2001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03/05/1993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090112WRJ3001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16/05/1994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090336NJB4001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25/06/1991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130211NMV3001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06/06/1991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091058PUG8001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22/06/1994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130290CDS3001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28/06/1995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090267SJK2001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18/07/1991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180181RNV0001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09/07/1991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170090VOI4001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07/07/1992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170104SXI6001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28/07/1993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090992RAK9001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24/07/1995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171096MQH9001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14/09/1992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091280VKY2001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22/09/1992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091365XYM6001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29/09/1993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050180LAS4001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02/09/1994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090558OTB9001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29/09/1995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091773VBF1001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12/10/1994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091372SPO8001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17/10/1994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090906YMI5001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11/10/1995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120031GEX5001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07/11/1994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050128QRV7001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01/12/1995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130223DWH7001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17/01/1996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090864AII4001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17/01/1996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110042WGW9001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14/01/1997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030057LPZ3001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26/01/2000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120229RPX0001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17/01/2000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091187XAW8001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120096MEB1001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05/02/1998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091441PEM7001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110305LWP4001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29/02/2000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130414TXB2001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03/03/1998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120187WOB6001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02/03/2000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060284VZX9001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01/04/1996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180275TDK1001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29/04/1997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090401TZQ0001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28/04/1998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090195XMO5001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26/04/2000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090633QWB3001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14/04/2000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060155SHE1001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18/05/1999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060312JMX9001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02/05/2000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091088BWL4001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14/06/1996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090631NQJ1001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21/06/1996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091662OQP0001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090991LDQ5001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08/06/1999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090763RVJ5001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28/06/1999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091212AYX2001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01/06/1999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090071ZRZ1001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01/07/1996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090749PNJ1001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21/07/1997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120248DCD6001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27/07/1999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090039AHV2001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05/07/1999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010265QLO6001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27/07/1999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130037HPQ6001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27/07/1999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091476YQB5001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29/07/1999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120110FCW6001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23/07/1999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070338PYO8001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28/07/2000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090771OLQ1001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28/07/2000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060130CSY7001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20/08/1998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091481AXP2001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091207HLE3001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18/08/1999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091593EJJ4001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18/08/1999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110305LGD8001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31/08/1999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060292EFO4001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25/09/1998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090665GJG7001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13/09/1999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091050THI6001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29/10/1996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091388QIG3001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07/10/1998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030099SBT7001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08/10/1999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130329XTZ9001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11/10/1999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091499LCS6001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091016FXV7001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26/11/1999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090322HAD0001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01/12/1997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180210RGN5001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26/12/1997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4</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030080NZF9001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01/12/1999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091031YFF0001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26/01/2001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090784DCF0001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090708VHG6001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21/02/2001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090205OOF4001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22/03/2001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091949NZP9001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090594NWJ6001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24/03/2003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090854RMF3001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03/03/2004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110309SZJ5001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08/03/2004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070327QAG4001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02/05/2001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091651TXA9001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15/05/2002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091240MMA9001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31/05/2005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091481BRS0001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091595RIK8001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16/07/2004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091598XSW8001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12/07/2005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092006SCL2001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06/07/2005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060140UZB5001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16/09/2003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090046TAR7001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21/09/2004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010294GYJ0001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29/10/2003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091984TAV1001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090903RPQ8001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091232GDU5001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091498DEO9001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172191AVN6001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30/11/2004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030101HXH3001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18/12/2002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090720ARD3001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02/01/2007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092793MNS7001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31/01/2007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091566LCS0001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092365QJG3001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091529CWE5001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092516XYO4001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130948HBE7001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092906QJA5001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092348KDS5001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060200NQP4001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130866YCT8001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091794KOJ3001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092383ZHR8001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091798AXH8001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070535AEZ6001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21/04/2006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092031RFD4001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22/04/2008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092061WHD2001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090988JUR6001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092050VIG1001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090807NRD6001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07/04/2010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092774UTG0001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02/05/2007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092435RGL4001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07/05/2008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092047BTJ1001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15/05/2008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110265NMF0001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05/05/2009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060391QPS0001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070123JHF9001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07/06/2007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093001LPD7001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130425ADG8001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13/06/2008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130182APH7001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23/06/2008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091487LOS9001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13/06/2008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092685HMN3001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03/06/2009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092097FCN8001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092265SWG6001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093050AOU8001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091988ZWW1001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090603AGA3001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21/07/2008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091527TWD0001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091801AQL9001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092338UGE4001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090542BEY5001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091733NDG5001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092004QUV6001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091517VIX9001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091748JZY0001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091529JQR2001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010207LWB9001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092334RGS3001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091468EIL7001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090863JPL0001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091089DOY7001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091769USV7001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080138GSD4001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070274AQZ9001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090942KWO8001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090640OFX8001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092793MFX4001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091934BDE5001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092274ABB7001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091307DWI3001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26/10/2006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091644UMI1001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04/10/2007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092103WBJ0001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02/10/2007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091621TFC4001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091036XDJ0001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092784KML8001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131129MMJ7001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091577CRL1001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091981TGH6001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092319RRQ0001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06/11/2007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093001RHH8001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08/11/2007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090988ICZ4001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23/11/2007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060336SVC8001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091966VYA7001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090804NIY9001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092560LUH3001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090505KPL1001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10/12/2007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091332ZKF3001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13/12/2007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092305QZU4001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060095UMP4001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15/01/1985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090756MSZ4001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23/02/1981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020004KAN3001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30/06/1982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070036GAC3001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090500HHJ5001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090731VKX8001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060128YTA5001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16/10/1984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090574DPQ1001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19/11/1985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091186VTU2001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04/03/1986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050060PUF6001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29/06/1989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090611FSI7001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26/08/1987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090042FAA3001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04/10/1988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091161IOZ3001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13/05/1993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090954BHQ2001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21/06/1995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120318ZJS7001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06/07/1995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091056ETW1001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25/08/1993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090620YKQ8001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30/08/1995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091176HBR4001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01/10/1992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091075NOT2001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090668ZRR7001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090857VGF7001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07/11/1995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090593RVE0001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11/12/1995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130812JWN0001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29/01/1999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090530QHI8001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11/01/2000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120370BTW2001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15/02/1996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130104OCF7001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29/02/1996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090937BYM7001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23/02/1999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091494LHV0001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091566WSF1001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05/05/1997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092020NPT5001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07/05/1999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091057ZMB7001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04/05/1999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091268VDB4001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23/06/1999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090755SZS2001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01/06/2000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091970UTX7001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12/06/2000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090948BGA1001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01/07/1999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092035EQF5001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07/07/2000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090668OSV8001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04/07/2000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110175FBG3001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06/08/1998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091066AVF5001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01/09/1997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091064OZC5001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24/09/1997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070190NMB9001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06/09/2000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090617SLN7001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070193CFK2001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27/10/1998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091082LYT3001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29/10/1999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090987FFK8001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29/10/1999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070264GCB6001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24/11/1999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091476WUX5001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090093GMK7001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10/11/2000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091403TER2001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12/12/1997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5</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060208CDE4001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17/12/1999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020049FGM4001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19/01/2001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091916ZZY9001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21/01/2004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092652NON5001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27/01/2005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010232ARP9001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16/02/2001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070197VUV3001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01/02/2001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120287KFR4001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18/02/2005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090913JAH1001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21/02/2005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090621JNG3001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22/03/2002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090959VOK4001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16/04/2001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010184SCM6001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11/04/2002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092358WUY4001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29/04/2004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091718KKN4001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26/05/2004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091193ATJ5001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12/05/2004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090885BHP4001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18/06/2001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091558QFJ8001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28/06/2005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200003BEC1001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10/07/2003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060199PKX6001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14/07/2003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090998QWK5001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18/07/2003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091075MSC2001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092072IEE5001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06/08/2003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090790JAK7001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15/10/2002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091229JQW4001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11/10/2002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130725YAD2001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19/11/2001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090484QBL9001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092388MGY6001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05/11/2002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091481YZC5001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21/11/2003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110232ETR1001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14/11/2005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092014TZY7001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091785NFK4001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30/01/2007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090910PEC7001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091689ZEM6001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090278CFM1001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070282BQD4001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010109GBH6001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091851ZOR3001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28/05/2007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092618JIR9001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092145VAT9001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12/06/2009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170739HVY6001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30/06/2009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120336GRJ0001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090715VRF2001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091723RIA1001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091264VRX0001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091388WAY7001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092386CBI8001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091435CRC8001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092607QFF9001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091441DPV3001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02/07/2010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091782DBJ4001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093078HEQ5001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090462MAD6001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091094XXN1001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093042ETD1001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171688GBM4001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070399JON2001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090333URS9001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091599JUH1001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092908SFS2001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131186JZK7001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091480COP9001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130840YWT6001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130607GCD2001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21/09/2006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091320NLW7001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29/09/2008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093034TBL4001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092211ZXS6001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091376WBW5001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070284JVW3001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092642XBF3001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092133SKL7001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093086NFD6001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091583WJA0001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092597FPY2001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020142EUK0001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091915WGL3001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091216XSF7001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091660LMV1001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131103AWM6001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090557JRO8001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17/12/2008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090543IAE9001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14/05/1984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090785FGV0001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16/08/1983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090878OAJ2001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09/05/1990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090581ZDQ9001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12/08/1988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091507BTO6001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01/03/1995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091055VHU9001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09/07/1991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091249VLK6001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04/09/1995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090139EPB7001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04/09/1995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090015ALA0001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13/12/1994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090224KPD0001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090620EIC6001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090738DXN7001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091432FFS6001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01/02/2000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091133JJO1001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23/03/1996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090221DND3001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16/04/1999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130665WBF7001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27/05/1996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090965LHY9001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04/05/2000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030039ISJ0001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04/06/1997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091605ATM9001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08/06/2000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13/07/2010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090123UTW0001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18/07/1997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090943IWY9001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20/09/1999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091049IMS7001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23/09/1999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090554KSN6001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15/09/1999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070290LYH9001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23/10/1996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091690ARN1001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11/10/1999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030067TEA1001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19/10/2000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060125HCL0001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18/11/1996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091184SHN3001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16/11/1998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18/03/2010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6</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090767VVJ8001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16/12/1997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11/09/2008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090860GZG3001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120083ELF0001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20/02/2003</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090370EZJ6001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22/03/2002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030121BAP2001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24/05/2001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091623AUA6001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20/05/2002</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090236YVW0001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20/07/2004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090885BOM9001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05/07/2004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091884DSR2001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29/07/2005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10/12/2008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091186ROU6001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21/12/2004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091141TCP9001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23/01/2007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090639WDM9001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070353EUN8001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070022IST2001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23/02/2006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091895SHF7001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26/02/2007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090955UQY1001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092671OIA7001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22/02/2010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22/02/2010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093105ANN2001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093104ISH0001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131401FXA4001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01/03/2010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091582EZL5001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24/04/2006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092023ILW5001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28/04/2009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28/04/2009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091610KGP0001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28/05/2008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14/04/2010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020140PNW8001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29/05/2009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092737KJR7001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18/05/2009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092950YNV5001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11/05/2010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091513HJV5001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03/06/2009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03/06/2009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093072SIK4001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091553KDV7001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070278RZY2001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070290SNF4001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29/07/2008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090902JHR3001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01/07/2009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01/07/2009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091113EUE3001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070078MVQ5001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26/08/2008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080139GUV1001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07/08/2009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12/08/2009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180145PQK4001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092621ASI4001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06/08/2010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091249USJ9001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04/09/2006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091036TQV2001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080038SCX1001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092964ZSM6001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25/09/2009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091701NIJ2001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080311NSQ2001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092259GZX1001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27/09/2010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27/09/2010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091936BTZ0001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090508VKL4001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091655UHN8001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090962ZAH8001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093005RDU1001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090945TJH1001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091111KBE6001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090731HLL0001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091388NEG9001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14/10/2010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092775DSW8001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090907LHB9001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090168LDU5001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22/10/2010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22/10/2010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090174MHS6001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12/11/2008</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092676RZF2001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092407AJR4001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060415TEV0001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18/11/2009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090019EML5001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090907ZKA7001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090223CLF4001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27/11/2009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091216UWO3001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19/11/2009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29/10/2010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092833EZK2001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120294MWN8001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172064MFH9001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15/11/2010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091022TGR8001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171197PWU2001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08/11/2010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08/11/2010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060238GXO8001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23/12/2009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090206NKG3001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091440TMQ6001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092432SVG7001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02/12/2009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090078WDW6001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08/05/1985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28/10/2009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060076XGY9001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11/05/2009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090653ACQ2001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31/10/1981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130203FSO2001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17/01/1994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03/05/2010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170387OWF8001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05/03/1991</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11/09/2009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120168PKM5001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20/04/1995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10/01/2009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091121FLM8001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09/05/1995</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31/03/2009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070135PAG1001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08/09/1994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04/08/2008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091560WTL1001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21/10/1994</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16/03/2009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091138ATT7001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13/03/1996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02/12/2009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091914WWZ7001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21/03/2000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24/10/2008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lastRenderedPageBreak/>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090314LHI4001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17/04/1996</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05/02/2009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091355TEU5001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24/06/1999</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11/02/2009</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120230ZAA3001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07/09/2000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23/08/2010</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091823MDA0001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30/10/1997</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29/08/2008</w:t>
            </w:r>
          </w:p>
        </w:tc>
      </w:tr>
      <w:tr w:rsidR="009B4ED0" w:rsidRPr="000C77BC" w:rsidTr="000C77BC">
        <w:trPr>
          <w:trHeight w:val="20"/>
        </w:trPr>
        <w:tc>
          <w:tcPr>
            <w:tcW w:w="514" w:type="dxa"/>
            <w:tcBorders>
              <w:top w:val="nil"/>
              <w:left w:val="single" w:sz="8" w:space="0" w:color="auto"/>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cat. 7</w:t>
            </w:r>
          </w:p>
        </w:tc>
        <w:tc>
          <w:tcPr>
            <w:tcW w:w="1399"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070206EEW5001</w:t>
            </w:r>
          </w:p>
        </w:tc>
        <w:tc>
          <w:tcPr>
            <w:tcW w:w="1124"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08/11/2000</w:t>
            </w:r>
          </w:p>
        </w:tc>
        <w:tc>
          <w:tcPr>
            <w:tcW w:w="962" w:type="dxa"/>
            <w:tcBorders>
              <w:top w:val="nil"/>
              <w:left w:val="nil"/>
              <w:bottom w:val="single" w:sz="8" w:space="0" w:color="auto"/>
              <w:right w:val="single" w:sz="8" w:space="0" w:color="auto"/>
            </w:tcBorders>
            <w:shd w:val="clear" w:color="auto" w:fill="auto"/>
            <w:noWrap/>
            <w:vAlign w:val="bottom"/>
            <w:hideMark/>
          </w:tcPr>
          <w:p w:rsidR="009B4ED0" w:rsidRPr="000C77BC" w:rsidRDefault="009B4ED0" w:rsidP="000C77BC">
            <w:pPr>
              <w:pStyle w:val="Sinespaciado"/>
              <w:rPr>
                <w:rFonts w:eastAsia="Times New Roman"/>
                <w:color w:val="000000"/>
                <w:sz w:val="15"/>
                <w:szCs w:val="15"/>
                <w:lang w:val="es-EC"/>
              </w:rPr>
            </w:pPr>
            <w:r w:rsidRPr="000C77BC">
              <w:rPr>
                <w:rFonts w:eastAsia="Times New Roman"/>
                <w:color w:val="000000"/>
                <w:sz w:val="15"/>
                <w:szCs w:val="15"/>
                <w:lang w:val="es-EC"/>
              </w:rPr>
              <w:t>17/09/2010</w:t>
            </w:r>
          </w:p>
        </w:tc>
      </w:tr>
    </w:tbl>
    <w:p w:rsidR="00D35882" w:rsidRDefault="00D35882" w:rsidP="0079688D">
      <w:pPr>
        <w:spacing w:line="240" w:lineRule="auto"/>
        <w:jc w:val="center"/>
        <w:rPr>
          <w:rFonts w:eastAsia="Times New Roman" w:cs="Arial"/>
          <w:b/>
          <w:color w:val="F2F2F2" w:themeColor="background1" w:themeShade="F2"/>
          <w:sz w:val="18"/>
          <w:szCs w:val="18"/>
          <w:lang w:val="es-EC" w:eastAsia="es-EC"/>
        </w:rPr>
        <w:sectPr w:rsidR="00D35882" w:rsidSect="009B4ED0">
          <w:type w:val="continuous"/>
          <w:pgSz w:w="11906" w:h="16838"/>
          <w:pgMar w:top="2268" w:right="1361" w:bottom="2268" w:left="2268" w:header="708" w:footer="708" w:gutter="0"/>
          <w:cols w:num="2" w:space="708"/>
          <w:docGrid w:linePitch="360"/>
        </w:sectPr>
      </w:pPr>
    </w:p>
    <w:p w:rsidR="00D35882" w:rsidRDefault="00D35882" w:rsidP="00994E81">
      <w:pPr>
        <w:sectPr w:rsidR="00D35882" w:rsidSect="00D35882">
          <w:type w:val="continuous"/>
          <w:pgSz w:w="11906" w:h="16838"/>
          <w:pgMar w:top="2268" w:right="1361" w:bottom="2268" w:left="2268" w:header="708" w:footer="708" w:gutter="0"/>
          <w:cols w:num="2" w:space="708"/>
          <w:docGrid w:linePitch="360"/>
        </w:sectPr>
      </w:pPr>
    </w:p>
    <w:p w:rsidR="0079688D" w:rsidRDefault="0079688D" w:rsidP="00994E81"/>
    <w:p w:rsidR="0079688D" w:rsidRDefault="0079688D" w:rsidP="00994E81">
      <w:pPr>
        <w:sectPr w:rsidR="0079688D" w:rsidSect="00D35882">
          <w:type w:val="continuous"/>
          <w:pgSz w:w="11906" w:h="16838"/>
          <w:pgMar w:top="2268" w:right="1361" w:bottom="2268" w:left="2268" w:header="708" w:footer="708" w:gutter="0"/>
          <w:cols w:space="708"/>
          <w:docGrid w:linePitch="360"/>
        </w:sectPr>
      </w:pPr>
    </w:p>
    <w:p w:rsidR="00CB58E1" w:rsidRPr="00E349C5" w:rsidRDefault="00911A69" w:rsidP="00E349C5">
      <w:pPr>
        <w:spacing w:line="360" w:lineRule="auto"/>
        <w:rPr>
          <w:b/>
        </w:rPr>
      </w:pPr>
      <w:r w:rsidRPr="00E349C5">
        <w:rPr>
          <w:b/>
        </w:rPr>
        <w:lastRenderedPageBreak/>
        <w:t>TABLA DE VALORES PROMEDIO POR CONTRIBUYENTE DE DÍAS CUMPLIMIENTO</w:t>
      </w:r>
      <w:r w:rsidR="00CD0ABC" w:rsidRPr="00E349C5">
        <w:rPr>
          <w:b/>
        </w:rPr>
        <w:t>(X)</w:t>
      </w:r>
      <w:r w:rsidRPr="00E349C5">
        <w:rPr>
          <w:b/>
        </w:rPr>
        <w:t>/MONTO DIFERENCIA</w:t>
      </w:r>
      <w:r w:rsidR="00CD0ABC" w:rsidRPr="00E349C5">
        <w:rPr>
          <w:b/>
        </w:rPr>
        <w:t>(Y)</w:t>
      </w:r>
      <w:r w:rsidRPr="00E349C5">
        <w:rPr>
          <w:b/>
        </w:rPr>
        <w:t xml:space="preserve"> Y ESCALAS SMART</w:t>
      </w:r>
    </w:p>
    <w:p w:rsidR="00190B08" w:rsidRDefault="00190B08" w:rsidP="000A3276">
      <w:pPr>
        <w:spacing w:line="240" w:lineRule="auto"/>
        <w:jc w:val="center"/>
        <w:rPr>
          <w:rFonts w:eastAsia="Times New Roman" w:cs="Arial"/>
          <w:b/>
          <w:bCs/>
          <w:color w:val="F2F2F2" w:themeColor="background1" w:themeShade="F2"/>
          <w:sz w:val="16"/>
          <w:szCs w:val="16"/>
          <w:lang w:val="es-EC" w:eastAsia="es-EC"/>
        </w:rPr>
        <w:sectPr w:rsidR="00190B08" w:rsidSect="00CB58E1">
          <w:pgSz w:w="11906" w:h="16838"/>
          <w:pgMar w:top="2268" w:right="1361" w:bottom="2268" w:left="2268" w:header="708" w:footer="708" w:gutter="0"/>
          <w:cols w:space="708"/>
          <w:docGrid w:linePitch="360"/>
        </w:sectPr>
      </w:pPr>
    </w:p>
    <w:tbl>
      <w:tblPr>
        <w:tblW w:w="3986" w:type="dxa"/>
        <w:tblInd w:w="53" w:type="dxa"/>
        <w:tblLayout w:type="fixed"/>
        <w:tblCellMar>
          <w:left w:w="70" w:type="dxa"/>
          <w:right w:w="70" w:type="dxa"/>
        </w:tblCellMar>
        <w:tblLook w:val="04A0"/>
      </w:tblPr>
      <w:tblGrid>
        <w:gridCol w:w="1299"/>
        <w:gridCol w:w="563"/>
        <w:gridCol w:w="566"/>
        <w:gridCol w:w="424"/>
        <w:gridCol w:w="426"/>
        <w:gridCol w:w="708"/>
      </w:tblGrid>
      <w:tr w:rsidR="00C9594B" w:rsidRPr="00C9594B" w:rsidTr="005A481E">
        <w:trPr>
          <w:trHeight w:val="20"/>
          <w:tblHeader/>
        </w:trPr>
        <w:tc>
          <w:tcPr>
            <w:tcW w:w="1299" w:type="dxa"/>
            <w:vMerge w:val="restart"/>
            <w:tcBorders>
              <w:top w:val="single" w:sz="4" w:space="0" w:color="auto"/>
              <w:left w:val="single" w:sz="4" w:space="0" w:color="auto"/>
              <w:bottom w:val="single" w:sz="8" w:space="0" w:color="FFFFFF"/>
              <w:right w:val="single" w:sz="8" w:space="0" w:color="FFFFFF"/>
            </w:tcBorders>
            <w:shd w:val="clear" w:color="000000" w:fill="000000"/>
            <w:vAlign w:val="center"/>
            <w:hideMark/>
          </w:tcPr>
          <w:p w:rsidR="00C9594B" w:rsidRPr="00C9594B" w:rsidRDefault="00C9594B" w:rsidP="00C9594B">
            <w:pPr>
              <w:pStyle w:val="Sinespaciado"/>
              <w:jc w:val="center"/>
              <w:rPr>
                <w:rFonts w:eastAsia="Times New Roman"/>
                <w:sz w:val="15"/>
                <w:szCs w:val="15"/>
                <w:lang w:val="es-EC"/>
              </w:rPr>
            </w:pPr>
            <w:r w:rsidRPr="00C9594B">
              <w:rPr>
                <w:rFonts w:eastAsia="Times New Roman"/>
                <w:sz w:val="15"/>
                <w:szCs w:val="15"/>
                <w:lang w:val="es-EC"/>
              </w:rPr>
              <w:lastRenderedPageBreak/>
              <w:t>Identificación</w:t>
            </w:r>
          </w:p>
        </w:tc>
        <w:tc>
          <w:tcPr>
            <w:tcW w:w="1129" w:type="dxa"/>
            <w:gridSpan w:val="2"/>
            <w:tcBorders>
              <w:top w:val="single" w:sz="4" w:space="0" w:color="auto"/>
              <w:left w:val="nil"/>
              <w:bottom w:val="single" w:sz="4" w:space="0" w:color="FFFFFF" w:themeColor="background1"/>
              <w:right w:val="single" w:sz="8" w:space="0" w:color="FFFFFF"/>
            </w:tcBorders>
            <w:shd w:val="clear" w:color="000000" w:fill="000000"/>
            <w:vAlign w:val="center"/>
            <w:hideMark/>
          </w:tcPr>
          <w:p w:rsidR="00C9594B" w:rsidRPr="00C9594B" w:rsidRDefault="00C9594B" w:rsidP="00C9594B">
            <w:pPr>
              <w:pStyle w:val="Sinespaciado"/>
              <w:jc w:val="center"/>
              <w:rPr>
                <w:rFonts w:eastAsia="Times New Roman"/>
                <w:sz w:val="15"/>
                <w:szCs w:val="15"/>
                <w:lang w:val="es-EC"/>
              </w:rPr>
            </w:pPr>
            <w:r w:rsidRPr="00C9594B">
              <w:rPr>
                <w:rFonts w:eastAsia="Times New Roman"/>
                <w:sz w:val="15"/>
                <w:szCs w:val="15"/>
                <w:lang w:val="es-EC"/>
              </w:rPr>
              <w:t>Valor Promedio</w:t>
            </w:r>
          </w:p>
        </w:tc>
        <w:tc>
          <w:tcPr>
            <w:tcW w:w="850" w:type="dxa"/>
            <w:gridSpan w:val="2"/>
            <w:tcBorders>
              <w:top w:val="single" w:sz="4" w:space="0" w:color="auto"/>
              <w:left w:val="nil"/>
              <w:bottom w:val="single" w:sz="4" w:space="0" w:color="FFFFFF" w:themeColor="background1"/>
              <w:right w:val="single" w:sz="8" w:space="0" w:color="FFFFFF"/>
            </w:tcBorders>
            <w:shd w:val="clear" w:color="000000" w:fill="000000"/>
            <w:vAlign w:val="center"/>
            <w:hideMark/>
          </w:tcPr>
          <w:p w:rsidR="00C9594B" w:rsidRPr="00C9594B" w:rsidRDefault="00C9594B" w:rsidP="00C9594B">
            <w:pPr>
              <w:pStyle w:val="Sinespaciado"/>
              <w:jc w:val="center"/>
              <w:rPr>
                <w:rFonts w:eastAsia="Times New Roman"/>
                <w:sz w:val="15"/>
                <w:szCs w:val="15"/>
                <w:lang w:val="es-EC"/>
              </w:rPr>
            </w:pPr>
            <w:r w:rsidRPr="00C9594B">
              <w:rPr>
                <w:rFonts w:eastAsia="Times New Roman"/>
                <w:sz w:val="15"/>
                <w:szCs w:val="15"/>
                <w:lang w:val="es-EC"/>
              </w:rPr>
              <w:t>Ejes</w:t>
            </w:r>
          </w:p>
        </w:tc>
        <w:tc>
          <w:tcPr>
            <w:tcW w:w="708" w:type="dxa"/>
            <w:vMerge w:val="restart"/>
            <w:tcBorders>
              <w:top w:val="single" w:sz="4" w:space="0" w:color="auto"/>
              <w:left w:val="single" w:sz="8" w:space="0" w:color="FFFFFF"/>
              <w:bottom w:val="single" w:sz="8" w:space="0" w:color="FFFFFF"/>
              <w:right w:val="single" w:sz="4" w:space="0" w:color="auto"/>
            </w:tcBorders>
            <w:shd w:val="clear" w:color="000000" w:fill="000000"/>
            <w:vAlign w:val="center"/>
            <w:hideMark/>
          </w:tcPr>
          <w:p w:rsidR="00C9594B" w:rsidRPr="00C9594B" w:rsidRDefault="00C9594B" w:rsidP="005A481E">
            <w:pPr>
              <w:pStyle w:val="Sinespaciado"/>
              <w:jc w:val="center"/>
              <w:rPr>
                <w:rFonts w:eastAsia="Times New Roman"/>
                <w:sz w:val="15"/>
                <w:szCs w:val="15"/>
                <w:lang w:val="es-EC"/>
              </w:rPr>
            </w:pPr>
            <w:r w:rsidRPr="00C9594B">
              <w:rPr>
                <w:rFonts w:eastAsia="Times New Roman"/>
                <w:sz w:val="15"/>
                <w:szCs w:val="15"/>
                <w:lang w:val="es-EC"/>
              </w:rPr>
              <w:t>Equiv</w:t>
            </w:r>
            <w:r w:rsidRPr="00C9594B">
              <w:rPr>
                <w:rFonts w:eastAsia="Times New Roman"/>
                <w:color w:val="000000"/>
                <w:sz w:val="15"/>
                <w:szCs w:val="15"/>
                <w:lang w:val="es-EC"/>
              </w:rPr>
              <w:t>.</w:t>
            </w:r>
          </w:p>
        </w:tc>
      </w:tr>
      <w:tr w:rsidR="00C9594B" w:rsidRPr="00C9594B" w:rsidTr="005A481E">
        <w:trPr>
          <w:trHeight w:val="386"/>
          <w:tblHeader/>
        </w:trPr>
        <w:tc>
          <w:tcPr>
            <w:tcW w:w="1299" w:type="dxa"/>
            <w:vMerge/>
            <w:tcBorders>
              <w:top w:val="single" w:sz="8" w:space="0" w:color="000000"/>
              <w:left w:val="single" w:sz="4" w:space="0" w:color="auto"/>
              <w:bottom w:val="single" w:sz="8" w:space="0" w:color="FFFFFF"/>
              <w:right w:val="single" w:sz="8" w:space="0" w:color="FFFFFF"/>
            </w:tcBorders>
            <w:shd w:val="clear" w:color="000000" w:fill="000000"/>
            <w:vAlign w:val="bottom"/>
            <w:hideMark/>
          </w:tcPr>
          <w:p w:rsidR="00C9594B" w:rsidRPr="00C9594B" w:rsidRDefault="00C9594B" w:rsidP="00C9594B">
            <w:pPr>
              <w:pStyle w:val="Sinespaciado"/>
              <w:rPr>
                <w:rFonts w:eastAsia="Times New Roman"/>
                <w:sz w:val="15"/>
                <w:szCs w:val="15"/>
                <w:lang w:val="es-EC"/>
              </w:rPr>
            </w:pPr>
          </w:p>
        </w:tc>
        <w:tc>
          <w:tcPr>
            <w:tcW w:w="563" w:type="dxa"/>
            <w:tcBorders>
              <w:top w:val="single" w:sz="4" w:space="0" w:color="FFFFFF" w:themeColor="background1"/>
              <w:left w:val="nil"/>
              <w:right w:val="single" w:sz="8" w:space="0" w:color="FFFFFF"/>
            </w:tcBorders>
            <w:shd w:val="clear" w:color="000000" w:fill="000000"/>
            <w:vAlign w:val="center"/>
            <w:hideMark/>
          </w:tcPr>
          <w:p w:rsidR="00C9594B" w:rsidRPr="00C9594B" w:rsidRDefault="00C9594B" w:rsidP="00C9594B">
            <w:pPr>
              <w:pStyle w:val="Sinespaciado"/>
              <w:jc w:val="center"/>
              <w:rPr>
                <w:rFonts w:eastAsia="Times New Roman"/>
                <w:sz w:val="15"/>
                <w:szCs w:val="15"/>
                <w:lang w:val="es-EC"/>
              </w:rPr>
            </w:pPr>
            <w:r w:rsidRPr="00C9594B">
              <w:rPr>
                <w:rFonts w:eastAsia="Times New Roman"/>
                <w:sz w:val="15"/>
                <w:szCs w:val="15"/>
                <w:lang w:val="es-EC"/>
              </w:rPr>
              <w:t>Días Cumpl</w:t>
            </w:r>
          </w:p>
        </w:tc>
        <w:tc>
          <w:tcPr>
            <w:tcW w:w="566" w:type="dxa"/>
            <w:tcBorders>
              <w:top w:val="single" w:sz="4" w:space="0" w:color="FFFFFF" w:themeColor="background1"/>
              <w:left w:val="nil"/>
              <w:right w:val="single" w:sz="8" w:space="0" w:color="FFFFFF"/>
            </w:tcBorders>
            <w:shd w:val="clear" w:color="000000" w:fill="000000"/>
            <w:vAlign w:val="center"/>
          </w:tcPr>
          <w:p w:rsidR="00C9594B" w:rsidRPr="00C9594B" w:rsidRDefault="00C9594B" w:rsidP="00C9594B">
            <w:pPr>
              <w:pStyle w:val="Sinespaciado"/>
              <w:jc w:val="center"/>
              <w:rPr>
                <w:rFonts w:eastAsia="Times New Roman"/>
                <w:sz w:val="15"/>
                <w:szCs w:val="15"/>
                <w:lang w:val="es-EC"/>
              </w:rPr>
            </w:pPr>
            <w:r w:rsidRPr="00C9594B">
              <w:rPr>
                <w:rFonts w:eastAsia="Times New Roman"/>
                <w:sz w:val="15"/>
                <w:szCs w:val="15"/>
                <w:lang w:val="es-EC"/>
              </w:rPr>
              <w:t>Dif. de Monto</w:t>
            </w:r>
          </w:p>
        </w:tc>
        <w:tc>
          <w:tcPr>
            <w:tcW w:w="424" w:type="dxa"/>
            <w:tcBorders>
              <w:top w:val="single" w:sz="4" w:space="0" w:color="FFFFFF" w:themeColor="background1"/>
              <w:left w:val="nil"/>
              <w:right w:val="single" w:sz="8" w:space="0" w:color="FFFFFF"/>
            </w:tcBorders>
            <w:shd w:val="clear" w:color="000000" w:fill="000000"/>
            <w:vAlign w:val="center"/>
            <w:hideMark/>
          </w:tcPr>
          <w:p w:rsidR="00C9594B" w:rsidRPr="00C9594B" w:rsidRDefault="00C9594B" w:rsidP="00C9594B">
            <w:pPr>
              <w:pStyle w:val="Sinespaciado"/>
              <w:jc w:val="center"/>
              <w:rPr>
                <w:rFonts w:eastAsia="Times New Roman"/>
                <w:sz w:val="15"/>
                <w:szCs w:val="15"/>
                <w:lang w:val="es-EC"/>
              </w:rPr>
            </w:pPr>
            <w:r w:rsidRPr="00C9594B">
              <w:rPr>
                <w:rFonts w:eastAsia="Times New Roman"/>
                <w:sz w:val="15"/>
                <w:szCs w:val="15"/>
                <w:lang w:val="es-EC"/>
              </w:rPr>
              <w:t>X</w:t>
            </w:r>
          </w:p>
        </w:tc>
        <w:tc>
          <w:tcPr>
            <w:tcW w:w="426" w:type="dxa"/>
            <w:tcBorders>
              <w:top w:val="single" w:sz="4" w:space="0" w:color="FFFFFF" w:themeColor="background1"/>
              <w:left w:val="nil"/>
              <w:right w:val="single" w:sz="8" w:space="0" w:color="FFFFFF"/>
            </w:tcBorders>
            <w:shd w:val="clear" w:color="auto" w:fill="000000" w:themeFill="text1"/>
            <w:vAlign w:val="center"/>
          </w:tcPr>
          <w:p w:rsidR="00C9594B" w:rsidRPr="00C9594B" w:rsidRDefault="00C9594B" w:rsidP="005A481E">
            <w:pPr>
              <w:pStyle w:val="Sinespaciado"/>
              <w:jc w:val="center"/>
              <w:rPr>
                <w:rFonts w:eastAsia="Times New Roman"/>
                <w:sz w:val="15"/>
                <w:szCs w:val="15"/>
                <w:lang w:val="es-EC"/>
              </w:rPr>
            </w:pPr>
            <w:r w:rsidRPr="00C9594B">
              <w:rPr>
                <w:rFonts w:eastAsia="Times New Roman"/>
                <w:sz w:val="15"/>
                <w:szCs w:val="15"/>
                <w:lang w:val="es-EC"/>
              </w:rPr>
              <w:t>Y</w:t>
            </w:r>
          </w:p>
        </w:tc>
        <w:tc>
          <w:tcPr>
            <w:tcW w:w="708" w:type="dxa"/>
            <w:vMerge/>
            <w:tcBorders>
              <w:top w:val="single" w:sz="8" w:space="0" w:color="000000"/>
              <w:left w:val="single" w:sz="8" w:space="0" w:color="FFFFFF"/>
              <w:bottom w:val="single" w:sz="8" w:space="0" w:color="FFFFFF"/>
              <w:right w:val="single" w:sz="4" w:space="0" w:color="auto"/>
            </w:tcBorders>
            <w:shd w:val="clear" w:color="000000" w:fill="000000"/>
            <w:vAlign w:val="bottom"/>
            <w:hideMark/>
          </w:tcPr>
          <w:p w:rsidR="00C9594B" w:rsidRPr="00C9594B" w:rsidRDefault="00C9594B" w:rsidP="00C9594B">
            <w:pPr>
              <w:pStyle w:val="Sinespaciado"/>
              <w:rPr>
                <w:rFonts w:eastAsia="Times New Roman"/>
                <w:sz w:val="15"/>
                <w:szCs w:val="15"/>
                <w:lang w:val="es-EC"/>
              </w:rPr>
            </w:pP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092248ROI2001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091205HLW8001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180049ABX8001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070178DID3001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091699ALK9001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091909HGH4001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130568GBD3001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060279YDT0001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170398YAD5001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4,66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090048EFM8001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090314LHI4001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091196XTX4001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092770HWM3001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5,73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090362FGC4001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6,17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092207XTM8001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091162PEX3001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091573CZB9001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091211JKX6001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090369ZRW4001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090042FAA3001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091834RME5001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8,77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091113EUE3001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090777LJL2001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090958VSV2001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091644OVK6001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090617FPK3001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090034RXS6001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092166EZL1001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11,72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091085HLI1001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12,27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091055ORC2001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090962PIY5001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120165JVE8001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090574DPQ1001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050027OIN1001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13,84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090498ZZR9001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092735VIA2001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15,27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091127FMT4001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091907GUF6001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15,41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091443LCB0001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092554MTV3001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050201EHC6001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091038ZIF8001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092770RRY6001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091450AMG4001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090906YMI5001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090791IEB1001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091078OBW2001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091492GSH1001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18,91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092344IZL2001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030183VCM8001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010141ITG9001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060201MTT3001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050042ZMU2001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070330PPF0001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070084OCA5001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070204TCF7001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091094XXN1001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21,76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090821UMD2001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092383ZHR8001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091847FUU8001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23,21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110309SZJ5001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23,24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091078ISR4001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030099SBT7001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092774OPP1001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090633QWB3001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030063BZE2001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092081MYI5001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091859PVX1001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091057ZMB7001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130480TFG1001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28,21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131174CDK3001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28,21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091268VVZ6001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093026NNT5001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180146CIB9001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030107WTG2001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090997UYZ1001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093083TAQ3001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180176OPI8001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091065SBQ3001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31,31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091122KNN6001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131401FXA4001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090368BLK3001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091280VKY2001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090436SZH2001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120525WWD0001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091796CMC9001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35,09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091584FSY2001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091035XRJ2001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010158XEN3001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091018LVD2001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091624ISA9001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091457AKY1001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091108AXD1001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091679JDR1001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090804NIY9001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39,79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020094KGJ9001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091085WXK4001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092248QZC5001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41,62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130607GCD2001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090446SMC2001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42,45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130486BAT3001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43,39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030048SNK2001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43,89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093064MJC3001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44,14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092164IAV4001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45,13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010155KIL1001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45,51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091672TIE3001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45,54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091056ETW1001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45,92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090811MUH2001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46,28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092829CRT3001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46,45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092151OVQ1001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46,92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090432AIA7001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47,33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110232ETR1001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092035VZW1001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47,67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090881LFD2001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091839OQB5001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070170PDG5001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49,31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090599HOF8001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090993ZAX0001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092793MFX4001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50,13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090521TDE3001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50,21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170239XJZ7001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50,33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091532ZQJ2001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51,56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090356SGR8001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51,95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091375LFG9001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52,03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171300TZE1001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52,81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091142JMX2001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091718EWY2001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180275TDK1001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54,13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091984TAV1001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55,03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091785NFK4001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55,19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092010KPF2001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55,5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030064GAQ2001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56,08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130414TXB2001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57,21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060430CEF7001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57,95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091386QTM2001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58,22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091647FQF7001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58,54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091644XDU1001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60,18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120212JSQ7001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60,81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091832SWV5001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61,88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090806JPL9001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091088BWL4001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63,06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170409TKP7001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63,23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091332ZKF3001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63,26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092386KTJ2001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63,33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091866PHC3001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64,97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090707XSZ0001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65,14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170778RZW8001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65,15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091560WTL1001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65,28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060307UMW8001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060284VZX9001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67,78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090887WYX4001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68,72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090139EPB7001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69,32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090878TBM2001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69,38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092239VQU9001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70,11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090670DAZ2001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71,81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090774OCL4001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72,44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091970UTX7001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74,89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090885BHP4001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74,96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090720ARD3001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76,06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091308UEG9001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77,68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091080GDX9001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091307SCF1001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78,74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080088LBS9001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78,83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060348GOD3001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090370EZJ6001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81,06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080207ZNI2001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091010KEP0001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82,44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091841EDV1001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82,72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070190NMB9001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82,86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090790JPE5001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83,08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131071ACF1001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83,14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091387ADJ2001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83,57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090854RMF3001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83,72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170335ZXQ1001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85,38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091774PUL4001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86,28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090562SMC7001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86,44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060107ZMK7001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86,45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091261QSS2001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86,48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091176CPY3001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86,53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091208RBK2001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87,22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030088EZS1001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88,08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120047KOL9001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89,65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090893BOJ8001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90,76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130923FAS3001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91,31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120423YFY7001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92,17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180210RGN5001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091212AYX2001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94,92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090784DCF0001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95,77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091075MSC2001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95,88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090420NDN9001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97,81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091582EZL5001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98,23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090921RDF0001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100,33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170775AZW3001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093093LLD0001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102,73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090519HEU2001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103,19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091541FQW3001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103,24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070196EKJ8001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103,97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092006SCL2001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104,32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120355XCH8001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105,47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180251VYY2001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106,42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090654IQJ0001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107,47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091459KNH2001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108,83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090421GAB4001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092375MMK6001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092013GGI3001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113,22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060290FCE9001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114,78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091024WIJ7001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115,13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090591UDA4001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115,37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091848YXG1001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116,42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090088NUC1001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116,86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030101HXH3001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116,97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092050ZSQ0001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118,96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090485CKF2001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119,64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091608PLC8001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121,6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092432FKZ0001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122,05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091363YGM0001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122,75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060189MKQ6001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123,33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170387OWF8001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123,89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091737SEN3001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125,03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010258WAV6001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125,12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091531TAO7001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125,39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092282UXO9001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126,56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120093MPE4001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126,75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090885BOM9001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126,92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091161IOZ3001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129,61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091372SPO8001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130,46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091986BNF0001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090631NQJ1001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070420OWP2001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060155SHE1001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170336OWC2001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060362SXJ4001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132,43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070431QRQ6001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133,05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090222MYM5001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133,42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090818DEQ2001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133,62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060211SCR7001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133,83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090708VHG6001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134,03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091494SCV6001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134,6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090680CTO4001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135,06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170373KDF4001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135,33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090925WBN0001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136,25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130838EJZ2001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136,67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091504ZOQ5001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139,72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090767CCT2001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143,36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091763SPZ0001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145,92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060258LDU1001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145,97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091262PSA4001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149,64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091566WSF1001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154,48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070264GCB6001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155,36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090598RBX6001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156,23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090505KPL1001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157,36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093001RHH8001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159,03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060387TXB8001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159,11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091227OWF9001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163,27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120232PDR2001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166,58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130767UUO2001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166,69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090959VOK4001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168,86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070195FHE9001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169,24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091049IMS7001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091341INB7001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171,34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090913JAH1001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091435CQJ2001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091191QWH9001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173,17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091582MPU5001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174,51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091329TXF1001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175,31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092059IRI8001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178,64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091884DSR2001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179,49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091031YFF0001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091572PIQ7001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182,62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092493UMU6001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183,64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092015BBB7001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183,86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070187LLQ2001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187,12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171096MQH9001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130738VCE3001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189,89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090591HHX6001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092047BTJ1001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190,06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090221DND3001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190,72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091229JQW4001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190,94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090648VET4001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195,03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120207ACF1001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195,5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091650QRA1001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198,44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090594NWJ6001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091604SVW2001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207,82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091626TGQ8001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209,3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091999XDW7001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209,87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070414ZRO4001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210,14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092588LWC6001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211,58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090426GPP3001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215,52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091923NMX9001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222,12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090913MUT0001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227,86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091483EHD4001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232,11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091952XYW6001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090544ZHM2001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237,77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091196IYX2001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238,92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060374TJM1001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238,97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091628IRZ3001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241,39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091121YIT4001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242,03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020068UPP2001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246,18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090755SZS2001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246,25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091563ALL1001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247,86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091184SHN3001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248,73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010134LXB3001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253,25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091330QPN8001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255,42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091797UOC2001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091324XTB5001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259,94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010019JSY3001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260,56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090938HHL9001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261,56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093056GEW5001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265,64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090060FKS6001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272,61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120370BTW2001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275,97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092297UCL1001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091105YKG3001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276,11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070145XVT7001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283,58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180181RNV0001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287,83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092607UVR1001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287,94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130593ILP7001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293,86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130329XTZ9001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294,61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092200NSL6001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295,47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092441RPO1001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307,32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090746XZD5001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320,11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050118TGD1001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326,92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171159MHC8001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328,36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091790ERW2001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060327WNH3001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330,83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091851ZOR3001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342,72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060331SZP3001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342,94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091970HAA3001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348,39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091498DEO9001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348,86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091985IZO4001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349,29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090722UVK7001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366,53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091150PEN5001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378,75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091186ROU6001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091718KKN4001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060240THC5001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393,72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120452EOJ0001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403,2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090614REQ2001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438,14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130368TIL0001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568,78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060208CDE4001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614,4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091975UUX7001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661,78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010253GUU6001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672,97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010335EWT4001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44,6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120187WOB6001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0,24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091233THW7001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0,25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070208YUX3001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0,27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180139VWD8001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0,27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091192KFV7001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0,28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110182CPS1001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23,49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0,28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010113ORJ9001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50,83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091249VLK6001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12,46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092232IHR9001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100,53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090971PCL0001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090731VKX8001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120441QPC7001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130,82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0,41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090007VQJ8001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0,42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091690MGM8001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12,36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0,42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090891TLY0001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70,52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0,43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092793MNS7001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0,44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090699FTR1001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498,33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0,44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120168PKM5001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66,78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0,46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180327YER4001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0,47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120248DCD6001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091128QST8001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68,71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090943IWY9001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52,56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090920KKD6001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130808QNB6001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11,49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010265QLO6001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83,86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093033DPV7001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090441FRK0001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162,59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090682ZSM6001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090528FRN7001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091558QFJ8001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73,41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091741WNI5001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154,54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093082NHR7001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120190RFE3001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42,17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090558OTB9001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87,84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090322HAD0001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26,42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091075NOT2001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81,28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090620TZF2001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106,14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100263JAT9001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091137RBJ7001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090133SMX4001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23,34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090035WPT2001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090813ERJ5001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15,66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092683CVQ8001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070290LYH9001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41,76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091629RYX4001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091708NMI4001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102,89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050042CVM9001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168,75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090673FAC0001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123,6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130336YKH1001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62,16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091131MNQ8001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090404BBY7001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140,83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070036GAC3001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198,69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090544LTC8001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215,64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090904TNU9001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090179QIH9001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170880YIR3001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145,32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091959JLC0001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65,25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091337JYD0001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132,53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110218TWX6001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092531NZC5001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206,5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090668ZRR7001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81,61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090569XRK6001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156,67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090555FMI2001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126,68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092398XTK6001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99,97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090905TMB9001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45,08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092590RHA4001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154,06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091370OCC5001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59,64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090008EOQ9001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091121FLM8001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20,41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091818VXQ8001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365,5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120076HQC7001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091002RCR4001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091440HSQ9001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030063TSC5001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091080WBJ4001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72,97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091514RXB1001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274,18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090929FRP6001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96,58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080046KHP8001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42,48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090883OYL4001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69,87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091778KMR4001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090988ICZ4001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21,79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120463LXG5001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187,7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091089RIK8001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139,97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091662OQP0001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66,14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090907ZWN6001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060337ERD6001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43,16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091136AZM0001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18,17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091285MTW9001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090857VGF7001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41,62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060260QCJ7001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259,72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090800CKI3001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173,86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092319RRQ0001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84,16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090546VYP6001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060188QQE4001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140012WWJ5001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47,3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160025FCB9001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092012CEF5001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8,84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091670YGY7001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092745BZN0001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134,64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091039VVZ8001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090924QIY5001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410,65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030047TDN0001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091494PLC9001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110274OHO8001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010235JCW4001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091367YOY9001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110221AEZ6001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091486FWI0001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120222BCI2001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092061RXN4001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9,66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070001AGX4001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56,53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010372VFW5001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90,36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092179TSU6001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150,22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090611FSI7001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98,61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120083ELF0001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34,76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060345SIJ5001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39,49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091004UCA4001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070329UTK7001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111,22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090699PPO2001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88,89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110023BEE4001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090763RVJ5001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63,61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060413AXY7001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134,89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070135PAG1001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33,84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020032KMT0001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091814MAL3001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44,03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090511LDL7001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85,03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172191FOP6001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21,84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091823MDA0001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120101WAE1001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8,17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091483EAS9001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090243SSA3001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65,27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180211EHW0001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126,68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091974DDO5001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51,39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092035EQF5001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55,76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030077ORL6001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090989PPO6001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060233SNB6001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59,65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110042WGW9001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010448RJY3001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22,76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030057LPZ3001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87,58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090655UMK0001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120,45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120230ZAA3001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090377FPF1001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090903RPQ8001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43,03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050060PUF6001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070327QAG4001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091687WBA7001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55,33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090427TLB1001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63,31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120318ZJS7001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091355TEU5001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17,36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091283WWW4001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38,29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090400DWS7001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53,24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090057QEN3001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19,79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091895SHF7001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010109GBH6001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69,57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170373NRZ4001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22,66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090236UHT7001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060095UMP4001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090992RAK9001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070438WBN2001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49,59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092191TAK9001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74,32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090937BYM7001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010184SCM6001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45,11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090603HPN3001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15,24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091478XRL6001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156,94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170562IUR6001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71,58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070197VUV3001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090336NJB4001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30,76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091738NUV5001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091233FUG0001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122,54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080171QBJ4001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227,34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4,45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091916ZZY9001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4,51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091473SIO6001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58,59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4,53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090667LAF4001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71,51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4,64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091064OZC5001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47,89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4,68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170895IJS2001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5,08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070431SHK4001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251,72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090015ALA0001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5,41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090230XMY7001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143,54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5,49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090878OAJ2001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313,61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5,59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090620EIC6001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59,84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020189ZMC2001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5,92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090998QWK5001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090978OGL5001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154,08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6,05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092031RFD4001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44,77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6,15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091176HBR4001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090779CGI1001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5,72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091885HHQ2001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6,41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092774UTG0001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6,41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090864AII4001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51,71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6,55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010232ARP9001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6,64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090581ZDQ9001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44,87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6,77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090767VVJ8001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127,59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6,78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091901GCO5001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6,81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090965LHY9001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6,86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092358WUY4001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6,88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091604ZHM7001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090653ACQ2001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7,04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090250EII4001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53,73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7,25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090554KSN6001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7,37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091992UGY3001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090696HGW6001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280,76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7,84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090529WTX7001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7,96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091066AVF5001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8,06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060196ENU7001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8,21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090224KPD0001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280,74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8,76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090595WNN8001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90,58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091250LTP5001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95,55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9,96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091454QYY8001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133,08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172157HMO2001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10,81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090423EZJ0001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19,34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060130CSY7001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170466CZX9001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23,26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091620QRO8001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62,04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12,68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091188VHB4001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12,81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090543IAE9001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12,86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091476CBC6001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13,51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12,98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091230OND7001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72,84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092557NPD5001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199,06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13,82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120481QJS4001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107,55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180175SSC4001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14,64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092174ZAH7001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92,38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14,67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090351LKC2001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091218MQJ9001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228,14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15,29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093001LPD7001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19,09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15,45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060012HQB8001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16,01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091651TXA9001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16,08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090181NOR1001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14,24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16,76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130617HYB4001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90,74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16,96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091283JAA8001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537,92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17,66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120098GOC2001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18,26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050180LAS4001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18,85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090112WRJ3001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14,13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21,69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091082LYT3001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74,11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22,76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091499PTT0001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109,94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23,63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092072IEE5001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102,59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25,87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091908YOY0001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27,29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090749YFN9001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27,83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091605ATM9001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77,21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30,87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091635JKP2001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54,95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31,53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090617WFU2001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33,15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120070YIY4001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23,41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33,41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091240MMA9001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7,26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34,66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030085KLV1001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14,31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36,45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090738DXN7001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11,84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38,97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180175IRX6001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132,63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48,13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092014TZY7001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010054LIS0001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50,02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091034IER7001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161,6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53,88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090603AGA3001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58,78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54,11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060103IUN0001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105,43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54,73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091423SCF8001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57,26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090617JDM1001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58,92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030066DOI5001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27,45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59,37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092020NPT5001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108,41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090046TAR7001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62,08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110055AEI3001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091432FFS6001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11,82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64,41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130217LBB6001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64,52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090771OLQ1001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49,49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65,4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010045NTR8001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65,8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091534LUE5001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14,42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69,97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091623AUA6001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98,88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70,94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030080NZF9001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85,25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74,33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091494LHV0001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163,86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77,71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010164AXI3001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78,14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080155TAO7001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96,14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79,13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091476YQB5001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91,22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092026RQO8001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92,87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103,41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130201IPC5001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54,33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107,57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010387GCZ7001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29,41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107,71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090659CVQ9001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115,17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130712SDE9001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15,42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118,53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091016FXV7001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119,17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070371QVY5001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121,6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090883FNW6001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56,11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140,24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090617SLN7001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141,03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060292EFO4001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75,21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155,96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120260WZV2001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14,62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168,19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091142LVK4001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168,43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091690ARN1001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170,93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091481BRS0001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181,76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091547LRF2001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191,25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091441PEM7001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65,14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202,3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010208YAX7001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245,88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090071ZRZ1001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251,24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090623UGI9001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257,02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120177TWS9001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275,08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060326ZPS9001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299,2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120287KFR4001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67,58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305,69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090623NAB4001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28,65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310,4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092693KDX8001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220,4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320,55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090785FGV0001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156,49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322,26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090458PTE7001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27,34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333,75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090960ZLG0001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100,1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336,06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090430RPK2001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23,27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337,93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090595KRU2001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16,04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352,25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090454WQW0001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36,29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368,36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091186VTU2001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28,66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369,52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090765CLJ2001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230,51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373,56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090648YIF9001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59,16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381,79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130425ADG8001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231,78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396,94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090749PNJ1001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356,83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411,95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090989IRN5001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412,96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172191AVN6001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414,25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093046RLX6001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44,61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431,9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092388MGY6001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497,13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092597FPY2001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35,07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518,31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172066TKJ8001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73,24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531,75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091186NDF8001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19,59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541,17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090933QZZ2001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70,86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568,3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090361FGE9001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29,66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581,74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030073DAW2001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583,18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090685YLZ4001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619,79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020004KAN3001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10,37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641,37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090865BLT5001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33,21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687,12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090873DHX9001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41,69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700,35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090093GMK7001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50,56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703,96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030004JRR3001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5,62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752,34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090955EWY2001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755,71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091863FYV1001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64,05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798,3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070193CFK2001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823,72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091249USJ9001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168,24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825,3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090594EXE2001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827,57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090078WDW6001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154,92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830,28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070198QCC4001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160,35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849,1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091158TNF2001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21,17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884,88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090267SJK2001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910,7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091140FVW0001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123,63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931,67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090773CSJ2001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8,76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944,04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090815JRN4001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160,41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950,96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060169XVV7001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954,88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091055VHU9001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1000,69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090621JNG3001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82,49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1019,59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092080MLL0001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174,47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1032,97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091644UMI1001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121,73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1105,05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120110FCW6001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14,34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1115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070267BQG3001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20,48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1176,24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091405USI1001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1200,02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091420VMD6001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316,22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1235,43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090266AAH0001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68,13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1312,45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091566LCS0001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1345,28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200003BEC1001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52,03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1420,5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091365XYM6001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125,61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1457,37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130812JWN0001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246,03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1521,93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093037EEX1001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15,26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1803,6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090071OYF7001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1808,52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090046IWI9001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7,55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2000,7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130710ZPO4001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2102,48</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091487LOS9001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226,42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2164,24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030067TEA1001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2400,11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091089YIJ3001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2409,81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060001ZRR9001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2414,91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090671PNB9001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107,03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2457,76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091507BTO6001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339,78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2537,33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708" w:type="dxa"/>
            <w:tcBorders>
              <w:top w:val="nil"/>
              <w:left w:val="nil"/>
              <w:bottom w:val="single" w:sz="8" w:space="0" w:color="auto"/>
              <w:right w:val="single" w:sz="4" w:space="0" w:color="auto"/>
            </w:tcBorders>
            <w:shd w:val="clear" w:color="000000" w:fill="F2DDDC"/>
            <w:noWrap/>
            <w:vAlign w:val="bottom"/>
            <w:hideMark/>
          </w:tcPr>
          <w:p w:rsidR="00C9594B" w:rsidRPr="00C9594B" w:rsidRDefault="00C9594B" w:rsidP="00C9594B">
            <w:pPr>
              <w:pStyle w:val="Sinespaciado"/>
              <w:rPr>
                <w:rFonts w:eastAsia="Times New Roman"/>
                <w:color w:val="FF0000"/>
                <w:sz w:val="15"/>
                <w:szCs w:val="15"/>
                <w:lang w:val="es-EC"/>
              </w:rPr>
            </w:pPr>
            <w:r w:rsidRPr="00C9594B">
              <w:rPr>
                <w:rFonts w:eastAsia="Times New Roman"/>
                <w:color w:val="FF0000"/>
                <w:sz w:val="15"/>
                <w:szCs w:val="15"/>
                <w:lang w:val="es-EC"/>
              </w:rPr>
              <w:t>Caiman</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171084PXR1001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2661,17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091662HOG9001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327,57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2887,32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708" w:type="dxa"/>
            <w:tcBorders>
              <w:top w:val="nil"/>
              <w:left w:val="nil"/>
              <w:bottom w:val="single" w:sz="8" w:space="0" w:color="auto"/>
              <w:right w:val="single" w:sz="4" w:space="0" w:color="auto"/>
            </w:tcBorders>
            <w:shd w:val="clear" w:color="000000" w:fill="F2DDDC"/>
            <w:noWrap/>
            <w:vAlign w:val="bottom"/>
            <w:hideMark/>
          </w:tcPr>
          <w:p w:rsidR="00C9594B" w:rsidRPr="00C9594B" w:rsidRDefault="00C9594B" w:rsidP="00C9594B">
            <w:pPr>
              <w:pStyle w:val="Sinespaciado"/>
              <w:rPr>
                <w:rFonts w:eastAsia="Times New Roman"/>
                <w:color w:val="FF0000"/>
                <w:sz w:val="15"/>
                <w:szCs w:val="15"/>
                <w:lang w:val="es-EC"/>
              </w:rPr>
            </w:pPr>
            <w:r w:rsidRPr="00C9594B">
              <w:rPr>
                <w:rFonts w:eastAsia="Times New Roman"/>
                <w:color w:val="FF0000"/>
                <w:sz w:val="15"/>
                <w:szCs w:val="15"/>
                <w:lang w:val="es-EC"/>
              </w:rPr>
              <w:t>Caiman</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060030RSH5001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63,62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3117,67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060076XGY9001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3446,76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170090VOI4001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3448,95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130037HPQ6001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91,56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3480,29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120031GEX5001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3623,13</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091195MBT2001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3736,7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091011JUM4001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152,89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4091,49</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070231GEJ5001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26,84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4261,7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110305LGD8001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4359,81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070535AEZ6001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5053,51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091403TER2001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74,68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5257,05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090868SID9001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39,41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5257,74</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091268VDB4001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82,22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6080,21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091000UGV8001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179,32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6331,02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060332TAV7001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51,51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6440,77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090594IUM8001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21,76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7287,6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091686URE7001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144,31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11191,96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060194EOW8001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11375,57</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090195XMO5001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16928,75</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091141TCP9001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318,5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17452</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2DDDC"/>
            <w:noWrap/>
            <w:vAlign w:val="bottom"/>
            <w:hideMark/>
          </w:tcPr>
          <w:p w:rsidR="00C9594B" w:rsidRPr="00C9594B" w:rsidRDefault="00C9594B" w:rsidP="00C9594B">
            <w:pPr>
              <w:pStyle w:val="Sinespaciado"/>
              <w:rPr>
                <w:rFonts w:eastAsia="Times New Roman"/>
                <w:color w:val="FF0000"/>
                <w:sz w:val="15"/>
                <w:szCs w:val="15"/>
                <w:lang w:val="es-EC"/>
              </w:rPr>
            </w:pPr>
            <w:r w:rsidRPr="00C9594B">
              <w:rPr>
                <w:rFonts w:eastAsia="Times New Roman"/>
                <w:color w:val="FF0000"/>
                <w:sz w:val="15"/>
                <w:szCs w:val="15"/>
                <w:lang w:val="es-EC"/>
              </w:rPr>
              <w:t>Caiman</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030121BAP2001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60,32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21118,91</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CD5B4"/>
            <w:noWrap/>
            <w:vAlign w:val="bottom"/>
            <w:hideMark/>
          </w:tcPr>
          <w:p w:rsidR="00C9594B" w:rsidRPr="00C9594B" w:rsidRDefault="00C9594B" w:rsidP="00C9594B">
            <w:pPr>
              <w:pStyle w:val="Sinespaciado"/>
              <w:rPr>
                <w:rFonts w:eastAsia="Times New Roman"/>
                <w:color w:val="E46D0A"/>
                <w:sz w:val="15"/>
                <w:szCs w:val="15"/>
                <w:lang w:val="es-EC"/>
              </w:rPr>
            </w:pPr>
            <w:r w:rsidRPr="00C9594B">
              <w:rPr>
                <w:rFonts w:eastAsia="Times New Roman"/>
                <w:color w:val="E46D0A"/>
                <w:sz w:val="15"/>
                <w:szCs w:val="15"/>
                <w:lang w:val="es-EC"/>
              </w:rPr>
              <w:t>Coral</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130182APH7001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261,71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65820,56</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2DDDC"/>
            <w:noWrap/>
            <w:vAlign w:val="bottom"/>
            <w:hideMark/>
          </w:tcPr>
          <w:p w:rsidR="00C9594B" w:rsidRPr="00C9594B" w:rsidRDefault="00C9594B" w:rsidP="00C9594B">
            <w:pPr>
              <w:pStyle w:val="Sinespaciado"/>
              <w:rPr>
                <w:rFonts w:eastAsia="Times New Roman"/>
                <w:color w:val="FF0000"/>
                <w:sz w:val="15"/>
                <w:szCs w:val="15"/>
                <w:lang w:val="es-EC"/>
              </w:rPr>
            </w:pPr>
            <w:r w:rsidRPr="00C9594B">
              <w:rPr>
                <w:rFonts w:eastAsia="Times New Roman"/>
                <w:color w:val="FF0000"/>
                <w:sz w:val="15"/>
                <w:szCs w:val="15"/>
                <w:lang w:val="es-EC"/>
              </w:rPr>
              <w:t>Caiman</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091067NFT7001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090954BHQ2001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030065HSW1001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091492UXU3001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030009HSX5001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060145DNK2001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060328SIX6001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090519DTJ3001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120460CVF2001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090761SVC1001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030134HWU8001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120382QRC9001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030133PSY0001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090557RAQ1001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080048EQP7001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090500JJR6001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092973OCO2001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091036TQV2001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092023ILW5001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130678JMO3001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092265SWG6001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092652NON5001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092432SVG7001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090926BRC0001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090459CRT9001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092522BSV6001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120430ANF2001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120631IUJ3001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091326GLI6001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091489AFS0001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091536PCH3001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130316JRD2001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091587RZH2001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091775IAU3001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091980DWC5001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130658ADV7001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130665WBF7001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090828NCD2001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091487XKX0001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110272RXE5001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091797DPG9001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0,07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090563ZVC8001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0,23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093034TBL4001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0,27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090785ZAS1001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091036PUO4001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091348RBV2001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171405DCU3001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094018KFQ0001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070258LSB1001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094018GCN6001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091438KXM8001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090731HLL0001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092964ZSM6001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090945TJH1001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092676RZF2001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091388WAY7001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090786LDX7001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091595RIK8001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091333TTF4001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090962ZAH8001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091440TMQ6001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091138FTO0001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090316NVO7001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090684JZP3001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130223DWH7001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091869MIP5001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092407AJR4001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092339XME7001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091701NIJ2001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090223CLF4001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170730IQE6001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090958QMG5001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060128YTA5001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171141QSU7001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090206NKG3001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092357NIV2001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090019EML5001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4,46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090886DKJ7001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060271SQL5001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060140UZB5001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090218EOO6001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090877OVO7001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091424BQZ0001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090009PKF6001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092040XPA0001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091239TBC1001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010176VIK6001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5,72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060125HCL0001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5,74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091111KBE6001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090852BKH8001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090944CWU5001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070282BQD4001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091527CFI9001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091728THL5001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092366AON6001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060289JKM8001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170905MJJ6001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8,17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092728AHZ2001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091554DGZ3001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8,24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090603JWD3001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8,28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070322WDF5001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8,29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130381TWZ8001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090441CYO9001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8,52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130343YSN3001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060422RCY7001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8,62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080265PUC6001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8,74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060109XGT6001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091513HJV5001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9,17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091424GBA2001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9,29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030069ZKM7001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9,72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091250XQE4001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9,96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091628TQR7001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10,07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091738DHF5001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10,17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090506QJQ8001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10,17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091657TJL1001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060168TVS2001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10,76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060185ZJS8001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090355IFP9001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090765AMN7001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11,42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093034YDY1001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171688GBM4001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11,65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090483EMX1001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030093MVK9001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12,26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060181HVA2001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12,37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091777RYW9001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091058PUG8001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090600NML4001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060336LJG0001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12,73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070078MVQ5001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050337HIR0001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12,91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090530QHI8001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130964HHB4001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13,31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091995OSI0001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13,65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060221KJK3001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091123TTH3001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14,16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091958OGX3001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110275RCR3001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070352MBB1001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110401IPK7001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14,36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130520WCB8001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14,59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070129GWQ1001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070114FJZ8001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090484QBL9001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090878VQC7001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091354OCL3001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091562LQW4001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091496IXM8001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080060MPS6001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15,27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090553NQD7001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090096DVL9001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070290SNF4001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110265NMF0001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16,16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090411TYZ9001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090479BCH9001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16,26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091168RLI0001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090908CCQ7001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090870ENY2001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092420QDE9001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091524AFT6001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090538QWP8001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090760TKU7001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090238TUL7001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131186JZK7001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091527TWD0001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17,82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090525LNX1001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091931CNH6001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092145VAT9001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070319OYX9001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010207LWB9001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092303JAD5001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090948BGA1001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020140PNW8001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19,16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090902JHR3001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090737RAK9001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090123UTW0001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19,31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091493TBY7001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090982LNJ7001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19,96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110423VCH1001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20,29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090954MZY8001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091655UHN8001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21,21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091133JJO1001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091216KVZ7001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21,66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092097FCN8001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091331GLV1001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090955UQY1001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091499JSE2001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22,41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171170JZV8001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120229RPX0001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091553KDV7001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090458EMZ6001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22,76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091038IVB9001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22,76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060301ZLF7001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23,16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091599JUH1001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23,69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093050AOU8001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092640SNT2001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093072SIK4001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091167MAY2001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24,07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120102JCY6001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130428CCN9001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24,28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091481YZC5001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092370MCM2001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090322FEZ7001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090013WWM3001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25,26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091025ERZ9001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060137GRB4001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091156TUT7001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110213XZL4001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090884HDV0001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092024MVD6001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060297PCB7001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090874MQC9001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091520HRB7001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092314AHJ4001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091803JBV0001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26,74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090487SFQ2001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091721KJQ1001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091621SVV5001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091393WLT0001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091467LIG3001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091207FLV8001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090542BEY5001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091689ZEM6001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27,23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091531WUA7001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091264VRX0001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27,29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091121IZX6001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060341PTI8001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080011SAA8001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27,91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010203PLW0001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090623XYK4001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091517VIX9001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090601HIN8001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130635JPS9001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28,52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091482LVO8001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030046IUR9001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092410MJE7001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28,73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010294GYJ0001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091615QBF4001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090620YKQ8001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29,45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091159JUZ2001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070238RKJ9001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29,76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091535GJE6001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110305LWP4001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091499LCS6001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091885YER8001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090705LGM9001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092379VYB8001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091441DPV3001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091502NPV8001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120312GTD0001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090508VKL4001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31,93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030098FAH0001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092703QFZ9001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32,21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091388QIG3001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150080OIX6001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32,46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091607PTZ7001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091396KHY8001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091688YNP3001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090537UPL6001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32,77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091864GES0001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091650KXL8001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33,49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091394NRE0001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090708HEC8001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33,74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060159PUD2001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33,77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090337KRI8001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170783HBG8001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092296BML8001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091452BJK8001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091573MRL6001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34,36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091447ETU3001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090756MSZ4001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090532HHM6001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090462MAD6001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35,36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092750MBL2001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092222TMZ8001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091283UCG4001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091593EJJ4001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092549UFK3001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010171NSG2001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092596PUH0001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092145LPJ3001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091769USV7001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090844NKY5001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093005RDU1001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060200NQP4001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130612ELT6001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091118REK9001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090244ERB5001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091086QYM3001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38,26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110162GLH5001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091260WMI6001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091608PLK3001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38,48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120327IQZ7001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120269GHE9001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090951UGL4001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38,52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091195CAO7001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093042ETD1001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120081ORV8001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090459PMC4001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092737KJR7001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060303SCE7001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39,46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092033BJF9001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180164BNW5001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090705RBT9001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40,18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092613MIF6001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092022DGO3001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40,36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170104SXI6001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090494MKN1001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090942KWO8001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030060DUS8001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010314OQI5001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131005MEL6001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42,13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060421YNM4001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091066TAC6001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090737KNU6001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060288AWL8001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43,39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090761XUQ1001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43,39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090358XMI0001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43,4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090287NHF8001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43,68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091487WNS6001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44,06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090853GVU6001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44,57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171226RUR9001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44,57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090769JXM4001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44,89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091687BZN5001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45,2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091894GKX8001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45,57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060300OIN7001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46,16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091232GDU5001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46,16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091312ZJV9001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46,47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170782KFL5001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47,17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091688WHH7001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47,64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092352ATF1001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47,9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090758MQK4001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48,26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090526WTA4001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48,29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120065EUL3001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090343XMB9001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48,37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070055OLW5001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091049SDY9001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48,46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120251HLX2001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091407LBN8001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080311NSQ2001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48,93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060260CEH4001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090987FFK8001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49,28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130224UYP2001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091950JQN6001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120347UYN3001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120425UTZ6001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090399WIP8001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020103JLQ2001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090709MCL8001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50,63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091523RCU6001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50,88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091713SUN3001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130221GFQ9001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51,19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090236YVW0001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130205ZKI0001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51,57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120344LCC6001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51,67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092474HSR9001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070399JON2001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52,25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090661XBD5001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52,27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180132JSU6001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52,89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092305DIK8001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53,09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090821XFV8001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53,29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090500HHJ5001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090094UQI5001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130553VTP2001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091528OAE2001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54,14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092148DAE1001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54,38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091653HWB8001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54,5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040127HQH9001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55,17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092494ZVR5001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55,2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090624DAW2001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55,33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070278RZY2001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55,5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091580LMC0001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55,54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091586QLC5001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55,58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091320NLW7001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55,71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090924DPU0001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56,14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090395TVS9001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56,42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092090LCU1001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57,12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092108MKE0001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57,15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091892GQL9001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57,45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091969GPI3001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57,63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090975CYM4001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58,58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120476DOF2001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080180PMU0001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59,52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092500WLF8001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59,92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092348KDS5001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60,05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090715VRF2001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60,33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171683BEO9001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60,79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091794KOJ3001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61,29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091457OGN4001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61,71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092241LXB8001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62,04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091444MBK7001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62,09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120587UXR9001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62,17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070395XPX0001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62,21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090307DVV8001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62,24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120169AIP5001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62,24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091597YDX8001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070303YBL6001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62,31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090245SLE4001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092004QUV6001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091572HFQ0001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091015WML4001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090781WZC9001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050189NNK6001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130430SOX8001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63,03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091610KGP0001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63,44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090665GJG7001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63,86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090129FOS6001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090136EYB5001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63,97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070041NSC0001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64,14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091894JBZ3001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64,85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091798AXH8001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64,89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091917ZYN2001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65,57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070176IBQ7001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060332IUD6001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66,36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090989MQG1001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070123JHF9001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66,41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091575XAI2001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66,46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091182EJE5001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66,5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020164UHY8001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66,53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120251DRE0001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66,6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120299TLY1001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67,2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090293VSM5001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67,2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091050THI6001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67,73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091775HFP4001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68,71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091632PNE8001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170656LZK3001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69,32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090886CRJ1001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69,56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091188HRQ5001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69,73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110197WIZ5001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69,79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130948HBE7001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69,95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092607QFF9001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090218RBP5001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70,21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091317OLE7001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70,67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091935BOC6001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091075LNM9001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71,18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091138ATT7001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71,21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092598CJX5001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090593RVE0001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092151XTE7001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72,54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091987IQX4001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73,18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171305JRH9001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091096KBD1001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73,58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030055DHF8001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73,75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091423GLY4001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73,75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090982WEI6001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010298PZN2001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74,06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091409BVU5001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74,47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130211NMV3001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74,5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091554GZP7001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74,81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093034NZJ7001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74,88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170776WVF6001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75,42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091529JQR2001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75,68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092297RTL9001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75,75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090550WUH8001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092587GGM4001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75,88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092118ZHK8001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76,5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092386CBI8001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76,6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091369FHC9001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76,74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050128QRV7001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76,81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091966VYA7001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091299WVB1001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090887QHD3001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77,22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180089HJC9001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78,11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060278DGH6001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78,96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091050BDN7001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79,03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171462WXU0001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79,06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060263QXQ9001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80,43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092597YFT0001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093004HZH6001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80,67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091440TQY6001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80,87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091929HKV8001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80,93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091714WPZ2001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060391QPS0001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81,71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092621ASI4001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81,75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092460VBZ1001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090555HFX4001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090690WNR0001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060369SWP0001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090704ETL0001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82,64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093104ISH0001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82,67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091516CLE9001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82,81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090445OHY7001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092624GQA9001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83,22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093105ANN2001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83,33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090557TRK5001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84,47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091717MZV0001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84,81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120336GRJ0001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85,5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060257RXK6001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85,64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060230LSA3001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85,67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130290CDS3001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86,11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091677GYF5001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86,36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110175FBG3001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86,69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060406PHN7001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88,11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092532KUH2001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88,67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090790JAK7001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89,58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091187XAW8001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090863JPL0001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091908SZH0001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90,62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070185FOF3001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91,14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171107LVG6001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91,31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090877KRQ5001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92,25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091563HDX7001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93,31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070301KUX2001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93,63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091813QUJ7001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93,81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092441VHP0001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090466UJN0001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130796LEQ9001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94,43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090495LEW2001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94,56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093005PWN1001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94,57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092051PRF8001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94,6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092600OKV7001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95,06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120573EBT6001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95,61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091018QKC0001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95,73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060126ZEL8001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96,07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060295JAY4001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96,11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070182ZWM8001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96,63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090991LDQ5001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97,35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091384RRB3001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98,08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091173NSY2001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98,14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091600KQF3001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98,67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091819VIE9001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98,7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091216UWO3001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98,71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090931CJJ0001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99,67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090509DPR5001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99,78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092020JUE2001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100,67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090789AOP9001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101,33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090516FBP0001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101,53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070353EUN8001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030050ZIF9001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102,25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091207HLE3001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102,81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091613FYO4001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102,81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091428HUQ5001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103,67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030094ZTU8001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103,75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130357AMI9001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080120CAH8001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020049FGM4001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104,67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092317NTW5001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104,8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091733NDG5001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104,8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170739HVY6001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105,78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091435CRC8001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060295QJH0001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106,57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092685HMN3001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106,67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110083VHK9001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106,97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091744TXD2001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107,57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091163SWQ8001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090801RIA9001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108,2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092365QJG3001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108,39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091988ZWW1001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108,67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091109FTQ2001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109,24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070374NIS6001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109,78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060231SZB3001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090651FJX7001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110,41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090724KWI4001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091305TMJ0001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060201ZJO7001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092849WLG6001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111,6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060238GXO8001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111,75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093100HLW3001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090543UYF6001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111,94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091036XDJ0001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112,62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091128NRX7001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113,58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180268CLO0001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113,79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092108GHM3001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114,04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130341IXR2001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114,35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092621POG1001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091550QZG0001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114,82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060333GZJ6001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114,94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090766ZZB4001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114,94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092553BIF1001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091775KLF2001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115,18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092274ABB7001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115,33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092588PXP9001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116,6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070226CDX3001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116,88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091087XJX1001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117,25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091376WBW5001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117,33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091773VBF1001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118,14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091451KIW3001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118,59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091949NZP9001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118,66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090499JNW0001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118,73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120266DPC4001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119,21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092675PFY7001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060375KMZ5001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122,06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090795TGV3001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122,57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120041UOK4001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122,83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091158HTY5001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120549QEV1001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123,75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060396CUN9001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123,86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091042WCM0001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124,53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090996RPP4001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124,83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091446WHN4001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125,63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171334LBT5001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127,33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171032UDT7001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091932GEM4001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120142VSR7001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130155HLW8001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092678RXN6001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130879XQI9001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090560HCI5001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131,37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091465JUU8001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091128BZF9001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092671OIA7001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091755TWQ6001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134,61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120383YPS6001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172064MFH9001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120294MWN8001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171254LQA0001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092372MAU6001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135,54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092219MMZ6001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135,75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090959IFE6001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135,94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092156XCW7001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130929NSK6001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136,58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090788HED0001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136,69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130725YAD2001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137,3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091385KAV2001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137,59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090272HND4001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137,75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120012ZGA2001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138,35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090994CLU2001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138,48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131103AWM6001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130563MRS2001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091193ATJ5001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091231RSE5001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140,83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090818NRJ3001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091843BIR6001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141,19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092387CUK4001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091665ONQ1001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090788ZJN9001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092254DOF8001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092950YNV5001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143,18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092227OAM0001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143,56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091540FKZ0001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143,7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131025VOX7001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144,39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091378EHF8001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144,83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131225ZHU5001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145,25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091630MLT6001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146,69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091848BUK9001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146,76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092567FZB7001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090955HOA3001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092977TTY8001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147,36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090519RHI1001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060234FOZ8001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171197PWU2001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091577CRL1001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091915WGL3001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092164EVG4001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090907LHB9001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130563DBO6001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060245GOS7001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149,54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090170TEN3001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091648XTN8001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130853DZZ0001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150,1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092059ZCW2001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091861MUE5001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150,94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130888QJE8001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151,42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070194GWR0001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090741WPO1001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092556PSK3001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091782DBJ4001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151,71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092560LUH3001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090797LHU2001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092833EZK2001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091022TGR8001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091975QUX1001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153,31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090340PCY5001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153,92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091521NXP9001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093068ZOJ0001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130800FSJ2001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092516XYO4001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155,91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092775DSW8001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091982COY5001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091318MUV7001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156,39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091186JSO3001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091981TGH6001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091792STS4001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092780AMA2001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091361OFK2001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157,03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092116JHC5001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091513VWS0001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093085FUH6001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158,63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120268SVP4001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091388NEG9001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090436RVK1001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091640BJV3001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159,85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090795NYH7001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160,38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091510IJG1001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161,67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091216XSF7001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131129MMJ7001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091554KOM0001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020142EUK0001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091880ONQ9001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130568WXI4001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092963ETR1001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010215OWR7001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162,14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090807NRD6001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091946YYK0001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162,67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092013KQW8001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162,71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060306DDI4001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091564BOO4001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092977SFF2001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164,05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091473TKB0001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164,1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091824RNN9001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090168LDU5001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165,5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091269FFQ0001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165,5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093005CMX4001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166,14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092033WVL2001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166,23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060447IKU2001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092930FAM1001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167,56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120481ORS5001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090926UUJ8001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093086SBH4001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131095AWA8001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091123LWF4001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168,25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090962VBA8001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168,5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092477DBV6001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168,66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060295TLQ8001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168,75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060387XGS7001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060415IPQ7001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091170KEC2001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090550AZG1001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092259GZX1001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092314SKF6001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090321BGZ5001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169,43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120136XSG1001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170,27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090605MJL4001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170,74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092048LQP8001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091711XML7001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130662KWS5001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170,93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090900CRL8001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171,31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070284JVW3001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070249SWD7001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092378ENK7001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091934BDE5001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172,67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060385NTB5001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172,67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130785ZHZ3001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172,67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091936BTZ0001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174,04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091801AQL9001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174,35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130080UVN9001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174,67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093086NFD6001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174,67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090620XVX9001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175,47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093008JHR6001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176,5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091633TQM1001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176,67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092509WAO2001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176,67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091660VHJ6001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177,64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092354AUV4001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120101BLO8001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092110KAN2001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091621TFC4001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179,19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070274AQZ9001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179,79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130337VWP9001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179,88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092455JVD1001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060342RQN3001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091641WDW3001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180,29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092133SKL7001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092642XBF3001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091484VXP5001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090873YUL4001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092127VEY3001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092001LNZ9001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092183TDH9001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091480COP9001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092503JFB0001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182,94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091801IIE7001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090454UHY7001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130968NLB9001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130840YWT6001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184,25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070314YSW2001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184,25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090583COB7001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184,88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090302JXP4001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184,89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091738ZMY7001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185,23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070261OVQ9001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186,06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130723CTH1001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186,35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091372HTE5001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186,5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092016TIK8001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187,78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092412GNI6001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091981MUD3001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080138GSD4001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092535HZB6001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188,57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093078HEQ5001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189,04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070392UPN8001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189,67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091850BCX9001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189,71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130104OCF7001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190,65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091853YQJ0001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120396IHD6001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191,55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091748JZY0001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191,72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090557JRO8001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191,88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092908SFS2001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092265OPF1001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170135JGK8001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091992WCQ7001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092036FVB4001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120090KMH4001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193,11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090726GGR2001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193,4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060326KDX1001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194,25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060241CIK0001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194,25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091089DOY7001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194,25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090205OOF4001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194,67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091416XLU4001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195,2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092576ILU4001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195,2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070119KHK9001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180145PQK4001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090952NWY6001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091582VKP7001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091049HSA3001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197,93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091548MHF5001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198,61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091069RXL0001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200,2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091770HOW3001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200,22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090132ILE8001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200,67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092409RTW9001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200,96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090726MYC7001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201,52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091088BNM5001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202,47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090910PEC7001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203,13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120205KJS6001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203,4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092971KHA3001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091106FIP3001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070351BKW1001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090106NMX9001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205,69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010262WQR0001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206,25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100420WIX8001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206,61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090417KJH0001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208,03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090823DLM1001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208,89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092942ZAI5001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092710OIL4001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209,2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060373ONG9001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210,67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091578CSL1001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210,67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091499AKR0001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210,67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010172WSJ0001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092866GBR5001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212,25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010206AMG6001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213,44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091582AQJ5001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213,6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090924NWR1001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214,21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091626FPE3001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214,38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091723RIA1001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214,67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130562EHI1001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214,67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090333URS9001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215,75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091512CPW5001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216,67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070216OUY1001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093078VZD5001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217,18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080112GPI5001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218,67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091298VPC9001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220,33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091946NPP9001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222,19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092911YNU0001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222,83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170869CUI2001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222,83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092877FUM3001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222,83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070414OKG6001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225,47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092791IOM2001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225,57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020060XDO7001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225,68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091354LSA3001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226,44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070387CYA6001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226,83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090806FGZ2001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227,87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030093FDB6001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228,67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092414AGK4001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228,86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090700BAT3001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090546WFL7001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230,65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092272NVG8001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232,82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120469BEV9001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091201TPN9001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233,93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091882LZP1001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090591ARV0001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070206IDM1001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235,71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091184VSY3001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235,71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060140UZH9001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235,71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130940NUM0001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236,78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092022JEH2001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238,48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091476WUX5001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239,1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091914WWZ7001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239,87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D7E4BC"/>
            <w:noWrap/>
            <w:vAlign w:val="bottom"/>
            <w:hideMark/>
          </w:tcPr>
          <w:p w:rsidR="00C9594B" w:rsidRPr="00C9594B" w:rsidRDefault="00C9594B" w:rsidP="00C9594B">
            <w:pPr>
              <w:pStyle w:val="Sinespaciado"/>
              <w:rPr>
                <w:rFonts w:eastAsia="Times New Roman"/>
                <w:color w:val="00B050"/>
                <w:sz w:val="15"/>
                <w:szCs w:val="15"/>
                <w:lang w:val="es-EC"/>
              </w:rPr>
            </w:pPr>
            <w:r w:rsidRPr="00C9594B">
              <w:rPr>
                <w:rFonts w:eastAsia="Times New Roman"/>
                <w:color w:val="00B050"/>
                <w:sz w:val="15"/>
                <w:szCs w:val="15"/>
                <w:lang w:val="es-EC"/>
              </w:rPr>
              <w:t>Colibri</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090405CAV6001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240,14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070193CGJ5001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241,38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092716KRV7001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241,44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060375YUP0001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241,48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091834GHH1001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241,86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092618JIR9001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241,86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070376BER6001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243,25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070406ZNW1001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243,25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130203FSO2001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090698ODG6001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244,56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092714EZK4001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245,25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070206EEW5001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245,28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092671KSH0001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245,63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092410WPR7001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247,25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060172CWE1001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247,25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090640OFX8001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247,6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090988JUR6001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249,38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091377EBG5001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249,38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091794CDM5001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249,38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090591TQG1001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249,5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120368VLJ7001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092050VIG1001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251,13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091282JCP4001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251,18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092061WHD2001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255,38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091071EXK7001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256,67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092474CDR7001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257,25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091470GHB7001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257,78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090368VKB5001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258,56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130697TML1001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258,56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091622FFL8001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258,97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092487MAM4001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259,38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120176CMY8001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259,6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092637VYN4001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260,33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091981YHD2001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260,33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090860GZG3001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264,08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091598XSW8001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264,17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030039ISJ0001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264,31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092131SYV2001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264,67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090666YSD8001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264,67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172213QLI3001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266,33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090366NTH5001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266,5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092157HRO7001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268,11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091505ZNR4001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268,67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092906QJA5001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269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091731RIS8001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270,53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092449FIU2001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270,67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210033IRQ4001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270,83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095049HPE4001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060134XPM8001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092017XMB3001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272,56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092552IYC8001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272,56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090745SVT1001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091930CVY8001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060199PKX6001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274,35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092543UVG7001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274,44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091529CWE5001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276,22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090716RUG9001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277,62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070337RJA9001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279,32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131021RIF8001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279,8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130866YCT8001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279,8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092740BUS6001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279,8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060306LIH0001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280</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093044HKE2001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091459EQJ4001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283,35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090045VGR7001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286,91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091468EIL7001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287,44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091360JVU7001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287,9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090278CFM1001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287,9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092465ZTD1001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288,38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110331KCU9001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090392ABN0001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289,8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091335HYK4001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290,82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091124ROR6001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291,67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091279KKD8001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291,71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070322VTD4001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292,97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070520FEE4001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294,2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140008UPJ0001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294,59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091323LFP3001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294,73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091278OBG8001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297,94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091143WFG8001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298,13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090639WDM9001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091453PLJ1001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092383IHW5001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299,92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120172CLC0001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092495EWN5001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303,66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130718FCE0001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305,81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060168VEY5001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309,92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120059JUP6001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311,29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090898RSW6001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092409JJM7001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090568AUE9001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080038SCX1001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313,93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090956AFD2001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314,25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091673OVP9001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315,64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091986NIG0001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317,72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131190HKY7001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319,23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070328IZL7001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321,15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060312JMX9001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323,38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091688GHS7001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323,38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091640UZR7001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323,84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091481AXP2001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327,35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090907ZKA7001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329,23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092017NMX1001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331,57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060415TEV0001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333,23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092296UWF7001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333,23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091101QAU4001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333,44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090352GXW2001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333,48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091813VFO6001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342,43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091158ZUW6001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342,91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091017EOG9001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345,88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070222PDI8001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347,19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092338UGE4001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348,33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091360AEG0001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348,43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092345JNE0001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349,67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120096MEB1001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349,89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120172DHC1001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351,28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092556WGI5001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351,47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092211ZXS6001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351,47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130673CFJ9001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352,82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090989CKS7001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353,73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091192YIX5001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353,73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091234URY3001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360,69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091882KVA7001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365,53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091261MSH9001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365,89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090667DFT8001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369,08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120345RRZ8001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369,28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070192RMV0001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370,69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091473XWQ3001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372,81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090001LVB9001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374,76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092283VHA7001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374,88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092670KOI2001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375,22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091276LSS0001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378,75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130440YRI5001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380,75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091734XVQ9001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380,75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090807WTY6001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384,06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080139GUV1001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384,06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080209NLD6001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384,29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091611QJV1001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384,43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091545NOA4001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091782VTF0001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385,94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060173YLD0001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091570YKM0001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388,83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091521CUP3001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390,06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060217CWA0001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390,94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090499ZFL3001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391,94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092001YLI0001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391,94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091919QPT8001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393,33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091331SBK8001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395,22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010286TYE7001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403,15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092636VWN4001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403,22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092784KML8001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404,08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092435RGL4001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404,22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090039AHV2001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404,5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070183AMS0001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406,39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130657WVY1001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407,15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091553CPB7001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407,7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091214PMG0001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408,04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170823WUA2001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410,47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090401TZQ0001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411,38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091828GQZ5001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412,47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091354AET4001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413,19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093079GIP1001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415,24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090960INB1001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416,63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090935IFV5001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418,61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-2</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092347SWX4001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420,54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091161GNF7001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421,61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070338PYO8001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421,96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091597PLI0001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422,42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060265JPQ8001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422,68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091677NHE2001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424,29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091739RYR4001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424,29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090882CST6001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424,47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120420HIG3001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425,5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091405IHU3001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426,59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092027KXO6001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427,75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060230OCP9001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432,04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091696GYN7001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436,29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060355SSL7001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437,68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120361GOS5001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438,22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092626XAT4001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438,59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130398FHF2001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439,05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110286MWX8001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439,75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092186EXC9001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442,95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092334RGS3001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448,25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092062DCB7001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450,68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091681CUM7001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451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120469IMQ8001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452,88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090674EWT8001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452,95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110355LMK7001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452,95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130448YYN5001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460,08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130081IMH1001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460,08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092110BUN7001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460,32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091117HUK0001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465,56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090235YLH5001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471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091076QOC8001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475,43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091505GLC1001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477,35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-3</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091549SXE7001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480,33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090572LWR0001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480,56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080178LTU9001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481,43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091264IOB4001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484,31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092276WRF8001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484,31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120381DKH4001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484,46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092949MKM4001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484,5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092103WBJ0001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484,64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110259AMC8001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485,58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092391FWS5001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488,46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060223IDJ9001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493,72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120288UUV4001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496,63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120310PIB4001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496,63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090777LXY2001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499,68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090781EKU9001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499,68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090174MHS6001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499,68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090763ARP5001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499,93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092305QZU4001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500,58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091732OUM5001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501,68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092153QUV2001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502,54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120493LLY2001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502,54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080203NVH6001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503,68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091748CIE0001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505,84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091384UBL3001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505,97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060336SVC8001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509,72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091660LMV1001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513,6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092066IFO4001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514,88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090176YSK3001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515,8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091656LUS6001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516,88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120163QGO6001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518,88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091477ZDQ5001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520,47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092606HXA1001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522,88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091388DYH4001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524,92</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091583WJA0001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528,81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070387NND5001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528,81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lastRenderedPageBreak/>
              <w:t>091062DCV0001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060357QVJ9001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532,96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091910JUI0001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532,96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091904IZH1001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532,96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090620LAD0001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532,96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090981OYN3001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538,11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010124XCL7001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539,93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-4</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070367TAD7001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541,26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090668OSV8001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543,85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091351PSL8001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543,9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091781WYS6001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556,28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171856FWL4001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556,36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110208IYL4001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559,83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091307DWI3001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574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130228WRP1001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575,03</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090629WID9001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580,85</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090762JJE4001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584,64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091585GJE5001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608,61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180213SOZ9001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615,19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091092KSQ6001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621,11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091198IEM6001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647,19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091409BTV3001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651,64</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070022IST2001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654,88</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110309XDO1001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657,19</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120501HJD9001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657,56</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091149JAJ3001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658,11</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110240GLP0001</w:t>
            </w:r>
          </w:p>
        </w:tc>
        <w:tc>
          <w:tcPr>
            <w:tcW w:w="563"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666,17</w:t>
            </w:r>
          </w:p>
        </w:tc>
        <w:tc>
          <w:tcPr>
            <w:tcW w:w="56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8"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8"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r w:rsidR="00C9594B" w:rsidRPr="00C9594B" w:rsidTr="005A481E">
        <w:trPr>
          <w:trHeight w:val="20"/>
        </w:trPr>
        <w:tc>
          <w:tcPr>
            <w:tcW w:w="1299" w:type="dxa"/>
            <w:tcBorders>
              <w:top w:val="nil"/>
              <w:left w:val="single" w:sz="4" w:space="0" w:color="auto"/>
              <w:bottom w:val="single" w:sz="4"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090864IQX2001</w:t>
            </w:r>
          </w:p>
        </w:tc>
        <w:tc>
          <w:tcPr>
            <w:tcW w:w="563" w:type="dxa"/>
            <w:tcBorders>
              <w:top w:val="nil"/>
              <w:left w:val="nil"/>
              <w:bottom w:val="single" w:sz="4"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671,72</w:t>
            </w:r>
          </w:p>
        </w:tc>
        <w:tc>
          <w:tcPr>
            <w:tcW w:w="566" w:type="dxa"/>
            <w:tcBorders>
              <w:top w:val="nil"/>
              <w:left w:val="nil"/>
              <w:bottom w:val="single" w:sz="4"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0</w:t>
            </w:r>
          </w:p>
        </w:tc>
        <w:tc>
          <w:tcPr>
            <w:tcW w:w="424" w:type="dxa"/>
            <w:tcBorders>
              <w:top w:val="nil"/>
              <w:left w:val="nil"/>
              <w:bottom w:val="single" w:sz="4"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426" w:type="dxa"/>
            <w:tcBorders>
              <w:top w:val="nil"/>
              <w:left w:val="nil"/>
              <w:bottom w:val="single" w:sz="4" w:space="0" w:color="auto"/>
              <w:right w:val="single" w:sz="8" w:space="0" w:color="auto"/>
            </w:tcBorders>
            <w:shd w:val="clear" w:color="auto" w:fill="auto"/>
            <w:noWrap/>
            <w:vAlign w:val="bottom"/>
            <w:hideMark/>
          </w:tcPr>
          <w:p w:rsidR="00C9594B" w:rsidRPr="00C9594B" w:rsidRDefault="00C9594B" w:rsidP="00C9594B">
            <w:pPr>
              <w:pStyle w:val="Sinespaciado"/>
              <w:rPr>
                <w:rFonts w:eastAsia="Times New Roman"/>
                <w:color w:val="000000"/>
                <w:sz w:val="15"/>
                <w:szCs w:val="15"/>
                <w:lang w:val="es-EC"/>
              </w:rPr>
            </w:pPr>
            <w:r w:rsidRPr="00C9594B">
              <w:rPr>
                <w:rFonts w:eastAsia="Times New Roman"/>
                <w:color w:val="000000"/>
                <w:sz w:val="15"/>
                <w:szCs w:val="15"/>
                <w:lang w:val="es-EC"/>
              </w:rPr>
              <w:t>-5</w:t>
            </w:r>
          </w:p>
        </w:tc>
        <w:tc>
          <w:tcPr>
            <w:tcW w:w="708" w:type="dxa"/>
            <w:tcBorders>
              <w:top w:val="nil"/>
              <w:left w:val="nil"/>
              <w:bottom w:val="single" w:sz="4" w:space="0" w:color="auto"/>
              <w:right w:val="single" w:sz="4" w:space="0" w:color="auto"/>
            </w:tcBorders>
            <w:shd w:val="clear" w:color="000000" w:fill="FFFFCC"/>
            <w:noWrap/>
            <w:vAlign w:val="bottom"/>
            <w:hideMark/>
          </w:tcPr>
          <w:p w:rsidR="00C9594B" w:rsidRPr="00C9594B" w:rsidRDefault="00C9594B" w:rsidP="00C9594B">
            <w:pPr>
              <w:pStyle w:val="Sinespaciado"/>
              <w:rPr>
                <w:rFonts w:eastAsia="Times New Roman"/>
                <w:color w:val="CC9900"/>
                <w:sz w:val="15"/>
                <w:szCs w:val="15"/>
                <w:lang w:val="es-EC"/>
              </w:rPr>
            </w:pPr>
            <w:r w:rsidRPr="00C9594B">
              <w:rPr>
                <w:rFonts w:eastAsia="Times New Roman"/>
                <w:color w:val="CC9900"/>
                <w:sz w:val="15"/>
                <w:szCs w:val="15"/>
                <w:lang w:val="es-EC"/>
              </w:rPr>
              <w:t>Canes</w:t>
            </w:r>
          </w:p>
        </w:tc>
      </w:tr>
    </w:tbl>
    <w:p w:rsidR="00190B08" w:rsidRDefault="00190B08" w:rsidP="00CB58E1">
      <w:pPr>
        <w:sectPr w:rsidR="00190B08" w:rsidSect="00190B08">
          <w:type w:val="continuous"/>
          <w:pgSz w:w="11906" w:h="16838"/>
          <w:pgMar w:top="2268" w:right="1361" w:bottom="2268" w:left="2268" w:header="708" w:footer="708" w:gutter="0"/>
          <w:cols w:num="2" w:space="708"/>
          <w:docGrid w:linePitch="360"/>
        </w:sectPr>
      </w:pPr>
    </w:p>
    <w:p w:rsidR="0079688D" w:rsidRPr="00994E81" w:rsidRDefault="0079688D" w:rsidP="00E349C5"/>
    <w:sectPr w:rsidR="0079688D" w:rsidRPr="00994E81" w:rsidSect="00190B08">
      <w:type w:val="continuous"/>
      <w:pgSz w:w="11906" w:h="16838"/>
      <w:pgMar w:top="2268" w:right="1361" w:bottom="226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F79" w:rsidRDefault="00B04F79">
      <w:pPr>
        <w:spacing w:line="240" w:lineRule="auto"/>
      </w:pPr>
      <w:r>
        <w:separator/>
      </w:r>
    </w:p>
  </w:endnote>
  <w:endnote w:type="continuationSeparator" w:id="0">
    <w:p w:rsidR="00B04F79" w:rsidRDefault="00B04F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8910"/>
      <w:docPartObj>
        <w:docPartGallery w:val="Page Numbers (Bottom of Page)"/>
        <w:docPartUnique/>
      </w:docPartObj>
    </w:sdtPr>
    <w:sdtContent>
      <w:p w:rsidR="00C9594B" w:rsidRDefault="00C9594B">
        <w:pPr>
          <w:pStyle w:val="Piedepgina"/>
          <w:jc w:val="right"/>
        </w:pPr>
        <w:fldSimple w:instr=" PAGE  \* ROMAN  \* MERGEFORMAT ">
          <w:r w:rsidR="006F6791">
            <w:rPr>
              <w:noProof/>
            </w:rPr>
            <w:t>II</w:t>
          </w:r>
        </w:fldSimple>
      </w:p>
    </w:sdtContent>
  </w:sdt>
  <w:p w:rsidR="00C9594B" w:rsidRDefault="00C9594B" w:rsidP="007E0360">
    <w:pPr>
      <w:pStyle w:val="Piedepgina"/>
      <w:jc w:val="righ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8927"/>
      <w:docPartObj>
        <w:docPartGallery w:val="Page Numbers (Bottom of Page)"/>
        <w:docPartUnique/>
      </w:docPartObj>
    </w:sdtPr>
    <w:sdtContent>
      <w:p w:rsidR="00C9594B" w:rsidRDefault="00C9594B">
        <w:pPr>
          <w:pStyle w:val="Piedepgina"/>
          <w:jc w:val="right"/>
        </w:pPr>
        <w:fldSimple w:instr=" PAGE  \* ROMAN  \* MERGEFORMAT ">
          <w:r w:rsidR="006F6791">
            <w:rPr>
              <w:noProof/>
            </w:rPr>
            <w:t>LXXXI</w:t>
          </w:r>
        </w:fldSimple>
      </w:p>
    </w:sdtContent>
  </w:sdt>
  <w:p w:rsidR="00C9594B" w:rsidRDefault="00C9594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4B" w:rsidRDefault="00C9594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8995"/>
      <w:docPartObj>
        <w:docPartGallery w:val="Page Numbers (Bottom of Page)"/>
        <w:docPartUnique/>
      </w:docPartObj>
    </w:sdtPr>
    <w:sdtContent>
      <w:p w:rsidR="00C9594B" w:rsidRDefault="00C9594B">
        <w:pPr>
          <w:pStyle w:val="Piedepgina"/>
          <w:jc w:val="right"/>
        </w:pPr>
        <w:fldSimple w:instr=" PAGE  \* Arabic  \* MERGEFORMAT ">
          <w:r w:rsidR="006F6791">
            <w:rPr>
              <w:noProof/>
            </w:rPr>
            <w:t>3</w:t>
          </w:r>
        </w:fldSimple>
      </w:p>
    </w:sdtContent>
  </w:sdt>
  <w:p w:rsidR="00C9594B" w:rsidRDefault="00C9594B">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8915"/>
      <w:docPartObj>
        <w:docPartGallery w:val="Page Numbers (Bottom of Page)"/>
        <w:docPartUnique/>
      </w:docPartObj>
    </w:sdtPr>
    <w:sdtContent>
      <w:p w:rsidR="00C9594B" w:rsidRDefault="00C9594B">
        <w:pPr>
          <w:pStyle w:val="Piedepgina"/>
          <w:jc w:val="right"/>
        </w:pPr>
      </w:p>
    </w:sdtContent>
  </w:sdt>
  <w:p w:rsidR="00C9594B" w:rsidRDefault="00C9594B">
    <w:pPr>
      <w:pStyle w:val="Piedep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8916"/>
      <w:docPartObj>
        <w:docPartGallery w:val="Page Numbers (Bottom of Page)"/>
        <w:docPartUnique/>
      </w:docPartObj>
    </w:sdtPr>
    <w:sdtContent>
      <w:p w:rsidR="00C9594B" w:rsidRDefault="00C9594B">
        <w:pPr>
          <w:pStyle w:val="Piedepgina"/>
          <w:jc w:val="right"/>
        </w:pPr>
        <w:fldSimple w:instr=" PAGE  \* Arabic  \* MERGEFORMAT ">
          <w:r w:rsidR="006F6791">
            <w:rPr>
              <w:noProof/>
            </w:rPr>
            <w:t>23</w:t>
          </w:r>
        </w:fldSimple>
      </w:p>
    </w:sdtContent>
  </w:sdt>
  <w:p w:rsidR="00C9594B" w:rsidRDefault="00C9594B">
    <w:pPr>
      <w:pStyle w:val="Piedep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8920"/>
      <w:docPartObj>
        <w:docPartGallery w:val="Page Numbers (Bottom of Page)"/>
        <w:docPartUnique/>
      </w:docPartObj>
    </w:sdtPr>
    <w:sdtContent>
      <w:p w:rsidR="00C9594B" w:rsidRDefault="00C9594B">
        <w:pPr>
          <w:pStyle w:val="Piedepgina"/>
          <w:jc w:val="right"/>
        </w:pPr>
      </w:p>
    </w:sdtContent>
  </w:sdt>
  <w:p w:rsidR="00C9594B" w:rsidRDefault="00C9594B">
    <w:pPr>
      <w:pStyle w:val="Piedepgin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8921"/>
      <w:docPartObj>
        <w:docPartGallery w:val="Page Numbers (Bottom of Page)"/>
        <w:docPartUnique/>
      </w:docPartObj>
    </w:sdtPr>
    <w:sdtContent>
      <w:p w:rsidR="00C9594B" w:rsidRDefault="00C9594B">
        <w:pPr>
          <w:pStyle w:val="Piedepgina"/>
          <w:jc w:val="right"/>
        </w:pPr>
        <w:fldSimple w:instr=" PAGE  \* Arabic  \* MERGEFORMAT ">
          <w:r w:rsidR="006F6791">
            <w:rPr>
              <w:noProof/>
            </w:rPr>
            <w:t>46</w:t>
          </w:r>
        </w:fldSimple>
      </w:p>
    </w:sdtContent>
  </w:sdt>
  <w:p w:rsidR="00C9594B" w:rsidRDefault="00C9594B">
    <w:pPr>
      <w:pStyle w:val="Piedepgin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4B" w:rsidRDefault="00C9594B">
    <w:pPr>
      <w:pStyle w:val="Piedepgina"/>
      <w:jc w:val="right"/>
    </w:pPr>
  </w:p>
  <w:p w:rsidR="00C9594B" w:rsidRDefault="00C9594B">
    <w:pPr>
      <w:pStyle w:val="Piedepgin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8924"/>
      <w:docPartObj>
        <w:docPartGallery w:val="Page Numbers (Bottom of Page)"/>
        <w:docPartUnique/>
      </w:docPartObj>
    </w:sdtPr>
    <w:sdtContent>
      <w:p w:rsidR="00C9594B" w:rsidRDefault="00C9594B">
        <w:pPr>
          <w:pStyle w:val="Piedepgina"/>
          <w:jc w:val="right"/>
        </w:pPr>
        <w:fldSimple w:instr=" PAGE  \* Arabic  \* MERGEFORMAT ">
          <w:r w:rsidR="006F6791">
            <w:rPr>
              <w:noProof/>
            </w:rPr>
            <w:t>59</w:t>
          </w:r>
        </w:fldSimple>
      </w:p>
    </w:sdtContent>
  </w:sdt>
  <w:p w:rsidR="00C9594B" w:rsidRDefault="00C9594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F79" w:rsidRDefault="00B04F79">
      <w:pPr>
        <w:spacing w:line="240" w:lineRule="auto"/>
      </w:pPr>
      <w:r>
        <w:separator/>
      </w:r>
    </w:p>
  </w:footnote>
  <w:footnote w:type="continuationSeparator" w:id="0">
    <w:p w:rsidR="00B04F79" w:rsidRDefault="00B04F79">
      <w:pPr>
        <w:spacing w:line="240" w:lineRule="auto"/>
      </w:pPr>
      <w:r>
        <w:continuationSeparator/>
      </w:r>
    </w:p>
  </w:footnote>
  <w:footnote w:id="1">
    <w:p w:rsidR="00C9594B" w:rsidRPr="007558BA" w:rsidRDefault="00C9594B" w:rsidP="00C47664">
      <w:pPr>
        <w:pStyle w:val="Textonotapie"/>
        <w:rPr>
          <w:lang w:val="es-ES"/>
        </w:rPr>
      </w:pPr>
      <w:r>
        <w:rPr>
          <w:rStyle w:val="Refdenotaalpie"/>
        </w:rPr>
        <w:footnoteRef/>
      </w:r>
      <w:r>
        <w:t xml:space="preserve"> </w:t>
      </w:r>
      <w:r w:rsidRPr="007558BA">
        <w:t>María Victoria Espada T.</w:t>
      </w:r>
      <w:r>
        <w:t xml:space="preserve"> - </w:t>
      </w:r>
      <w:r w:rsidRPr="007558BA">
        <w:t>Evasión y Gasto Tributario en América Latina</w:t>
      </w:r>
      <w:r>
        <w:t xml:space="preserve"> - </w:t>
      </w:r>
      <w:r w:rsidRPr="007558BA">
        <w:t>http://www.eclac.org/ilpes/noticias/paginas/0/20270/EvacionyGastoTributario_VEspada.ppt</w:t>
      </w:r>
    </w:p>
  </w:footnote>
  <w:footnote w:id="2">
    <w:p w:rsidR="00C9594B" w:rsidRPr="0043695F" w:rsidRDefault="00C9594B" w:rsidP="00C47664">
      <w:pPr>
        <w:pStyle w:val="Textonotapie"/>
      </w:pPr>
      <w:r>
        <w:rPr>
          <w:rStyle w:val="Refdenotaalpie"/>
        </w:rPr>
        <w:footnoteRef/>
      </w:r>
      <w:r>
        <w:t xml:space="preserve"> </w:t>
      </w:r>
      <w:r w:rsidRPr="0043695F">
        <w:t>José A. Herrero Ortiz</w:t>
      </w:r>
      <w:r>
        <w:t xml:space="preserve"> - </w:t>
      </w:r>
      <w:r w:rsidRPr="0043695F">
        <w:t>MONÓLOGO DE UN VENDEDOR: 5 TEMAS DE MARKETING INTEGRAL TÉCNICO-EMPRESARIAL</w:t>
      </w:r>
      <w:r>
        <w:t xml:space="preserve"> – Ed. Dìaz de Santos - ISBN 8479788240</w:t>
      </w:r>
    </w:p>
  </w:footnote>
  <w:footnote w:id="3">
    <w:p w:rsidR="00C9594B" w:rsidRDefault="00C9594B" w:rsidP="00234D6B">
      <w:pPr>
        <w:pStyle w:val="Textonotapie"/>
      </w:pPr>
      <w:r>
        <w:rPr>
          <w:rStyle w:val="Refdenotaalpie"/>
        </w:rPr>
        <w:footnoteRef/>
      </w:r>
      <w:r>
        <w:t xml:space="preserve"> Biblioteca virtual; www.sri.gov.ec, Fecha de </w:t>
      </w:r>
    </w:p>
    <w:p w:rsidR="00C9594B" w:rsidRDefault="00C9594B" w:rsidP="00234D6B">
      <w:pPr>
        <w:pStyle w:val="Textonotapie"/>
      </w:pPr>
      <w:r>
        <w:t>última visita: mayo del 2009, Guayaquil – Ecuado</w:t>
      </w:r>
    </w:p>
  </w:footnote>
  <w:footnote w:id="4">
    <w:p w:rsidR="00C9594B" w:rsidRDefault="00C9594B">
      <w:pPr>
        <w:pStyle w:val="Textonotapie"/>
      </w:pPr>
      <w:r>
        <w:rPr>
          <w:rStyle w:val="Refdenotaalpie"/>
        </w:rPr>
        <w:footnoteRef/>
      </w:r>
      <w:r>
        <w:t xml:space="preserve"> Ley de Régimen Tributario Interno – Art 3</w:t>
      </w:r>
    </w:p>
  </w:footnote>
  <w:footnote w:id="5">
    <w:p w:rsidR="00C9594B" w:rsidRDefault="00C9594B">
      <w:pPr>
        <w:pStyle w:val="Textonotapie"/>
      </w:pPr>
      <w:r>
        <w:rPr>
          <w:rStyle w:val="Refdenotaalpie"/>
        </w:rPr>
        <w:footnoteRef/>
      </w:r>
      <w:r>
        <w:t xml:space="preserve"> </w:t>
      </w:r>
      <w:r>
        <w:rPr>
          <w:rStyle w:val="Refdenotaalpie"/>
        </w:rPr>
        <w:footnoteRef/>
      </w:r>
      <w:r>
        <w:t xml:space="preserve"> Ley de Régimen Tributario Interno – Art 4</w:t>
      </w:r>
    </w:p>
  </w:footnote>
  <w:footnote w:id="6">
    <w:p w:rsidR="00C9594B" w:rsidRPr="00FB5BD8" w:rsidRDefault="00C9594B" w:rsidP="008F26DB">
      <w:pPr>
        <w:pStyle w:val="Textonotapie"/>
        <w:rPr>
          <w:lang w:val="es-MX"/>
        </w:rPr>
      </w:pPr>
      <w:r>
        <w:rPr>
          <w:rStyle w:val="Refdenotaalpie"/>
        </w:rPr>
        <w:footnoteRef/>
      </w:r>
      <w:r>
        <w:t xml:space="preserve"> Sitio Web de la SUPERINTENDENCIA DE ADMINISTRACIÓN TRIBUTARIA (Perú) - </w:t>
      </w:r>
      <w:r w:rsidRPr="00FB5BD8">
        <w:t>http://www.sunat.gob.pe/publicaciones/revistaTributemos/tribut73/informe6.htm</w:t>
      </w:r>
    </w:p>
  </w:footnote>
  <w:footnote w:id="7">
    <w:p w:rsidR="00C9594B" w:rsidRPr="00FB5BD8" w:rsidRDefault="00C9594B" w:rsidP="008F26DB">
      <w:pPr>
        <w:pStyle w:val="Textonotapie"/>
        <w:rPr>
          <w:lang w:val="es-MX"/>
        </w:rPr>
      </w:pPr>
      <w:r>
        <w:rPr>
          <w:rStyle w:val="Refdenotaalpie"/>
        </w:rPr>
        <w:footnoteRef/>
      </w:r>
      <w:r>
        <w:t xml:space="preserve"> Sitio Web de la SUPERINTENDENCIA DE ADMINISTRACIÓN TRIBUTARIA (Perú) - </w:t>
      </w:r>
      <w:r w:rsidRPr="00FB5BD8">
        <w:t>http://www.sunat.gob.pe/</w:t>
      </w:r>
      <w:r>
        <w:t>comunidadEducativa/peta/peta_materiales/ponencias/pu_ponen05.ppt</w:t>
      </w:r>
    </w:p>
  </w:footnote>
  <w:footnote w:id="8">
    <w:p w:rsidR="00C9594B" w:rsidRDefault="00C9594B">
      <w:pPr>
        <w:pStyle w:val="Textonotapie"/>
      </w:pPr>
      <w:r>
        <w:rPr>
          <w:rStyle w:val="Refdenotaalpie"/>
        </w:rPr>
        <w:footnoteRef/>
      </w:r>
      <w:r>
        <w:t xml:space="preserve"> </w:t>
      </w:r>
      <w:r>
        <w:rPr>
          <w:lang w:val="es-ES"/>
        </w:rPr>
        <w:t>Fuente: Revista de Administración Tributaria 2010. Autor: Marlon Manya.</w:t>
      </w:r>
    </w:p>
  </w:footnote>
  <w:footnote w:id="9">
    <w:p w:rsidR="00C9594B" w:rsidRDefault="00C9594B">
      <w:pPr>
        <w:pStyle w:val="Textonotapie"/>
      </w:pPr>
      <w:r>
        <w:rPr>
          <w:rStyle w:val="Refdenotaalpie"/>
        </w:rPr>
        <w:footnoteRef/>
      </w:r>
      <w:r>
        <w:t xml:space="preserve"> </w:t>
      </w:r>
      <w:r>
        <w:rPr>
          <w:lang w:val="es-ES"/>
        </w:rPr>
        <w:t>Fuente: Revista de Administración Tributaria 2010. Autor: Marlon Manya.</w:t>
      </w:r>
    </w:p>
  </w:footnote>
  <w:footnote w:id="10">
    <w:p w:rsidR="00C9594B" w:rsidRPr="006B5C34" w:rsidRDefault="00C9594B" w:rsidP="008F26DB">
      <w:pPr>
        <w:pStyle w:val="Textonotapie"/>
        <w:rPr>
          <w:lang w:val="es-MX"/>
        </w:rPr>
      </w:pPr>
      <w:r>
        <w:rPr>
          <w:rStyle w:val="Refdenotaalpie"/>
        </w:rPr>
        <w:footnoteRef/>
      </w:r>
      <w:r>
        <w:t xml:space="preserve"> Econ. Marlon Manya Orellana - </w:t>
      </w:r>
      <w:r>
        <w:rPr>
          <w:lang w:val="es-MX"/>
        </w:rPr>
        <w:t>REVISTA DE ADMINISTRACIÓN TRIBURARIA  - Julio 2010</w:t>
      </w:r>
    </w:p>
  </w:footnote>
  <w:footnote w:id="11">
    <w:p w:rsidR="00C9594B" w:rsidRPr="00A13D03" w:rsidRDefault="00C9594B" w:rsidP="008F26DB">
      <w:pPr>
        <w:pStyle w:val="Textonotapie"/>
        <w:rPr>
          <w:lang w:val="es-MX"/>
        </w:rPr>
      </w:pPr>
      <w:r>
        <w:rPr>
          <w:rStyle w:val="Refdenotaalpie"/>
        </w:rPr>
        <w:footnoteRef/>
      </w:r>
      <w:r>
        <w:t xml:space="preserve"> </w:t>
      </w:r>
      <w:r>
        <w:rPr>
          <w:lang w:val="es-MX"/>
        </w:rPr>
        <w:t>Sitio web del Servicio de Rentas Internas – www.sri.gob.ec</w:t>
      </w:r>
    </w:p>
  </w:footnote>
  <w:footnote w:id="12">
    <w:p w:rsidR="00C9594B" w:rsidRDefault="00C9594B">
      <w:pPr>
        <w:pStyle w:val="Textonotapie"/>
      </w:pPr>
      <w:r>
        <w:rPr>
          <w:rStyle w:val="Refdenotaalpie"/>
        </w:rPr>
        <w:footnoteRef/>
      </w:r>
      <w:r>
        <w:t xml:space="preserve"> Código Tributario  Ecuatoriano, Reformado por la Asamblea Nacional. Enero 2008. Art 5.</w:t>
      </w:r>
    </w:p>
  </w:footnote>
  <w:footnote w:id="13">
    <w:p w:rsidR="00C9594B" w:rsidRDefault="00C9594B">
      <w:pPr>
        <w:pStyle w:val="Textonotapie"/>
      </w:pPr>
      <w:r>
        <w:rPr>
          <w:rStyle w:val="Refdenotaalpie"/>
        </w:rPr>
        <w:footnoteRef/>
      </w:r>
      <w:r>
        <w:t xml:space="preserve"> Código Tributario  Ecuatoriano, Reformado por la Asamblea Nacional. Enero 2008. Art 68.</w:t>
      </w:r>
    </w:p>
  </w:footnote>
  <w:footnote w:id="14">
    <w:p w:rsidR="00C9594B" w:rsidRDefault="00C9594B">
      <w:pPr>
        <w:pStyle w:val="Textonotapie"/>
      </w:pPr>
      <w:r>
        <w:rPr>
          <w:rStyle w:val="Refdenotaalpie"/>
        </w:rPr>
        <w:footnoteRef/>
      </w:r>
      <w:r>
        <w:t xml:space="preserve"> Código Tributario  Ecuatoriano, Reformado por la Asamblea Nacional. Enero 2008. Art 96.</w:t>
      </w:r>
    </w:p>
  </w:footnote>
  <w:footnote w:id="15">
    <w:p w:rsidR="00C9594B" w:rsidRPr="00EC4576" w:rsidRDefault="00C9594B" w:rsidP="00865929">
      <w:pPr>
        <w:pStyle w:val="Textonotapie"/>
        <w:jc w:val="both"/>
      </w:pPr>
      <w:r>
        <w:rPr>
          <w:rStyle w:val="Refdenotaalpie"/>
        </w:rPr>
        <w:footnoteRef/>
      </w:r>
      <w:r>
        <w:t xml:space="preserve"> LORTI. Artículo 47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4B" w:rsidRDefault="00C9594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4B" w:rsidRDefault="00C9594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063BE"/>
    <w:multiLevelType w:val="hybridMultilevel"/>
    <w:tmpl w:val="773E26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9E51635"/>
    <w:multiLevelType w:val="hybridMultilevel"/>
    <w:tmpl w:val="635401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8016BAF"/>
    <w:multiLevelType w:val="hybridMultilevel"/>
    <w:tmpl w:val="EDE2C1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8E46CC2"/>
    <w:multiLevelType w:val="hybridMultilevel"/>
    <w:tmpl w:val="1682E7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B0208CB"/>
    <w:multiLevelType w:val="hybridMultilevel"/>
    <w:tmpl w:val="E8D4B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CA843E2"/>
    <w:multiLevelType w:val="multilevel"/>
    <w:tmpl w:val="D7101D72"/>
    <w:lvl w:ilvl="0">
      <w:start w:val="1"/>
      <w:numFmt w:val="decimal"/>
      <w:pStyle w:val="Ttulo1"/>
      <w:lvlText w:val="%1."/>
      <w:lvlJc w:val="left"/>
      <w:pPr>
        <w:ind w:left="360" w:hanging="360"/>
      </w:pPr>
      <w:rPr>
        <w:rFonts w:ascii="Arial" w:hAnsi="Arial" w:hint="default"/>
        <w:color w:val="FFFFFF" w:themeColor="background1"/>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4B694368"/>
    <w:multiLevelType w:val="hybridMultilevel"/>
    <w:tmpl w:val="27E8387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4F036F17"/>
    <w:multiLevelType w:val="hybridMultilevel"/>
    <w:tmpl w:val="81E22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10B5DFA"/>
    <w:multiLevelType w:val="hybridMultilevel"/>
    <w:tmpl w:val="15CC85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52CF12E1"/>
    <w:multiLevelType w:val="hybridMultilevel"/>
    <w:tmpl w:val="CF84B0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57941597"/>
    <w:multiLevelType w:val="hybridMultilevel"/>
    <w:tmpl w:val="FC8C1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06D6D90"/>
    <w:multiLevelType w:val="hybridMultilevel"/>
    <w:tmpl w:val="E2EE565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49C7DC2"/>
    <w:multiLevelType w:val="hybridMultilevel"/>
    <w:tmpl w:val="BC327F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68181E12"/>
    <w:multiLevelType w:val="hybridMultilevel"/>
    <w:tmpl w:val="95B83CAA"/>
    <w:lvl w:ilvl="0" w:tplc="373C5780">
      <w:start w:val="1"/>
      <w:numFmt w:val="decimal"/>
      <w:lvlText w:val="%1."/>
      <w:lvlJc w:val="left"/>
      <w:pPr>
        <w:ind w:left="720" w:hanging="360"/>
      </w:pPr>
      <w:rPr>
        <w:rFonts w:ascii="Arial" w:hAnsi="Arial" w:cs="Arial"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690A7431"/>
    <w:multiLevelType w:val="hybridMultilevel"/>
    <w:tmpl w:val="76B808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73E61B0B"/>
    <w:multiLevelType w:val="hybridMultilevel"/>
    <w:tmpl w:val="3514A7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74C6289D"/>
    <w:multiLevelType w:val="hybridMultilevel"/>
    <w:tmpl w:val="76E491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78EB0ECF"/>
    <w:multiLevelType w:val="hybridMultilevel"/>
    <w:tmpl w:val="A1EE8E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79A92B71"/>
    <w:multiLevelType w:val="hybridMultilevel"/>
    <w:tmpl w:val="B4E8CAC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3"/>
  </w:num>
  <w:num w:numId="2">
    <w:abstractNumId w:val="11"/>
  </w:num>
  <w:num w:numId="3">
    <w:abstractNumId w:val="10"/>
  </w:num>
  <w:num w:numId="4">
    <w:abstractNumId w:val="4"/>
  </w:num>
  <w:num w:numId="5">
    <w:abstractNumId w:val="7"/>
  </w:num>
  <w:num w:numId="6">
    <w:abstractNumId w:val="18"/>
  </w:num>
  <w:num w:numId="7">
    <w:abstractNumId w:val="2"/>
  </w:num>
  <w:num w:numId="8">
    <w:abstractNumId w:val="1"/>
  </w:num>
  <w:num w:numId="9">
    <w:abstractNumId w:val="17"/>
  </w:num>
  <w:num w:numId="10">
    <w:abstractNumId w:val="6"/>
  </w:num>
  <w:num w:numId="11">
    <w:abstractNumId w:val="9"/>
  </w:num>
  <w:num w:numId="12">
    <w:abstractNumId w:val="16"/>
  </w:num>
  <w:num w:numId="13">
    <w:abstractNumId w:val="12"/>
  </w:num>
  <w:num w:numId="14">
    <w:abstractNumId w:val="0"/>
  </w:num>
  <w:num w:numId="15">
    <w:abstractNumId w:val="14"/>
  </w:num>
  <w:num w:numId="16">
    <w:abstractNumId w:val="5"/>
  </w:num>
  <w:num w:numId="17">
    <w:abstractNumId w:val="8"/>
  </w:num>
  <w:num w:numId="18">
    <w:abstractNumId w:val="13"/>
  </w:num>
  <w:num w:numId="19">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ocumentProtection w:edit="readOnly" w:enforcement="0"/>
  <w:defaultTabStop w:val="708"/>
  <w:hyphenationZone w:val="425"/>
  <w:drawingGridHorizontalSpacing w:val="120"/>
  <w:displayHorizontalDrawingGridEvery w:val="2"/>
  <w:characterSpacingControl w:val="doNotCompress"/>
  <w:hdrShapeDefaults>
    <o:shapedefaults v:ext="edit" spidmax="121858">
      <o:colormenu v:ext="edit" fillcolor="none" strokecolor="none"/>
    </o:shapedefaults>
  </w:hdrShapeDefaults>
  <w:footnotePr>
    <w:footnote w:id="-1"/>
    <w:footnote w:id="0"/>
  </w:footnotePr>
  <w:endnotePr>
    <w:endnote w:id="-1"/>
    <w:endnote w:id="0"/>
  </w:endnotePr>
  <w:compat>
    <w:doNotSnapToGridInCell/>
    <w:doNotWrapTextWithPunct/>
    <w:doNotUseEastAsianBreakRules/>
    <w:growAutofit/>
    <w:useFELayout/>
  </w:compat>
  <w:rsids>
    <w:rsidRoot w:val="007F0907"/>
    <w:rsid w:val="0000131E"/>
    <w:rsid w:val="00001F3B"/>
    <w:rsid w:val="000065E2"/>
    <w:rsid w:val="0001085E"/>
    <w:rsid w:val="00016736"/>
    <w:rsid w:val="000313F0"/>
    <w:rsid w:val="00032026"/>
    <w:rsid w:val="00037DBC"/>
    <w:rsid w:val="0004631A"/>
    <w:rsid w:val="00050B39"/>
    <w:rsid w:val="0005488A"/>
    <w:rsid w:val="00061465"/>
    <w:rsid w:val="0007341E"/>
    <w:rsid w:val="00073684"/>
    <w:rsid w:val="0007514C"/>
    <w:rsid w:val="00075C10"/>
    <w:rsid w:val="00080308"/>
    <w:rsid w:val="000A3276"/>
    <w:rsid w:val="000A554C"/>
    <w:rsid w:val="000B0F09"/>
    <w:rsid w:val="000B1FEA"/>
    <w:rsid w:val="000C04D2"/>
    <w:rsid w:val="000C3419"/>
    <w:rsid w:val="000C61DA"/>
    <w:rsid w:val="000C77BC"/>
    <w:rsid w:val="000D17B8"/>
    <w:rsid w:val="000D3A80"/>
    <w:rsid w:val="000D4B55"/>
    <w:rsid w:val="000F281B"/>
    <w:rsid w:val="000F4BD9"/>
    <w:rsid w:val="000F50F9"/>
    <w:rsid w:val="00103F5E"/>
    <w:rsid w:val="00107B0B"/>
    <w:rsid w:val="00107CA2"/>
    <w:rsid w:val="00113B3B"/>
    <w:rsid w:val="00123158"/>
    <w:rsid w:val="00125E23"/>
    <w:rsid w:val="001311F7"/>
    <w:rsid w:val="00132CAD"/>
    <w:rsid w:val="00135469"/>
    <w:rsid w:val="00137F04"/>
    <w:rsid w:val="001400ED"/>
    <w:rsid w:val="00142B75"/>
    <w:rsid w:val="00145428"/>
    <w:rsid w:val="00146B65"/>
    <w:rsid w:val="0014715D"/>
    <w:rsid w:val="00147230"/>
    <w:rsid w:val="0014734E"/>
    <w:rsid w:val="001513DB"/>
    <w:rsid w:val="0015183C"/>
    <w:rsid w:val="00151F88"/>
    <w:rsid w:val="00156E11"/>
    <w:rsid w:val="00156E8B"/>
    <w:rsid w:val="0015738A"/>
    <w:rsid w:val="00166AB6"/>
    <w:rsid w:val="00166B02"/>
    <w:rsid w:val="00171C72"/>
    <w:rsid w:val="00174F11"/>
    <w:rsid w:val="00175304"/>
    <w:rsid w:val="001859ED"/>
    <w:rsid w:val="00190B08"/>
    <w:rsid w:val="0019106A"/>
    <w:rsid w:val="00195953"/>
    <w:rsid w:val="001A0C65"/>
    <w:rsid w:val="001B7310"/>
    <w:rsid w:val="001C3CA6"/>
    <w:rsid w:val="001C4416"/>
    <w:rsid w:val="001C7027"/>
    <w:rsid w:val="001D04D0"/>
    <w:rsid w:val="001D31F3"/>
    <w:rsid w:val="001D72F9"/>
    <w:rsid w:val="001E15E1"/>
    <w:rsid w:val="001E16AB"/>
    <w:rsid w:val="001E7DCA"/>
    <w:rsid w:val="001E7F3D"/>
    <w:rsid w:val="001F70B3"/>
    <w:rsid w:val="00200A84"/>
    <w:rsid w:val="00202099"/>
    <w:rsid w:val="002039C7"/>
    <w:rsid w:val="0021155C"/>
    <w:rsid w:val="002171FF"/>
    <w:rsid w:val="00217729"/>
    <w:rsid w:val="00227A19"/>
    <w:rsid w:val="00231011"/>
    <w:rsid w:val="0023342E"/>
    <w:rsid w:val="00234D6B"/>
    <w:rsid w:val="00237242"/>
    <w:rsid w:val="0024140F"/>
    <w:rsid w:val="00241D8D"/>
    <w:rsid w:val="00242FF9"/>
    <w:rsid w:val="00251517"/>
    <w:rsid w:val="00251654"/>
    <w:rsid w:val="00252572"/>
    <w:rsid w:val="002558D4"/>
    <w:rsid w:val="00256758"/>
    <w:rsid w:val="00262DDD"/>
    <w:rsid w:val="002640C8"/>
    <w:rsid w:val="00264BA7"/>
    <w:rsid w:val="0026551F"/>
    <w:rsid w:val="0026629A"/>
    <w:rsid w:val="00267577"/>
    <w:rsid w:val="00271F06"/>
    <w:rsid w:val="00273EF4"/>
    <w:rsid w:val="00274AD3"/>
    <w:rsid w:val="00274BC9"/>
    <w:rsid w:val="00274F72"/>
    <w:rsid w:val="0027598B"/>
    <w:rsid w:val="00280BA5"/>
    <w:rsid w:val="00281248"/>
    <w:rsid w:val="002911C8"/>
    <w:rsid w:val="00291966"/>
    <w:rsid w:val="00292352"/>
    <w:rsid w:val="002A2D26"/>
    <w:rsid w:val="002A4133"/>
    <w:rsid w:val="002A6FC0"/>
    <w:rsid w:val="002C3583"/>
    <w:rsid w:val="002C513B"/>
    <w:rsid w:val="002C57FB"/>
    <w:rsid w:val="002C68B8"/>
    <w:rsid w:val="002D0AE0"/>
    <w:rsid w:val="002D101A"/>
    <w:rsid w:val="002D325D"/>
    <w:rsid w:val="002D643E"/>
    <w:rsid w:val="002D6ABE"/>
    <w:rsid w:val="002E3ADE"/>
    <w:rsid w:val="002E3CCE"/>
    <w:rsid w:val="002E4E63"/>
    <w:rsid w:val="002E6E97"/>
    <w:rsid w:val="0030395A"/>
    <w:rsid w:val="00304A1B"/>
    <w:rsid w:val="003114E8"/>
    <w:rsid w:val="0031171B"/>
    <w:rsid w:val="00313E0A"/>
    <w:rsid w:val="003148A4"/>
    <w:rsid w:val="003175EA"/>
    <w:rsid w:val="00324614"/>
    <w:rsid w:val="003328D3"/>
    <w:rsid w:val="00344855"/>
    <w:rsid w:val="00351BAF"/>
    <w:rsid w:val="00351FC3"/>
    <w:rsid w:val="00357297"/>
    <w:rsid w:val="00365508"/>
    <w:rsid w:val="0038417F"/>
    <w:rsid w:val="0039112A"/>
    <w:rsid w:val="003950A7"/>
    <w:rsid w:val="003964F1"/>
    <w:rsid w:val="00397885"/>
    <w:rsid w:val="003A0314"/>
    <w:rsid w:val="003A3ACE"/>
    <w:rsid w:val="003A5225"/>
    <w:rsid w:val="003B0A67"/>
    <w:rsid w:val="003B0FED"/>
    <w:rsid w:val="003B2D5E"/>
    <w:rsid w:val="003B7EFF"/>
    <w:rsid w:val="003C03D4"/>
    <w:rsid w:val="003C0C72"/>
    <w:rsid w:val="003C1EFF"/>
    <w:rsid w:val="003E12A7"/>
    <w:rsid w:val="003E1DD5"/>
    <w:rsid w:val="003E3BD4"/>
    <w:rsid w:val="003E5772"/>
    <w:rsid w:val="003F46A9"/>
    <w:rsid w:val="003F5296"/>
    <w:rsid w:val="0040011E"/>
    <w:rsid w:val="0041113C"/>
    <w:rsid w:val="00412FD6"/>
    <w:rsid w:val="0041521A"/>
    <w:rsid w:val="00421268"/>
    <w:rsid w:val="00427928"/>
    <w:rsid w:val="00431DDA"/>
    <w:rsid w:val="00441B9F"/>
    <w:rsid w:val="004479EA"/>
    <w:rsid w:val="004521AC"/>
    <w:rsid w:val="00455B68"/>
    <w:rsid w:val="00456C87"/>
    <w:rsid w:val="00457680"/>
    <w:rsid w:val="00462503"/>
    <w:rsid w:val="004628F2"/>
    <w:rsid w:val="00464433"/>
    <w:rsid w:val="00467DC5"/>
    <w:rsid w:val="00470555"/>
    <w:rsid w:val="00473E69"/>
    <w:rsid w:val="00475728"/>
    <w:rsid w:val="00476F4D"/>
    <w:rsid w:val="00480CDA"/>
    <w:rsid w:val="00482873"/>
    <w:rsid w:val="004879C2"/>
    <w:rsid w:val="00492B83"/>
    <w:rsid w:val="0049491E"/>
    <w:rsid w:val="00495F98"/>
    <w:rsid w:val="004A1783"/>
    <w:rsid w:val="004B171D"/>
    <w:rsid w:val="004B2299"/>
    <w:rsid w:val="004B3F95"/>
    <w:rsid w:val="004B4C89"/>
    <w:rsid w:val="004C5409"/>
    <w:rsid w:val="004C7F66"/>
    <w:rsid w:val="004D0765"/>
    <w:rsid w:val="004D3808"/>
    <w:rsid w:val="004D3DC7"/>
    <w:rsid w:val="004D65AB"/>
    <w:rsid w:val="004D724B"/>
    <w:rsid w:val="004E02FD"/>
    <w:rsid w:val="004E2604"/>
    <w:rsid w:val="004E4323"/>
    <w:rsid w:val="004E4B1C"/>
    <w:rsid w:val="004F4A5E"/>
    <w:rsid w:val="0050014C"/>
    <w:rsid w:val="00501345"/>
    <w:rsid w:val="0050137C"/>
    <w:rsid w:val="005044AF"/>
    <w:rsid w:val="00506309"/>
    <w:rsid w:val="00513BF3"/>
    <w:rsid w:val="005218CA"/>
    <w:rsid w:val="005261D6"/>
    <w:rsid w:val="00533B6A"/>
    <w:rsid w:val="00534499"/>
    <w:rsid w:val="00534EBF"/>
    <w:rsid w:val="00536E76"/>
    <w:rsid w:val="0053769F"/>
    <w:rsid w:val="00544CD8"/>
    <w:rsid w:val="00545896"/>
    <w:rsid w:val="00545DE9"/>
    <w:rsid w:val="00547ABE"/>
    <w:rsid w:val="005506DE"/>
    <w:rsid w:val="005571F2"/>
    <w:rsid w:val="0056110D"/>
    <w:rsid w:val="00563C1E"/>
    <w:rsid w:val="00564D67"/>
    <w:rsid w:val="00565122"/>
    <w:rsid w:val="00572D3C"/>
    <w:rsid w:val="00576C31"/>
    <w:rsid w:val="0058044F"/>
    <w:rsid w:val="0058343B"/>
    <w:rsid w:val="00587940"/>
    <w:rsid w:val="005A34BA"/>
    <w:rsid w:val="005A481E"/>
    <w:rsid w:val="005A6D99"/>
    <w:rsid w:val="005B1EBC"/>
    <w:rsid w:val="005B23C3"/>
    <w:rsid w:val="005B3BA5"/>
    <w:rsid w:val="005C275B"/>
    <w:rsid w:val="005D016C"/>
    <w:rsid w:val="005D09B1"/>
    <w:rsid w:val="005D66E3"/>
    <w:rsid w:val="005D7BE1"/>
    <w:rsid w:val="005F1AAD"/>
    <w:rsid w:val="005F39EE"/>
    <w:rsid w:val="00600995"/>
    <w:rsid w:val="00600D63"/>
    <w:rsid w:val="0060258E"/>
    <w:rsid w:val="006052A8"/>
    <w:rsid w:val="00611C13"/>
    <w:rsid w:val="00615561"/>
    <w:rsid w:val="00616214"/>
    <w:rsid w:val="006171F2"/>
    <w:rsid w:val="006233F5"/>
    <w:rsid w:val="00623781"/>
    <w:rsid w:val="00625C6C"/>
    <w:rsid w:val="00634456"/>
    <w:rsid w:val="00637202"/>
    <w:rsid w:val="00644A50"/>
    <w:rsid w:val="00660F0C"/>
    <w:rsid w:val="00661BA5"/>
    <w:rsid w:val="006641D8"/>
    <w:rsid w:val="00674B96"/>
    <w:rsid w:val="00677916"/>
    <w:rsid w:val="006806FE"/>
    <w:rsid w:val="006846FB"/>
    <w:rsid w:val="006849F5"/>
    <w:rsid w:val="00685FA3"/>
    <w:rsid w:val="0068750B"/>
    <w:rsid w:val="0069007B"/>
    <w:rsid w:val="00690A1F"/>
    <w:rsid w:val="006A7168"/>
    <w:rsid w:val="006B3097"/>
    <w:rsid w:val="006B6D42"/>
    <w:rsid w:val="006B797D"/>
    <w:rsid w:val="006C331B"/>
    <w:rsid w:val="006C6C8D"/>
    <w:rsid w:val="006C6E7C"/>
    <w:rsid w:val="006C7D84"/>
    <w:rsid w:val="006D4C1F"/>
    <w:rsid w:val="006D713D"/>
    <w:rsid w:val="006E43C1"/>
    <w:rsid w:val="006F01E5"/>
    <w:rsid w:val="006F123F"/>
    <w:rsid w:val="006F3B8A"/>
    <w:rsid w:val="006F54C9"/>
    <w:rsid w:val="006F6791"/>
    <w:rsid w:val="00704527"/>
    <w:rsid w:val="007115F2"/>
    <w:rsid w:val="007128EA"/>
    <w:rsid w:val="007144EA"/>
    <w:rsid w:val="00715A1B"/>
    <w:rsid w:val="00725D29"/>
    <w:rsid w:val="0073174B"/>
    <w:rsid w:val="00731A3E"/>
    <w:rsid w:val="00732841"/>
    <w:rsid w:val="007338C2"/>
    <w:rsid w:val="00736BBC"/>
    <w:rsid w:val="00745342"/>
    <w:rsid w:val="00753375"/>
    <w:rsid w:val="00753C41"/>
    <w:rsid w:val="00754886"/>
    <w:rsid w:val="00757F20"/>
    <w:rsid w:val="00764809"/>
    <w:rsid w:val="00766037"/>
    <w:rsid w:val="00767A74"/>
    <w:rsid w:val="007705E8"/>
    <w:rsid w:val="0077203F"/>
    <w:rsid w:val="007808C8"/>
    <w:rsid w:val="007860DA"/>
    <w:rsid w:val="0079125D"/>
    <w:rsid w:val="00794D91"/>
    <w:rsid w:val="0079688D"/>
    <w:rsid w:val="007A1286"/>
    <w:rsid w:val="007A4BB9"/>
    <w:rsid w:val="007A75F5"/>
    <w:rsid w:val="007B760E"/>
    <w:rsid w:val="007C73CB"/>
    <w:rsid w:val="007E0360"/>
    <w:rsid w:val="007E0C18"/>
    <w:rsid w:val="007E0E04"/>
    <w:rsid w:val="007E50B0"/>
    <w:rsid w:val="007E6C72"/>
    <w:rsid w:val="007F0907"/>
    <w:rsid w:val="007F153B"/>
    <w:rsid w:val="007F7DE9"/>
    <w:rsid w:val="008002D4"/>
    <w:rsid w:val="00802F27"/>
    <w:rsid w:val="00806F04"/>
    <w:rsid w:val="00821DF3"/>
    <w:rsid w:val="00821F33"/>
    <w:rsid w:val="00824FF4"/>
    <w:rsid w:val="00826E3B"/>
    <w:rsid w:val="00837DAE"/>
    <w:rsid w:val="008400C8"/>
    <w:rsid w:val="00843A35"/>
    <w:rsid w:val="00852FF6"/>
    <w:rsid w:val="00856567"/>
    <w:rsid w:val="00857736"/>
    <w:rsid w:val="008605AF"/>
    <w:rsid w:val="008616F8"/>
    <w:rsid w:val="00865929"/>
    <w:rsid w:val="00873D04"/>
    <w:rsid w:val="00874C35"/>
    <w:rsid w:val="00880359"/>
    <w:rsid w:val="0088259B"/>
    <w:rsid w:val="008925F3"/>
    <w:rsid w:val="00895A13"/>
    <w:rsid w:val="008A23B7"/>
    <w:rsid w:val="008A2645"/>
    <w:rsid w:val="008A4E0E"/>
    <w:rsid w:val="008A6CEA"/>
    <w:rsid w:val="008C317E"/>
    <w:rsid w:val="008C3666"/>
    <w:rsid w:val="008C685B"/>
    <w:rsid w:val="008C776F"/>
    <w:rsid w:val="008D0715"/>
    <w:rsid w:val="008D1C4E"/>
    <w:rsid w:val="008D4613"/>
    <w:rsid w:val="008E1367"/>
    <w:rsid w:val="008E5FB7"/>
    <w:rsid w:val="008F007D"/>
    <w:rsid w:val="008F1B4C"/>
    <w:rsid w:val="008F26DB"/>
    <w:rsid w:val="008F63E5"/>
    <w:rsid w:val="008F7C93"/>
    <w:rsid w:val="00902E6D"/>
    <w:rsid w:val="009044E8"/>
    <w:rsid w:val="009066E5"/>
    <w:rsid w:val="00911A69"/>
    <w:rsid w:val="00913127"/>
    <w:rsid w:val="00914203"/>
    <w:rsid w:val="00923586"/>
    <w:rsid w:val="009260AE"/>
    <w:rsid w:val="00927529"/>
    <w:rsid w:val="009328F7"/>
    <w:rsid w:val="00936C4A"/>
    <w:rsid w:val="00943E5A"/>
    <w:rsid w:val="009460B2"/>
    <w:rsid w:val="009466A4"/>
    <w:rsid w:val="009561AC"/>
    <w:rsid w:val="00957E59"/>
    <w:rsid w:val="00960E3B"/>
    <w:rsid w:val="009616D1"/>
    <w:rsid w:val="009671EB"/>
    <w:rsid w:val="0097454C"/>
    <w:rsid w:val="00980679"/>
    <w:rsid w:val="0098303E"/>
    <w:rsid w:val="00994E81"/>
    <w:rsid w:val="009964F8"/>
    <w:rsid w:val="009970B3"/>
    <w:rsid w:val="009979A2"/>
    <w:rsid w:val="009A0E38"/>
    <w:rsid w:val="009A3617"/>
    <w:rsid w:val="009B1060"/>
    <w:rsid w:val="009B373D"/>
    <w:rsid w:val="009B4ED0"/>
    <w:rsid w:val="009B5960"/>
    <w:rsid w:val="009B6E75"/>
    <w:rsid w:val="009D109F"/>
    <w:rsid w:val="009D16CB"/>
    <w:rsid w:val="009E1464"/>
    <w:rsid w:val="009E7616"/>
    <w:rsid w:val="009F781A"/>
    <w:rsid w:val="00A1064E"/>
    <w:rsid w:val="00A14AC4"/>
    <w:rsid w:val="00A17779"/>
    <w:rsid w:val="00A30531"/>
    <w:rsid w:val="00A30CDF"/>
    <w:rsid w:val="00A41E05"/>
    <w:rsid w:val="00A500D7"/>
    <w:rsid w:val="00A5045E"/>
    <w:rsid w:val="00A519A0"/>
    <w:rsid w:val="00A53626"/>
    <w:rsid w:val="00A65AFE"/>
    <w:rsid w:val="00A665E1"/>
    <w:rsid w:val="00A70B36"/>
    <w:rsid w:val="00A71C67"/>
    <w:rsid w:val="00A76721"/>
    <w:rsid w:val="00A77626"/>
    <w:rsid w:val="00A83928"/>
    <w:rsid w:val="00A86B57"/>
    <w:rsid w:val="00A971BF"/>
    <w:rsid w:val="00AA03F0"/>
    <w:rsid w:val="00AB246A"/>
    <w:rsid w:val="00AD2CCD"/>
    <w:rsid w:val="00AE0FA4"/>
    <w:rsid w:val="00AE6E80"/>
    <w:rsid w:val="00AF1383"/>
    <w:rsid w:val="00AF2FA6"/>
    <w:rsid w:val="00AF5D06"/>
    <w:rsid w:val="00AF73FF"/>
    <w:rsid w:val="00B02711"/>
    <w:rsid w:val="00B03FB3"/>
    <w:rsid w:val="00B048E0"/>
    <w:rsid w:val="00B04DF6"/>
    <w:rsid w:val="00B04F79"/>
    <w:rsid w:val="00B06F2B"/>
    <w:rsid w:val="00B10BD0"/>
    <w:rsid w:val="00B1406C"/>
    <w:rsid w:val="00B14C6F"/>
    <w:rsid w:val="00B159BB"/>
    <w:rsid w:val="00B21FE2"/>
    <w:rsid w:val="00B2592C"/>
    <w:rsid w:val="00B30CEA"/>
    <w:rsid w:val="00B358B1"/>
    <w:rsid w:val="00B36059"/>
    <w:rsid w:val="00B425AA"/>
    <w:rsid w:val="00B477F4"/>
    <w:rsid w:val="00B54843"/>
    <w:rsid w:val="00B62F02"/>
    <w:rsid w:val="00B721DB"/>
    <w:rsid w:val="00B73705"/>
    <w:rsid w:val="00B766AA"/>
    <w:rsid w:val="00B76C63"/>
    <w:rsid w:val="00B91BB3"/>
    <w:rsid w:val="00BA022C"/>
    <w:rsid w:val="00BA069A"/>
    <w:rsid w:val="00BA0AE0"/>
    <w:rsid w:val="00BA19DD"/>
    <w:rsid w:val="00BA7383"/>
    <w:rsid w:val="00BB1151"/>
    <w:rsid w:val="00BB4DDB"/>
    <w:rsid w:val="00BB5D57"/>
    <w:rsid w:val="00BC0F00"/>
    <w:rsid w:val="00BD10C6"/>
    <w:rsid w:val="00BD2C84"/>
    <w:rsid w:val="00BD3F33"/>
    <w:rsid w:val="00BE359C"/>
    <w:rsid w:val="00BE4261"/>
    <w:rsid w:val="00BE449B"/>
    <w:rsid w:val="00BF0309"/>
    <w:rsid w:val="00BF1B47"/>
    <w:rsid w:val="00C04E2F"/>
    <w:rsid w:val="00C07C66"/>
    <w:rsid w:val="00C12157"/>
    <w:rsid w:val="00C163A8"/>
    <w:rsid w:val="00C165C3"/>
    <w:rsid w:val="00C24A0B"/>
    <w:rsid w:val="00C27F24"/>
    <w:rsid w:val="00C3079D"/>
    <w:rsid w:val="00C378C4"/>
    <w:rsid w:val="00C408A8"/>
    <w:rsid w:val="00C420D0"/>
    <w:rsid w:val="00C42A9E"/>
    <w:rsid w:val="00C47664"/>
    <w:rsid w:val="00C5085B"/>
    <w:rsid w:val="00C50B8F"/>
    <w:rsid w:val="00C50D1B"/>
    <w:rsid w:val="00C54776"/>
    <w:rsid w:val="00C5630B"/>
    <w:rsid w:val="00C713C6"/>
    <w:rsid w:val="00C808BF"/>
    <w:rsid w:val="00C81081"/>
    <w:rsid w:val="00C84E75"/>
    <w:rsid w:val="00C86C42"/>
    <w:rsid w:val="00C9594B"/>
    <w:rsid w:val="00CB0299"/>
    <w:rsid w:val="00CB2EA6"/>
    <w:rsid w:val="00CB49D7"/>
    <w:rsid w:val="00CB58E1"/>
    <w:rsid w:val="00CC181F"/>
    <w:rsid w:val="00CD0ABC"/>
    <w:rsid w:val="00CD6B69"/>
    <w:rsid w:val="00CD709B"/>
    <w:rsid w:val="00CE3834"/>
    <w:rsid w:val="00CF340E"/>
    <w:rsid w:val="00CF5584"/>
    <w:rsid w:val="00D00C1D"/>
    <w:rsid w:val="00D022BA"/>
    <w:rsid w:val="00D05F13"/>
    <w:rsid w:val="00D104C4"/>
    <w:rsid w:val="00D16642"/>
    <w:rsid w:val="00D175A3"/>
    <w:rsid w:val="00D25D1A"/>
    <w:rsid w:val="00D2616B"/>
    <w:rsid w:val="00D32FC6"/>
    <w:rsid w:val="00D35882"/>
    <w:rsid w:val="00D43F99"/>
    <w:rsid w:val="00D5463E"/>
    <w:rsid w:val="00D547DC"/>
    <w:rsid w:val="00D70FDE"/>
    <w:rsid w:val="00D72AA2"/>
    <w:rsid w:val="00D75AB4"/>
    <w:rsid w:val="00D81FA5"/>
    <w:rsid w:val="00D83F25"/>
    <w:rsid w:val="00D910D9"/>
    <w:rsid w:val="00DA5267"/>
    <w:rsid w:val="00DA6B6E"/>
    <w:rsid w:val="00DB27C8"/>
    <w:rsid w:val="00DB2906"/>
    <w:rsid w:val="00DB31D1"/>
    <w:rsid w:val="00DB375F"/>
    <w:rsid w:val="00DC1C34"/>
    <w:rsid w:val="00DC1C49"/>
    <w:rsid w:val="00DC2793"/>
    <w:rsid w:val="00DC393A"/>
    <w:rsid w:val="00DC56C9"/>
    <w:rsid w:val="00DD3D1D"/>
    <w:rsid w:val="00DE12F7"/>
    <w:rsid w:val="00DE553E"/>
    <w:rsid w:val="00DE7AB0"/>
    <w:rsid w:val="00DF3E00"/>
    <w:rsid w:val="00DF713F"/>
    <w:rsid w:val="00E034EE"/>
    <w:rsid w:val="00E07234"/>
    <w:rsid w:val="00E10339"/>
    <w:rsid w:val="00E26DA3"/>
    <w:rsid w:val="00E26F52"/>
    <w:rsid w:val="00E33D11"/>
    <w:rsid w:val="00E349C5"/>
    <w:rsid w:val="00E37AF3"/>
    <w:rsid w:val="00E432D0"/>
    <w:rsid w:val="00E43CB2"/>
    <w:rsid w:val="00E5798C"/>
    <w:rsid w:val="00E57DC1"/>
    <w:rsid w:val="00E60322"/>
    <w:rsid w:val="00E6458F"/>
    <w:rsid w:val="00E6655B"/>
    <w:rsid w:val="00E81382"/>
    <w:rsid w:val="00E843B2"/>
    <w:rsid w:val="00E907BD"/>
    <w:rsid w:val="00E92DD8"/>
    <w:rsid w:val="00E95680"/>
    <w:rsid w:val="00E95A38"/>
    <w:rsid w:val="00E97309"/>
    <w:rsid w:val="00EA275D"/>
    <w:rsid w:val="00EB0795"/>
    <w:rsid w:val="00EB34C2"/>
    <w:rsid w:val="00EC2074"/>
    <w:rsid w:val="00EC6D4B"/>
    <w:rsid w:val="00ED2026"/>
    <w:rsid w:val="00ED2D3E"/>
    <w:rsid w:val="00ED3364"/>
    <w:rsid w:val="00ED775A"/>
    <w:rsid w:val="00EE3612"/>
    <w:rsid w:val="00EE7DA8"/>
    <w:rsid w:val="00EF313A"/>
    <w:rsid w:val="00F021A6"/>
    <w:rsid w:val="00F073A9"/>
    <w:rsid w:val="00F126A9"/>
    <w:rsid w:val="00F13868"/>
    <w:rsid w:val="00F14604"/>
    <w:rsid w:val="00F17833"/>
    <w:rsid w:val="00F26923"/>
    <w:rsid w:val="00F33F32"/>
    <w:rsid w:val="00F40E2F"/>
    <w:rsid w:val="00F46FC2"/>
    <w:rsid w:val="00F47EFC"/>
    <w:rsid w:val="00F54117"/>
    <w:rsid w:val="00F56351"/>
    <w:rsid w:val="00F57D1D"/>
    <w:rsid w:val="00F712DD"/>
    <w:rsid w:val="00F72BF9"/>
    <w:rsid w:val="00F761F3"/>
    <w:rsid w:val="00F805B6"/>
    <w:rsid w:val="00F841B9"/>
    <w:rsid w:val="00F87915"/>
    <w:rsid w:val="00F917DB"/>
    <w:rsid w:val="00FA17F1"/>
    <w:rsid w:val="00FA3E27"/>
    <w:rsid w:val="00FA52E9"/>
    <w:rsid w:val="00FA7C51"/>
    <w:rsid w:val="00FB235F"/>
    <w:rsid w:val="00FB4E09"/>
    <w:rsid w:val="00FB5222"/>
    <w:rsid w:val="00FC3351"/>
    <w:rsid w:val="00FC4991"/>
    <w:rsid w:val="00FC5180"/>
    <w:rsid w:val="00FC5AED"/>
    <w:rsid w:val="00FC7A02"/>
    <w:rsid w:val="00FD1586"/>
    <w:rsid w:val="00FD3F49"/>
    <w:rsid w:val="00FD5FA7"/>
    <w:rsid w:val="00FD67E3"/>
    <w:rsid w:val="00FD76BF"/>
    <w:rsid w:val="00FD7D3C"/>
    <w:rsid w:val="00FE0FA4"/>
    <w:rsid w:val="00FE49E1"/>
    <w:rsid w:val="00FF669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1858">
      <o:colormenu v:ext="edit" fillcolor="none" strokecolor="none"/>
    </o:shapedefaults>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180"/>
    <w:pPr>
      <w:spacing w:after="0" w:line="480" w:lineRule="auto"/>
      <w:jc w:val="both"/>
    </w:pPr>
    <w:rPr>
      <w:rFonts w:ascii="Arial" w:hAnsi="Arial"/>
      <w:sz w:val="24"/>
      <w:lang w:eastAsia="es-ES"/>
    </w:rPr>
  </w:style>
  <w:style w:type="paragraph" w:styleId="Ttulo1">
    <w:name w:val="heading 1"/>
    <w:basedOn w:val="Normal"/>
    <w:next w:val="Normal"/>
    <w:link w:val="Ttulo1Car"/>
    <w:autoRedefine/>
    <w:uiPriority w:val="9"/>
    <w:qFormat/>
    <w:rsid w:val="00600D63"/>
    <w:pPr>
      <w:keepNext/>
      <w:keepLines/>
      <w:numPr>
        <w:numId w:val="16"/>
      </w:numPr>
      <w:spacing w:before="120"/>
      <w:contextualSpacing/>
      <w:jc w:val="center"/>
      <w:outlineLvl w:val="0"/>
    </w:pPr>
    <w:rPr>
      <w:rFonts w:eastAsiaTheme="majorEastAsia" w:cstheme="majorBidi"/>
      <w:b/>
      <w:bCs/>
      <w:caps/>
      <w:sz w:val="28"/>
      <w:szCs w:val="28"/>
    </w:rPr>
  </w:style>
  <w:style w:type="paragraph" w:styleId="Ttulo2">
    <w:name w:val="heading 2"/>
    <w:basedOn w:val="Normal"/>
    <w:next w:val="Normal"/>
    <w:link w:val="Ttulo2Car"/>
    <w:autoRedefine/>
    <w:uiPriority w:val="9"/>
    <w:qFormat/>
    <w:rsid w:val="008D0715"/>
    <w:pPr>
      <w:keepNext/>
      <w:keepLines/>
      <w:numPr>
        <w:ilvl w:val="1"/>
        <w:numId w:val="16"/>
      </w:numPr>
      <w:contextualSpacing/>
      <w:jc w:val="left"/>
      <w:outlineLvl w:val="1"/>
    </w:pPr>
    <w:rPr>
      <w:rFonts w:eastAsiaTheme="majorEastAsia" w:cstheme="majorBidi"/>
      <w:b/>
      <w:bCs/>
      <w:caps/>
      <w:sz w:val="28"/>
      <w:szCs w:val="26"/>
    </w:rPr>
  </w:style>
  <w:style w:type="paragraph" w:styleId="Ttulo3">
    <w:name w:val="heading 3"/>
    <w:basedOn w:val="Normal"/>
    <w:next w:val="Normal"/>
    <w:link w:val="Ttulo3Car"/>
    <w:uiPriority w:val="9"/>
    <w:unhideWhenUsed/>
    <w:qFormat/>
    <w:rsid w:val="00715A1B"/>
    <w:pPr>
      <w:keepNext/>
      <w:keepLines/>
      <w:numPr>
        <w:ilvl w:val="2"/>
        <w:numId w:val="16"/>
      </w:numPr>
      <w:jc w:val="left"/>
      <w:outlineLvl w:val="2"/>
    </w:pPr>
    <w:rPr>
      <w:rFonts w:eastAsiaTheme="majorEastAsia" w:cstheme="majorBidi"/>
      <w:b/>
      <w:bCs/>
      <w:caps/>
    </w:rPr>
  </w:style>
  <w:style w:type="paragraph" w:styleId="Ttulo4">
    <w:name w:val="heading 4"/>
    <w:basedOn w:val="Normal"/>
    <w:next w:val="Normal"/>
    <w:link w:val="Ttulo4Car"/>
    <w:uiPriority w:val="9"/>
    <w:semiHidden/>
    <w:unhideWhenUsed/>
    <w:qFormat/>
    <w:rsid w:val="00764809"/>
    <w:pPr>
      <w:keepNext/>
      <w:keepLines/>
      <w:numPr>
        <w:ilvl w:val="3"/>
        <w:numId w:val="16"/>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764809"/>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764809"/>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764809"/>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764809"/>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764809"/>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0D63"/>
    <w:rPr>
      <w:rFonts w:ascii="Arial" w:eastAsiaTheme="majorEastAsia" w:hAnsi="Arial" w:cstheme="majorBidi"/>
      <w:b/>
      <w:bCs/>
      <w:caps/>
      <w:sz w:val="28"/>
      <w:szCs w:val="28"/>
      <w:lang w:eastAsia="es-ES"/>
    </w:rPr>
  </w:style>
  <w:style w:type="character" w:customStyle="1" w:styleId="Ttulo2Car">
    <w:name w:val="Título 2 Car"/>
    <w:basedOn w:val="Fuentedeprrafopredeter"/>
    <w:link w:val="Ttulo2"/>
    <w:uiPriority w:val="9"/>
    <w:rsid w:val="008D0715"/>
    <w:rPr>
      <w:rFonts w:ascii="Arial" w:eastAsiaTheme="majorEastAsia" w:hAnsi="Arial" w:cstheme="majorBidi"/>
      <w:b/>
      <w:bCs/>
      <w:caps/>
      <w:sz w:val="28"/>
      <w:szCs w:val="26"/>
      <w:lang w:eastAsia="es-ES"/>
    </w:rPr>
  </w:style>
  <w:style w:type="character" w:customStyle="1" w:styleId="Ttulo3Car">
    <w:name w:val="Título 3 Car"/>
    <w:basedOn w:val="Fuentedeprrafopredeter"/>
    <w:link w:val="Ttulo3"/>
    <w:uiPriority w:val="9"/>
    <w:rsid w:val="00715A1B"/>
    <w:rPr>
      <w:rFonts w:ascii="Arial" w:eastAsiaTheme="majorEastAsia" w:hAnsi="Arial" w:cstheme="majorBidi"/>
      <w:b/>
      <w:bCs/>
      <w:caps/>
      <w:sz w:val="24"/>
      <w:lang w:eastAsia="es-ES"/>
    </w:rPr>
  </w:style>
  <w:style w:type="character" w:customStyle="1" w:styleId="Ttulo4Car">
    <w:name w:val="Título 4 Car"/>
    <w:basedOn w:val="Fuentedeprrafopredeter"/>
    <w:link w:val="Ttulo4"/>
    <w:uiPriority w:val="9"/>
    <w:semiHidden/>
    <w:rsid w:val="00764809"/>
    <w:rPr>
      <w:rFonts w:asciiTheme="majorHAnsi" w:eastAsiaTheme="majorEastAsia" w:hAnsiTheme="majorHAnsi" w:cstheme="majorBidi"/>
      <w:b/>
      <w:bCs/>
      <w:i/>
      <w:iCs/>
      <w:color w:val="4F81BD" w:themeColor="accent1"/>
      <w:sz w:val="24"/>
      <w:lang w:eastAsia="es-ES"/>
    </w:rPr>
  </w:style>
  <w:style w:type="character" w:customStyle="1" w:styleId="Ttulo5Car">
    <w:name w:val="Título 5 Car"/>
    <w:basedOn w:val="Fuentedeprrafopredeter"/>
    <w:link w:val="Ttulo5"/>
    <w:uiPriority w:val="9"/>
    <w:semiHidden/>
    <w:rsid w:val="00764809"/>
    <w:rPr>
      <w:rFonts w:asciiTheme="majorHAnsi" w:eastAsiaTheme="majorEastAsia" w:hAnsiTheme="majorHAnsi" w:cstheme="majorBidi"/>
      <w:color w:val="243F60" w:themeColor="accent1" w:themeShade="7F"/>
      <w:sz w:val="24"/>
      <w:lang w:eastAsia="es-ES"/>
    </w:rPr>
  </w:style>
  <w:style w:type="character" w:customStyle="1" w:styleId="Ttulo6Car">
    <w:name w:val="Título 6 Car"/>
    <w:basedOn w:val="Fuentedeprrafopredeter"/>
    <w:link w:val="Ttulo6"/>
    <w:uiPriority w:val="9"/>
    <w:semiHidden/>
    <w:rsid w:val="00764809"/>
    <w:rPr>
      <w:rFonts w:asciiTheme="majorHAnsi" w:eastAsiaTheme="majorEastAsia" w:hAnsiTheme="majorHAnsi" w:cstheme="majorBidi"/>
      <w:i/>
      <w:iCs/>
      <w:color w:val="243F60" w:themeColor="accent1" w:themeShade="7F"/>
      <w:sz w:val="24"/>
      <w:lang w:eastAsia="es-ES"/>
    </w:rPr>
  </w:style>
  <w:style w:type="character" w:customStyle="1" w:styleId="Ttulo7Car">
    <w:name w:val="Título 7 Car"/>
    <w:basedOn w:val="Fuentedeprrafopredeter"/>
    <w:link w:val="Ttulo7"/>
    <w:uiPriority w:val="9"/>
    <w:semiHidden/>
    <w:rsid w:val="00764809"/>
    <w:rPr>
      <w:rFonts w:asciiTheme="majorHAnsi" w:eastAsiaTheme="majorEastAsia" w:hAnsiTheme="majorHAnsi" w:cstheme="majorBidi"/>
      <w:i/>
      <w:iCs/>
      <w:color w:val="404040" w:themeColor="text1" w:themeTint="BF"/>
      <w:sz w:val="24"/>
      <w:lang w:eastAsia="es-ES"/>
    </w:rPr>
  </w:style>
  <w:style w:type="character" w:customStyle="1" w:styleId="Ttulo8Car">
    <w:name w:val="Título 8 Car"/>
    <w:basedOn w:val="Fuentedeprrafopredeter"/>
    <w:link w:val="Ttulo8"/>
    <w:uiPriority w:val="9"/>
    <w:semiHidden/>
    <w:rsid w:val="00764809"/>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764809"/>
    <w:rPr>
      <w:rFonts w:asciiTheme="majorHAnsi" w:eastAsiaTheme="majorEastAsia" w:hAnsiTheme="majorHAnsi" w:cstheme="majorBidi"/>
      <w:i/>
      <w:iCs/>
      <w:color w:val="404040" w:themeColor="text1" w:themeTint="BF"/>
      <w:sz w:val="20"/>
      <w:szCs w:val="20"/>
      <w:lang w:eastAsia="es-ES"/>
    </w:rPr>
  </w:style>
  <w:style w:type="paragraph" w:styleId="Textodeglobo">
    <w:name w:val="Balloon Text"/>
    <w:basedOn w:val="Normal"/>
    <w:link w:val="TextodegloboCar"/>
    <w:uiPriority w:val="99"/>
    <w:semiHidden/>
    <w:unhideWhenUsed/>
    <w:rsid w:val="00C3079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79D"/>
    <w:rPr>
      <w:rFonts w:ascii="Tahoma" w:hAnsi="Tahoma" w:cs="Tahoma"/>
      <w:sz w:val="16"/>
      <w:szCs w:val="16"/>
      <w:lang w:eastAsia="es-ES"/>
    </w:rPr>
  </w:style>
  <w:style w:type="paragraph" w:styleId="Epgrafe">
    <w:name w:val="caption"/>
    <w:basedOn w:val="Normal"/>
    <w:next w:val="Normal"/>
    <w:uiPriority w:val="35"/>
    <w:unhideWhenUsed/>
    <w:qFormat/>
    <w:rsid w:val="00B358B1"/>
    <w:pPr>
      <w:spacing w:line="240" w:lineRule="auto"/>
    </w:pPr>
    <w:rPr>
      <w:b/>
      <w:bCs/>
      <w:color w:val="808080" w:themeColor="background1" w:themeShade="80"/>
      <w:sz w:val="18"/>
      <w:szCs w:val="18"/>
    </w:rPr>
  </w:style>
  <w:style w:type="paragraph" w:styleId="Encabezado">
    <w:name w:val="header"/>
    <w:basedOn w:val="Normal"/>
    <w:link w:val="EncabezadoCar"/>
    <w:uiPriority w:val="99"/>
    <w:unhideWhenUsed/>
    <w:rsid w:val="00BD3F3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D3F33"/>
    <w:rPr>
      <w:lang w:eastAsia="es-ES"/>
    </w:rPr>
  </w:style>
  <w:style w:type="paragraph" w:styleId="Piedepgina">
    <w:name w:val="footer"/>
    <w:basedOn w:val="Normal"/>
    <w:link w:val="PiedepginaCar"/>
    <w:uiPriority w:val="99"/>
    <w:unhideWhenUsed/>
    <w:rsid w:val="00BD3F3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D3F33"/>
    <w:rPr>
      <w:lang w:eastAsia="es-ES"/>
    </w:rPr>
  </w:style>
  <w:style w:type="paragraph" w:styleId="Prrafodelista">
    <w:name w:val="List Paragraph"/>
    <w:basedOn w:val="Normal"/>
    <w:uiPriority w:val="34"/>
    <w:qFormat/>
    <w:rsid w:val="00F46FC2"/>
    <w:pPr>
      <w:ind w:left="720"/>
      <w:contextualSpacing/>
    </w:pPr>
  </w:style>
  <w:style w:type="character" w:styleId="Hipervnculo">
    <w:name w:val="Hyperlink"/>
    <w:basedOn w:val="Fuentedeprrafopredeter"/>
    <w:uiPriority w:val="99"/>
    <w:unhideWhenUsed/>
    <w:rsid w:val="00B721DB"/>
    <w:rPr>
      <w:strike w:val="0"/>
      <w:dstrike w:val="0"/>
      <w:color w:val="002BB8"/>
      <w:u w:val="none"/>
      <w:effect w:val="none"/>
    </w:rPr>
  </w:style>
  <w:style w:type="paragraph" w:styleId="NormalWeb">
    <w:name w:val="Normal (Web)"/>
    <w:basedOn w:val="Normal"/>
    <w:uiPriority w:val="99"/>
    <w:unhideWhenUsed/>
    <w:rsid w:val="00B721DB"/>
    <w:pPr>
      <w:spacing w:before="96" w:after="120" w:line="360" w:lineRule="atLeast"/>
      <w:jc w:val="left"/>
    </w:pPr>
    <w:rPr>
      <w:rFonts w:ascii="Times New Roman" w:eastAsia="Times New Roman" w:hAnsi="Times New Roman" w:cs="Times New Roman"/>
      <w:szCs w:val="24"/>
    </w:rPr>
  </w:style>
  <w:style w:type="paragraph" w:styleId="Sinespaciado">
    <w:name w:val="No Spacing"/>
    <w:link w:val="SinespaciadoCar"/>
    <w:uiPriority w:val="1"/>
    <w:qFormat/>
    <w:rsid w:val="00037DBC"/>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037DBC"/>
    <w:rPr>
      <w:rFonts w:eastAsiaTheme="minorEastAsia"/>
    </w:rPr>
  </w:style>
  <w:style w:type="character" w:customStyle="1" w:styleId="header1">
    <w:name w:val="header1"/>
    <w:basedOn w:val="Fuentedeprrafopredeter"/>
    <w:rsid w:val="00DA6B6E"/>
    <w:rPr>
      <w:rFonts w:ascii="Arial" w:hAnsi="Arial" w:cs="Arial" w:hint="default"/>
      <w:b/>
      <w:bCs/>
      <w:color w:val="333333"/>
      <w:sz w:val="27"/>
      <w:szCs w:val="27"/>
    </w:rPr>
  </w:style>
  <w:style w:type="character" w:styleId="Textodelmarcadordeposicin">
    <w:name w:val="Placeholder Text"/>
    <w:basedOn w:val="Fuentedeprrafopredeter"/>
    <w:uiPriority w:val="99"/>
    <w:semiHidden/>
    <w:rsid w:val="008E5FB7"/>
    <w:rPr>
      <w:color w:val="808080"/>
    </w:rPr>
  </w:style>
  <w:style w:type="paragraph" w:styleId="TtulodeTDC">
    <w:name w:val="TOC Heading"/>
    <w:basedOn w:val="Ttulo1"/>
    <w:next w:val="Normal"/>
    <w:uiPriority w:val="39"/>
    <w:unhideWhenUsed/>
    <w:qFormat/>
    <w:rsid w:val="0030395A"/>
    <w:pPr>
      <w:spacing w:line="276" w:lineRule="auto"/>
      <w:contextualSpacing w:val="0"/>
      <w:outlineLvl w:val="9"/>
    </w:pPr>
    <w:rPr>
      <w:rFonts w:asciiTheme="majorHAnsi" w:hAnsiTheme="majorHAnsi"/>
      <w:caps w:val="0"/>
      <w:color w:val="365F91" w:themeColor="accent1" w:themeShade="BF"/>
      <w:lang w:eastAsia="en-US"/>
    </w:rPr>
  </w:style>
  <w:style w:type="paragraph" w:styleId="TDC1">
    <w:name w:val="toc 1"/>
    <w:basedOn w:val="Normal"/>
    <w:next w:val="Normal"/>
    <w:autoRedefine/>
    <w:uiPriority w:val="39"/>
    <w:unhideWhenUsed/>
    <w:qFormat/>
    <w:rsid w:val="00BF1B47"/>
    <w:pPr>
      <w:tabs>
        <w:tab w:val="left" w:pos="480"/>
        <w:tab w:val="right" w:leader="dot" w:pos="8267"/>
      </w:tabs>
      <w:spacing w:after="100"/>
    </w:pPr>
  </w:style>
  <w:style w:type="paragraph" w:styleId="TDC2">
    <w:name w:val="toc 2"/>
    <w:basedOn w:val="Normal"/>
    <w:next w:val="Normal"/>
    <w:autoRedefine/>
    <w:uiPriority w:val="39"/>
    <w:unhideWhenUsed/>
    <w:qFormat/>
    <w:rsid w:val="0030395A"/>
    <w:pPr>
      <w:spacing w:after="100"/>
      <w:ind w:left="240"/>
    </w:pPr>
  </w:style>
  <w:style w:type="paragraph" w:styleId="TDC3">
    <w:name w:val="toc 3"/>
    <w:basedOn w:val="Normal"/>
    <w:next w:val="Normal"/>
    <w:autoRedefine/>
    <w:uiPriority w:val="39"/>
    <w:unhideWhenUsed/>
    <w:qFormat/>
    <w:rsid w:val="0030395A"/>
    <w:pPr>
      <w:spacing w:after="100"/>
      <w:ind w:left="480"/>
    </w:pPr>
  </w:style>
  <w:style w:type="paragraph" w:styleId="Textonotapie">
    <w:name w:val="footnote text"/>
    <w:basedOn w:val="Normal"/>
    <w:link w:val="TextonotapieCar"/>
    <w:uiPriority w:val="99"/>
    <w:semiHidden/>
    <w:unhideWhenUsed/>
    <w:rsid w:val="008F26DB"/>
    <w:pPr>
      <w:spacing w:line="240" w:lineRule="auto"/>
      <w:jc w:val="left"/>
    </w:pPr>
    <w:rPr>
      <w:rFonts w:asciiTheme="minorHAnsi" w:eastAsiaTheme="minorHAnsi" w:hAnsiTheme="minorHAnsi"/>
      <w:sz w:val="20"/>
      <w:szCs w:val="20"/>
      <w:lang w:val="es-EC" w:eastAsia="en-US"/>
    </w:rPr>
  </w:style>
  <w:style w:type="character" w:customStyle="1" w:styleId="TextonotapieCar">
    <w:name w:val="Texto nota pie Car"/>
    <w:basedOn w:val="Fuentedeprrafopredeter"/>
    <w:link w:val="Textonotapie"/>
    <w:uiPriority w:val="99"/>
    <w:semiHidden/>
    <w:rsid w:val="008F26DB"/>
    <w:rPr>
      <w:rFonts w:eastAsiaTheme="minorHAnsi"/>
      <w:sz w:val="20"/>
      <w:szCs w:val="20"/>
      <w:lang w:val="es-EC"/>
    </w:rPr>
  </w:style>
  <w:style w:type="character" w:styleId="Refdenotaalpie">
    <w:name w:val="footnote reference"/>
    <w:basedOn w:val="Fuentedeprrafopredeter"/>
    <w:uiPriority w:val="99"/>
    <w:semiHidden/>
    <w:unhideWhenUsed/>
    <w:rsid w:val="008F26DB"/>
    <w:rPr>
      <w:vertAlign w:val="superscript"/>
    </w:rPr>
  </w:style>
  <w:style w:type="table" w:styleId="Tablaconcuadrcula">
    <w:name w:val="Table Grid"/>
    <w:basedOn w:val="Tablanormal"/>
    <w:uiPriority w:val="59"/>
    <w:rsid w:val="00B259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
    <w:name w:val="Sombreado claro1"/>
    <w:basedOn w:val="Tablanormal"/>
    <w:uiPriority w:val="60"/>
    <w:rsid w:val="003B0A6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adeilustraciones">
    <w:name w:val="table of figures"/>
    <w:basedOn w:val="Normal"/>
    <w:next w:val="Normal"/>
    <w:uiPriority w:val="99"/>
    <w:unhideWhenUsed/>
    <w:rsid w:val="00BA022C"/>
  </w:style>
  <w:style w:type="table" w:customStyle="1" w:styleId="Sombreadomedio21">
    <w:name w:val="Sombreado medio 21"/>
    <w:basedOn w:val="Tablanormal"/>
    <w:uiPriority w:val="64"/>
    <w:rsid w:val="00BE359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medio2-nfasis11">
    <w:name w:val="Sombreado medio 2 - Énfasis 11"/>
    <w:basedOn w:val="Tablanormal"/>
    <w:uiPriority w:val="64"/>
    <w:rsid w:val="00BE359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BE359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ipervnculovisitado">
    <w:name w:val="FollowedHyperlink"/>
    <w:basedOn w:val="Fuentedeprrafopredeter"/>
    <w:uiPriority w:val="99"/>
    <w:semiHidden/>
    <w:unhideWhenUsed/>
    <w:rsid w:val="002D325D"/>
    <w:rPr>
      <w:color w:val="800080" w:themeColor="followedHyperlink"/>
      <w:u w:val="single"/>
    </w:rPr>
  </w:style>
  <w:style w:type="paragraph" w:customStyle="1" w:styleId="xl64">
    <w:name w:val="xl64"/>
    <w:basedOn w:val="Normal"/>
    <w:rsid w:val="00796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Cs w:val="24"/>
      <w:lang w:val="es-EC" w:eastAsia="es-EC"/>
    </w:rPr>
  </w:style>
  <w:style w:type="paragraph" w:customStyle="1" w:styleId="xl65">
    <w:name w:val="xl65"/>
    <w:basedOn w:val="Normal"/>
    <w:rsid w:val="00796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Cs w:val="24"/>
      <w:lang w:val="es-EC" w:eastAsia="es-EC"/>
    </w:rPr>
  </w:style>
  <w:style w:type="paragraph" w:customStyle="1" w:styleId="xl66">
    <w:name w:val="xl66"/>
    <w:basedOn w:val="Normal"/>
    <w:rsid w:val="00796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Cs w:val="24"/>
      <w:lang w:val="es-EC" w:eastAsia="es-EC"/>
    </w:rPr>
  </w:style>
  <w:style w:type="paragraph" w:customStyle="1" w:styleId="xl67">
    <w:name w:val="xl67"/>
    <w:basedOn w:val="Normal"/>
    <w:rsid w:val="007968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Cs w:val="24"/>
      <w:lang w:val="es-EC" w:eastAsia="es-EC"/>
    </w:rPr>
  </w:style>
  <w:style w:type="character" w:styleId="Textoennegrita">
    <w:name w:val="Strong"/>
    <w:basedOn w:val="Fuentedeprrafopredeter"/>
    <w:uiPriority w:val="22"/>
    <w:qFormat/>
    <w:rsid w:val="00564D67"/>
    <w:rPr>
      <w:b/>
      <w:bCs/>
    </w:rPr>
  </w:style>
  <w:style w:type="table" w:customStyle="1" w:styleId="Sombreadoclaro2">
    <w:name w:val="Sombreado claro2"/>
    <w:basedOn w:val="Tablanormal"/>
    <w:uiPriority w:val="60"/>
    <w:rsid w:val="003A031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FA3E27"/>
    <w:pPr>
      <w:spacing w:after="0" w:line="240" w:lineRule="auto"/>
    </w:pPr>
    <w:rPr>
      <w:rFonts w:eastAsiaTheme="minorEastAsia"/>
      <w:color w:val="365F91" w:themeColor="accent1" w:themeShade="BF"/>
      <w:lang w:val="es-EC" w:eastAsia="es-EC"/>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o1-nfasis2">
    <w:name w:val="Medium Shading 1 Accent 2"/>
    <w:basedOn w:val="Tablanormal"/>
    <w:uiPriority w:val="63"/>
    <w:rsid w:val="00FA3E2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claro-nfasis2">
    <w:name w:val="Light Shading Accent 2"/>
    <w:basedOn w:val="Tablanormal"/>
    <w:uiPriority w:val="60"/>
    <w:rsid w:val="00FA3E2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2">
    <w:name w:val="Light List Accent 2"/>
    <w:basedOn w:val="Tablanormal"/>
    <w:uiPriority w:val="61"/>
    <w:rsid w:val="004628F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divs>
    <w:div w:id="1396692">
      <w:bodyDiv w:val="1"/>
      <w:marLeft w:val="0"/>
      <w:marRight w:val="0"/>
      <w:marTop w:val="0"/>
      <w:marBottom w:val="0"/>
      <w:divBdr>
        <w:top w:val="none" w:sz="0" w:space="0" w:color="auto"/>
        <w:left w:val="none" w:sz="0" w:space="0" w:color="auto"/>
        <w:bottom w:val="none" w:sz="0" w:space="0" w:color="auto"/>
        <w:right w:val="none" w:sz="0" w:space="0" w:color="auto"/>
      </w:divBdr>
    </w:div>
    <w:div w:id="1472523">
      <w:bodyDiv w:val="1"/>
      <w:marLeft w:val="0"/>
      <w:marRight w:val="0"/>
      <w:marTop w:val="0"/>
      <w:marBottom w:val="0"/>
      <w:divBdr>
        <w:top w:val="none" w:sz="0" w:space="0" w:color="auto"/>
        <w:left w:val="none" w:sz="0" w:space="0" w:color="auto"/>
        <w:bottom w:val="none" w:sz="0" w:space="0" w:color="auto"/>
        <w:right w:val="none" w:sz="0" w:space="0" w:color="auto"/>
      </w:divBdr>
    </w:div>
    <w:div w:id="25909199">
      <w:bodyDiv w:val="1"/>
      <w:marLeft w:val="0"/>
      <w:marRight w:val="0"/>
      <w:marTop w:val="0"/>
      <w:marBottom w:val="0"/>
      <w:divBdr>
        <w:top w:val="none" w:sz="0" w:space="0" w:color="auto"/>
        <w:left w:val="none" w:sz="0" w:space="0" w:color="auto"/>
        <w:bottom w:val="none" w:sz="0" w:space="0" w:color="auto"/>
        <w:right w:val="none" w:sz="0" w:space="0" w:color="auto"/>
      </w:divBdr>
    </w:div>
    <w:div w:id="31854855">
      <w:bodyDiv w:val="1"/>
      <w:marLeft w:val="0"/>
      <w:marRight w:val="0"/>
      <w:marTop w:val="0"/>
      <w:marBottom w:val="0"/>
      <w:divBdr>
        <w:top w:val="none" w:sz="0" w:space="0" w:color="auto"/>
        <w:left w:val="none" w:sz="0" w:space="0" w:color="auto"/>
        <w:bottom w:val="none" w:sz="0" w:space="0" w:color="auto"/>
        <w:right w:val="none" w:sz="0" w:space="0" w:color="auto"/>
      </w:divBdr>
    </w:div>
    <w:div w:id="74400897">
      <w:bodyDiv w:val="1"/>
      <w:marLeft w:val="0"/>
      <w:marRight w:val="0"/>
      <w:marTop w:val="0"/>
      <w:marBottom w:val="0"/>
      <w:divBdr>
        <w:top w:val="none" w:sz="0" w:space="0" w:color="auto"/>
        <w:left w:val="none" w:sz="0" w:space="0" w:color="auto"/>
        <w:bottom w:val="none" w:sz="0" w:space="0" w:color="auto"/>
        <w:right w:val="none" w:sz="0" w:space="0" w:color="auto"/>
      </w:divBdr>
    </w:div>
    <w:div w:id="111437331">
      <w:bodyDiv w:val="1"/>
      <w:marLeft w:val="0"/>
      <w:marRight w:val="0"/>
      <w:marTop w:val="0"/>
      <w:marBottom w:val="0"/>
      <w:divBdr>
        <w:top w:val="none" w:sz="0" w:space="0" w:color="auto"/>
        <w:left w:val="none" w:sz="0" w:space="0" w:color="auto"/>
        <w:bottom w:val="none" w:sz="0" w:space="0" w:color="auto"/>
        <w:right w:val="none" w:sz="0" w:space="0" w:color="auto"/>
      </w:divBdr>
    </w:div>
    <w:div w:id="160586621">
      <w:bodyDiv w:val="1"/>
      <w:marLeft w:val="0"/>
      <w:marRight w:val="0"/>
      <w:marTop w:val="0"/>
      <w:marBottom w:val="0"/>
      <w:divBdr>
        <w:top w:val="none" w:sz="0" w:space="0" w:color="auto"/>
        <w:left w:val="none" w:sz="0" w:space="0" w:color="auto"/>
        <w:bottom w:val="none" w:sz="0" w:space="0" w:color="auto"/>
        <w:right w:val="none" w:sz="0" w:space="0" w:color="auto"/>
      </w:divBdr>
    </w:div>
    <w:div w:id="276259634">
      <w:bodyDiv w:val="1"/>
      <w:marLeft w:val="0"/>
      <w:marRight w:val="0"/>
      <w:marTop w:val="0"/>
      <w:marBottom w:val="0"/>
      <w:divBdr>
        <w:top w:val="none" w:sz="0" w:space="0" w:color="auto"/>
        <w:left w:val="none" w:sz="0" w:space="0" w:color="auto"/>
        <w:bottom w:val="none" w:sz="0" w:space="0" w:color="auto"/>
        <w:right w:val="none" w:sz="0" w:space="0" w:color="auto"/>
      </w:divBdr>
    </w:div>
    <w:div w:id="302471073">
      <w:bodyDiv w:val="1"/>
      <w:marLeft w:val="0"/>
      <w:marRight w:val="0"/>
      <w:marTop w:val="0"/>
      <w:marBottom w:val="0"/>
      <w:divBdr>
        <w:top w:val="none" w:sz="0" w:space="0" w:color="auto"/>
        <w:left w:val="none" w:sz="0" w:space="0" w:color="auto"/>
        <w:bottom w:val="none" w:sz="0" w:space="0" w:color="auto"/>
        <w:right w:val="none" w:sz="0" w:space="0" w:color="auto"/>
      </w:divBdr>
    </w:div>
    <w:div w:id="331180056">
      <w:bodyDiv w:val="1"/>
      <w:marLeft w:val="0"/>
      <w:marRight w:val="0"/>
      <w:marTop w:val="0"/>
      <w:marBottom w:val="0"/>
      <w:divBdr>
        <w:top w:val="none" w:sz="0" w:space="0" w:color="auto"/>
        <w:left w:val="none" w:sz="0" w:space="0" w:color="auto"/>
        <w:bottom w:val="none" w:sz="0" w:space="0" w:color="auto"/>
        <w:right w:val="none" w:sz="0" w:space="0" w:color="auto"/>
      </w:divBdr>
    </w:div>
    <w:div w:id="340595378">
      <w:bodyDiv w:val="1"/>
      <w:marLeft w:val="0"/>
      <w:marRight w:val="0"/>
      <w:marTop w:val="0"/>
      <w:marBottom w:val="0"/>
      <w:divBdr>
        <w:top w:val="none" w:sz="0" w:space="0" w:color="auto"/>
        <w:left w:val="none" w:sz="0" w:space="0" w:color="auto"/>
        <w:bottom w:val="none" w:sz="0" w:space="0" w:color="auto"/>
        <w:right w:val="none" w:sz="0" w:space="0" w:color="auto"/>
      </w:divBdr>
    </w:div>
    <w:div w:id="363287584">
      <w:bodyDiv w:val="1"/>
      <w:marLeft w:val="0"/>
      <w:marRight w:val="0"/>
      <w:marTop w:val="0"/>
      <w:marBottom w:val="0"/>
      <w:divBdr>
        <w:top w:val="none" w:sz="0" w:space="0" w:color="auto"/>
        <w:left w:val="none" w:sz="0" w:space="0" w:color="auto"/>
        <w:bottom w:val="none" w:sz="0" w:space="0" w:color="auto"/>
        <w:right w:val="none" w:sz="0" w:space="0" w:color="auto"/>
      </w:divBdr>
    </w:div>
    <w:div w:id="485435042">
      <w:bodyDiv w:val="1"/>
      <w:marLeft w:val="0"/>
      <w:marRight w:val="0"/>
      <w:marTop w:val="0"/>
      <w:marBottom w:val="0"/>
      <w:divBdr>
        <w:top w:val="none" w:sz="0" w:space="0" w:color="auto"/>
        <w:left w:val="none" w:sz="0" w:space="0" w:color="auto"/>
        <w:bottom w:val="none" w:sz="0" w:space="0" w:color="auto"/>
        <w:right w:val="none" w:sz="0" w:space="0" w:color="auto"/>
      </w:divBdr>
    </w:div>
    <w:div w:id="486016059">
      <w:bodyDiv w:val="1"/>
      <w:marLeft w:val="0"/>
      <w:marRight w:val="0"/>
      <w:marTop w:val="0"/>
      <w:marBottom w:val="0"/>
      <w:divBdr>
        <w:top w:val="none" w:sz="0" w:space="0" w:color="auto"/>
        <w:left w:val="none" w:sz="0" w:space="0" w:color="auto"/>
        <w:bottom w:val="none" w:sz="0" w:space="0" w:color="auto"/>
        <w:right w:val="none" w:sz="0" w:space="0" w:color="auto"/>
      </w:divBdr>
    </w:div>
    <w:div w:id="541132789">
      <w:bodyDiv w:val="1"/>
      <w:marLeft w:val="0"/>
      <w:marRight w:val="0"/>
      <w:marTop w:val="0"/>
      <w:marBottom w:val="0"/>
      <w:divBdr>
        <w:top w:val="none" w:sz="0" w:space="0" w:color="auto"/>
        <w:left w:val="none" w:sz="0" w:space="0" w:color="auto"/>
        <w:bottom w:val="none" w:sz="0" w:space="0" w:color="auto"/>
        <w:right w:val="none" w:sz="0" w:space="0" w:color="auto"/>
      </w:divBdr>
    </w:div>
    <w:div w:id="558588541">
      <w:bodyDiv w:val="1"/>
      <w:marLeft w:val="0"/>
      <w:marRight w:val="0"/>
      <w:marTop w:val="0"/>
      <w:marBottom w:val="0"/>
      <w:divBdr>
        <w:top w:val="none" w:sz="0" w:space="0" w:color="auto"/>
        <w:left w:val="none" w:sz="0" w:space="0" w:color="auto"/>
        <w:bottom w:val="none" w:sz="0" w:space="0" w:color="auto"/>
        <w:right w:val="none" w:sz="0" w:space="0" w:color="auto"/>
      </w:divBdr>
      <w:divsChild>
        <w:div w:id="391659184">
          <w:marLeft w:val="547"/>
          <w:marRight w:val="0"/>
          <w:marTop w:val="0"/>
          <w:marBottom w:val="0"/>
          <w:divBdr>
            <w:top w:val="none" w:sz="0" w:space="0" w:color="auto"/>
            <w:left w:val="none" w:sz="0" w:space="0" w:color="auto"/>
            <w:bottom w:val="none" w:sz="0" w:space="0" w:color="auto"/>
            <w:right w:val="none" w:sz="0" w:space="0" w:color="auto"/>
          </w:divBdr>
        </w:div>
        <w:div w:id="2056344204">
          <w:marLeft w:val="547"/>
          <w:marRight w:val="0"/>
          <w:marTop w:val="0"/>
          <w:marBottom w:val="0"/>
          <w:divBdr>
            <w:top w:val="none" w:sz="0" w:space="0" w:color="auto"/>
            <w:left w:val="none" w:sz="0" w:space="0" w:color="auto"/>
            <w:bottom w:val="none" w:sz="0" w:space="0" w:color="auto"/>
            <w:right w:val="none" w:sz="0" w:space="0" w:color="auto"/>
          </w:divBdr>
        </w:div>
        <w:div w:id="1752314307">
          <w:marLeft w:val="547"/>
          <w:marRight w:val="0"/>
          <w:marTop w:val="0"/>
          <w:marBottom w:val="0"/>
          <w:divBdr>
            <w:top w:val="none" w:sz="0" w:space="0" w:color="auto"/>
            <w:left w:val="none" w:sz="0" w:space="0" w:color="auto"/>
            <w:bottom w:val="none" w:sz="0" w:space="0" w:color="auto"/>
            <w:right w:val="none" w:sz="0" w:space="0" w:color="auto"/>
          </w:divBdr>
        </w:div>
        <w:div w:id="703209895">
          <w:marLeft w:val="547"/>
          <w:marRight w:val="0"/>
          <w:marTop w:val="0"/>
          <w:marBottom w:val="0"/>
          <w:divBdr>
            <w:top w:val="none" w:sz="0" w:space="0" w:color="auto"/>
            <w:left w:val="none" w:sz="0" w:space="0" w:color="auto"/>
            <w:bottom w:val="none" w:sz="0" w:space="0" w:color="auto"/>
            <w:right w:val="none" w:sz="0" w:space="0" w:color="auto"/>
          </w:divBdr>
        </w:div>
      </w:divsChild>
    </w:div>
    <w:div w:id="737482941">
      <w:bodyDiv w:val="1"/>
      <w:marLeft w:val="0"/>
      <w:marRight w:val="0"/>
      <w:marTop w:val="0"/>
      <w:marBottom w:val="0"/>
      <w:divBdr>
        <w:top w:val="none" w:sz="0" w:space="0" w:color="auto"/>
        <w:left w:val="none" w:sz="0" w:space="0" w:color="auto"/>
        <w:bottom w:val="none" w:sz="0" w:space="0" w:color="auto"/>
        <w:right w:val="none" w:sz="0" w:space="0" w:color="auto"/>
      </w:divBdr>
    </w:div>
    <w:div w:id="763693388">
      <w:bodyDiv w:val="1"/>
      <w:marLeft w:val="0"/>
      <w:marRight w:val="0"/>
      <w:marTop w:val="0"/>
      <w:marBottom w:val="0"/>
      <w:divBdr>
        <w:top w:val="none" w:sz="0" w:space="0" w:color="auto"/>
        <w:left w:val="none" w:sz="0" w:space="0" w:color="auto"/>
        <w:bottom w:val="none" w:sz="0" w:space="0" w:color="auto"/>
        <w:right w:val="none" w:sz="0" w:space="0" w:color="auto"/>
      </w:divBdr>
    </w:div>
    <w:div w:id="799499909">
      <w:bodyDiv w:val="1"/>
      <w:marLeft w:val="0"/>
      <w:marRight w:val="0"/>
      <w:marTop w:val="0"/>
      <w:marBottom w:val="0"/>
      <w:divBdr>
        <w:top w:val="none" w:sz="0" w:space="0" w:color="auto"/>
        <w:left w:val="none" w:sz="0" w:space="0" w:color="auto"/>
        <w:bottom w:val="none" w:sz="0" w:space="0" w:color="auto"/>
        <w:right w:val="none" w:sz="0" w:space="0" w:color="auto"/>
      </w:divBdr>
    </w:div>
    <w:div w:id="848370373">
      <w:bodyDiv w:val="1"/>
      <w:marLeft w:val="0"/>
      <w:marRight w:val="0"/>
      <w:marTop w:val="0"/>
      <w:marBottom w:val="0"/>
      <w:divBdr>
        <w:top w:val="none" w:sz="0" w:space="0" w:color="auto"/>
        <w:left w:val="none" w:sz="0" w:space="0" w:color="auto"/>
        <w:bottom w:val="none" w:sz="0" w:space="0" w:color="auto"/>
        <w:right w:val="none" w:sz="0" w:space="0" w:color="auto"/>
      </w:divBdr>
    </w:div>
    <w:div w:id="853611862">
      <w:bodyDiv w:val="1"/>
      <w:marLeft w:val="0"/>
      <w:marRight w:val="0"/>
      <w:marTop w:val="0"/>
      <w:marBottom w:val="0"/>
      <w:divBdr>
        <w:top w:val="none" w:sz="0" w:space="0" w:color="auto"/>
        <w:left w:val="none" w:sz="0" w:space="0" w:color="auto"/>
        <w:bottom w:val="none" w:sz="0" w:space="0" w:color="auto"/>
        <w:right w:val="none" w:sz="0" w:space="0" w:color="auto"/>
      </w:divBdr>
      <w:divsChild>
        <w:div w:id="1671372137">
          <w:marLeft w:val="1570"/>
          <w:marRight w:val="0"/>
          <w:marTop w:val="72"/>
          <w:marBottom w:val="0"/>
          <w:divBdr>
            <w:top w:val="none" w:sz="0" w:space="0" w:color="auto"/>
            <w:left w:val="none" w:sz="0" w:space="0" w:color="auto"/>
            <w:bottom w:val="none" w:sz="0" w:space="0" w:color="auto"/>
            <w:right w:val="none" w:sz="0" w:space="0" w:color="auto"/>
          </w:divBdr>
        </w:div>
        <w:div w:id="1626426593">
          <w:marLeft w:val="1570"/>
          <w:marRight w:val="0"/>
          <w:marTop w:val="72"/>
          <w:marBottom w:val="0"/>
          <w:divBdr>
            <w:top w:val="none" w:sz="0" w:space="0" w:color="auto"/>
            <w:left w:val="none" w:sz="0" w:space="0" w:color="auto"/>
            <w:bottom w:val="none" w:sz="0" w:space="0" w:color="auto"/>
            <w:right w:val="none" w:sz="0" w:space="0" w:color="auto"/>
          </w:divBdr>
        </w:div>
        <w:div w:id="94635995">
          <w:marLeft w:val="1570"/>
          <w:marRight w:val="0"/>
          <w:marTop w:val="72"/>
          <w:marBottom w:val="0"/>
          <w:divBdr>
            <w:top w:val="none" w:sz="0" w:space="0" w:color="auto"/>
            <w:left w:val="none" w:sz="0" w:space="0" w:color="auto"/>
            <w:bottom w:val="none" w:sz="0" w:space="0" w:color="auto"/>
            <w:right w:val="none" w:sz="0" w:space="0" w:color="auto"/>
          </w:divBdr>
        </w:div>
        <w:div w:id="1955283148">
          <w:marLeft w:val="1570"/>
          <w:marRight w:val="0"/>
          <w:marTop w:val="72"/>
          <w:marBottom w:val="0"/>
          <w:divBdr>
            <w:top w:val="none" w:sz="0" w:space="0" w:color="auto"/>
            <w:left w:val="none" w:sz="0" w:space="0" w:color="auto"/>
            <w:bottom w:val="none" w:sz="0" w:space="0" w:color="auto"/>
            <w:right w:val="none" w:sz="0" w:space="0" w:color="auto"/>
          </w:divBdr>
        </w:div>
        <w:div w:id="1820616062">
          <w:marLeft w:val="1570"/>
          <w:marRight w:val="0"/>
          <w:marTop w:val="72"/>
          <w:marBottom w:val="0"/>
          <w:divBdr>
            <w:top w:val="none" w:sz="0" w:space="0" w:color="auto"/>
            <w:left w:val="none" w:sz="0" w:space="0" w:color="auto"/>
            <w:bottom w:val="none" w:sz="0" w:space="0" w:color="auto"/>
            <w:right w:val="none" w:sz="0" w:space="0" w:color="auto"/>
          </w:divBdr>
        </w:div>
        <w:div w:id="917254060">
          <w:marLeft w:val="1570"/>
          <w:marRight w:val="0"/>
          <w:marTop w:val="72"/>
          <w:marBottom w:val="0"/>
          <w:divBdr>
            <w:top w:val="none" w:sz="0" w:space="0" w:color="auto"/>
            <w:left w:val="none" w:sz="0" w:space="0" w:color="auto"/>
            <w:bottom w:val="none" w:sz="0" w:space="0" w:color="auto"/>
            <w:right w:val="none" w:sz="0" w:space="0" w:color="auto"/>
          </w:divBdr>
        </w:div>
        <w:div w:id="1676954297">
          <w:marLeft w:val="1570"/>
          <w:marRight w:val="0"/>
          <w:marTop w:val="72"/>
          <w:marBottom w:val="0"/>
          <w:divBdr>
            <w:top w:val="none" w:sz="0" w:space="0" w:color="auto"/>
            <w:left w:val="none" w:sz="0" w:space="0" w:color="auto"/>
            <w:bottom w:val="none" w:sz="0" w:space="0" w:color="auto"/>
            <w:right w:val="none" w:sz="0" w:space="0" w:color="auto"/>
          </w:divBdr>
        </w:div>
      </w:divsChild>
    </w:div>
    <w:div w:id="884606518">
      <w:bodyDiv w:val="1"/>
      <w:marLeft w:val="0"/>
      <w:marRight w:val="0"/>
      <w:marTop w:val="0"/>
      <w:marBottom w:val="0"/>
      <w:divBdr>
        <w:top w:val="none" w:sz="0" w:space="0" w:color="auto"/>
        <w:left w:val="none" w:sz="0" w:space="0" w:color="auto"/>
        <w:bottom w:val="none" w:sz="0" w:space="0" w:color="auto"/>
        <w:right w:val="none" w:sz="0" w:space="0" w:color="auto"/>
      </w:divBdr>
    </w:div>
    <w:div w:id="967396574">
      <w:bodyDiv w:val="1"/>
      <w:marLeft w:val="0"/>
      <w:marRight w:val="0"/>
      <w:marTop w:val="0"/>
      <w:marBottom w:val="0"/>
      <w:divBdr>
        <w:top w:val="none" w:sz="0" w:space="0" w:color="auto"/>
        <w:left w:val="none" w:sz="0" w:space="0" w:color="auto"/>
        <w:bottom w:val="none" w:sz="0" w:space="0" w:color="auto"/>
        <w:right w:val="none" w:sz="0" w:space="0" w:color="auto"/>
      </w:divBdr>
    </w:div>
    <w:div w:id="1084840706">
      <w:bodyDiv w:val="1"/>
      <w:marLeft w:val="0"/>
      <w:marRight w:val="0"/>
      <w:marTop w:val="0"/>
      <w:marBottom w:val="0"/>
      <w:divBdr>
        <w:top w:val="none" w:sz="0" w:space="0" w:color="auto"/>
        <w:left w:val="none" w:sz="0" w:space="0" w:color="auto"/>
        <w:bottom w:val="none" w:sz="0" w:space="0" w:color="auto"/>
        <w:right w:val="none" w:sz="0" w:space="0" w:color="auto"/>
      </w:divBdr>
    </w:div>
    <w:div w:id="1109744047">
      <w:bodyDiv w:val="1"/>
      <w:marLeft w:val="0"/>
      <w:marRight w:val="0"/>
      <w:marTop w:val="0"/>
      <w:marBottom w:val="0"/>
      <w:divBdr>
        <w:top w:val="none" w:sz="0" w:space="0" w:color="auto"/>
        <w:left w:val="none" w:sz="0" w:space="0" w:color="auto"/>
        <w:bottom w:val="none" w:sz="0" w:space="0" w:color="auto"/>
        <w:right w:val="none" w:sz="0" w:space="0" w:color="auto"/>
      </w:divBdr>
      <w:divsChild>
        <w:div w:id="900676127">
          <w:marLeft w:val="0"/>
          <w:marRight w:val="0"/>
          <w:marTop w:val="0"/>
          <w:marBottom w:val="0"/>
          <w:divBdr>
            <w:top w:val="none" w:sz="0" w:space="0" w:color="auto"/>
            <w:left w:val="none" w:sz="0" w:space="0" w:color="auto"/>
            <w:bottom w:val="none" w:sz="0" w:space="0" w:color="auto"/>
            <w:right w:val="none" w:sz="0" w:space="0" w:color="auto"/>
          </w:divBdr>
          <w:divsChild>
            <w:div w:id="2087915482">
              <w:marLeft w:val="0"/>
              <w:marRight w:val="0"/>
              <w:marTop w:val="0"/>
              <w:marBottom w:val="258"/>
              <w:divBdr>
                <w:top w:val="single" w:sz="8" w:space="0" w:color="E7E7E7"/>
                <w:left w:val="single" w:sz="8" w:space="0" w:color="E7E7E7"/>
                <w:bottom w:val="single" w:sz="8" w:space="0" w:color="E7E7E7"/>
                <w:right w:val="single" w:sz="8" w:space="0" w:color="E7E7E7"/>
              </w:divBdr>
              <w:divsChild>
                <w:div w:id="1599175014">
                  <w:marLeft w:val="0"/>
                  <w:marRight w:val="0"/>
                  <w:marTop w:val="0"/>
                  <w:marBottom w:val="0"/>
                  <w:divBdr>
                    <w:top w:val="none" w:sz="0" w:space="0" w:color="auto"/>
                    <w:left w:val="none" w:sz="0" w:space="0" w:color="auto"/>
                    <w:bottom w:val="none" w:sz="0" w:space="0" w:color="auto"/>
                    <w:right w:val="none" w:sz="0" w:space="0" w:color="auto"/>
                  </w:divBdr>
                  <w:divsChild>
                    <w:div w:id="1874422961">
                      <w:marLeft w:val="0"/>
                      <w:marRight w:val="0"/>
                      <w:marTop w:val="0"/>
                      <w:marBottom w:val="0"/>
                      <w:divBdr>
                        <w:top w:val="none" w:sz="0" w:space="0" w:color="auto"/>
                        <w:left w:val="none" w:sz="0" w:space="0" w:color="auto"/>
                        <w:bottom w:val="none" w:sz="0" w:space="0" w:color="auto"/>
                        <w:right w:val="none" w:sz="0" w:space="0" w:color="auto"/>
                      </w:divBdr>
                      <w:divsChild>
                        <w:div w:id="943615350">
                          <w:marLeft w:val="0"/>
                          <w:marRight w:val="0"/>
                          <w:marTop w:val="0"/>
                          <w:marBottom w:val="0"/>
                          <w:divBdr>
                            <w:top w:val="single" w:sz="8" w:space="0" w:color="E7E7E7"/>
                            <w:left w:val="none" w:sz="0" w:space="0" w:color="auto"/>
                            <w:bottom w:val="none" w:sz="0" w:space="0" w:color="auto"/>
                            <w:right w:val="none" w:sz="0" w:space="0" w:color="auto"/>
                          </w:divBdr>
                          <w:divsChild>
                            <w:div w:id="568149505">
                              <w:marLeft w:val="0"/>
                              <w:marRight w:val="0"/>
                              <w:marTop w:val="215"/>
                              <w:marBottom w:val="0"/>
                              <w:divBdr>
                                <w:top w:val="none" w:sz="0" w:space="0" w:color="auto"/>
                                <w:left w:val="none" w:sz="0" w:space="0" w:color="auto"/>
                                <w:bottom w:val="none" w:sz="0" w:space="0" w:color="auto"/>
                                <w:right w:val="none" w:sz="0" w:space="0" w:color="auto"/>
                              </w:divBdr>
                              <w:divsChild>
                                <w:div w:id="1727560043">
                                  <w:marLeft w:val="0"/>
                                  <w:marRight w:val="0"/>
                                  <w:marTop w:val="387"/>
                                  <w:marBottom w:val="0"/>
                                  <w:divBdr>
                                    <w:top w:val="none" w:sz="0" w:space="0" w:color="auto"/>
                                    <w:left w:val="none" w:sz="0" w:space="0" w:color="auto"/>
                                    <w:bottom w:val="none" w:sz="0" w:space="0" w:color="auto"/>
                                    <w:right w:val="none" w:sz="0" w:space="0" w:color="auto"/>
                                  </w:divBdr>
                                  <w:divsChild>
                                    <w:div w:id="117459842">
                                      <w:marLeft w:val="0"/>
                                      <w:marRight w:val="0"/>
                                      <w:marTop w:val="86"/>
                                      <w:marBottom w:val="86"/>
                                      <w:divBdr>
                                        <w:top w:val="none" w:sz="0" w:space="0" w:color="auto"/>
                                        <w:left w:val="none" w:sz="0" w:space="0" w:color="auto"/>
                                        <w:bottom w:val="none" w:sz="0" w:space="0" w:color="auto"/>
                                        <w:right w:val="none" w:sz="0" w:space="0" w:color="auto"/>
                                      </w:divBdr>
                                      <w:divsChild>
                                        <w:div w:id="344015106">
                                          <w:marLeft w:val="0"/>
                                          <w:marRight w:val="0"/>
                                          <w:marTop w:val="0"/>
                                          <w:marBottom w:val="0"/>
                                          <w:divBdr>
                                            <w:top w:val="single" w:sz="2" w:space="11" w:color="BBBBBB"/>
                                            <w:left w:val="single" w:sz="8" w:space="11" w:color="BBBBBB"/>
                                            <w:bottom w:val="single" w:sz="8" w:space="11" w:color="BBBBBB"/>
                                            <w:right w:val="single" w:sz="8" w:space="11" w:color="BBBBBB"/>
                                          </w:divBdr>
                                          <w:divsChild>
                                            <w:div w:id="1165130634">
                                              <w:marLeft w:val="21"/>
                                              <w:marRight w:val="21"/>
                                              <w:marTop w:val="21"/>
                                              <w:marBottom w:val="2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202256">
      <w:bodyDiv w:val="1"/>
      <w:marLeft w:val="0"/>
      <w:marRight w:val="0"/>
      <w:marTop w:val="0"/>
      <w:marBottom w:val="0"/>
      <w:divBdr>
        <w:top w:val="none" w:sz="0" w:space="0" w:color="auto"/>
        <w:left w:val="none" w:sz="0" w:space="0" w:color="auto"/>
        <w:bottom w:val="none" w:sz="0" w:space="0" w:color="auto"/>
        <w:right w:val="none" w:sz="0" w:space="0" w:color="auto"/>
      </w:divBdr>
    </w:div>
    <w:div w:id="1156452612">
      <w:bodyDiv w:val="1"/>
      <w:marLeft w:val="0"/>
      <w:marRight w:val="0"/>
      <w:marTop w:val="0"/>
      <w:marBottom w:val="0"/>
      <w:divBdr>
        <w:top w:val="none" w:sz="0" w:space="0" w:color="auto"/>
        <w:left w:val="none" w:sz="0" w:space="0" w:color="auto"/>
        <w:bottom w:val="none" w:sz="0" w:space="0" w:color="auto"/>
        <w:right w:val="none" w:sz="0" w:space="0" w:color="auto"/>
      </w:divBdr>
    </w:div>
    <w:div w:id="1256010962">
      <w:bodyDiv w:val="1"/>
      <w:marLeft w:val="0"/>
      <w:marRight w:val="0"/>
      <w:marTop w:val="0"/>
      <w:marBottom w:val="0"/>
      <w:divBdr>
        <w:top w:val="none" w:sz="0" w:space="0" w:color="auto"/>
        <w:left w:val="none" w:sz="0" w:space="0" w:color="auto"/>
        <w:bottom w:val="none" w:sz="0" w:space="0" w:color="auto"/>
        <w:right w:val="none" w:sz="0" w:space="0" w:color="auto"/>
      </w:divBdr>
    </w:div>
    <w:div w:id="1274701983">
      <w:bodyDiv w:val="1"/>
      <w:marLeft w:val="0"/>
      <w:marRight w:val="0"/>
      <w:marTop w:val="0"/>
      <w:marBottom w:val="0"/>
      <w:divBdr>
        <w:top w:val="none" w:sz="0" w:space="0" w:color="auto"/>
        <w:left w:val="none" w:sz="0" w:space="0" w:color="auto"/>
        <w:bottom w:val="none" w:sz="0" w:space="0" w:color="auto"/>
        <w:right w:val="none" w:sz="0" w:space="0" w:color="auto"/>
      </w:divBdr>
    </w:div>
    <w:div w:id="1287279342">
      <w:bodyDiv w:val="1"/>
      <w:marLeft w:val="0"/>
      <w:marRight w:val="0"/>
      <w:marTop w:val="0"/>
      <w:marBottom w:val="0"/>
      <w:divBdr>
        <w:top w:val="none" w:sz="0" w:space="0" w:color="auto"/>
        <w:left w:val="none" w:sz="0" w:space="0" w:color="auto"/>
        <w:bottom w:val="none" w:sz="0" w:space="0" w:color="auto"/>
        <w:right w:val="none" w:sz="0" w:space="0" w:color="auto"/>
      </w:divBdr>
      <w:divsChild>
        <w:div w:id="463886070">
          <w:marLeft w:val="0"/>
          <w:marRight w:val="0"/>
          <w:marTop w:val="0"/>
          <w:marBottom w:val="0"/>
          <w:divBdr>
            <w:top w:val="none" w:sz="0" w:space="0" w:color="auto"/>
            <w:left w:val="none" w:sz="0" w:space="0" w:color="auto"/>
            <w:bottom w:val="none" w:sz="0" w:space="0" w:color="auto"/>
            <w:right w:val="none" w:sz="0" w:space="0" w:color="auto"/>
          </w:divBdr>
          <w:divsChild>
            <w:div w:id="1111631975">
              <w:marLeft w:val="-2928"/>
              <w:marRight w:val="0"/>
              <w:marTop w:val="0"/>
              <w:marBottom w:val="144"/>
              <w:divBdr>
                <w:top w:val="none" w:sz="0" w:space="0" w:color="auto"/>
                <w:left w:val="none" w:sz="0" w:space="0" w:color="auto"/>
                <w:bottom w:val="none" w:sz="0" w:space="0" w:color="auto"/>
                <w:right w:val="none" w:sz="0" w:space="0" w:color="auto"/>
              </w:divBdr>
              <w:divsChild>
                <w:div w:id="1013259658">
                  <w:marLeft w:val="2928"/>
                  <w:marRight w:val="0"/>
                  <w:marTop w:val="720"/>
                  <w:marBottom w:val="0"/>
                  <w:divBdr>
                    <w:top w:val="single" w:sz="6" w:space="0" w:color="AAAAAA"/>
                    <w:left w:val="single" w:sz="6" w:space="0" w:color="AAAAAA"/>
                    <w:bottom w:val="single" w:sz="6" w:space="0" w:color="AAAAAA"/>
                    <w:right w:val="none" w:sz="0" w:space="0" w:color="auto"/>
                  </w:divBdr>
                  <w:divsChild>
                    <w:div w:id="1909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56790">
      <w:bodyDiv w:val="1"/>
      <w:marLeft w:val="0"/>
      <w:marRight w:val="0"/>
      <w:marTop w:val="0"/>
      <w:marBottom w:val="0"/>
      <w:divBdr>
        <w:top w:val="none" w:sz="0" w:space="0" w:color="auto"/>
        <w:left w:val="none" w:sz="0" w:space="0" w:color="auto"/>
        <w:bottom w:val="none" w:sz="0" w:space="0" w:color="auto"/>
        <w:right w:val="none" w:sz="0" w:space="0" w:color="auto"/>
      </w:divBdr>
    </w:div>
    <w:div w:id="1313290543">
      <w:bodyDiv w:val="1"/>
      <w:marLeft w:val="0"/>
      <w:marRight w:val="0"/>
      <w:marTop w:val="0"/>
      <w:marBottom w:val="0"/>
      <w:divBdr>
        <w:top w:val="none" w:sz="0" w:space="0" w:color="auto"/>
        <w:left w:val="none" w:sz="0" w:space="0" w:color="auto"/>
        <w:bottom w:val="none" w:sz="0" w:space="0" w:color="auto"/>
        <w:right w:val="none" w:sz="0" w:space="0" w:color="auto"/>
      </w:divBdr>
    </w:div>
    <w:div w:id="1345985103">
      <w:bodyDiv w:val="1"/>
      <w:marLeft w:val="0"/>
      <w:marRight w:val="0"/>
      <w:marTop w:val="0"/>
      <w:marBottom w:val="0"/>
      <w:divBdr>
        <w:top w:val="none" w:sz="0" w:space="0" w:color="auto"/>
        <w:left w:val="none" w:sz="0" w:space="0" w:color="auto"/>
        <w:bottom w:val="none" w:sz="0" w:space="0" w:color="auto"/>
        <w:right w:val="none" w:sz="0" w:space="0" w:color="auto"/>
      </w:divBdr>
    </w:div>
    <w:div w:id="1350794597">
      <w:bodyDiv w:val="1"/>
      <w:marLeft w:val="0"/>
      <w:marRight w:val="0"/>
      <w:marTop w:val="0"/>
      <w:marBottom w:val="0"/>
      <w:divBdr>
        <w:top w:val="none" w:sz="0" w:space="0" w:color="auto"/>
        <w:left w:val="none" w:sz="0" w:space="0" w:color="auto"/>
        <w:bottom w:val="none" w:sz="0" w:space="0" w:color="auto"/>
        <w:right w:val="none" w:sz="0" w:space="0" w:color="auto"/>
      </w:divBdr>
    </w:div>
    <w:div w:id="1361710279">
      <w:bodyDiv w:val="1"/>
      <w:marLeft w:val="0"/>
      <w:marRight w:val="0"/>
      <w:marTop w:val="0"/>
      <w:marBottom w:val="0"/>
      <w:divBdr>
        <w:top w:val="none" w:sz="0" w:space="0" w:color="auto"/>
        <w:left w:val="none" w:sz="0" w:space="0" w:color="auto"/>
        <w:bottom w:val="none" w:sz="0" w:space="0" w:color="auto"/>
        <w:right w:val="none" w:sz="0" w:space="0" w:color="auto"/>
      </w:divBdr>
    </w:div>
    <w:div w:id="1368216805">
      <w:bodyDiv w:val="1"/>
      <w:marLeft w:val="0"/>
      <w:marRight w:val="0"/>
      <w:marTop w:val="0"/>
      <w:marBottom w:val="0"/>
      <w:divBdr>
        <w:top w:val="none" w:sz="0" w:space="0" w:color="auto"/>
        <w:left w:val="none" w:sz="0" w:space="0" w:color="auto"/>
        <w:bottom w:val="none" w:sz="0" w:space="0" w:color="auto"/>
        <w:right w:val="none" w:sz="0" w:space="0" w:color="auto"/>
      </w:divBdr>
    </w:div>
    <w:div w:id="1376345201">
      <w:bodyDiv w:val="1"/>
      <w:marLeft w:val="0"/>
      <w:marRight w:val="0"/>
      <w:marTop w:val="0"/>
      <w:marBottom w:val="0"/>
      <w:divBdr>
        <w:top w:val="none" w:sz="0" w:space="0" w:color="auto"/>
        <w:left w:val="none" w:sz="0" w:space="0" w:color="auto"/>
        <w:bottom w:val="none" w:sz="0" w:space="0" w:color="auto"/>
        <w:right w:val="none" w:sz="0" w:space="0" w:color="auto"/>
      </w:divBdr>
    </w:div>
    <w:div w:id="1391415673">
      <w:bodyDiv w:val="1"/>
      <w:marLeft w:val="0"/>
      <w:marRight w:val="0"/>
      <w:marTop w:val="0"/>
      <w:marBottom w:val="0"/>
      <w:divBdr>
        <w:top w:val="none" w:sz="0" w:space="0" w:color="auto"/>
        <w:left w:val="none" w:sz="0" w:space="0" w:color="auto"/>
        <w:bottom w:val="none" w:sz="0" w:space="0" w:color="auto"/>
        <w:right w:val="none" w:sz="0" w:space="0" w:color="auto"/>
      </w:divBdr>
    </w:div>
    <w:div w:id="1517304033">
      <w:bodyDiv w:val="1"/>
      <w:marLeft w:val="0"/>
      <w:marRight w:val="0"/>
      <w:marTop w:val="0"/>
      <w:marBottom w:val="0"/>
      <w:divBdr>
        <w:top w:val="none" w:sz="0" w:space="0" w:color="auto"/>
        <w:left w:val="none" w:sz="0" w:space="0" w:color="auto"/>
        <w:bottom w:val="none" w:sz="0" w:space="0" w:color="auto"/>
        <w:right w:val="none" w:sz="0" w:space="0" w:color="auto"/>
      </w:divBdr>
    </w:div>
    <w:div w:id="1569264799">
      <w:bodyDiv w:val="1"/>
      <w:marLeft w:val="0"/>
      <w:marRight w:val="0"/>
      <w:marTop w:val="0"/>
      <w:marBottom w:val="0"/>
      <w:divBdr>
        <w:top w:val="none" w:sz="0" w:space="0" w:color="auto"/>
        <w:left w:val="none" w:sz="0" w:space="0" w:color="auto"/>
        <w:bottom w:val="none" w:sz="0" w:space="0" w:color="auto"/>
        <w:right w:val="none" w:sz="0" w:space="0" w:color="auto"/>
      </w:divBdr>
    </w:div>
    <w:div w:id="1575042611">
      <w:bodyDiv w:val="1"/>
      <w:marLeft w:val="0"/>
      <w:marRight w:val="0"/>
      <w:marTop w:val="0"/>
      <w:marBottom w:val="0"/>
      <w:divBdr>
        <w:top w:val="none" w:sz="0" w:space="0" w:color="auto"/>
        <w:left w:val="none" w:sz="0" w:space="0" w:color="auto"/>
        <w:bottom w:val="none" w:sz="0" w:space="0" w:color="auto"/>
        <w:right w:val="none" w:sz="0" w:space="0" w:color="auto"/>
      </w:divBdr>
    </w:div>
    <w:div w:id="1600723864">
      <w:bodyDiv w:val="1"/>
      <w:marLeft w:val="0"/>
      <w:marRight w:val="0"/>
      <w:marTop w:val="0"/>
      <w:marBottom w:val="0"/>
      <w:divBdr>
        <w:top w:val="none" w:sz="0" w:space="0" w:color="auto"/>
        <w:left w:val="none" w:sz="0" w:space="0" w:color="auto"/>
        <w:bottom w:val="none" w:sz="0" w:space="0" w:color="auto"/>
        <w:right w:val="none" w:sz="0" w:space="0" w:color="auto"/>
      </w:divBdr>
    </w:div>
    <w:div w:id="1628702962">
      <w:bodyDiv w:val="1"/>
      <w:marLeft w:val="0"/>
      <w:marRight w:val="0"/>
      <w:marTop w:val="0"/>
      <w:marBottom w:val="0"/>
      <w:divBdr>
        <w:top w:val="none" w:sz="0" w:space="0" w:color="auto"/>
        <w:left w:val="none" w:sz="0" w:space="0" w:color="auto"/>
        <w:bottom w:val="none" w:sz="0" w:space="0" w:color="auto"/>
        <w:right w:val="none" w:sz="0" w:space="0" w:color="auto"/>
      </w:divBdr>
    </w:div>
    <w:div w:id="1648705351">
      <w:bodyDiv w:val="1"/>
      <w:marLeft w:val="0"/>
      <w:marRight w:val="0"/>
      <w:marTop w:val="0"/>
      <w:marBottom w:val="0"/>
      <w:divBdr>
        <w:top w:val="none" w:sz="0" w:space="0" w:color="auto"/>
        <w:left w:val="none" w:sz="0" w:space="0" w:color="auto"/>
        <w:bottom w:val="none" w:sz="0" w:space="0" w:color="auto"/>
        <w:right w:val="none" w:sz="0" w:space="0" w:color="auto"/>
      </w:divBdr>
    </w:div>
    <w:div w:id="1691838944">
      <w:bodyDiv w:val="1"/>
      <w:marLeft w:val="0"/>
      <w:marRight w:val="0"/>
      <w:marTop w:val="0"/>
      <w:marBottom w:val="0"/>
      <w:divBdr>
        <w:top w:val="none" w:sz="0" w:space="0" w:color="auto"/>
        <w:left w:val="none" w:sz="0" w:space="0" w:color="auto"/>
        <w:bottom w:val="none" w:sz="0" w:space="0" w:color="auto"/>
        <w:right w:val="none" w:sz="0" w:space="0" w:color="auto"/>
      </w:divBdr>
    </w:div>
    <w:div w:id="1719158449">
      <w:bodyDiv w:val="1"/>
      <w:marLeft w:val="0"/>
      <w:marRight w:val="0"/>
      <w:marTop w:val="0"/>
      <w:marBottom w:val="0"/>
      <w:divBdr>
        <w:top w:val="none" w:sz="0" w:space="0" w:color="auto"/>
        <w:left w:val="none" w:sz="0" w:space="0" w:color="auto"/>
        <w:bottom w:val="none" w:sz="0" w:space="0" w:color="auto"/>
        <w:right w:val="none" w:sz="0" w:space="0" w:color="auto"/>
      </w:divBdr>
    </w:div>
    <w:div w:id="1724015570">
      <w:bodyDiv w:val="1"/>
      <w:marLeft w:val="0"/>
      <w:marRight w:val="0"/>
      <w:marTop w:val="0"/>
      <w:marBottom w:val="0"/>
      <w:divBdr>
        <w:top w:val="none" w:sz="0" w:space="0" w:color="auto"/>
        <w:left w:val="none" w:sz="0" w:space="0" w:color="auto"/>
        <w:bottom w:val="none" w:sz="0" w:space="0" w:color="auto"/>
        <w:right w:val="none" w:sz="0" w:space="0" w:color="auto"/>
      </w:divBdr>
      <w:divsChild>
        <w:div w:id="137460227">
          <w:marLeft w:val="0"/>
          <w:marRight w:val="0"/>
          <w:marTop w:val="0"/>
          <w:marBottom w:val="0"/>
          <w:divBdr>
            <w:top w:val="none" w:sz="0" w:space="0" w:color="auto"/>
            <w:left w:val="none" w:sz="0" w:space="0" w:color="auto"/>
            <w:bottom w:val="none" w:sz="0" w:space="0" w:color="auto"/>
            <w:right w:val="none" w:sz="0" w:space="0" w:color="auto"/>
          </w:divBdr>
          <w:divsChild>
            <w:div w:id="1547525240">
              <w:marLeft w:val="-2928"/>
              <w:marRight w:val="0"/>
              <w:marTop w:val="0"/>
              <w:marBottom w:val="144"/>
              <w:divBdr>
                <w:top w:val="none" w:sz="0" w:space="0" w:color="auto"/>
                <w:left w:val="none" w:sz="0" w:space="0" w:color="auto"/>
                <w:bottom w:val="none" w:sz="0" w:space="0" w:color="auto"/>
                <w:right w:val="none" w:sz="0" w:space="0" w:color="auto"/>
              </w:divBdr>
              <w:divsChild>
                <w:div w:id="1307395720">
                  <w:marLeft w:val="2928"/>
                  <w:marRight w:val="0"/>
                  <w:marTop w:val="720"/>
                  <w:marBottom w:val="0"/>
                  <w:divBdr>
                    <w:top w:val="single" w:sz="6" w:space="0" w:color="AAAAAA"/>
                    <w:left w:val="single" w:sz="6" w:space="0" w:color="AAAAAA"/>
                    <w:bottom w:val="single" w:sz="6" w:space="0" w:color="AAAAAA"/>
                    <w:right w:val="none" w:sz="0" w:space="0" w:color="auto"/>
                  </w:divBdr>
                  <w:divsChild>
                    <w:div w:id="7477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131108">
      <w:bodyDiv w:val="1"/>
      <w:marLeft w:val="0"/>
      <w:marRight w:val="0"/>
      <w:marTop w:val="0"/>
      <w:marBottom w:val="0"/>
      <w:divBdr>
        <w:top w:val="none" w:sz="0" w:space="0" w:color="auto"/>
        <w:left w:val="none" w:sz="0" w:space="0" w:color="auto"/>
        <w:bottom w:val="none" w:sz="0" w:space="0" w:color="auto"/>
        <w:right w:val="none" w:sz="0" w:space="0" w:color="auto"/>
      </w:divBdr>
    </w:div>
    <w:div w:id="1809978007">
      <w:bodyDiv w:val="1"/>
      <w:marLeft w:val="0"/>
      <w:marRight w:val="0"/>
      <w:marTop w:val="0"/>
      <w:marBottom w:val="0"/>
      <w:divBdr>
        <w:top w:val="none" w:sz="0" w:space="0" w:color="auto"/>
        <w:left w:val="none" w:sz="0" w:space="0" w:color="auto"/>
        <w:bottom w:val="none" w:sz="0" w:space="0" w:color="auto"/>
        <w:right w:val="none" w:sz="0" w:space="0" w:color="auto"/>
      </w:divBdr>
    </w:div>
    <w:div w:id="1811092125">
      <w:bodyDiv w:val="1"/>
      <w:marLeft w:val="0"/>
      <w:marRight w:val="0"/>
      <w:marTop w:val="0"/>
      <w:marBottom w:val="0"/>
      <w:divBdr>
        <w:top w:val="none" w:sz="0" w:space="0" w:color="auto"/>
        <w:left w:val="none" w:sz="0" w:space="0" w:color="auto"/>
        <w:bottom w:val="none" w:sz="0" w:space="0" w:color="auto"/>
        <w:right w:val="none" w:sz="0" w:space="0" w:color="auto"/>
      </w:divBdr>
    </w:div>
    <w:div w:id="1817725876">
      <w:bodyDiv w:val="1"/>
      <w:marLeft w:val="0"/>
      <w:marRight w:val="0"/>
      <w:marTop w:val="0"/>
      <w:marBottom w:val="0"/>
      <w:divBdr>
        <w:top w:val="none" w:sz="0" w:space="0" w:color="auto"/>
        <w:left w:val="none" w:sz="0" w:space="0" w:color="auto"/>
        <w:bottom w:val="none" w:sz="0" w:space="0" w:color="auto"/>
        <w:right w:val="none" w:sz="0" w:space="0" w:color="auto"/>
      </w:divBdr>
    </w:div>
    <w:div w:id="1844084433">
      <w:bodyDiv w:val="1"/>
      <w:marLeft w:val="0"/>
      <w:marRight w:val="0"/>
      <w:marTop w:val="0"/>
      <w:marBottom w:val="0"/>
      <w:divBdr>
        <w:top w:val="none" w:sz="0" w:space="0" w:color="auto"/>
        <w:left w:val="none" w:sz="0" w:space="0" w:color="auto"/>
        <w:bottom w:val="none" w:sz="0" w:space="0" w:color="auto"/>
        <w:right w:val="none" w:sz="0" w:space="0" w:color="auto"/>
      </w:divBdr>
    </w:div>
    <w:div w:id="1909875294">
      <w:bodyDiv w:val="1"/>
      <w:marLeft w:val="0"/>
      <w:marRight w:val="0"/>
      <w:marTop w:val="0"/>
      <w:marBottom w:val="0"/>
      <w:divBdr>
        <w:top w:val="none" w:sz="0" w:space="0" w:color="auto"/>
        <w:left w:val="none" w:sz="0" w:space="0" w:color="auto"/>
        <w:bottom w:val="none" w:sz="0" w:space="0" w:color="auto"/>
        <w:right w:val="none" w:sz="0" w:space="0" w:color="auto"/>
      </w:divBdr>
    </w:div>
    <w:div w:id="1926063366">
      <w:bodyDiv w:val="1"/>
      <w:marLeft w:val="0"/>
      <w:marRight w:val="0"/>
      <w:marTop w:val="0"/>
      <w:marBottom w:val="0"/>
      <w:divBdr>
        <w:top w:val="none" w:sz="0" w:space="0" w:color="auto"/>
        <w:left w:val="none" w:sz="0" w:space="0" w:color="auto"/>
        <w:bottom w:val="none" w:sz="0" w:space="0" w:color="auto"/>
        <w:right w:val="none" w:sz="0" w:space="0" w:color="auto"/>
      </w:divBdr>
    </w:div>
    <w:div w:id="1979337550">
      <w:bodyDiv w:val="1"/>
      <w:marLeft w:val="0"/>
      <w:marRight w:val="0"/>
      <w:marTop w:val="0"/>
      <w:marBottom w:val="0"/>
      <w:divBdr>
        <w:top w:val="none" w:sz="0" w:space="0" w:color="auto"/>
        <w:left w:val="none" w:sz="0" w:space="0" w:color="auto"/>
        <w:bottom w:val="none" w:sz="0" w:space="0" w:color="auto"/>
        <w:right w:val="none" w:sz="0" w:space="0" w:color="auto"/>
      </w:divBdr>
    </w:div>
    <w:div w:id="1983801489">
      <w:bodyDiv w:val="1"/>
      <w:marLeft w:val="0"/>
      <w:marRight w:val="0"/>
      <w:marTop w:val="0"/>
      <w:marBottom w:val="0"/>
      <w:divBdr>
        <w:top w:val="none" w:sz="0" w:space="0" w:color="auto"/>
        <w:left w:val="none" w:sz="0" w:space="0" w:color="auto"/>
        <w:bottom w:val="none" w:sz="0" w:space="0" w:color="auto"/>
        <w:right w:val="none" w:sz="0" w:space="0" w:color="auto"/>
      </w:divBdr>
    </w:div>
    <w:div w:id="1992783369">
      <w:bodyDiv w:val="1"/>
      <w:marLeft w:val="0"/>
      <w:marRight w:val="0"/>
      <w:marTop w:val="0"/>
      <w:marBottom w:val="0"/>
      <w:divBdr>
        <w:top w:val="none" w:sz="0" w:space="0" w:color="auto"/>
        <w:left w:val="none" w:sz="0" w:space="0" w:color="auto"/>
        <w:bottom w:val="none" w:sz="0" w:space="0" w:color="auto"/>
        <w:right w:val="none" w:sz="0" w:space="0" w:color="auto"/>
      </w:divBdr>
    </w:div>
    <w:div w:id="2048215160">
      <w:bodyDiv w:val="1"/>
      <w:marLeft w:val="0"/>
      <w:marRight w:val="0"/>
      <w:marTop w:val="0"/>
      <w:marBottom w:val="0"/>
      <w:divBdr>
        <w:top w:val="none" w:sz="0" w:space="0" w:color="auto"/>
        <w:left w:val="none" w:sz="0" w:space="0" w:color="auto"/>
        <w:bottom w:val="none" w:sz="0" w:space="0" w:color="auto"/>
        <w:right w:val="none" w:sz="0" w:space="0" w:color="auto"/>
      </w:divBdr>
      <w:divsChild>
        <w:div w:id="1088379340">
          <w:marLeft w:val="1570"/>
          <w:marRight w:val="0"/>
          <w:marTop w:val="72"/>
          <w:marBottom w:val="0"/>
          <w:divBdr>
            <w:top w:val="none" w:sz="0" w:space="0" w:color="auto"/>
            <w:left w:val="none" w:sz="0" w:space="0" w:color="auto"/>
            <w:bottom w:val="none" w:sz="0" w:space="0" w:color="auto"/>
            <w:right w:val="none" w:sz="0" w:space="0" w:color="auto"/>
          </w:divBdr>
        </w:div>
        <w:div w:id="2098598580">
          <w:marLeft w:val="1570"/>
          <w:marRight w:val="0"/>
          <w:marTop w:val="72"/>
          <w:marBottom w:val="0"/>
          <w:divBdr>
            <w:top w:val="none" w:sz="0" w:space="0" w:color="auto"/>
            <w:left w:val="none" w:sz="0" w:space="0" w:color="auto"/>
            <w:bottom w:val="none" w:sz="0" w:space="0" w:color="auto"/>
            <w:right w:val="none" w:sz="0" w:space="0" w:color="auto"/>
          </w:divBdr>
        </w:div>
        <w:div w:id="144979856">
          <w:marLeft w:val="1570"/>
          <w:marRight w:val="0"/>
          <w:marTop w:val="72"/>
          <w:marBottom w:val="0"/>
          <w:divBdr>
            <w:top w:val="none" w:sz="0" w:space="0" w:color="auto"/>
            <w:left w:val="none" w:sz="0" w:space="0" w:color="auto"/>
            <w:bottom w:val="none" w:sz="0" w:space="0" w:color="auto"/>
            <w:right w:val="none" w:sz="0" w:space="0" w:color="auto"/>
          </w:divBdr>
        </w:div>
        <w:div w:id="975185218">
          <w:marLeft w:val="1570"/>
          <w:marRight w:val="0"/>
          <w:marTop w:val="72"/>
          <w:marBottom w:val="0"/>
          <w:divBdr>
            <w:top w:val="none" w:sz="0" w:space="0" w:color="auto"/>
            <w:left w:val="none" w:sz="0" w:space="0" w:color="auto"/>
            <w:bottom w:val="none" w:sz="0" w:space="0" w:color="auto"/>
            <w:right w:val="none" w:sz="0" w:space="0" w:color="auto"/>
          </w:divBdr>
        </w:div>
        <w:div w:id="1535776389">
          <w:marLeft w:val="1570"/>
          <w:marRight w:val="0"/>
          <w:marTop w:val="72"/>
          <w:marBottom w:val="0"/>
          <w:divBdr>
            <w:top w:val="none" w:sz="0" w:space="0" w:color="auto"/>
            <w:left w:val="none" w:sz="0" w:space="0" w:color="auto"/>
            <w:bottom w:val="none" w:sz="0" w:space="0" w:color="auto"/>
            <w:right w:val="none" w:sz="0" w:space="0" w:color="auto"/>
          </w:divBdr>
        </w:div>
      </w:divsChild>
    </w:div>
    <w:div w:id="2062436394">
      <w:bodyDiv w:val="1"/>
      <w:marLeft w:val="0"/>
      <w:marRight w:val="0"/>
      <w:marTop w:val="0"/>
      <w:marBottom w:val="0"/>
      <w:divBdr>
        <w:top w:val="none" w:sz="0" w:space="0" w:color="auto"/>
        <w:left w:val="none" w:sz="0" w:space="0" w:color="auto"/>
        <w:bottom w:val="none" w:sz="0" w:space="0" w:color="auto"/>
        <w:right w:val="none" w:sz="0" w:space="0" w:color="auto"/>
      </w:divBdr>
    </w:div>
    <w:div w:id="208472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diagramColors" Target="diagrams/colors1.xml"/><Relationship Id="rId26" Type="http://schemas.openxmlformats.org/officeDocument/2006/relationships/image" Target="media/image6.jpeg"/><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diagramQuickStyle" Target="diagrams/quickStyle3.xml"/><Relationship Id="rId42" Type="http://schemas.openxmlformats.org/officeDocument/2006/relationships/image" Target="media/image10.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QuickStyle" Target="diagrams/quickStyle1.xml"/><Relationship Id="rId25" Type="http://schemas.openxmlformats.org/officeDocument/2006/relationships/image" Target="media/image5.jpeg"/><Relationship Id="rId33" Type="http://schemas.openxmlformats.org/officeDocument/2006/relationships/diagramLayout" Target="diagrams/layout3.xml"/><Relationship Id="rId38" Type="http://schemas.openxmlformats.org/officeDocument/2006/relationships/image" Target="media/image8.jpeg"/><Relationship Id="rId46" Type="http://schemas.openxmlformats.org/officeDocument/2006/relationships/hyperlink" Target="http://www.interactive.net.ec/noticias/rise_no_aplica_a_todos_los_contribuyentes.html"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5.xml"/><Relationship Id="rId29" Type="http://schemas.openxmlformats.org/officeDocument/2006/relationships/diagramQuickStyle" Target="diagrams/quickStyle2.xml"/><Relationship Id="rId41"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jpeg"/><Relationship Id="rId32" Type="http://schemas.openxmlformats.org/officeDocument/2006/relationships/diagramData" Target="diagrams/data3.xml"/><Relationship Id="rId37" Type="http://schemas.openxmlformats.org/officeDocument/2006/relationships/image" Target="media/image7.jpeg"/><Relationship Id="rId40" Type="http://schemas.openxmlformats.org/officeDocument/2006/relationships/footer" Target="footer8.xml"/><Relationship Id="rId45" Type="http://schemas.openxmlformats.org/officeDocument/2006/relationships/hyperlink" Target="http://www.sri.gob.ec"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image" Target="media/image3.jpeg"/><Relationship Id="rId28" Type="http://schemas.openxmlformats.org/officeDocument/2006/relationships/diagramLayout" Target="diagrams/layout2.xml"/><Relationship Id="rId36" Type="http://schemas.microsoft.com/office/2007/relationships/diagramDrawing" Target="diagrams/drawing3.xml"/><Relationship Id="rId10" Type="http://schemas.openxmlformats.org/officeDocument/2006/relationships/footer" Target="footer1.xml"/><Relationship Id="rId19" Type="http://schemas.microsoft.com/office/2007/relationships/diagramDrawing" Target="diagrams/drawing1.xml"/><Relationship Id="rId31" Type="http://schemas.microsoft.com/office/2007/relationships/diagramDrawing" Target="diagrams/drawing2.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2.jpeg"/><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Colors" Target="diagrams/colors3.xml"/><Relationship Id="rId43" Type="http://schemas.openxmlformats.org/officeDocument/2006/relationships/footer" Target="footer9.xm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109DB-ECD3-4B50-9D87-B6B00CB68746}"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s-EC"/>
        </a:p>
      </dgm:t>
    </dgm:pt>
    <dgm:pt modelId="{FF55004C-E8C1-4034-9678-49A9313ABE3F}">
      <dgm:prSet phldrT="[Texto]"/>
      <dgm:spPr/>
      <dgm:t>
        <a:bodyPr/>
        <a:lstStyle/>
        <a:p>
          <a:pPr algn="ctr"/>
          <a:r>
            <a:rPr lang="es-EC" b="1"/>
            <a:t>OBLIGACIÓN TRIBUTARIA</a:t>
          </a:r>
        </a:p>
        <a:p>
          <a:pPr algn="ctr"/>
          <a:r>
            <a:rPr lang="es-EC"/>
            <a:t>Vínculo entre el Estado y Entidades Acreedoras de Tributos</a:t>
          </a:r>
        </a:p>
      </dgm:t>
    </dgm:pt>
    <dgm:pt modelId="{387015FC-55E3-4E80-B812-40B0BAFBE0CD}" type="parTrans" cxnId="{74AC1827-E6DE-4CC7-8A10-B6563903D659}">
      <dgm:prSet/>
      <dgm:spPr/>
      <dgm:t>
        <a:bodyPr/>
        <a:lstStyle/>
        <a:p>
          <a:pPr algn="ctr"/>
          <a:endParaRPr lang="es-EC"/>
        </a:p>
      </dgm:t>
    </dgm:pt>
    <dgm:pt modelId="{98AD3DFF-A647-48EA-9A07-1D1DAAB7FC48}" type="sibTrans" cxnId="{74AC1827-E6DE-4CC7-8A10-B6563903D659}">
      <dgm:prSet/>
      <dgm:spPr/>
      <dgm:t>
        <a:bodyPr/>
        <a:lstStyle/>
        <a:p>
          <a:pPr algn="ctr"/>
          <a:endParaRPr lang="es-EC"/>
        </a:p>
      </dgm:t>
    </dgm:pt>
    <dgm:pt modelId="{09F66B59-033D-48B5-A04F-C37119A5E1E6}">
      <dgm:prSet phldrT="[Texto]"/>
      <dgm:spPr/>
      <dgm:t>
        <a:bodyPr/>
        <a:lstStyle/>
        <a:p>
          <a:pPr algn="ctr"/>
          <a:r>
            <a:rPr lang="es-EC" b="1"/>
            <a:t>HECHO GENERADOR</a:t>
          </a:r>
        </a:p>
        <a:p>
          <a:pPr algn="ctr"/>
          <a:endParaRPr lang="es-EC"/>
        </a:p>
        <a:p>
          <a:pPr algn="ctr"/>
          <a:r>
            <a:rPr lang="es-EC"/>
            <a:t>Evento que genera el Vínculo</a:t>
          </a:r>
        </a:p>
        <a:p>
          <a:pPr algn="ctr"/>
          <a:endParaRPr lang="es-EC"/>
        </a:p>
      </dgm:t>
    </dgm:pt>
    <dgm:pt modelId="{589572A2-BFCC-4697-9CD6-E88C24C68957}" type="parTrans" cxnId="{0CFECD01-43F7-4FA4-B400-7F1469CDCBAE}">
      <dgm:prSet/>
      <dgm:spPr/>
      <dgm:t>
        <a:bodyPr/>
        <a:lstStyle/>
        <a:p>
          <a:pPr algn="ctr"/>
          <a:endParaRPr lang="es-EC"/>
        </a:p>
      </dgm:t>
    </dgm:pt>
    <dgm:pt modelId="{49BE629E-D70D-4A0B-8527-7EEA47EA95E6}" type="sibTrans" cxnId="{0CFECD01-43F7-4FA4-B400-7F1469CDCBAE}">
      <dgm:prSet/>
      <dgm:spPr/>
      <dgm:t>
        <a:bodyPr/>
        <a:lstStyle/>
        <a:p>
          <a:pPr algn="ctr"/>
          <a:endParaRPr lang="es-EC"/>
        </a:p>
      </dgm:t>
    </dgm:pt>
    <dgm:pt modelId="{E121A1D0-852F-4F9A-9DF0-92EA92027665}" type="pres">
      <dgm:prSet presAssocID="{861109DB-ECD3-4B50-9D87-B6B00CB68746}" presName="Name0" presStyleCnt="0">
        <dgm:presLayoutVars>
          <dgm:dir/>
          <dgm:resizeHandles val="exact"/>
        </dgm:presLayoutVars>
      </dgm:prSet>
      <dgm:spPr/>
      <dgm:t>
        <a:bodyPr/>
        <a:lstStyle/>
        <a:p>
          <a:endParaRPr lang="es-EC"/>
        </a:p>
      </dgm:t>
    </dgm:pt>
    <dgm:pt modelId="{36D331BC-02B8-4F81-895E-C38148B6B792}" type="pres">
      <dgm:prSet presAssocID="{FF55004C-E8C1-4034-9678-49A9313ABE3F}" presName="Name5" presStyleLbl="vennNode1" presStyleIdx="0" presStyleCnt="2">
        <dgm:presLayoutVars>
          <dgm:bulletEnabled val="1"/>
        </dgm:presLayoutVars>
      </dgm:prSet>
      <dgm:spPr/>
      <dgm:t>
        <a:bodyPr/>
        <a:lstStyle/>
        <a:p>
          <a:endParaRPr lang="es-EC"/>
        </a:p>
      </dgm:t>
    </dgm:pt>
    <dgm:pt modelId="{E129F138-9DC2-4AAC-A812-2E1E6D7AE6DE}" type="pres">
      <dgm:prSet presAssocID="{98AD3DFF-A647-48EA-9A07-1D1DAAB7FC48}" presName="space" presStyleCnt="0"/>
      <dgm:spPr/>
    </dgm:pt>
    <dgm:pt modelId="{2A6D2BE6-B393-4AD3-97C9-FA7DA6820E21}" type="pres">
      <dgm:prSet presAssocID="{09F66B59-033D-48B5-A04F-C37119A5E1E6}" presName="Name5" presStyleLbl="vennNode1" presStyleIdx="1" presStyleCnt="2">
        <dgm:presLayoutVars>
          <dgm:bulletEnabled val="1"/>
        </dgm:presLayoutVars>
      </dgm:prSet>
      <dgm:spPr/>
      <dgm:t>
        <a:bodyPr/>
        <a:lstStyle/>
        <a:p>
          <a:endParaRPr lang="es-EC"/>
        </a:p>
      </dgm:t>
    </dgm:pt>
  </dgm:ptLst>
  <dgm:cxnLst>
    <dgm:cxn modelId="{0CFECD01-43F7-4FA4-B400-7F1469CDCBAE}" srcId="{861109DB-ECD3-4B50-9D87-B6B00CB68746}" destId="{09F66B59-033D-48B5-A04F-C37119A5E1E6}" srcOrd="1" destOrd="0" parTransId="{589572A2-BFCC-4697-9CD6-E88C24C68957}" sibTransId="{49BE629E-D70D-4A0B-8527-7EEA47EA95E6}"/>
    <dgm:cxn modelId="{74AC1827-E6DE-4CC7-8A10-B6563903D659}" srcId="{861109DB-ECD3-4B50-9D87-B6B00CB68746}" destId="{FF55004C-E8C1-4034-9678-49A9313ABE3F}" srcOrd="0" destOrd="0" parTransId="{387015FC-55E3-4E80-B812-40B0BAFBE0CD}" sibTransId="{98AD3DFF-A647-48EA-9A07-1D1DAAB7FC48}"/>
    <dgm:cxn modelId="{FD85F289-903E-4606-ADC5-B5BB35BE44D2}" type="presOf" srcId="{861109DB-ECD3-4B50-9D87-B6B00CB68746}" destId="{E121A1D0-852F-4F9A-9DF0-92EA92027665}" srcOrd="0" destOrd="0" presId="urn:microsoft.com/office/officeart/2005/8/layout/venn3"/>
    <dgm:cxn modelId="{2ECC3A64-6774-49FD-AA9C-BE6F55B10B9A}" type="presOf" srcId="{09F66B59-033D-48B5-A04F-C37119A5E1E6}" destId="{2A6D2BE6-B393-4AD3-97C9-FA7DA6820E21}" srcOrd="0" destOrd="0" presId="urn:microsoft.com/office/officeart/2005/8/layout/venn3"/>
    <dgm:cxn modelId="{A73F5307-6193-4E4C-83AF-1417D47EF77E}" type="presOf" srcId="{FF55004C-E8C1-4034-9678-49A9313ABE3F}" destId="{36D331BC-02B8-4F81-895E-C38148B6B792}" srcOrd="0" destOrd="0" presId="urn:microsoft.com/office/officeart/2005/8/layout/venn3"/>
    <dgm:cxn modelId="{C1388AC8-F0FE-4783-B14D-C5FE661E1403}" type="presParOf" srcId="{E121A1D0-852F-4F9A-9DF0-92EA92027665}" destId="{36D331BC-02B8-4F81-895E-C38148B6B792}" srcOrd="0" destOrd="0" presId="urn:microsoft.com/office/officeart/2005/8/layout/venn3"/>
    <dgm:cxn modelId="{46C03F1B-16AF-4E21-BBC4-A44BF5E67D7A}" type="presParOf" srcId="{E121A1D0-852F-4F9A-9DF0-92EA92027665}" destId="{E129F138-9DC2-4AAC-A812-2E1E6D7AE6DE}" srcOrd="1" destOrd="0" presId="urn:microsoft.com/office/officeart/2005/8/layout/venn3"/>
    <dgm:cxn modelId="{573DA421-DD41-4C7F-9A68-23644F61EC31}" type="presParOf" srcId="{E121A1D0-852F-4F9A-9DF0-92EA92027665}" destId="{2A6D2BE6-B393-4AD3-97C9-FA7DA6820E21}" srcOrd="2" destOrd="0" presId="urn:microsoft.com/office/officeart/2005/8/layout/venn3"/>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288E809-D0E5-45CD-BB28-B5B87122526F}" type="doc">
      <dgm:prSet loTypeId="urn:microsoft.com/office/officeart/2005/8/layout/matrix1" loCatId="matrix" qsTypeId="urn:microsoft.com/office/officeart/2005/8/quickstyle/simple4" qsCatId="simple" csTypeId="urn:microsoft.com/office/officeart/2005/8/colors/colorful1" csCatId="colorful" phldr="1"/>
      <dgm:spPr/>
      <dgm:t>
        <a:bodyPr/>
        <a:lstStyle/>
        <a:p>
          <a:endParaRPr lang="es-EC"/>
        </a:p>
      </dgm:t>
    </dgm:pt>
    <dgm:pt modelId="{B839E100-0888-43F1-B708-DDF66E1E6440}">
      <dgm:prSet phldrT="[Texto]" custT="1"/>
      <dgm:spPr>
        <a:solidFill>
          <a:schemeClr val="tx1"/>
        </a:solidFill>
      </dgm:spPr>
      <dgm:t>
        <a:bodyPr/>
        <a:lstStyle/>
        <a:p>
          <a:r>
            <a:rPr lang="es-EC" sz="1600">
              <a:solidFill>
                <a:schemeClr val="bg1"/>
              </a:solidFill>
            </a:rPr>
            <a:t>SMART</a:t>
          </a:r>
        </a:p>
      </dgm:t>
    </dgm:pt>
    <dgm:pt modelId="{4FF06C28-67D8-4331-8905-7BB60018EE84}" type="parTrans" cxnId="{8781DAEF-C3C1-4942-9432-F1B71E4B6FED}">
      <dgm:prSet/>
      <dgm:spPr/>
      <dgm:t>
        <a:bodyPr/>
        <a:lstStyle/>
        <a:p>
          <a:endParaRPr lang="es-EC" sz="2400">
            <a:solidFill>
              <a:sysClr val="windowText" lastClr="000000"/>
            </a:solidFill>
          </a:endParaRPr>
        </a:p>
      </dgm:t>
    </dgm:pt>
    <dgm:pt modelId="{E3424E60-4397-4ADA-BD6F-29599D64A66F}" type="sibTrans" cxnId="{8781DAEF-C3C1-4942-9432-F1B71E4B6FED}">
      <dgm:prSet/>
      <dgm:spPr/>
      <dgm:t>
        <a:bodyPr/>
        <a:lstStyle/>
        <a:p>
          <a:endParaRPr lang="es-EC" sz="2400">
            <a:solidFill>
              <a:sysClr val="windowText" lastClr="000000"/>
            </a:solidFill>
          </a:endParaRPr>
        </a:p>
      </dgm:t>
    </dgm:pt>
    <dgm:pt modelId="{DC56F032-CF28-4ABE-B077-D0BCFC4D4A86}">
      <dgm:prSet phldrT="[Texto]" custT="1"/>
      <dgm:spPr>
        <a:gradFill flip="none" rotWithShape="0">
          <a:gsLst>
            <a:gs pos="0">
              <a:srgbClr val="FF0000">
                <a:shade val="30000"/>
                <a:satMod val="115000"/>
              </a:srgbClr>
            </a:gs>
            <a:gs pos="50000">
              <a:srgbClr val="FF0000">
                <a:shade val="67500"/>
                <a:satMod val="115000"/>
              </a:srgbClr>
            </a:gs>
            <a:gs pos="100000">
              <a:srgbClr val="FF0000">
                <a:shade val="100000"/>
                <a:satMod val="115000"/>
              </a:srgbClr>
            </a:gs>
          </a:gsLst>
          <a:lin ang="2700000" scaled="1"/>
          <a:tileRect/>
        </a:gradFill>
      </dgm:spPr>
      <dgm:t>
        <a:bodyPr/>
        <a:lstStyle/>
        <a:p>
          <a:r>
            <a:rPr lang="es-EC" sz="1600">
              <a:solidFill>
                <a:sysClr val="windowText" lastClr="000000"/>
              </a:solidFill>
            </a:rPr>
            <a:t>	</a:t>
          </a:r>
          <a:r>
            <a:rPr lang="es-EC" sz="1400" b="1">
              <a:solidFill>
                <a:sysClr val="windowText" lastClr="000000"/>
              </a:solidFill>
            </a:rPr>
            <a:t>CAIMAN</a:t>
          </a:r>
          <a:endParaRPr lang="es-EC" sz="1600" b="1">
            <a:solidFill>
              <a:sysClr val="windowText" lastClr="000000"/>
            </a:solidFill>
          </a:endParaRPr>
        </a:p>
      </dgm:t>
    </dgm:pt>
    <dgm:pt modelId="{19E4FD60-68CD-45C0-AAAA-32B2306BA698}" type="parTrans" cxnId="{12CDDC43-D230-4E88-B98F-FFB98DCAA6DA}">
      <dgm:prSet/>
      <dgm:spPr/>
      <dgm:t>
        <a:bodyPr/>
        <a:lstStyle/>
        <a:p>
          <a:endParaRPr lang="es-EC" sz="2400">
            <a:solidFill>
              <a:sysClr val="windowText" lastClr="000000"/>
            </a:solidFill>
          </a:endParaRPr>
        </a:p>
      </dgm:t>
    </dgm:pt>
    <dgm:pt modelId="{45BE03D4-AB33-43E2-A604-F93A45EFA77F}" type="sibTrans" cxnId="{12CDDC43-D230-4E88-B98F-FFB98DCAA6DA}">
      <dgm:prSet/>
      <dgm:spPr/>
      <dgm:t>
        <a:bodyPr/>
        <a:lstStyle/>
        <a:p>
          <a:endParaRPr lang="es-EC" sz="2400">
            <a:solidFill>
              <a:sysClr val="windowText" lastClr="000000"/>
            </a:solidFill>
          </a:endParaRPr>
        </a:p>
      </dgm:t>
    </dgm:pt>
    <dgm:pt modelId="{80C581F3-9158-498B-BD7B-8B65BEA9B011}">
      <dgm:prSet phldrT="[Texto]" custT="1"/>
      <dgm:spPr>
        <a:gradFill flip="none" rotWithShape="0">
          <a:gsLst>
            <a:gs pos="0">
              <a:srgbClr val="00B050">
                <a:shade val="30000"/>
                <a:satMod val="115000"/>
              </a:srgbClr>
            </a:gs>
            <a:gs pos="50000">
              <a:srgbClr val="00B050">
                <a:shade val="67500"/>
                <a:satMod val="115000"/>
              </a:srgbClr>
            </a:gs>
            <a:gs pos="100000">
              <a:srgbClr val="00B050">
                <a:shade val="100000"/>
                <a:satMod val="115000"/>
              </a:srgbClr>
            </a:gs>
          </a:gsLst>
          <a:path path="circle">
            <a:fillToRect l="100000" t="100000"/>
          </a:path>
          <a:tileRect r="-100000" b="-100000"/>
        </a:gradFill>
      </dgm:spPr>
      <dgm:t>
        <a:bodyPr/>
        <a:lstStyle/>
        <a:p>
          <a:r>
            <a:rPr lang="es-EC" sz="1600">
              <a:solidFill>
                <a:sysClr val="windowText" lastClr="000000"/>
              </a:solidFill>
            </a:rPr>
            <a:t>	</a:t>
          </a:r>
          <a:r>
            <a:rPr lang="es-EC" sz="1400" b="1">
              <a:solidFill>
                <a:sysClr val="windowText" lastClr="000000"/>
              </a:solidFill>
            </a:rPr>
            <a:t>COLIBRI</a:t>
          </a:r>
          <a:endParaRPr lang="es-EC" sz="1600" b="1">
            <a:solidFill>
              <a:sysClr val="windowText" lastClr="000000"/>
            </a:solidFill>
          </a:endParaRPr>
        </a:p>
      </dgm:t>
    </dgm:pt>
    <dgm:pt modelId="{285F93A4-8C2E-4A48-8B03-978CA6D64842}" type="parTrans" cxnId="{2159963D-A6CC-4983-8972-6E61E9113393}">
      <dgm:prSet/>
      <dgm:spPr/>
      <dgm:t>
        <a:bodyPr/>
        <a:lstStyle/>
        <a:p>
          <a:endParaRPr lang="es-EC" sz="2400">
            <a:solidFill>
              <a:sysClr val="windowText" lastClr="000000"/>
            </a:solidFill>
          </a:endParaRPr>
        </a:p>
      </dgm:t>
    </dgm:pt>
    <dgm:pt modelId="{2D061E71-0385-4F33-9CAB-59F341FEFF33}" type="sibTrans" cxnId="{2159963D-A6CC-4983-8972-6E61E9113393}">
      <dgm:prSet/>
      <dgm:spPr/>
      <dgm:t>
        <a:bodyPr/>
        <a:lstStyle/>
        <a:p>
          <a:endParaRPr lang="es-EC" sz="2400">
            <a:solidFill>
              <a:sysClr val="windowText" lastClr="000000"/>
            </a:solidFill>
          </a:endParaRPr>
        </a:p>
      </dgm:t>
    </dgm:pt>
    <dgm:pt modelId="{D58FAA6E-7184-44E9-9092-6844DDC1DE5F}">
      <dgm:prSet phldrT="[Texto]" custT="1"/>
      <dgm:spPr>
        <a:gradFill flip="none" rotWithShape="0">
          <a:gsLst>
            <a:gs pos="0">
              <a:srgbClr val="FFFF66">
                <a:shade val="30000"/>
                <a:satMod val="115000"/>
              </a:srgbClr>
            </a:gs>
            <a:gs pos="50000">
              <a:srgbClr val="FFFF66">
                <a:shade val="67500"/>
                <a:satMod val="115000"/>
              </a:srgbClr>
            </a:gs>
            <a:gs pos="100000">
              <a:srgbClr val="FFFF66">
                <a:shade val="100000"/>
                <a:satMod val="115000"/>
              </a:srgbClr>
            </a:gs>
          </a:gsLst>
          <a:lin ang="8100000" scaled="1"/>
          <a:tileRect/>
        </a:gradFill>
      </dgm:spPr>
      <dgm:t>
        <a:bodyPr/>
        <a:lstStyle/>
        <a:p>
          <a:r>
            <a:rPr lang="es-EC" sz="1600">
              <a:solidFill>
                <a:sysClr val="windowText" lastClr="000000"/>
              </a:solidFill>
            </a:rPr>
            <a:t>	</a:t>
          </a:r>
          <a:r>
            <a:rPr lang="es-EC" sz="1400" b="1">
              <a:solidFill>
                <a:sysClr val="windowText" lastClr="000000"/>
              </a:solidFill>
            </a:rPr>
            <a:t>CORAL</a:t>
          </a:r>
          <a:endParaRPr lang="es-EC" sz="1600" b="1">
            <a:solidFill>
              <a:sysClr val="windowText" lastClr="000000"/>
            </a:solidFill>
          </a:endParaRPr>
        </a:p>
      </dgm:t>
    </dgm:pt>
    <dgm:pt modelId="{F289C8D9-97DE-4538-981F-5E20DBA4ED6F}" type="parTrans" cxnId="{5134CC4C-43B5-41FA-A186-79B42C53C6FC}">
      <dgm:prSet/>
      <dgm:spPr/>
      <dgm:t>
        <a:bodyPr/>
        <a:lstStyle/>
        <a:p>
          <a:endParaRPr lang="es-EC" sz="2400">
            <a:solidFill>
              <a:sysClr val="windowText" lastClr="000000"/>
            </a:solidFill>
          </a:endParaRPr>
        </a:p>
      </dgm:t>
    </dgm:pt>
    <dgm:pt modelId="{AFB9ADB6-EFA3-4720-8C5E-ADEBBE50DC26}" type="sibTrans" cxnId="{5134CC4C-43B5-41FA-A186-79B42C53C6FC}">
      <dgm:prSet/>
      <dgm:spPr/>
      <dgm:t>
        <a:bodyPr/>
        <a:lstStyle/>
        <a:p>
          <a:endParaRPr lang="es-EC" sz="2400">
            <a:solidFill>
              <a:sysClr val="windowText" lastClr="000000"/>
            </a:solidFill>
          </a:endParaRPr>
        </a:p>
      </dgm:t>
    </dgm:pt>
    <dgm:pt modelId="{1925CCB6-4420-4A3B-BFA9-9741E6861501}">
      <dgm:prSet phldrT="[Texto]" custT="1"/>
      <dgm:spPr>
        <a:gradFill flip="none" rotWithShape="0">
          <a:gsLst>
            <a:gs pos="0">
              <a:schemeClr val="accent1">
                <a:shade val="30000"/>
                <a:satMod val="115000"/>
              </a:schemeClr>
            </a:gs>
            <a:gs pos="50000">
              <a:schemeClr val="accent1">
                <a:shade val="67500"/>
                <a:satMod val="115000"/>
              </a:schemeClr>
            </a:gs>
            <a:gs pos="100000">
              <a:schemeClr val="accent1">
                <a:shade val="100000"/>
                <a:satMod val="115000"/>
              </a:schemeClr>
            </a:gs>
          </a:gsLst>
          <a:lin ang="18900000" scaled="1"/>
          <a:tileRect/>
        </a:gradFill>
      </dgm:spPr>
      <dgm:t>
        <a:bodyPr/>
        <a:lstStyle/>
        <a:p>
          <a:r>
            <a:rPr lang="es-EC" sz="1600">
              <a:solidFill>
                <a:sysClr val="windowText" lastClr="000000"/>
              </a:solidFill>
            </a:rPr>
            <a:t>	</a:t>
          </a:r>
          <a:r>
            <a:rPr lang="es-EC" sz="1400" b="1">
              <a:solidFill>
                <a:sysClr val="windowText" lastClr="000000"/>
              </a:solidFill>
            </a:rPr>
            <a:t>CANES</a:t>
          </a:r>
          <a:endParaRPr lang="es-EC" sz="1600" b="1">
            <a:solidFill>
              <a:sysClr val="windowText" lastClr="000000"/>
            </a:solidFill>
          </a:endParaRPr>
        </a:p>
      </dgm:t>
    </dgm:pt>
    <dgm:pt modelId="{671B9BA3-3DEF-4955-B524-1CABF81D75C9}" type="parTrans" cxnId="{111D06DF-A03B-49D4-B97E-3EBD080A43F0}">
      <dgm:prSet/>
      <dgm:spPr/>
      <dgm:t>
        <a:bodyPr/>
        <a:lstStyle/>
        <a:p>
          <a:endParaRPr lang="es-EC" sz="2400">
            <a:solidFill>
              <a:sysClr val="windowText" lastClr="000000"/>
            </a:solidFill>
          </a:endParaRPr>
        </a:p>
      </dgm:t>
    </dgm:pt>
    <dgm:pt modelId="{7748E6DA-40FE-47CD-AD6E-F7627BF4054C}" type="sibTrans" cxnId="{111D06DF-A03B-49D4-B97E-3EBD080A43F0}">
      <dgm:prSet/>
      <dgm:spPr/>
      <dgm:t>
        <a:bodyPr/>
        <a:lstStyle/>
        <a:p>
          <a:endParaRPr lang="es-EC" sz="2400">
            <a:solidFill>
              <a:sysClr val="windowText" lastClr="000000"/>
            </a:solidFill>
          </a:endParaRPr>
        </a:p>
      </dgm:t>
    </dgm:pt>
    <dgm:pt modelId="{78FCDD05-2BB4-4256-AF17-22DA787ED459}">
      <dgm:prSet phldrT="[Texto]" custT="1"/>
      <dgm:spPr>
        <a:gradFill flip="none" rotWithShape="0">
          <a:gsLst>
            <a:gs pos="0">
              <a:srgbClr val="00B050">
                <a:shade val="30000"/>
                <a:satMod val="115000"/>
              </a:srgbClr>
            </a:gs>
            <a:gs pos="50000">
              <a:srgbClr val="00B050">
                <a:shade val="67500"/>
                <a:satMod val="115000"/>
              </a:srgbClr>
            </a:gs>
            <a:gs pos="100000">
              <a:srgbClr val="00B050">
                <a:shade val="100000"/>
                <a:satMod val="115000"/>
              </a:srgbClr>
            </a:gs>
          </a:gsLst>
          <a:path path="circle">
            <a:fillToRect l="100000" t="100000"/>
          </a:path>
          <a:tileRect r="-100000" b="-100000"/>
        </a:gradFill>
      </dgm:spPr>
      <dgm:t>
        <a:bodyPr/>
        <a:lstStyle/>
        <a:p>
          <a:r>
            <a:rPr lang="es-EC" sz="1100">
              <a:solidFill>
                <a:sysClr val="windowText" lastClr="000000"/>
              </a:solidFill>
            </a:rPr>
            <a:t>Contribuyentes Libre de Riesgo</a:t>
          </a:r>
        </a:p>
      </dgm:t>
    </dgm:pt>
    <dgm:pt modelId="{A0C639B6-7349-4F7B-BDAA-C5CAA01F1C4A}" type="parTrans" cxnId="{00CE11A4-0703-4769-9EA4-7061A587F1EC}">
      <dgm:prSet/>
      <dgm:spPr/>
      <dgm:t>
        <a:bodyPr/>
        <a:lstStyle/>
        <a:p>
          <a:endParaRPr lang="es-EC" sz="2400">
            <a:solidFill>
              <a:sysClr val="windowText" lastClr="000000"/>
            </a:solidFill>
          </a:endParaRPr>
        </a:p>
      </dgm:t>
    </dgm:pt>
    <dgm:pt modelId="{F2264D59-8332-43F5-AD35-07E43571164F}" type="sibTrans" cxnId="{00CE11A4-0703-4769-9EA4-7061A587F1EC}">
      <dgm:prSet/>
      <dgm:spPr/>
      <dgm:t>
        <a:bodyPr/>
        <a:lstStyle/>
        <a:p>
          <a:endParaRPr lang="es-EC" sz="2400">
            <a:solidFill>
              <a:sysClr val="windowText" lastClr="000000"/>
            </a:solidFill>
          </a:endParaRPr>
        </a:p>
      </dgm:t>
    </dgm:pt>
    <dgm:pt modelId="{DF39401D-4C74-4B9A-AED5-D5C0C6E5B5E3}">
      <dgm:prSet custT="1"/>
      <dgm:spPr>
        <a:gradFill flip="none" rotWithShape="0">
          <a:gsLst>
            <a:gs pos="0">
              <a:schemeClr val="accent1">
                <a:shade val="30000"/>
                <a:satMod val="115000"/>
              </a:schemeClr>
            </a:gs>
            <a:gs pos="50000">
              <a:schemeClr val="accent1">
                <a:shade val="67500"/>
                <a:satMod val="115000"/>
              </a:schemeClr>
            </a:gs>
            <a:gs pos="100000">
              <a:schemeClr val="accent1">
                <a:shade val="100000"/>
                <a:satMod val="115000"/>
              </a:schemeClr>
            </a:gs>
          </a:gsLst>
          <a:lin ang="18900000" scaled="1"/>
          <a:tileRect/>
        </a:gradFill>
      </dgm:spPr>
      <dgm:t>
        <a:bodyPr/>
        <a:lstStyle/>
        <a:p>
          <a:r>
            <a:rPr lang="es-EC" sz="1100">
              <a:solidFill>
                <a:sysClr val="windowText" lastClr="000000"/>
              </a:solidFill>
            </a:rPr>
            <a:t>Contribuyentes Activos Necesariamente Sospechosos</a:t>
          </a:r>
        </a:p>
      </dgm:t>
    </dgm:pt>
    <dgm:pt modelId="{C8E7486C-0D00-41EF-B57D-49C7D4767312}" type="parTrans" cxnId="{15C474FC-518F-430C-88D5-5A2736807560}">
      <dgm:prSet/>
      <dgm:spPr/>
      <dgm:t>
        <a:bodyPr/>
        <a:lstStyle/>
        <a:p>
          <a:endParaRPr lang="es-EC" sz="2400">
            <a:solidFill>
              <a:sysClr val="windowText" lastClr="000000"/>
            </a:solidFill>
          </a:endParaRPr>
        </a:p>
      </dgm:t>
    </dgm:pt>
    <dgm:pt modelId="{CC298D87-D702-4892-863D-96EBC5C839AF}" type="sibTrans" cxnId="{15C474FC-518F-430C-88D5-5A2736807560}">
      <dgm:prSet/>
      <dgm:spPr/>
      <dgm:t>
        <a:bodyPr/>
        <a:lstStyle/>
        <a:p>
          <a:endParaRPr lang="es-EC" sz="2400">
            <a:solidFill>
              <a:sysClr val="windowText" lastClr="000000"/>
            </a:solidFill>
          </a:endParaRPr>
        </a:p>
      </dgm:t>
    </dgm:pt>
    <dgm:pt modelId="{76ADC84D-4EEA-4075-9039-E9D3A724ACB5}">
      <dgm:prSet phldrT="[Texto]" custT="1"/>
      <dgm:spPr>
        <a:gradFill flip="none" rotWithShape="0">
          <a:gsLst>
            <a:gs pos="0">
              <a:srgbClr val="FFFF66">
                <a:shade val="30000"/>
                <a:satMod val="115000"/>
              </a:srgbClr>
            </a:gs>
            <a:gs pos="50000">
              <a:srgbClr val="FFFF66">
                <a:shade val="67500"/>
                <a:satMod val="115000"/>
              </a:srgbClr>
            </a:gs>
            <a:gs pos="100000">
              <a:srgbClr val="FFFF66">
                <a:shade val="100000"/>
                <a:satMod val="115000"/>
              </a:srgbClr>
            </a:gs>
          </a:gsLst>
          <a:lin ang="8100000" scaled="1"/>
          <a:tileRect/>
        </a:gradFill>
      </dgm:spPr>
      <dgm:t>
        <a:bodyPr/>
        <a:lstStyle/>
        <a:p>
          <a:r>
            <a:rPr lang="es-EC" sz="1100">
              <a:solidFill>
                <a:sysClr val="windowText" lastClr="000000"/>
              </a:solidFill>
            </a:rPr>
            <a:t>Contribuyentes de Riesgo Latente</a:t>
          </a:r>
        </a:p>
      </dgm:t>
    </dgm:pt>
    <dgm:pt modelId="{A4F7801D-485A-4626-B80B-CA9CAB5F9A9F}" type="parTrans" cxnId="{193B4C3B-170F-459F-807F-7BAF393F6FFC}">
      <dgm:prSet/>
      <dgm:spPr/>
      <dgm:t>
        <a:bodyPr/>
        <a:lstStyle/>
        <a:p>
          <a:endParaRPr lang="es-EC" sz="2400">
            <a:solidFill>
              <a:sysClr val="windowText" lastClr="000000"/>
            </a:solidFill>
          </a:endParaRPr>
        </a:p>
      </dgm:t>
    </dgm:pt>
    <dgm:pt modelId="{356AF03B-238C-4BAD-8B11-A1104D8D5B20}" type="sibTrans" cxnId="{193B4C3B-170F-459F-807F-7BAF393F6FFC}">
      <dgm:prSet/>
      <dgm:spPr/>
      <dgm:t>
        <a:bodyPr/>
        <a:lstStyle/>
        <a:p>
          <a:endParaRPr lang="es-EC" sz="2400">
            <a:solidFill>
              <a:sysClr val="windowText" lastClr="000000"/>
            </a:solidFill>
          </a:endParaRPr>
        </a:p>
      </dgm:t>
    </dgm:pt>
    <dgm:pt modelId="{50DC69E6-E0D5-4EB0-8B6A-AEF657FA38E5}">
      <dgm:prSet phldrT="[Texto]" custT="1"/>
      <dgm:spPr>
        <a:gradFill flip="none" rotWithShape="0">
          <a:gsLst>
            <a:gs pos="0">
              <a:srgbClr val="FF0000">
                <a:shade val="30000"/>
                <a:satMod val="115000"/>
              </a:srgbClr>
            </a:gs>
            <a:gs pos="50000">
              <a:srgbClr val="FF0000">
                <a:shade val="67500"/>
                <a:satMod val="115000"/>
              </a:srgbClr>
            </a:gs>
            <a:gs pos="100000">
              <a:srgbClr val="FF0000">
                <a:shade val="100000"/>
                <a:satMod val="115000"/>
              </a:srgbClr>
            </a:gs>
          </a:gsLst>
          <a:lin ang="2700000" scaled="1"/>
          <a:tileRect/>
        </a:gradFill>
      </dgm:spPr>
      <dgm:t>
        <a:bodyPr/>
        <a:lstStyle/>
        <a:p>
          <a:r>
            <a:rPr lang="es-EC" sz="1100">
              <a:solidFill>
                <a:sysClr val="windowText" lastClr="000000"/>
              </a:solidFill>
            </a:rPr>
            <a:t>Contribuyentes Activos Identificados  con Malos Antecedentes.</a:t>
          </a:r>
        </a:p>
      </dgm:t>
    </dgm:pt>
    <dgm:pt modelId="{F475B633-54E1-42EF-B7ED-BFA40E6927D0}" type="parTrans" cxnId="{A6F279D0-AD8B-433F-9DD6-97F174E0F696}">
      <dgm:prSet/>
      <dgm:spPr/>
      <dgm:t>
        <a:bodyPr/>
        <a:lstStyle/>
        <a:p>
          <a:endParaRPr lang="es-EC" sz="2400">
            <a:solidFill>
              <a:sysClr val="windowText" lastClr="000000"/>
            </a:solidFill>
          </a:endParaRPr>
        </a:p>
      </dgm:t>
    </dgm:pt>
    <dgm:pt modelId="{6C3E0ACB-3BF4-4132-A918-A32A84873273}" type="sibTrans" cxnId="{A6F279D0-AD8B-433F-9DD6-97F174E0F696}">
      <dgm:prSet/>
      <dgm:spPr/>
      <dgm:t>
        <a:bodyPr/>
        <a:lstStyle/>
        <a:p>
          <a:endParaRPr lang="es-EC" sz="2400">
            <a:solidFill>
              <a:sysClr val="windowText" lastClr="000000"/>
            </a:solidFill>
          </a:endParaRPr>
        </a:p>
      </dgm:t>
    </dgm:pt>
    <dgm:pt modelId="{80F19AC2-4571-491C-87FF-5FB00AABA706}" type="pres">
      <dgm:prSet presAssocID="{5288E809-D0E5-45CD-BB28-B5B87122526F}" presName="diagram" presStyleCnt="0">
        <dgm:presLayoutVars>
          <dgm:chMax val="1"/>
          <dgm:dir/>
          <dgm:animLvl val="ctr"/>
          <dgm:resizeHandles val="exact"/>
        </dgm:presLayoutVars>
      </dgm:prSet>
      <dgm:spPr/>
      <dgm:t>
        <a:bodyPr/>
        <a:lstStyle/>
        <a:p>
          <a:endParaRPr lang="es-EC"/>
        </a:p>
      </dgm:t>
    </dgm:pt>
    <dgm:pt modelId="{1993DF67-9411-40A3-A462-BCF7A96731E8}" type="pres">
      <dgm:prSet presAssocID="{5288E809-D0E5-45CD-BB28-B5B87122526F}" presName="matrix" presStyleCnt="0"/>
      <dgm:spPr/>
    </dgm:pt>
    <dgm:pt modelId="{28081122-D2F7-4577-AAA9-ABE94B374E1D}" type="pres">
      <dgm:prSet presAssocID="{5288E809-D0E5-45CD-BB28-B5B87122526F}" presName="tile1" presStyleLbl="node1" presStyleIdx="0" presStyleCnt="4"/>
      <dgm:spPr/>
      <dgm:t>
        <a:bodyPr/>
        <a:lstStyle/>
        <a:p>
          <a:endParaRPr lang="es-EC"/>
        </a:p>
      </dgm:t>
    </dgm:pt>
    <dgm:pt modelId="{C72F6BFA-30B3-4B9A-81F2-BDF195447C7F}" type="pres">
      <dgm:prSet presAssocID="{5288E809-D0E5-45CD-BB28-B5B87122526F}" presName="tile1text" presStyleLbl="node1" presStyleIdx="0" presStyleCnt="4">
        <dgm:presLayoutVars>
          <dgm:chMax val="0"/>
          <dgm:chPref val="0"/>
          <dgm:bulletEnabled val="1"/>
        </dgm:presLayoutVars>
      </dgm:prSet>
      <dgm:spPr/>
      <dgm:t>
        <a:bodyPr/>
        <a:lstStyle/>
        <a:p>
          <a:endParaRPr lang="es-EC"/>
        </a:p>
      </dgm:t>
    </dgm:pt>
    <dgm:pt modelId="{12559691-863D-4ADF-91F7-98B8BB32D4A1}" type="pres">
      <dgm:prSet presAssocID="{5288E809-D0E5-45CD-BB28-B5B87122526F}" presName="tile2" presStyleLbl="node1" presStyleIdx="1" presStyleCnt="4"/>
      <dgm:spPr/>
      <dgm:t>
        <a:bodyPr/>
        <a:lstStyle/>
        <a:p>
          <a:endParaRPr lang="es-EC"/>
        </a:p>
      </dgm:t>
    </dgm:pt>
    <dgm:pt modelId="{D1E70C51-7A2E-4C3D-8ED9-6DA3A90CFF09}" type="pres">
      <dgm:prSet presAssocID="{5288E809-D0E5-45CD-BB28-B5B87122526F}" presName="tile2text" presStyleLbl="node1" presStyleIdx="1" presStyleCnt="4">
        <dgm:presLayoutVars>
          <dgm:chMax val="0"/>
          <dgm:chPref val="0"/>
          <dgm:bulletEnabled val="1"/>
        </dgm:presLayoutVars>
      </dgm:prSet>
      <dgm:spPr/>
      <dgm:t>
        <a:bodyPr/>
        <a:lstStyle/>
        <a:p>
          <a:endParaRPr lang="es-EC"/>
        </a:p>
      </dgm:t>
    </dgm:pt>
    <dgm:pt modelId="{D8B2D491-BA2D-4D5E-AD4C-2AF1CE4278C2}" type="pres">
      <dgm:prSet presAssocID="{5288E809-D0E5-45CD-BB28-B5B87122526F}" presName="tile3" presStyleLbl="node1" presStyleIdx="2" presStyleCnt="4"/>
      <dgm:spPr/>
      <dgm:t>
        <a:bodyPr/>
        <a:lstStyle/>
        <a:p>
          <a:endParaRPr lang="es-EC"/>
        </a:p>
      </dgm:t>
    </dgm:pt>
    <dgm:pt modelId="{893278D7-B518-4D06-8AA7-21936B5DBB74}" type="pres">
      <dgm:prSet presAssocID="{5288E809-D0E5-45CD-BB28-B5B87122526F}" presName="tile3text" presStyleLbl="node1" presStyleIdx="2" presStyleCnt="4">
        <dgm:presLayoutVars>
          <dgm:chMax val="0"/>
          <dgm:chPref val="0"/>
          <dgm:bulletEnabled val="1"/>
        </dgm:presLayoutVars>
      </dgm:prSet>
      <dgm:spPr/>
      <dgm:t>
        <a:bodyPr/>
        <a:lstStyle/>
        <a:p>
          <a:endParaRPr lang="es-EC"/>
        </a:p>
      </dgm:t>
    </dgm:pt>
    <dgm:pt modelId="{7EFBBF0F-18AC-439B-BA75-74ACFEE44E06}" type="pres">
      <dgm:prSet presAssocID="{5288E809-D0E5-45CD-BB28-B5B87122526F}" presName="tile4" presStyleLbl="node1" presStyleIdx="3" presStyleCnt="4"/>
      <dgm:spPr/>
      <dgm:t>
        <a:bodyPr/>
        <a:lstStyle/>
        <a:p>
          <a:endParaRPr lang="es-EC"/>
        </a:p>
      </dgm:t>
    </dgm:pt>
    <dgm:pt modelId="{12346A10-B088-456E-92CE-F9A575ADDBD5}" type="pres">
      <dgm:prSet presAssocID="{5288E809-D0E5-45CD-BB28-B5B87122526F}" presName="tile4text" presStyleLbl="node1" presStyleIdx="3" presStyleCnt="4">
        <dgm:presLayoutVars>
          <dgm:chMax val="0"/>
          <dgm:chPref val="0"/>
          <dgm:bulletEnabled val="1"/>
        </dgm:presLayoutVars>
      </dgm:prSet>
      <dgm:spPr/>
      <dgm:t>
        <a:bodyPr/>
        <a:lstStyle/>
        <a:p>
          <a:endParaRPr lang="es-EC"/>
        </a:p>
      </dgm:t>
    </dgm:pt>
    <dgm:pt modelId="{05F5D28E-E63F-441E-A8CC-4692E2BAC6C8}" type="pres">
      <dgm:prSet presAssocID="{5288E809-D0E5-45CD-BB28-B5B87122526F}" presName="centerTile" presStyleLbl="fgShp" presStyleIdx="0" presStyleCnt="1">
        <dgm:presLayoutVars>
          <dgm:chMax val="0"/>
          <dgm:chPref val="0"/>
        </dgm:presLayoutVars>
      </dgm:prSet>
      <dgm:spPr/>
      <dgm:t>
        <a:bodyPr/>
        <a:lstStyle/>
        <a:p>
          <a:endParaRPr lang="es-EC"/>
        </a:p>
      </dgm:t>
    </dgm:pt>
  </dgm:ptLst>
  <dgm:cxnLst>
    <dgm:cxn modelId="{258DEE42-C73A-42B2-B385-2A2D22327A9E}" type="presOf" srcId="{80C581F3-9158-498B-BD7B-8B65BEA9B011}" destId="{12346A10-B088-456E-92CE-F9A575ADDBD5}" srcOrd="1" destOrd="0" presId="urn:microsoft.com/office/officeart/2005/8/layout/matrix1"/>
    <dgm:cxn modelId="{0DCC3E85-25DE-4938-B9CC-B0DB70D83602}" type="presOf" srcId="{78FCDD05-2BB4-4256-AF17-22DA787ED459}" destId="{12346A10-B088-456E-92CE-F9A575ADDBD5}" srcOrd="1" destOrd="1" presId="urn:microsoft.com/office/officeart/2005/8/layout/matrix1"/>
    <dgm:cxn modelId="{AC391F36-001E-45C6-A156-9FFACF5F82FD}" type="presOf" srcId="{DC56F032-CF28-4ABE-B077-D0BCFC4D4A86}" destId="{28081122-D2F7-4577-AAA9-ABE94B374E1D}" srcOrd="0" destOrd="0" presId="urn:microsoft.com/office/officeart/2005/8/layout/matrix1"/>
    <dgm:cxn modelId="{4DEABC62-3179-4FD6-B464-8C9E09504502}" type="presOf" srcId="{5288E809-D0E5-45CD-BB28-B5B87122526F}" destId="{80F19AC2-4571-491C-87FF-5FB00AABA706}" srcOrd="0" destOrd="0" presId="urn:microsoft.com/office/officeart/2005/8/layout/matrix1"/>
    <dgm:cxn modelId="{2159963D-A6CC-4983-8972-6E61E9113393}" srcId="{B839E100-0888-43F1-B708-DDF66E1E6440}" destId="{80C581F3-9158-498B-BD7B-8B65BEA9B011}" srcOrd="3" destOrd="0" parTransId="{285F93A4-8C2E-4A48-8B03-978CA6D64842}" sibTransId="{2D061E71-0385-4F33-9CAB-59F341FEFF33}"/>
    <dgm:cxn modelId="{5134CC4C-43B5-41FA-A186-79B42C53C6FC}" srcId="{B839E100-0888-43F1-B708-DDF66E1E6440}" destId="{D58FAA6E-7184-44E9-9092-6844DDC1DE5F}" srcOrd="1" destOrd="0" parTransId="{F289C8D9-97DE-4538-981F-5E20DBA4ED6F}" sibTransId="{AFB9ADB6-EFA3-4720-8C5E-ADEBBE50DC26}"/>
    <dgm:cxn modelId="{13CB2F55-DE10-44D9-82A8-3BBD96E957F2}" type="presOf" srcId="{D58FAA6E-7184-44E9-9092-6844DDC1DE5F}" destId="{12559691-863D-4ADF-91F7-98B8BB32D4A1}" srcOrd="0" destOrd="0" presId="urn:microsoft.com/office/officeart/2005/8/layout/matrix1"/>
    <dgm:cxn modelId="{01B42211-86F6-4A4C-BEE2-0F7621D30B42}" type="presOf" srcId="{D58FAA6E-7184-44E9-9092-6844DDC1DE5F}" destId="{D1E70C51-7A2E-4C3D-8ED9-6DA3A90CFF09}" srcOrd="1" destOrd="0" presId="urn:microsoft.com/office/officeart/2005/8/layout/matrix1"/>
    <dgm:cxn modelId="{9FEB2831-3E9F-4B5C-8366-C4D13AA3BAE6}" type="presOf" srcId="{DF39401D-4C74-4B9A-AED5-D5C0C6E5B5E3}" destId="{D8B2D491-BA2D-4D5E-AD4C-2AF1CE4278C2}" srcOrd="0" destOrd="1" presId="urn:microsoft.com/office/officeart/2005/8/layout/matrix1"/>
    <dgm:cxn modelId="{4E77360E-54CA-46D9-B2D4-8DC36C822EC7}" type="presOf" srcId="{DF39401D-4C74-4B9A-AED5-D5C0C6E5B5E3}" destId="{893278D7-B518-4D06-8AA7-21936B5DBB74}" srcOrd="1" destOrd="1" presId="urn:microsoft.com/office/officeart/2005/8/layout/matrix1"/>
    <dgm:cxn modelId="{BB8D2FA0-4EEC-48C1-94D9-9E2D6A9679D2}" type="presOf" srcId="{50DC69E6-E0D5-4EB0-8B6A-AEF657FA38E5}" destId="{C72F6BFA-30B3-4B9A-81F2-BDF195447C7F}" srcOrd="1" destOrd="1" presId="urn:microsoft.com/office/officeart/2005/8/layout/matrix1"/>
    <dgm:cxn modelId="{111D06DF-A03B-49D4-B97E-3EBD080A43F0}" srcId="{B839E100-0888-43F1-B708-DDF66E1E6440}" destId="{1925CCB6-4420-4A3B-BFA9-9741E6861501}" srcOrd="2" destOrd="0" parTransId="{671B9BA3-3DEF-4955-B524-1CABF81D75C9}" sibTransId="{7748E6DA-40FE-47CD-AD6E-F7627BF4054C}"/>
    <dgm:cxn modelId="{8781DAEF-C3C1-4942-9432-F1B71E4B6FED}" srcId="{5288E809-D0E5-45CD-BB28-B5B87122526F}" destId="{B839E100-0888-43F1-B708-DDF66E1E6440}" srcOrd="0" destOrd="0" parTransId="{4FF06C28-67D8-4331-8905-7BB60018EE84}" sibTransId="{E3424E60-4397-4ADA-BD6F-29599D64A66F}"/>
    <dgm:cxn modelId="{12CDDC43-D230-4E88-B98F-FFB98DCAA6DA}" srcId="{B839E100-0888-43F1-B708-DDF66E1E6440}" destId="{DC56F032-CF28-4ABE-B077-D0BCFC4D4A86}" srcOrd="0" destOrd="0" parTransId="{19E4FD60-68CD-45C0-AAAA-32B2306BA698}" sibTransId="{45BE03D4-AB33-43E2-A604-F93A45EFA77F}"/>
    <dgm:cxn modelId="{9823AFA5-E47C-4164-9AF4-F5DDE5B340B5}" type="presOf" srcId="{1925CCB6-4420-4A3B-BFA9-9741E6861501}" destId="{893278D7-B518-4D06-8AA7-21936B5DBB74}" srcOrd="1" destOrd="0" presId="urn:microsoft.com/office/officeart/2005/8/layout/matrix1"/>
    <dgm:cxn modelId="{CE0902BC-1EF9-4B66-886D-05EC273CC3B0}" type="presOf" srcId="{76ADC84D-4EEA-4075-9039-E9D3A724ACB5}" destId="{12559691-863D-4ADF-91F7-98B8BB32D4A1}" srcOrd="0" destOrd="1" presId="urn:microsoft.com/office/officeart/2005/8/layout/matrix1"/>
    <dgm:cxn modelId="{A296D777-B430-438D-9679-D7F92DC5BD21}" type="presOf" srcId="{78FCDD05-2BB4-4256-AF17-22DA787ED459}" destId="{7EFBBF0F-18AC-439B-BA75-74ACFEE44E06}" srcOrd="0" destOrd="1" presId="urn:microsoft.com/office/officeart/2005/8/layout/matrix1"/>
    <dgm:cxn modelId="{C3DC48D6-318C-4D4E-83E8-619C65BCFD64}" type="presOf" srcId="{DC56F032-CF28-4ABE-B077-D0BCFC4D4A86}" destId="{C72F6BFA-30B3-4B9A-81F2-BDF195447C7F}" srcOrd="1" destOrd="0" presId="urn:microsoft.com/office/officeart/2005/8/layout/matrix1"/>
    <dgm:cxn modelId="{8CDF2F13-F648-466E-9725-F8A8D3FE20BE}" type="presOf" srcId="{1925CCB6-4420-4A3B-BFA9-9741E6861501}" destId="{D8B2D491-BA2D-4D5E-AD4C-2AF1CE4278C2}" srcOrd="0" destOrd="0" presId="urn:microsoft.com/office/officeart/2005/8/layout/matrix1"/>
    <dgm:cxn modelId="{00CE11A4-0703-4769-9EA4-7061A587F1EC}" srcId="{80C581F3-9158-498B-BD7B-8B65BEA9B011}" destId="{78FCDD05-2BB4-4256-AF17-22DA787ED459}" srcOrd="0" destOrd="0" parTransId="{A0C639B6-7349-4F7B-BDAA-C5CAA01F1C4A}" sibTransId="{F2264D59-8332-43F5-AD35-07E43571164F}"/>
    <dgm:cxn modelId="{A6F279D0-AD8B-433F-9DD6-97F174E0F696}" srcId="{DC56F032-CF28-4ABE-B077-D0BCFC4D4A86}" destId="{50DC69E6-E0D5-4EB0-8B6A-AEF657FA38E5}" srcOrd="0" destOrd="0" parTransId="{F475B633-54E1-42EF-B7ED-BFA40E6927D0}" sibTransId="{6C3E0ACB-3BF4-4132-A918-A32A84873273}"/>
    <dgm:cxn modelId="{193B4C3B-170F-459F-807F-7BAF393F6FFC}" srcId="{D58FAA6E-7184-44E9-9092-6844DDC1DE5F}" destId="{76ADC84D-4EEA-4075-9039-E9D3A724ACB5}" srcOrd="0" destOrd="0" parTransId="{A4F7801D-485A-4626-B80B-CA9CAB5F9A9F}" sibTransId="{356AF03B-238C-4BAD-8B11-A1104D8D5B20}"/>
    <dgm:cxn modelId="{15C474FC-518F-430C-88D5-5A2736807560}" srcId="{1925CCB6-4420-4A3B-BFA9-9741E6861501}" destId="{DF39401D-4C74-4B9A-AED5-D5C0C6E5B5E3}" srcOrd="0" destOrd="0" parTransId="{C8E7486C-0D00-41EF-B57D-49C7D4767312}" sibTransId="{CC298D87-D702-4892-863D-96EBC5C839AF}"/>
    <dgm:cxn modelId="{84CC8ACD-66F8-4B87-8A04-C272D1A7B80B}" type="presOf" srcId="{50DC69E6-E0D5-4EB0-8B6A-AEF657FA38E5}" destId="{28081122-D2F7-4577-AAA9-ABE94B374E1D}" srcOrd="0" destOrd="1" presId="urn:microsoft.com/office/officeart/2005/8/layout/matrix1"/>
    <dgm:cxn modelId="{78D9B65F-95C8-443F-A925-84C637CAE734}" type="presOf" srcId="{80C581F3-9158-498B-BD7B-8B65BEA9B011}" destId="{7EFBBF0F-18AC-439B-BA75-74ACFEE44E06}" srcOrd="0" destOrd="0" presId="urn:microsoft.com/office/officeart/2005/8/layout/matrix1"/>
    <dgm:cxn modelId="{CAEEF2E0-7A18-4C59-9F8E-CBD729D97CBC}" type="presOf" srcId="{B839E100-0888-43F1-B708-DDF66E1E6440}" destId="{05F5D28E-E63F-441E-A8CC-4692E2BAC6C8}" srcOrd="0" destOrd="0" presId="urn:microsoft.com/office/officeart/2005/8/layout/matrix1"/>
    <dgm:cxn modelId="{496F1BA8-B48A-4A79-89E2-FA9A34EFE054}" type="presOf" srcId="{76ADC84D-4EEA-4075-9039-E9D3A724ACB5}" destId="{D1E70C51-7A2E-4C3D-8ED9-6DA3A90CFF09}" srcOrd="1" destOrd="1" presId="urn:microsoft.com/office/officeart/2005/8/layout/matrix1"/>
    <dgm:cxn modelId="{F754B7C3-6467-4DA7-9BD9-A3E1E53E2969}" type="presParOf" srcId="{80F19AC2-4571-491C-87FF-5FB00AABA706}" destId="{1993DF67-9411-40A3-A462-BCF7A96731E8}" srcOrd="0" destOrd="0" presId="urn:microsoft.com/office/officeart/2005/8/layout/matrix1"/>
    <dgm:cxn modelId="{06AD2060-7BD6-4FC6-91DB-6AB427E641F5}" type="presParOf" srcId="{1993DF67-9411-40A3-A462-BCF7A96731E8}" destId="{28081122-D2F7-4577-AAA9-ABE94B374E1D}" srcOrd="0" destOrd="0" presId="urn:microsoft.com/office/officeart/2005/8/layout/matrix1"/>
    <dgm:cxn modelId="{DCE51DB3-D976-4E53-87E8-EFFCA6D3DD57}" type="presParOf" srcId="{1993DF67-9411-40A3-A462-BCF7A96731E8}" destId="{C72F6BFA-30B3-4B9A-81F2-BDF195447C7F}" srcOrd="1" destOrd="0" presId="urn:microsoft.com/office/officeart/2005/8/layout/matrix1"/>
    <dgm:cxn modelId="{CE2D8331-8266-400E-B63B-6A350BF1847B}" type="presParOf" srcId="{1993DF67-9411-40A3-A462-BCF7A96731E8}" destId="{12559691-863D-4ADF-91F7-98B8BB32D4A1}" srcOrd="2" destOrd="0" presId="urn:microsoft.com/office/officeart/2005/8/layout/matrix1"/>
    <dgm:cxn modelId="{F7ACD295-8057-4A69-8D79-2DEC46A2F72C}" type="presParOf" srcId="{1993DF67-9411-40A3-A462-BCF7A96731E8}" destId="{D1E70C51-7A2E-4C3D-8ED9-6DA3A90CFF09}" srcOrd="3" destOrd="0" presId="urn:microsoft.com/office/officeart/2005/8/layout/matrix1"/>
    <dgm:cxn modelId="{1793A78C-555B-48B2-BC36-BC55DF0C584A}" type="presParOf" srcId="{1993DF67-9411-40A3-A462-BCF7A96731E8}" destId="{D8B2D491-BA2D-4D5E-AD4C-2AF1CE4278C2}" srcOrd="4" destOrd="0" presId="urn:microsoft.com/office/officeart/2005/8/layout/matrix1"/>
    <dgm:cxn modelId="{60395A71-67F2-4C0D-8253-7C6CDEA38043}" type="presParOf" srcId="{1993DF67-9411-40A3-A462-BCF7A96731E8}" destId="{893278D7-B518-4D06-8AA7-21936B5DBB74}" srcOrd="5" destOrd="0" presId="urn:microsoft.com/office/officeart/2005/8/layout/matrix1"/>
    <dgm:cxn modelId="{95BE57F2-D979-4D0F-849B-5E0D95B7D2A5}" type="presParOf" srcId="{1993DF67-9411-40A3-A462-BCF7A96731E8}" destId="{7EFBBF0F-18AC-439B-BA75-74ACFEE44E06}" srcOrd="6" destOrd="0" presId="urn:microsoft.com/office/officeart/2005/8/layout/matrix1"/>
    <dgm:cxn modelId="{660E1119-CA2C-4FEA-9187-95A5AD965F5A}" type="presParOf" srcId="{1993DF67-9411-40A3-A462-BCF7A96731E8}" destId="{12346A10-B088-456E-92CE-F9A575ADDBD5}" srcOrd="7" destOrd="0" presId="urn:microsoft.com/office/officeart/2005/8/layout/matrix1"/>
    <dgm:cxn modelId="{AE6720BB-BFDF-4126-AC0C-0A2C12AD6FC8}" type="presParOf" srcId="{80F19AC2-4571-491C-87FF-5FB00AABA706}" destId="{05F5D28E-E63F-441E-A8CC-4692E2BAC6C8}" srcOrd="1" destOrd="0" presId="urn:microsoft.com/office/officeart/2005/8/layout/matrix1"/>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87624FE-8F42-4FF4-A1C8-25878CA58D97}" type="doc">
      <dgm:prSet loTypeId="urn:microsoft.com/office/officeart/2005/8/layout/matrix2" loCatId="matrix" qsTypeId="urn:microsoft.com/office/officeart/2005/8/quickstyle/simple1" qsCatId="simple" csTypeId="urn:microsoft.com/office/officeart/2005/8/colors/accent1_2" csCatId="accent1" phldr="1"/>
      <dgm:spPr/>
      <dgm:t>
        <a:bodyPr/>
        <a:lstStyle/>
        <a:p>
          <a:endParaRPr lang="es-EC"/>
        </a:p>
      </dgm:t>
    </dgm:pt>
    <dgm:pt modelId="{E120BD24-1BF6-4619-B00B-E8E46BF0CDB6}">
      <dgm:prSet phldrT="[Texto]"/>
      <dgm:spPr/>
      <dgm:t>
        <a:bodyPr/>
        <a:lstStyle/>
        <a:p>
          <a:r>
            <a:rPr lang="es-EC"/>
            <a:t>COLIBRI</a:t>
          </a:r>
        </a:p>
      </dgm:t>
    </dgm:pt>
    <dgm:pt modelId="{1E592B37-2A1F-4100-B396-453E7C667070}" type="sibTrans" cxnId="{ADD5A08E-D7FE-48A0-BC76-24D1E5702E62}">
      <dgm:prSet/>
      <dgm:spPr/>
      <dgm:t>
        <a:bodyPr/>
        <a:lstStyle/>
        <a:p>
          <a:endParaRPr lang="es-EC"/>
        </a:p>
      </dgm:t>
    </dgm:pt>
    <dgm:pt modelId="{1D3B6BE0-4DF5-44AB-901E-1591140F0B85}" type="parTrans" cxnId="{ADD5A08E-D7FE-48A0-BC76-24D1E5702E62}">
      <dgm:prSet/>
      <dgm:spPr/>
      <dgm:t>
        <a:bodyPr/>
        <a:lstStyle/>
        <a:p>
          <a:endParaRPr lang="es-EC"/>
        </a:p>
      </dgm:t>
    </dgm:pt>
    <dgm:pt modelId="{4205F48B-BADF-4895-A246-D994C768AC33}">
      <dgm:prSet phldrT="[Texto]"/>
      <dgm:spPr/>
      <dgm:t>
        <a:bodyPr/>
        <a:lstStyle/>
        <a:p>
          <a:r>
            <a:rPr lang="es-EC"/>
            <a:t>CANES</a:t>
          </a:r>
        </a:p>
      </dgm:t>
    </dgm:pt>
    <dgm:pt modelId="{4F7ADB4D-954C-4645-BC1C-B17E2F4DE7F7}" type="sibTrans" cxnId="{F95EF1BE-43E5-4415-90F1-0BC4C4B5E3E7}">
      <dgm:prSet/>
      <dgm:spPr/>
      <dgm:t>
        <a:bodyPr/>
        <a:lstStyle/>
        <a:p>
          <a:endParaRPr lang="es-EC"/>
        </a:p>
      </dgm:t>
    </dgm:pt>
    <dgm:pt modelId="{DE911583-1704-41E3-A4EE-D18CA9E6C0FA}" type="parTrans" cxnId="{F95EF1BE-43E5-4415-90F1-0BC4C4B5E3E7}">
      <dgm:prSet/>
      <dgm:spPr/>
      <dgm:t>
        <a:bodyPr/>
        <a:lstStyle/>
        <a:p>
          <a:endParaRPr lang="es-EC"/>
        </a:p>
      </dgm:t>
    </dgm:pt>
    <dgm:pt modelId="{154EA6CA-AA4C-45E8-8107-B4C2CC5F2EDF}">
      <dgm:prSet phldrT="[Texto]"/>
      <dgm:spPr/>
      <dgm:t>
        <a:bodyPr/>
        <a:lstStyle/>
        <a:p>
          <a:r>
            <a:rPr lang="es-EC"/>
            <a:t>CORAL</a:t>
          </a:r>
        </a:p>
      </dgm:t>
    </dgm:pt>
    <dgm:pt modelId="{0783C618-0512-44D0-90D9-86563F387A8C}" type="sibTrans" cxnId="{EB5B6E59-31A9-4E4B-BE2F-675CDB2BC70B}">
      <dgm:prSet/>
      <dgm:spPr/>
      <dgm:t>
        <a:bodyPr/>
        <a:lstStyle/>
        <a:p>
          <a:endParaRPr lang="es-EC"/>
        </a:p>
      </dgm:t>
    </dgm:pt>
    <dgm:pt modelId="{31FDABF4-1F07-471D-B1F7-07611E2F9A55}" type="parTrans" cxnId="{EB5B6E59-31A9-4E4B-BE2F-675CDB2BC70B}">
      <dgm:prSet/>
      <dgm:spPr/>
      <dgm:t>
        <a:bodyPr/>
        <a:lstStyle/>
        <a:p>
          <a:endParaRPr lang="es-EC"/>
        </a:p>
      </dgm:t>
    </dgm:pt>
    <dgm:pt modelId="{8083D5E8-560B-44B6-9A99-6D04AB192268}">
      <dgm:prSet phldrT="[Texto]"/>
      <dgm:spPr/>
      <dgm:t>
        <a:bodyPr/>
        <a:lstStyle/>
        <a:p>
          <a:r>
            <a:rPr lang="es-EC"/>
            <a:t>CAIMAN</a:t>
          </a:r>
        </a:p>
      </dgm:t>
    </dgm:pt>
    <dgm:pt modelId="{86156666-863E-4D41-AEB6-E4CABFAA9012}" type="sibTrans" cxnId="{6C98AC27-F452-4C9A-9F73-6159DB24C935}">
      <dgm:prSet/>
      <dgm:spPr/>
      <dgm:t>
        <a:bodyPr/>
        <a:lstStyle/>
        <a:p>
          <a:endParaRPr lang="es-EC"/>
        </a:p>
      </dgm:t>
    </dgm:pt>
    <dgm:pt modelId="{E31E8185-7518-46D0-9D5A-789318949B13}" type="parTrans" cxnId="{6C98AC27-F452-4C9A-9F73-6159DB24C935}">
      <dgm:prSet/>
      <dgm:spPr/>
      <dgm:t>
        <a:bodyPr/>
        <a:lstStyle/>
        <a:p>
          <a:endParaRPr lang="es-EC"/>
        </a:p>
      </dgm:t>
    </dgm:pt>
    <dgm:pt modelId="{88311513-4E8E-4329-B422-81F5B45D519E}" type="pres">
      <dgm:prSet presAssocID="{087624FE-8F42-4FF4-A1C8-25878CA58D97}" presName="matrix" presStyleCnt="0">
        <dgm:presLayoutVars>
          <dgm:chMax val="1"/>
          <dgm:dir/>
          <dgm:resizeHandles val="exact"/>
        </dgm:presLayoutVars>
      </dgm:prSet>
      <dgm:spPr/>
      <dgm:t>
        <a:bodyPr/>
        <a:lstStyle/>
        <a:p>
          <a:endParaRPr lang="es-EC"/>
        </a:p>
      </dgm:t>
    </dgm:pt>
    <dgm:pt modelId="{5D1DCEE0-3A3E-4179-B42E-E4659F4D850F}" type="pres">
      <dgm:prSet presAssocID="{087624FE-8F42-4FF4-A1C8-25878CA58D97}" presName="axisShape" presStyleLbl="bgShp" presStyleIdx="0" presStyleCnt="1"/>
      <dgm:spPr/>
    </dgm:pt>
    <dgm:pt modelId="{7E040DE3-3566-4F66-81BC-5D262B3FD9A5}" type="pres">
      <dgm:prSet presAssocID="{087624FE-8F42-4FF4-A1C8-25878CA58D97}" presName="rect1" presStyleLbl="node1" presStyleIdx="0" presStyleCnt="4" custScaleX="72862" custScaleY="72862">
        <dgm:presLayoutVars>
          <dgm:chMax val="0"/>
          <dgm:chPref val="0"/>
          <dgm:bulletEnabled val="1"/>
        </dgm:presLayoutVars>
      </dgm:prSet>
      <dgm:spPr/>
      <dgm:t>
        <a:bodyPr/>
        <a:lstStyle/>
        <a:p>
          <a:endParaRPr lang="es-EC"/>
        </a:p>
      </dgm:t>
    </dgm:pt>
    <dgm:pt modelId="{A04F8FBE-DD64-4C06-8053-17F6DDE92ECC}" type="pres">
      <dgm:prSet presAssocID="{087624FE-8F42-4FF4-A1C8-25878CA58D97}" presName="rect2" presStyleLbl="node1" presStyleIdx="1" presStyleCnt="4" custScaleX="72862" custScaleY="72862">
        <dgm:presLayoutVars>
          <dgm:chMax val="0"/>
          <dgm:chPref val="0"/>
          <dgm:bulletEnabled val="1"/>
        </dgm:presLayoutVars>
      </dgm:prSet>
      <dgm:spPr/>
      <dgm:t>
        <a:bodyPr/>
        <a:lstStyle/>
        <a:p>
          <a:endParaRPr lang="es-EC"/>
        </a:p>
      </dgm:t>
    </dgm:pt>
    <dgm:pt modelId="{012835F2-3ECB-4E6C-AE65-F81C0CF58BFB}" type="pres">
      <dgm:prSet presAssocID="{087624FE-8F42-4FF4-A1C8-25878CA58D97}" presName="rect3" presStyleLbl="node1" presStyleIdx="2" presStyleCnt="4" custScaleX="72862" custScaleY="72862">
        <dgm:presLayoutVars>
          <dgm:chMax val="0"/>
          <dgm:chPref val="0"/>
          <dgm:bulletEnabled val="1"/>
        </dgm:presLayoutVars>
      </dgm:prSet>
      <dgm:spPr/>
      <dgm:t>
        <a:bodyPr/>
        <a:lstStyle/>
        <a:p>
          <a:endParaRPr lang="es-EC"/>
        </a:p>
      </dgm:t>
    </dgm:pt>
    <dgm:pt modelId="{F3F4DA9F-BBE5-4BE0-94BC-752CDF7E0A8D}" type="pres">
      <dgm:prSet presAssocID="{087624FE-8F42-4FF4-A1C8-25878CA58D97}" presName="rect4" presStyleLbl="node1" presStyleIdx="3" presStyleCnt="4" custScaleX="72862" custScaleY="72862">
        <dgm:presLayoutVars>
          <dgm:chMax val="0"/>
          <dgm:chPref val="0"/>
          <dgm:bulletEnabled val="1"/>
        </dgm:presLayoutVars>
      </dgm:prSet>
      <dgm:spPr/>
      <dgm:t>
        <a:bodyPr/>
        <a:lstStyle/>
        <a:p>
          <a:endParaRPr lang="es-EC"/>
        </a:p>
      </dgm:t>
    </dgm:pt>
  </dgm:ptLst>
  <dgm:cxnLst>
    <dgm:cxn modelId="{BF203A70-BCFD-477F-86A0-CB099FD40E1C}" type="presOf" srcId="{4205F48B-BADF-4895-A246-D994C768AC33}" destId="{012835F2-3ECB-4E6C-AE65-F81C0CF58BFB}" srcOrd="0" destOrd="0" presId="urn:microsoft.com/office/officeart/2005/8/layout/matrix2"/>
    <dgm:cxn modelId="{6C98AC27-F452-4C9A-9F73-6159DB24C935}" srcId="{087624FE-8F42-4FF4-A1C8-25878CA58D97}" destId="{8083D5E8-560B-44B6-9A99-6D04AB192268}" srcOrd="0" destOrd="0" parTransId="{E31E8185-7518-46D0-9D5A-789318949B13}" sibTransId="{86156666-863E-4D41-AEB6-E4CABFAA9012}"/>
    <dgm:cxn modelId="{AF2E84B3-34C0-445F-B6D1-3BBE2AC20528}" type="presOf" srcId="{154EA6CA-AA4C-45E8-8107-B4C2CC5F2EDF}" destId="{A04F8FBE-DD64-4C06-8053-17F6DDE92ECC}" srcOrd="0" destOrd="0" presId="urn:microsoft.com/office/officeart/2005/8/layout/matrix2"/>
    <dgm:cxn modelId="{ADD5A08E-D7FE-48A0-BC76-24D1E5702E62}" srcId="{087624FE-8F42-4FF4-A1C8-25878CA58D97}" destId="{E120BD24-1BF6-4619-B00B-E8E46BF0CDB6}" srcOrd="3" destOrd="0" parTransId="{1D3B6BE0-4DF5-44AB-901E-1591140F0B85}" sibTransId="{1E592B37-2A1F-4100-B396-453E7C667070}"/>
    <dgm:cxn modelId="{11CEFFF8-077C-464F-80A0-868E223D9E39}" type="presOf" srcId="{E120BD24-1BF6-4619-B00B-E8E46BF0CDB6}" destId="{F3F4DA9F-BBE5-4BE0-94BC-752CDF7E0A8D}" srcOrd="0" destOrd="0" presId="urn:microsoft.com/office/officeart/2005/8/layout/matrix2"/>
    <dgm:cxn modelId="{2BA8B107-4A8D-4BEA-9545-6BB174F4AF7B}" type="presOf" srcId="{087624FE-8F42-4FF4-A1C8-25878CA58D97}" destId="{88311513-4E8E-4329-B422-81F5B45D519E}" srcOrd="0" destOrd="0" presId="urn:microsoft.com/office/officeart/2005/8/layout/matrix2"/>
    <dgm:cxn modelId="{EB5B6E59-31A9-4E4B-BE2F-675CDB2BC70B}" srcId="{087624FE-8F42-4FF4-A1C8-25878CA58D97}" destId="{154EA6CA-AA4C-45E8-8107-B4C2CC5F2EDF}" srcOrd="1" destOrd="0" parTransId="{31FDABF4-1F07-471D-B1F7-07611E2F9A55}" sibTransId="{0783C618-0512-44D0-90D9-86563F387A8C}"/>
    <dgm:cxn modelId="{31710F2E-CFDC-416C-90AA-A52675C0F435}" type="presOf" srcId="{8083D5E8-560B-44B6-9A99-6D04AB192268}" destId="{7E040DE3-3566-4F66-81BC-5D262B3FD9A5}" srcOrd="0" destOrd="0" presId="urn:microsoft.com/office/officeart/2005/8/layout/matrix2"/>
    <dgm:cxn modelId="{F95EF1BE-43E5-4415-90F1-0BC4C4B5E3E7}" srcId="{087624FE-8F42-4FF4-A1C8-25878CA58D97}" destId="{4205F48B-BADF-4895-A246-D994C768AC33}" srcOrd="2" destOrd="0" parTransId="{DE911583-1704-41E3-A4EE-D18CA9E6C0FA}" sibTransId="{4F7ADB4D-954C-4645-BC1C-B17E2F4DE7F7}"/>
    <dgm:cxn modelId="{A1002D86-8507-4FC8-BCBC-382CC138491C}" type="presParOf" srcId="{88311513-4E8E-4329-B422-81F5B45D519E}" destId="{5D1DCEE0-3A3E-4179-B42E-E4659F4D850F}" srcOrd="0" destOrd="0" presId="urn:microsoft.com/office/officeart/2005/8/layout/matrix2"/>
    <dgm:cxn modelId="{E51864E3-5202-4D49-B865-C1DD9A9B791B}" type="presParOf" srcId="{88311513-4E8E-4329-B422-81F5B45D519E}" destId="{7E040DE3-3566-4F66-81BC-5D262B3FD9A5}" srcOrd="1" destOrd="0" presId="urn:microsoft.com/office/officeart/2005/8/layout/matrix2"/>
    <dgm:cxn modelId="{56AB17E1-F262-4CC8-856F-97B6949CA6F9}" type="presParOf" srcId="{88311513-4E8E-4329-B422-81F5B45D519E}" destId="{A04F8FBE-DD64-4C06-8053-17F6DDE92ECC}" srcOrd="2" destOrd="0" presId="urn:microsoft.com/office/officeart/2005/8/layout/matrix2"/>
    <dgm:cxn modelId="{1FA86F4E-42FF-46CA-95B7-2DDF3BEBC15B}" type="presParOf" srcId="{88311513-4E8E-4329-B422-81F5B45D519E}" destId="{012835F2-3ECB-4E6C-AE65-F81C0CF58BFB}" srcOrd="3" destOrd="0" presId="urn:microsoft.com/office/officeart/2005/8/layout/matrix2"/>
    <dgm:cxn modelId="{8E9421D0-FF9D-43FA-8D72-0112D15C345A}" type="presParOf" srcId="{88311513-4E8E-4329-B422-81F5B45D519E}" destId="{F3F4DA9F-BBE5-4BE0-94BC-752CDF7E0A8D}" srcOrd="4" destOrd="0" presId="urn:microsoft.com/office/officeart/2005/8/layout/matrix2"/>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6D331BC-02B8-4F81-895E-C38148B6B792}">
      <dsp:nvSpPr>
        <dsp:cNvPr id="0" name=""/>
        <dsp:cNvSpPr/>
      </dsp:nvSpPr>
      <dsp:spPr>
        <a:xfrm>
          <a:off x="2731" y="49277"/>
          <a:ext cx="1939213" cy="1939213"/>
        </a:xfrm>
        <a:prstGeom prst="ellipse">
          <a:avLst/>
        </a:prstGeom>
        <a:solidFill>
          <a:schemeClr val="accent1">
            <a:alpha val="50000"/>
            <a:hueOff val="0"/>
            <a:satOff val="0"/>
            <a:lumOff val="0"/>
            <a:alphaOff val="0"/>
          </a:schemeClr>
        </a:solidFill>
        <a:ln w="2540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6721" tIns="15240" rIns="106721" bIns="15240" numCol="1" spcCol="1270" anchor="ctr" anchorCtr="0">
          <a:noAutofit/>
        </a:bodyPr>
        <a:lstStyle/>
        <a:p>
          <a:pPr lvl="0" algn="ctr" defTabSz="533400">
            <a:lnSpc>
              <a:spcPct val="90000"/>
            </a:lnSpc>
            <a:spcBef>
              <a:spcPct val="0"/>
            </a:spcBef>
            <a:spcAft>
              <a:spcPct val="35000"/>
            </a:spcAft>
          </a:pPr>
          <a:r>
            <a:rPr lang="es-EC" sz="1200" b="1" kern="1200"/>
            <a:t>OBLIGACIÓN TRIBUTARIA</a:t>
          </a:r>
        </a:p>
        <a:p>
          <a:pPr lvl="0" algn="ctr" defTabSz="533400">
            <a:lnSpc>
              <a:spcPct val="90000"/>
            </a:lnSpc>
            <a:spcBef>
              <a:spcPct val="0"/>
            </a:spcBef>
            <a:spcAft>
              <a:spcPct val="35000"/>
            </a:spcAft>
          </a:pPr>
          <a:r>
            <a:rPr lang="es-EC" sz="1200" kern="1200"/>
            <a:t>Vínculo entre el Estado y Entidades Acreedoras de Tributos</a:t>
          </a:r>
        </a:p>
      </dsp:txBody>
      <dsp:txXfrm>
        <a:off x="2731" y="49277"/>
        <a:ext cx="1939213" cy="1939213"/>
      </dsp:txXfrm>
    </dsp:sp>
    <dsp:sp modelId="{2A6D2BE6-B393-4AD3-97C9-FA7DA6820E21}">
      <dsp:nvSpPr>
        <dsp:cNvPr id="0" name=""/>
        <dsp:cNvSpPr/>
      </dsp:nvSpPr>
      <dsp:spPr>
        <a:xfrm>
          <a:off x="1554101" y="49277"/>
          <a:ext cx="1939213" cy="1939213"/>
        </a:xfrm>
        <a:prstGeom prst="ellipse">
          <a:avLst/>
        </a:prstGeom>
        <a:solidFill>
          <a:schemeClr val="accent1">
            <a:alpha val="50000"/>
            <a:hueOff val="0"/>
            <a:satOff val="0"/>
            <a:lumOff val="0"/>
            <a:alphaOff val="0"/>
          </a:schemeClr>
        </a:solidFill>
        <a:ln w="2540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6721" tIns="15240" rIns="106721" bIns="15240" numCol="1" spcCol="1270" anchor="ctr" anchorCtr="0">
          <a:noAutofit/>
        </a:bodyPr>
        <a:lstStyle/>
        <a:p>
          <a:pPr lvl="0" algn="ctr" defTabSz="533400">
            <a:lnSpc>
              <a:spcPct val="90000"/>
            </a:lnSpc>
            <a:spcBef>
              <a:spcPct val="0"/>
            </a:spcBef>
            <a:spcAft>
              <a:spcPct val="35000"/>
            </a:spcAft>
          </a:pPr>
          <a:r>
            <a:rPr lang="es-EC" sz="1200" b="1" kern="1200"/>
            <a:t>HECHO GENERADOR</a:t>
          </a:r>
        </a:p>
        <a:p>
          <a:pPr lvl="0" algn="ctr" defTabSz="533400">
            <a:lnSpc>
              <a:spcPct val="90000"/>
            </a:lnSpc>
            <a:spcBef>
              <a:spcPct val="0"/>
            </a:spcBef>
            <a:spcAft>
              <a:spcPct val="35000"/>
            </a:spcAft>
          </a:pPr>
          <a:endParaRPr lang="es-EC" sz="1200" kern="1200"/>
        </a:p>
        <a:p>
          <a:pPr lvl="0" algn="ctr" defTabSz="533400">
            <a:lnSpc>
              <a:spcPct val="90000"/>
            </a:lnSpc>
            <a:spcBef>
              <a:spcPct val="0"/>
            </a:spcBef>
            <a:spcAft>
              <a:spcPct val="35000"/>
            </a:spcAft>
          </a:pPr>
          <a:r>
            <a:rPr lang="es-EC" sz="1200" kern="1200"/>
            <a:t>Evento que genera el Vínculo</a:t>
          </a:r>
        </a:p>
        <a:p>
          <a:pPr lvl="0" algn="ctr" defTabSz="533400">
            <a:lnSpc>
              <a:spcPct val="90000"/>
            </a:lnSpc>
            <a:spcBef>
              <a:spcPct val="0"/>
            </a:spcBef>
            <a:spcAft>
              <a:spcPct val="35000"/>
            </a:spcAft>
          </a:pPr>
          <a:endParaRPr lang="es-EC" sz="1200" kern="1200"/>
        </a:p>
      </dsp:txBody>
      <dsp:txXfrm>
        <a:off x="1554101" y="49277"/>
        <a:ext cx="1939213" cy="1939213"/>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8081122-D2F7-4577-AAA9-ABE94B374E1D}">
      <dsp:nvSpPr>
        <dsp:cNvPr id="0" name=""/>
        <dsp:cNvSpPr/>
      </dsp:nvSpPr>
      <dsp:spPr>
        <a:xfrm rot="16200000">
          <a:off x="713674" y="-713674"/>
          <a:ext cx="1111469" cy="2538817"/>
        </a:xfrm>
        <a:prstGeom prst="round1Rect">
          <a:avLst/>
        </a:prstGeom>
        <a:gradFill flip="none" rotWithShape="0">
          <a:gsLst>
            <a:gs pos="0">
              <a:srgbClr val="FF0000">
                <a:shade val="30000"/>
                <a:satMod val="115000"/>
              </a:srgbClr>
            </a:gs>
            <a:gs pos="50000">
              <a:srgbClr val="FF0000">
                <a:shade val="67500"/>
                <a:satMod val="115000"/>
              </a:srgbClr>
            </a:gs>
            <a:gs pos="100000">
              <a:srgbClr val="FF0000">
                <a:shade val="100000"/>
                <a:satMod val="115000"/>
              </a:srgbClr>
            </a:gs>
          </a:gsLst>
          <a:lin ang="2700000" scaled="1"/>
          <a:tileRect/>
        </a:gradFill>
        <a:ln>
          <a:noFill/>
        </a:ln>
        <a:effectLst>
          <a:outerShdw blurRad="39000" dist="254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3792" tIns="113792" rIns="113792" bIns="113792" numCol="1" spcCol="1270" anchor="t" anchorCtr="0">
          <a:noAutofit/>
        </a:bodyPr>
        <a:lstStyle/>
        <a:p>
          <a:pPr lvl="0" algn="l" defTabSz="711200">
            <a:lnSpc>
              <a:spcPct val="90000"/>
            </a:lnSpc>
            <a:spcBef>
              <a:spcPct val="0"/>
            </a:spcBef>
            <a:spcAft>
              <a:spcPct val="35000"/>
            </a:spcAft>
          </a:pPr>
          <a:r>
            <a:rPr lang="es-EC" sz="1600" kern="1200">
              <a:solidFill>
                <a:sysClr val="windowText" lastClr="000000"/>
              </a:solidFill>
            </a:rPr>
            <a:t>	</a:t>
          </a:r>
          <a:r>
            <a:rPr lang="es-EC" sz="1400" b="1" kern="1200">
              <a:solidFill>
                <a:sysClr val="windowText" lastClr="000000"/>
              </a:solidFill>
            </a:rPr>
            <a:t>CAIMAN</a:t>
          </a:r>
          <a:endParaRPr lang="es-EC" sz="1600" b="1" kern="1200">
            <a:solidFill>
              <a:sysClr val="windowText" lastClr="000000"/>
            </a:solidFill>
          </a:endParaRPr>
        </a:p>
        <a:p>
          <a:pPr marL="57150" lvl="1" indent="-57150" algn="l" defTabSz="488950">
            <a:lnSpc>
              <a:spcPct val="90000"/>
            </a:lnSpc>
            <a:spcBef>
              <a:spcPct val="0"/>
            </a:spcBef>
            <a:spcAft>
              <a:spcPct val="15000"/>
            </a:spcAft>
            <a:buChar char="••"/>
          </a:pPr>
          <a:r>
            <a:rPr lang="es-EC" sz="1100" kern="1200">
              <a:solidFill>
                <a:sysClr val="windowText" lastClr="000000"/>
              </a:solidFill>
            </a:rPr>
            <a:t>Contribuyentes Activos Identificados  con Malos Antecedentes.</a:t>
          </a:r>
        </a:p>
      </dsp:txBody>
      <dsp:txXfrm rot="16200000">
        <a:off x="852607" y="-852607"/>
        <a:ext cx="833601" cy="2538817"/>
      </dsp:txXfrm>
    </dsp:sp>
    <dsp:sp modelId="{12559691-863D-4ADF-91F7-98B8BB32D4A1}">
      <dsp:nvSpPr>
        <dsp:cNvPr id="0" name=""/>
        <dsp:cNvSpPr/>
      </dsp:nvSpPr>
      <dsp:spPr>
        <a:xfrm>
          <a:off x="2538817" y="0"/>
          <a:ext cx="2538817" cy="1111469"/>
        </a:xfrm>
        <a:prstGeom prst="round1Rect">
          <a:avLst/>
        </a:prstGeom>
        <a:gradFill flip="none" rotWithShape="0">
          <a:gsLst>
            <a:gs pos="0">
              <a:srgbClr val="FFFF66">
                <a:shade val="30000"/>
                <a:satMod val="115000"/>
              </a:srgbClr>
            </a:gs>
            <a:gs pos="50000">
              <a:srgbClr val="FFFF66">
                <a:shade val="67500"/>
                <a:satMod val="115000"/>
              </a:srgbClr>
            </a:gs>
            <a:gs pos="100000">
              <a:srgbClr val="FFFF66">
                <a:shade val="100000"/>
                <a:satMod val="115000"/>
              </a:srgbClr>
            </a:gs>
          </a:gsLst>
          <a:lin ang="8100000" scaled="1"/>
          <a:tileRect/>
        </a:gradFill>
        <a:ln>
          <a:noFill/>
        </a:ln>
        <a:effectLst>
          <a:outerShdw blurRad="39000" dist="254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3792" tIns="113792" rIns="113792" bIns="113792" numCol="1" spcCol="1270" anchor="t" anchorCtr="0">
          <a:noAutofit/>
        </a:bodyPr>
        <a:lstStyle/>
        <a:p>
          <a:pPr lvl="0" algn="l" defTabSz="711200">
            <a:lnSpc>
              <a:spcPct val="90000"/>
            </a:lnSpc>
            <a:spcBef>
              <a:spcPct val="0"/>
            </a:spcBef>
            <a:spcAft>
              <a:spcPct val="35000"/>
            </a:spcAft>
          </a:pPr>
          <a:r>
            <a:rPr lang="es-EC" sz="1600" kern="1200">
              <a:solidFill>
                <a:sysClr val="windowText" lastClr="000000"/>
              </a:solidFill>
            </a:rPr>
            <a:t>	</a:t>
          </a:r>
          <a:r>
            <a:rPr lang="es-EC" sz="1400" b="1" kern="1200">
              <a:solidFill>
                <a:sysClr val="windowText" lastClr="000000"/>
              </a:solidFill>
            </a:rPr>
            <a:t>CORAL</a:t>
          </a:r>
          <a:endParaRPr lang="es-EC" sz="1600" b="1" kern="1200">
            <a:solidFill>
              <a:sysClr val="windowText" lastClr="000000"/>
            </a:solidFill>
          </a:endParaRPr>
        </a:p>
        <a:p>
          <a:pPr marL="57150" lvl="1" indent="-57150" algn="l" defTabSz="488950">
            <a:lnSpc>
              <a:spcPct val="90000"/>
            </a:lnSpc>
            <a:spcBef>
              <a:spcPct val="0"/>
            </a:spcBef>
            <a:spcAft>
              <a:spcPct val="15000"/>
            </a:spcAft>
            <a:buChar char="••"/>
          </a:pPr>
          <a:r>
            <a:rPr lang="es-EC" sz="1100" kern="1200">
              <a:solidFill>
                <a:sysClr val="windowText" lastClr="000000"/>
              </a:solidFill>
            </a:rPr>
            <a:t>Contribuyentes de Riesgo Latente</a:t>
          </a:r>
        </a:p>
      </dsp:txBody>
      <dsp:txXfrm>
        <a:off x="2538817" y="0"/>
        <a:ext cx="2538817" cy="833601"/>
      </dsp:txXfrm>
    </dsp:sp>
    <dsp:sp modelId="{D8B2D491-BA2D-4D5E-AD4C-2AF1CE4278C2}">
      <dsp:nvSpPr>
        <dsp:cNvPr id="0" name=""/>
        <dsp:cNvSpPr/>
      </dsp:nvSpPr>
      <dsp:spPr>
        <a:xfrm rot="10800000">
          <a:off x="0" y="1111469"/>
          <a:ext cx="2538817" cy="1111469"/>
        </a:xfrm>
        <a:prstGeom prst="round1Rect">
          <a:avLst/>
        </a:prstGeom>
        <a:gradFill flip="none" rotWithShape="0">
          <a:gsLst>
            <a:gs pos="0">
              <a:schemeClr val="accent1">
                <a:shade val="30000"/>
                <a:satMod val="115000"/>
              </a:schemeClr>
            </a:gs>
            <a:gs pos="50000">
              <a:schemeClr val="accent1">
                <a:shade val="67500"/>
                <a:satMod val="115000"/>
              </a:schemeClr>
            </a:gs>
            <a:gs pos="100000">
              <a:schemeClr val="accent1">
                <a:shade val="100000"/>
                <a:satMod val="115000"/>
              </a:schemeClr>
            </a:gs>
          </a:gsLst>
          <a:lin ang="18900000" scaled="1"/>
          <a:tileRect/>
        </a:gradFill>
        <a:ln>
          <a:noFill/>
        </a:ln>
        <a:effectLst>
          <a:outerShdw blurRad="39000" dist="254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3792" tIns="113792" rIns="113792" bIns="113792" numCol="1" spcCol="1270" anchor="t" anchorCtr="0">
          <a:noAutofit/>
        </a:bodyPr>
        <a:lstStyle/>
        <a:p>
          <a:pPr lvl="0" algn="l" defTabSz="711200">
            <a:lnSpc>
              <a:spcPct val="90000"/>
            </a:lnSpc>
            <a:spcBef>
              <a:spcPct val="0"/>
            </a:spcBef>
            <a:spcAft>
              <a:spcPct val="35000"/>
            </a:spcAft>
          </a:pPr>
          <a:r>
            <a:rPr lang="es-EC" sz="1600" kern="1200">
              <a:solidFill>
                <a:sysClr val="windowText" lastClr="000000"/>
              </a:solidFill>
            </a:rPr>
            <a:t>	</a:t>
          </a:r>
          <a:r>
            <a:rPr lang="es-EC" sz="1400" b="1" kern="1200">
              <a:solidFill>
                <a:sysClr val="windowText" lastClr="000000"/>
              </a:solidFill>
            </a:rPr>
            <a:t>CANES</a:t>
          </a:r>
          <a:endParaRPr lang="es-EC" sz="1600" b="1" kern="1200">
            <a:solidFill>
              <a:sysClr val="windowText" lastClr="000000"/>
            </a:solidFill>
          </a:endParaRPr>
        </a:p>
        <a:p>
          <a:pPr marL="57150" lvl="1" indent="-57150" algn="l" defTabSz="488950">
            <a:lnSpc>
              <a:spcPct val="90000"/>
            </a:lnSpc>
            <a:spcBef>
              <a:spcPct val="0"/>
            </a:spcBef>
            <a:spcAft>
              <a:spcPct val="15000"/>
            </a:spcAft>
            <a:buChar char="••"/>
          </a:pPr>
          <a:r>
            <a:rPr lang="es-EC" sz="1100" kern="1200">
              <a:solidFill>
                <a:sysClr val="windowText" lastClr="000000"/>
              </a:solidFill>
            </a:rPr>
            <a:t>Contribuyentes Activos Necesariamente Sospechosos</a:t>
          </a:r>
        </a:p>
      </dsp:txBody>
      <dsp:txXfrm rot="10800000">
        <a:off x="0" y="1389336"/>
        <a:ext cx="2538817" cy="833601"/>
      </dsp:txXfrm>
    </dsp:sp>
    <dsp:sp modelId="{7EFBBF0F-18AC-439B-BA75-74ACFEE44E06}">
      <dsp:nvSpPr>
        <dsp:cNvPr id="0" name=""/>
        <dsp:cNvSpPr/>
      </dsp:nvSpPr>
      <dsp:spPr>
        <a:xfrm rot="5400000">
          <a:off x="3252491" y="397794"/>
          <a:ext cx="1111469" cy="2538817"/>
        </a:xfrm>
        <a:prstGeom prst="round1Rect">
          <a:avLst/>
        </a:prstGeom>
        <a:gradFill flip="none" rotWithShape="0">
          <a:gsLst>
            <a:gs pos="0">
              <a:srgbClr val="00B050">
                <a:shade val="30000"/>
                <a:satMod val="115000"/>
              </a:srgbClr>
            </a:gs>
            <a:gs pos="50000">
              <a:srgbClr val="00B050">
                <a:shade val="67500"/>
                <a:satMod val="115000"/>
              </a:srgbClr>
            </a:gs>
            <a:gs pos="100000">
              <a:srgbClr val="00B050">
                <a:shade val="100000"/>
                <a:satMod val="115000"/>
              </a:srgbClr>
            </a:gs>
          </a:gsLst>
          <a:path path="circle">
            <a:fillToRect l="100000" t="100000"/>
          </a:path>
          <a:tileRect r="-100000" b="-100000"/>
        </a:gradFill>
        <a:ln>
          <a:noFill/>
        </a:ln>
        <a:effectLst>
          <a:outerShdw blurRad="39000" dist="254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3792" tIns="113792" rIns="113792" bIns="113792" numCol="1" spcCol="1270" anchor="t" anchorCtr="0">
          <a:noAutofit/>
        </a:bodyPr>
        <a:lstStyle/>
        <a:p>
          <a:pPr lvl="0" algn="l" defTabSz="711200">
            <a:lnSpc>
              <a:spcPct val="90000"/>
            </a:lnSpc>
            <a:spcBef>
              <a:spcPct val="0"/>
            </a:spcBef>
            <a:spcAft>
              <a:spcPct val="35000"/>
            </a:spcAft>
          </a:pPr>
          <a:r>
            <a:rPr lang="es-EC" sz="1600" kern="1200">
              <a:solidFill>
                <a:sysClr val="windowText" lastClr="000000"/>
              </a:solidFill>
            </a:rPr>
            <a:t>	</a:t>
          </a:r>
          <a:r>
            <a:rPr lang="es-EC" sz="1400" b="1" kern="1200">
              <a:solidFill>
                <a:sysClr val="windowText" lastClr="000000"/>
              </a:solidFill>
            </a:rPr>
            <a:t>COLIBRI</a:t>
          </a:r>
          <a:endParaRPr lang="es-EC" sz="1600" b="1" kern="1200">
            <a:solidFill>
              <a:sysClr val="windowText" lastClr="000000"/>
            </a:solidFill>
          </a:endParaRPr>
        </a:p>
        <a:p>
          <a:pPr marL="57150" lvl="1" indent="-57150" algn="l" defTabSz="488950">
            <a:lnSpc>
              <a:spcPct val="90000"/>
            </a:lnSpc>
            <a:spcBef>
              <a:spcPct val="0"/>
            </a:spcBef>
            <a:spcAft>
              <a:spcPct val="15000"/>
            </a:spcAft>
            <a:buChar char="••"/>
          </a:pPr>
          <a:r>
            <a:rPr lang="es-EC" sz="1100" kern="1200">
              <a:solidFill>
                <a:sysClr val="windowText" lastClr="000000"/>
              </a:solidFill>
            </a:rPr>
            <a:t>Contribuyentes Libre de Riesgo</a:t>
          </a:r>
        </a:p>
      </dsp:txBody>
      <dsp:txXfrm rot="5400000">
        <a:off x="3391425" y="536728"/>
        <a:ext cx="833601" cy="2538817"/>
      </dsp:txXfrm>
    </dsp:sp>
    <dsp:sp modelId="{05F5D28E-E63F-441E-A8CC-4692E2BAC6C8}">
      <dsp:nvSpPr>
        <dsp:cNvPr id="0" name=""/>
        <dsp:cNvSpPr/>
      </dsp:nvSpPr>
      <dsp:spPr>
        <a:xfrm>
          <a:off x="1777172" y="833601"/>
          <a:ext cx="1523290" cy="555734"/>
        </a:xfrm>
        <a:prstGeom prst="roundRect">
          <a:avLst/>
        </a:prstGeom>
        <a:solidFill>
          <a:schemeClr val="tx1"/>
        </a:solidFill>
        <a:ln>
          <a:noFill/>
        </a:ln>
        <a:effectLst>
          <a:outerShdw blurRad="39000" dist="25400" dir="5400000" rotWithShape="0">
            <a:srgbClr val="000000">
              <a:alpha val="35000"/>
            </a:srgbClr>
          </a:outerShdw>
        </a:effectLst>
      </dsp:spPr>
      <dsp:style>
        <a:lnRef idx="0">
          <a:scrgbClr r="0" g="0" b="0"/>
        </a:lnRef>
        <a:fillRef idx="3">
          <a:scrgbClr r="0" g="0" b="0"/>
        </a:fillRef>
        <a:effectRef idx="2">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s-EC" sz="1600" kern="1200">
              <a:solidFill>
                <a:schemeClr val="bg1"/>
              </a:solidFill>
            </a:rPr>
            <a:t>SMART</a:t>
          </a:r>
        </a:p>
      </dsp:txBody>
      <dsp:txXfrm>
        <a:off x="1777172" y="833601"/>
        <a:ext cx="1523290" cy="55573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D1DCEE0-3A3E-4179-B42E-E4659F4D850F}">
      <dsp:nvSpPr>
        <dsp:cNvPr id="0" name=""/>
        <dsp:cNvSpPr/>
      </dsp:nvSpPr>
      <dsp:spPr>
        <a:xfrm>
          <a:off x="1095057" y="0"/>
          <a:ext cx="3065780" cy="3065780"/>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E040DE3-3566-4F66-81BC-5D262B3FD9A5}">
      <dsp:nvSpPr>
        <dsp:cNvPr id="0" name=""/>
        <dsp:cNvSpPr/>
      </dsp:nvSpPr>
      <dsp:spPr>
        <a:xfrm>
          <a:off x="1460731" y="365673"/>
          <a:ext cx="893515" cy="893515"/>
        </a:xfrm>
        <a:prstGeom prst="roundRect">
          <a:avLst/>
        </a:prstGeom>
        <a:solidFill>
          <a:schemeClr val="accent1">
            <a:hueOff val="0"/>
            <a:satOff val="0"/>
            <a:lumOff val="0"/>
            <a:alphaOff val="0"/>
          </a:schemeClr>
        </a:solidFill>
        <a:ln w="2540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EC" sz="1500" kern="1200"/>
            <a:t>CAIMAN</a:t>
          </a:r>
        </a:p>
      </dsp:txBody>
      <dsp:txXfrm>
        <a:off x="1460731" y="365673"/>
        <a:ext cx="893515" cy="893515"/>
      </dsp:txXfrm>
    </dsp:sp>
    <dsp:sp modelId="{A04F8FBE-DD64-4C06-8053-17F6DDE92ECC}">
      <dsp:nvSpPr>
        <dsp:cNvPr id="0" name=""/>
        <dsp:cNvSpPr/>
      </dsp:nvSpPr>
      <dsp:spPr>
        <a:xfrm>
          <a:off x="2901648" y="365673"/>
          <a:ext cx="893515" cy="893515"/>
        </a:xfrm>
        <a:prstGeom prst="roundRect">
          <a:avLst/>
        </a:prstGeom>
        <a:solidFill>
          <a:schemeClr val="accent1">
            <a:hueOff val="0"/>
            <a:satOff val="0"/>
            <a:lumOff val="0"/>
            <a:alphaOff val="0"/>
          </a:schemeClr>
        </a:solidFill>
        <a:ln w="2540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EC" sz="1500" kern="1200"/>
            <a:t>CORAL</a:t>
          </a:r>
        </a:p>
      </dsp:txBody>
      <dsp:txXfrm>
        <a:off x="2901648" y="365673"/>
        <a:ext cx="893515" cy="893515"/>
      </dsp:txXfrm>
    </dsp:sp>
    <dsp:sp modelId="{012835F2-3ECB-4E6C-AE65-F81C0CF58BFB}">
      <dsp:nvSpPr>
        <dsp:cNvPr id="0" name=""/>
        <dsp:cNvSpPr/>
      </dsp:nvSpPr>
      <dsp:spPr>
        <a:xfrm>
          <a:off x="1460731" y="1806590"/>
          <a:ext cx="893515" cy="893515"/>
        </a:xfrm>
        <a:prstGeom prst="roundRect">
          <a:avLst/>
        </a:prstGeom>
        <a:solidFill>
          <a:schemeClr val="accent1">
            <a:hueOff val="0"/>
            <a:satOff val="0"/>
            <a:lumOff val="0"/>
            <a:alphaOff val="0"/>
          </a:schemeClr>
        </a:solidFill>
        <a:ln w="2540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EC" sz="1500" kern="1200"/>
            <a:t>CANES</a:t>
          </a:r>
        </a:p>
      </dsp:txBody>
      <dsp:txXfrm>
        <a:off x="1460731" y="1806590"/>
        <a:ext cx="893515" cy="893515"/>
      </dsp:txXfrm>
    </dsp:sp>
    <dsp:sp modelId="{F3F4DA9F-BBE5-4BE0-94BC-752CDF7E0A8D}">
      <dsp:nvSpPr>
        <dsp:cNvPr id="0" name=""/>
        <dsp:cNvSpPr/>
      </dsp:nvSpPr>
      <dsp:spPr>
        <a:xfrm>
          <a:off x="2901648" y="1806590"/>
          <a:ext cx="893515" cy="893515"/>
        </a:xfrm>
        <a:prstGeom prst="roundRect">
          <a:avLst/>
        </a:prstGeom>
        <a:solidFill>
          <a:schemeClr val="accent1">
            <a:hueOff val="0"/>
            <a:satOff val="0"/>
            <a:lumOff val="0"/>
            <a:alphaOff val="0"/>
          </a:schemeClr>
        </a:solidFill>
        <a:ln w="2540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s-EC" sz="1500" kern="1200"/>
            <a:t>COLIBRI</a:t>
          </a:r>
        </a:p>
      </dsp:txBody>
      <dsp:txXfrm>
        <a:off x="2901648" y="1806590"/>
        <a:ext cx="893515" cy="893515"/>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F2B11-9FA3-4774-B1BD-E14F34BC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139</Pages>
  <Words>39556</Words>
  <Characters>217562</Characters>
  <Application>Microsoft Office Word</Application>
  <DocSecurity>0</DocSecurity>
  <Lines>1813</Lines>
  <Paragraphs>513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PirataSoft</Company>
  <LinksUpToDate>false</LinksUpToDate>
  <CharactersWithSpaces>256605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Vanegas Ripalda</dc:creator>
  <cp:lastModifiedBy>N&amp;N</cp:lastModifiedBy>
  <cp:revision>34</cp:revision>
  <cp:lastPrinted>2011-09-26T01:01:00Z</cp:lastPrinted>
  <dcterms:created xsi:type="dcterms:W3CDTF">2011-09-22T03:53:00Z</dcterms:created>
  <dcterms:modified xsi:type="dcterms:W3CDTF">2011-10-13T17:34:00Z</dcterms:modified>
</cp:coreProperties>
</file>