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01" w:rsidRPr="000E6786" w:rsidRDefault="00D41601" w:rsidP="000F3D17">
      <w:pPr>
        <w:ind w:firstLine="708"/>
        <w:jc w:val="center"/>
        <w:rPr>
          <w:b/>
          <w:bCs/>
          <w:sz w:val="22"/>
          <w:szCs w:val="22"/>
        </w:rPr>
      </w:pPr>
      <w:r w:rsidRPr="000E6786">
        <w:rPr>
          <w:b/>
          <w:bCs/>
          <w:sz w:val="22"/>
          <w:szCs w:val="22"/>
        </w:rPr>
        <w:t>RESOLUCIONES ADOPTADAS POR EL CONSEJO POLITÉCNICO EN SESIÓN REALIZADA EL DÍA</w:t>
      </w:r>
      <w:r w:rsidR="00D16B8B" w:rsidRPr="000E6786">
        <w:rPr>
          <w:b/>
          <w:bCs/>
          <w:sz w:val="22"/>
          <w:szCs w:val="22"/>
        </w:rPr>
        <w:t xml:space="preserve"> </w:t>
      </w:r>
      <w:r w:rsidR="00CE6757">
        <w:rPr>
          <w:b/>
          <w:bCs/>
          <w:sz w:val="22"/>
          <w:szCs w:val="22"/>
        </w:rPr>
        <w:t xml:space="preserve">JUEVES </w:t>
      </w:r>
      <w:r w:rsidR="003E1E72">
        <w:rPr>
          <w:b/>
          <w:bCs/>
          <w:sz w:val="22"/>
          <w:szCs w:val="22"/>
        </w:rPr>
        <w:t>2</w:t>
      </w:r>
      <w:r w:rsidR="00346F3D">
        <w:rPr>
          <w:b/>
          <w:bCs/>
          <w:sz w:val="22"/>
          <w:szCs w:val="22"/>
        </w:rPr>
        <w:t>9</w:t>
      </w:r>
      <w:r w:rsidR="006321C9" w:rsidRPr="000E6786">
        <w:rPr>
          <w:b/>
          <w:bCs/>
          <w:sz w:val="22"/>
          <w:szCs w:val="22"/>
        </w:rPr>
        <w:t xml:space="preserve"> DE </w:t>
      </w:r>
      <w:r w:rsidR="00CE6757">
        <w:rPr>
          <w:b/>
          <w:bCs/>
          <w:sz w:val="22"/>
          <w:szCs w:val="22"/>
        </w:rPr>
        <w:t xml:space="preserve">AGOSTO </w:t>
      </w:r>
      <w:r w:rsidR="00B435AB" w:rsidRPr="000E6786">
        <w:rPr>
          <w:b/>
          <w:bCs/>
          <w:sz w:val="22"/>
          <w:szCs w:val="22"/>
        </w:rPr>
        <w:t>D</w:t>
      </w:r>
      <w:r w:rsidR="008510B6" w:rsidRPr="000E6786">
        <w:rPr>
          <w:b/>
          <w:bCs/>
          <w:sz w:val="22"/>
          <w:szCs w:val="22"/>
        </w:rPr>
        <w:t>E 2013</w:t>
      </w:r>
    </w:p>
    <w:p w:rsidR="002C5DE6" w:rsidRPr="001E2A7E" w:rsidRDefault="002C5DE6" w:rsidP="00CD7B26">
      <w:pPr>
        <w:spacing w:before="240"/>
        <w:contextualSpacing/>
        <w:jc w:val="both"/>
        <w:rPr>
          <w:rFonts w:ascii="Garamond" w:hAnsi="Garamond"/>
          <w:b/>
          <w:bCs/>
          <w:u w:val="single"/>
        </w:rPr>
      </w:pPr>
    </w:p>
    <w:p w:rsidR="00B97788" w:rsidRPr="006A517F" w:rsidRDefault="00427D14" w:rsidP="007A5084">
      <w:pPr>
        <w:pStyle w:val="Sinespaciado"/>
        <w:ind w:left="1410" w:right="-7" w:hanging="1410"/>
        <w:jc w:val="both"/>
        <w:rPr>
          <w:rFonts w:ascii="Garamond" w:hAnsi="Garamond"/>
          <w:b/>
          <w:bCs/>
        </w:rPr>
      </w:pPr>
      <w:r w:rsidRPr="00B97788">
        <w:rPr>
          <w:rFonts w:ascii="Garamond" w:hAnsi="Garamond"/>
          <w:b/>
          <w:bCs/>
          <w:u w:val="single"/>
        </w:rPr>
        <w:t>13-08-2</w:t>
      </w:r>
      <w:r w:rsidR="00110B4D" w:rsidRPr="00B97788">
        <w:rPr>
          <w:rFonts w:ascii="Garamond" w:hAnsi="Garamond"/>
          <w:b/>
          <w:bCs/>
          <w:u w:val="single"/>
        </w:rPr>
        <w:t>1</w:t>
      </w:r>
      <w:r w:rsidR="00346F3D" w:rsidRPr="00B97788">
        <w:rPr>
          <w:rFonts w:ascii="Garamond" w:hAnsi="Garamond"/>
          <w:b/>
          <w:bCs/>
          <w:u w:val="single"/>
        </w:rPr>
        <w:t>9</w:t>
      </w:r>
      <w:r w:rsidRPr="00B97788">
        <w:rPr>
          <w:rFonts w:ascii="Garamond" w:hAnsi="Garamond"/>
          <w:b/>
          <w:bCs/>
        </w:rPr>
        <w:t>.-</w:t>
      </w:r>
      <w:r w:rsidR="00D57564" w:rsidRPr="00B97788">
        <w:rPr>
          <w:rFonts w:ascii="Garamond" w:hAnsi="Garamond"/>
          <w:b/>
          <w:bCs/>
        </w:rPr>
        <w:tab/>
      </w:r>
      <w:r w:rsidR="00D5214E">
        <w:rPr>
          <w:rFonts w:ascii="Garamond" w:hAnsi="Garamond"/>
          <w:b/>
          <w:bCs/>
        </w:rPr>
        <w:tab/>
      </w:r>
      <w:r w:rsidR="00B97788" w:rsidRPr="006A517F">
        <w:rPr>
          <w:rFonts w:ascii="Garamond" w:hAnsi="Garamond"/>
          <w:b/>
          <w:bCs/>
        </w:rPr>
        <w:t>(1)</w:t>
      </w:r>
      <w:r w:rsidR="00B97788" w:rsidRPr="006A517F">
        <w:rPr>
          <w:rFonts w:ascii="Garamond" w:hAnsi="Garamond"/>
          <w:bCs/>
        </w:rPr>
        <w:t xml:space="preserve">  Se </w:t>
      </w:r>
      <w:r w:rsidR="00B97788" w:rsidRPr="006A517F">
        <w:rPr>
          <w:rFonts w:ascii="Garamond" w:hAnsi="Garamond"/>
          <w:b/>
          <w:bCs/>
          <w:spacing w:val="-20"/>
        </w:rPr>
        <w:t>CONOCE</w:t>
      </w:r>
      <w:r w:rsidR="00B97788" w:rsidRPr="006A517F">
        <w:rPr>
          <w:rFonts w:ascii="Garamond" w:hAnsi="Garamond"/>
          <w:b/>
          <w:bCs/>
        </w:rPr>
        <w:t xml:space="preserve"> </w:t>
      </w:r>
      <w:r w:rsidR="00B97788" w:rsidRPr="006A517F">
        <w:rPr>
          <w:rFonts w:ascii="Garamond" w:hAnsi="Garamond"/>
          <w:bCs/>
        </w:rPr>
        <w:t xml:space="preserve">y </w:t>
      </w:r>
      <w:r w:rsidR="00B97788" w:rsidRPr="006A517F">
        <w:rPr>
          <w:rFonts w:ascii="Garamond" w:hAnsi="Garamond"/>
          <w:b/>
          <w:bCs/>
          <w:spacing w:val="-20"/>
        </w:rPr>
        <w:t>APRUEBA</w:t>
      </w:r>
      <w:r w:rsidR="00B97788" w:rsidRPr="006A517F">
        <w:rPr>
          <w:rFonts w:ascii="Garamond" w:hAnsi="Garamond"/>
          <w:b/>
          <w:bCs/>
        </w:rPr>
        <w:t xml:space="preserve">  </w:t>
      </w:r>
      <w:r w:rsidR="00B97788" w:rsidRPr="006A517F">
        <w:rPr>
          <w:rFonts w:ascii="Garamond" w:hAnsi="Garamond"/>
          <w:b/>
          <w:bCs/>
          <w:spacing w:val="-20"/>
        </w:rPr>
        <w:t>una  a  una</w:t>
      </w:r>
      <w:r w:rsidR="00B97788" w:rsidRPr="006A517F">
        <w:rPr>
          <w:rFonts w:ascii="Garamond" w:hAnsi="Garamond"/>
          <w:b/>
          <w:bCs/>
        </w:rPr>
        <w:t xml:space="preserve">  </w:t>
      </w:r>
      <w:r w:rsidR="00B97788" w:rsidRPr="006A517F">
        <w:rPr>
          <w:rFonts w:ascii="Garamond" w:hAnsi="Garamond"/>
          <w:bCs/>
        </w:rPr>
        <w:t xml:space="preserve">las recomendaciones de Comisión de Docencia en sesión de 20 de agosto de 2013, contenidas en el adjunto de la circular </w:t>
      </w:r>
      <w:r w:rsidR="00B97788" w:rsidRPr="006A517F">
        <w:rPr>
          <w:rFonts w:ascii="Garamond" w:hAnsi="Garamond"/>
          <w:b/>
          <w:bCs/>
        </w:rPr>
        <w:t>C-Doc-057</w:t>
      </w:r>
      <w:r w:rsidR="00B97788" w:rsidRPr="006A517F">
        <w:rPr>
          <w:rFonts w:ascii="Garamond" w:hAnsi="Garamond"/>
          <w:bCs/>
        </w:rPr>
        <w:t xml:space="preserve"> de 28 de agosto de 2013, suscrita por el Secretario del organismo, Ing. Marcos Mendoza Vélez, con las siguientes siglas:</w:t>
      </w:r>
      <w:r w:rsidR="00B97788" w:rsidRPr="006A517F">
        <w:rPr>
          <w:rFonts w:ascii="Garamond" w:hAnsi="Garamond"/>
          <w:b/>
          <w:bCs/>
        </w:rPr>
        <w:t xml:space="preserve"> C-Doc-2013-030; C-Doc-2013-032;  C-Doc-2013-033; C-Doc-2013-034; C-Doc-2013-035; C-Doc-2013-038;   C-Doc-2013-039;   C-Doc-2013-040;   C-Doc-2013-041 y C-Doc-2013-042.</w:t>
      </w:r>
    </w:p>
    <w:p w:rsidR="00B97788" w:rsidRPr="006A517F" w:rsidRDefault="00B97788" w:rsidP="007A5084">
      <w:pPr>
        <w:pStyle w:val="Sinespaciado"/>
        <w:ind w:left="1134" w:right="-7"/>
        <w:jc w:val="both"/>
        <w:rPr>
          <w:rFonts w:ascii="Garamond" w:hAnsi="Garamond"/>
          <w:b/>
          <w:bCs/>
        </w:rPr>
      </w:pPr>
    </w:p>
    <w:p w:rsidR="00B97788" w:rsidRPr="006A517F" w:rsidRDefault="00B97788" w:rsidP="007A5084">
      <w:pPr>
        <w:pStyle w:val="Sinespaciado"/>
        <w:ind w:left="1410" w:right="-7"/>
        <w:jc w:val="both"/>
        <w:rPr>
          <w:rFonts w:ascii="Garamond" w:hAnsi="Garamond"/>
          <w:bCs/>
        </w:rPr>
      </w:pPr>
      <w:r w:rsidRPr="006A517F">
        <w:rPr>
          <w:rFonts w:ascii="Garamond" w:hAnsi="Garamond"/>
          <w:b/>
          <w:bCs/>
        </w:rPr>
        <w:t xml:space="preserve">(2) </w:t>
      </w:r>
      <w:r>
        <w:rPr>
          <w:rFonts w:ascii="Garamond" w:hAnsi="Garamond"/>
          <w:bCs/>
        </w:rPr>
        <w:t>L</w:t>
      </w:r>
      <w:r w:rsidRPr="006A517F">
        <w:rPr>
          <w:rFonts w:ascii="Garamond" w:hAnsi="Garamond"/>
          <w:bCs/>
        </w:rPr>
        <w:t>a</w:t>
      </w:r>
      <w:r w:rsidRPr="006A517F">
        <w:rPr>
          <w:rFonts w:ascii="Garamond" w:hAnsi="Garamond"/>
          <w:b/>
          <w:bCs/>
        </w:rPr>
        <w:t xml:space="preserve"> Recomendación signada con C-Doc-2013-036 </w:t>
      </w:r>
      <w:r w:rsidRPr="006A517F">
        <w:rPr>
          <w:rFonts w:ascii="Garamond" w:hAnsi="Garamond"/>
          <w:bCs/>
        </w:rPr>
        <w:t xml:space="preserve">se  </w:t>
      </w:r>
      <w:r w:rsidRPr="006A517F">
        <w:rPr>
          <w:rFonts w:ascii="Garamond" w:hAnsi="Garamond"/>
          <w:b/>
          <w:bCs/>
          <w:spacing w:val="-20"/>
        </w:rPr>
        <w:t>CONOCE</w:t>
      </w:r>
      <w:r w:rsidRPr="006A517F">
        <w:rPr>
          <w:rFonts w:ascii="Garamond" w:hAnsi="Garamond"/>
          <w:b/>
          <w:bCs/>
        </w:rPr>
        <w:t xml:space="preserve">  </w:t>
      </w:r>
      <w:r w:rsidRPr="006A517F">
        <w:rPr>
          <w:rFonts w:ascii="Garamond" w:hAnsi="Garamond"/>
          <w:bCs/>
        </w:rPr>
        <w:t xml:space="preserve">la solicitud de la </w:t>
      </w:r>
      <w:r w:rsidRPr="006A517F">
        <w:rPr>
          <w:rFonts w:ascii="Garamond" w:hAnsi="Garamond"/>
          <w:bCs/>
          <w:lang w:val="es-ES"/>
        </w:rPr>
        <w:t>FIMCBOR sobre la eliminación de convalidaciones y equivalencias de materias en el Sistema Académico por no cumplir con el criterio de similitud del 80% en los programas de estudios del área de conocimiento de la FIMCBOR de acuerdo al cuadro insertado</w:t>
      </w:r>
      <w:r w:rsidRPr="006A517F">
        <w:rPr>
          <w:rFonts w:ascii="Garamond" w:hAnsi="Garamond"/>
          <w:bCs/>
        </w:rPr>
        <w:t xml:space="preserve">. </w:t>
      </w:r>
    </w:p>
    <w:p w:rsidR="00B97788" w:rsidRDefault="00B97788" w:rsidP="007A5084">
      <w:pPr>
        <w:pStyle w:val="Sinespaciado"/>
        <w:ind w:left="1410" w:right="-7"/>
        <w:jc w:val="both"/>
        <w:rPr>
          <w:rFonts w:ascii="Garamond" w:hAnsi="Garamond"/>
          <w:bCs/>
        </w:rPr>
      </w:pPr>
    </w:p>
    <w:p w:rsidR="00B97788" w:rsidRPr="0020345D" w:rsidRDefault="00B97788" w:rsidP="007A5084">
      <w:pPr>
        <w:pStyle w:val="Sinespaciado"/>
        <w:ind w:left="1410" w:right="-7"/>
        <w:jc w:val="both"/>
        <w:rPr>
          <w:rFonts w:ascii="Garamond" w:hAnsi="Garamond"/>
          <w:b/>
          <w:bCs/>
          <w:highlight w:val="yellow"/>
        </w:rPr>
      </w:pPr>
      <w:r>
        <w:rPr>
          <w:rFonts w:ascii="Garamond" w:hAnsi="Garamond"/>
          <w:bCs/>
        </w:rPr>
        <w:t>Por lo que e</w:t>
      </w:r>
      <w:r w:rsidRPr="005A57F2">
        <w:rPr>
          <w:rFonts w:ascii="Garamond" w:hAnsi="Garamond"/>
          <w:bCs/>
        </w:rPr>
        <w:t xml:space="preserve">l </w:t>
      </w:r>
      <w:r w:rsidRPr="00EB6039">
        <w:rPr>
          <w:rFonts w:ascii="Garamond" w:hAnsi="Garamond"/>
          <w:b/>
          <w:bCs/>
        </w:rPr>
        <w:t>Consejo Politécnico</w:t>
      </w:r>
      <w:r>
        <w:rPr>
          <w:rFonts w:ascii="Garamond" w:hAnsi="Garamond"/>
          <w:bCs/>
        </w:rPr>
        <w:t xml:space="preserve"> </w:t>
      </w:r>
      <w:r w:rsidRPr="00306D94">
        <w:rPr>
          <w:rFonts w:ascii="Garamond" w:hAnsi="Garamond"/>
        </w:rPr>
        <w:t>por las atribuciones estatutarias y reglamentarias que le competen</w:t>
      </w:r>
      <w:r w:rsidRPr="004E6E6D">
        <w:rPr>
          <w:rFonts w:ascii="Garamond" w:hAnsi="Garamond"/>
          <w:sz w:val="18"/>
          <w:szCs w:val="18"/>
        </w:rPr>
        <w:t xml:space="preserve"> </w:t>
      </w:r>
      <w:r w:rsidRPr="003D0B68">
        <w:rPr>
          <w:rFonts w:ascii="Garamond" w:hAnsi="Garamond"/>
          <w:b/>
          <w:bCs/>
          <w:lang w:val="es-ES"/>
        </w:rPr>
        <w:t>A</w:t>
      </w:r>
      <w:r>
        <w:rPr>
          <w:rFonts w:ascii="Garamond" w:hAnsi="Garamond"/>
          <w:b/>
          <w:bCs/>
          <w:lang w:val="es-ES"/>
        </w:rPr>
        <w:t>PRUEBA “A</w:t>
      </w:r>
      <w:r w:rsidRPr="003D0B68">
        <w:rPr>
          <w:rFonts w:ascii="Garamond" w:hAnsi="Garamond"/>
          <w:b/>
          <w:bCs/>
          <w:lang w:val="es-ES"/>
        </w:rPr>
        <w:t>UTORI</w:t>
      </w:r>
      <w:r>
        <w:rPr>
          <w:rFonts w:ascii="Garamond" w:hAnsi="Garamond"/>
          <w:b/>
          <w:bCs/>
          <w:lang w:val="es-ES"/>
        </w:rPr>
        <w:t>ZAR</w:t>
      </w:r>
      <w:r w:rsidRPr="003D0B68">
        <w:rPr>
          <w:rFonts w:ascii="Garamond" w:hAnsi="Garamond"/>
          <w:b/>
          <w:bCs/>
          <w:lang w:val="es-ES"/>
        </w:rPr>
        <w:t xml:space="preserve"> LA ELIMINACIÓN de las convalidaciones de materias en el Sistema Académico</w:t>
      </w:r>
      <w:r>
        <w:rPr>
          <w:rFonts w:ascii="Garamond" w:hAnsi="Garamond"/>
          <w:b/>
          <w:bCs/>
          <w:lang w:val="es-ES"/>
        </w:rPr>
        <w:t>,</w:t>
      </w:r>
      <w:r w:rsidRPr="003D0B68">
        <w:rPr>
          <w:rFonts w:ascii="Garamond" w:hAnsi="Garamond"/>
          <w:b/>
          <w:bCs/>
          <w:lang w:val="es-ES"/>
        </w:rPr>
        <w:t xml:space="preserve"> sin afectar a estudiantes de promociones anteriores</w:t>
      </w:r>
      <w:r>
        <w:rPr>
          <w:rFonts w:ascii="Garamond" w:hAnsi="Garamond"/>
          <w:b/>
          <w:bCs/>
          <w:lang w:val="es-ES"/>
        </w:rPr>
        <w:t xml:space="preserve">; </w:t>
      </w:r>
      <w:r w:rsidRPr="00EB6039">
        <w:rPr>
          <w:rFonts w:ascii="Garamond" w:hAnsi="Garamond"/>
          <w:b/>
          <w:bCs/>
          <w:lang w:val="es-ES"/>
        </w:rPr>
        <w:t xml:space="preserve"> lo que está repetido </w:t>
      </w:r>
      <w:r>
        <w:rPr>
          <w:rFonts w:ascii="Garamond" w:hAnsi="Garamond"/>
          <w:b/>
          <w:bCs/>
          <w:lang w:val="es-ES"/>
        </w:rPr>
        <w:t xml:space="preserve">en el cuadro </w:t>
      </w:r>
      <w:r w:rsidRPr="00EB6039">
        <w:rPr>
          <w:rFonts w:ascii="Garamond" w:hAnsi="Garamond"/>
          <w:b/>
          <w:bCs/>
          <w:lang w:val="es-ES"/>
        </w:rPr>
        <w:t>se elimine y</w:t>
      </w:r>
      <w:r>
        <w:rPr>
          <w:rFonts w:ascii="Garamond" w:hAnsi="Garamond"/>
          <w:b/>
          <w:bCs/>
          <w:lang w:val="es-ES"/>
        </w:rPr>
        <w:t>,</w:t>
      </w:r>
      <w:r w:rsidRPr="00EB6039">
        <w:rPr>
          <w:rFonts w:ascii="Garamond" w:hAnsi="Garamond"/>
          <w:b/>
          <w:bCs/>
          <w:lang w:val="es-ES"/>
        </w:rPr>
        <w:t xml:space="preserve"> que lo haga la Secretaría Técnica Académica</w:t>
      </w:r>
      <w:r w:rsidRPr="00EB6039">
        <w:rPr>
          <w:rFonts w:ascii="Garamond" w:hAnsi="Garamond"/>
          <w:b/>
          <w:bCs/>
          <w:i/>
          <w:sz w:val="19"/>
          <w:szCs w:val="19"/>
        </w:rPr>
        <w:t>”</w:t>
      </w:r>
      <w:r w:rsidRPr="00EB6039">
        <w:rPr>
          <w:rFonts w:ascii="Garamond" w:hAnsi="Garamond"/>
          <w:b/>
          <w:bCs/>
        </w:rPr>
        <w:t>.</w:t>
      </w:r>
      <w:r w:rsidRPr="0020345D">
        <w:rPr>
          <w:rFonts w:ascii="Garamond" w:hAnsi="Garamond"/>
          <w:bCs/>
        </w:rPr>
        <w:t xml:space="preserve"> </w:t>
      </w:r>
    </w:p>
    <w:p w:rsidR="00B97788" w:rsidRDefault="00B97788" w:rsidP="007A5084">
      <w:pPr>
        <w:pStyle w:val="Sinespaciado"/>
        <w:ind w:left="1410" w:right="-7"/>
        <w:rPr>
          <w:rFonts w:ascii="Garamond" w:hAnsi="Garamond"/>
          <w:b/>
          <w:bCs/>
          <w:lang w:val="es-ES"/>
        </w:rPr>
      </w:pPr>
    </w:p>
    <w:p w:rsidR="00B97788" w:rsidRDefault="00B97788" w:rsidP="007A5084">
      <w:pPr>
        <w:pStyle w:val="Sinespaciado"/>
        <w:ind w:left="1410" w:right="-7"/>
        <w:jc w:val="both"/>
        <w:rPr>
          <w:rFonts w:ascii="Garamond" w:hAnsi="Garamond"/>
          <w:b/>
          <w:bCs/>
        </w:rPr>
      </w:pPr>
      <w:r w:rsidRPr="005A57F2">
        <w:rPr>
          <w:rFonts w:ascii="Garamond" w:hAnsi="Garamond"/>
          <w:b/>
          <w:bCs/>
          <w:sz w:val="19"/>
          <w:szCs w:val="19"/>
        </w:rPr>
        <w:t>(3)</w:t>
      </w:r>
      <w:r w:rsidRPr="005A57F2">
        <w:rPr>
          <w:rFonts w:ascii="Garamond" w:hAnsi="Garamond"/>
          <w:bCs/>
        </w:rPr>
        <w:t xml:space="preserve"> </w:t>
      </w:r>
      <w:r>
        <w:rPr>
          <w:rFonts w:ascii="Garamond" w:hAnsi="Garamond"/>
          <w:bCs/>
        </w:rPr>
        <w:t>L</w:t>
      </w:r>
      <w:r w:rsidRPr="005A57F2">
        <w:rPr>
          <w:rFonts w:ascii="Garamond" w:hAnsi="Garamond"/>
          <w:bCs/>
        </w:rPr>
        <w:t xml:space="preserve">a </w:t>
      </w:r>
      <w:r w:rsidRPr="005A57F2">
        <w:rPr>
          <w:rFonts w:ascii="Garamond" w:hAnsi="Garamond"/>
          <w:b/>
          <w:bCs/>
          <w:sz w:val="19"/>
          <w:szCs w:val="19"/>
        </w:rPr>
        <w:t>Recomendación</w:t>
      </w:r>
      <w:r w:rsidRPr="005A57F2">
        <w:rPr>
          <w:rFonts w:ascii="Garamond" w:hAnsi="Garamond"/>
          <w:b/>
          <w:bCs/>
        </w:rPr>
        <w:t xml:space="preserve"> </w:t>
      </w:r>
      <w:r>
        <w:rPr>
          <w:rFonts w:ascii="Garamond" w:hAnsi="Garamond"/>
          <w:b/>
          <w:bCs/>
        </w:rPr>
        <w:t xml:space="preserve">signada con </w:t>
      </w:r>
      <w:r w:rsidRPr="005A57F2">
        <w:rPr>
          <w:rFonts w:ascii="Garamond" w:hAnsi="Garamond"/>
          <w:b/>
          <w:bCs/>
          <w:sz w:val="19"/>
          <w:szCs w:val="19"/>
        </w:rPr>
        <w:t>C-Doc-2013-0</w:t>
      </w:r>
      <w:r>
        <w:rPr>
          <w:rFonts w:ascii="Garamond" w:hAnsi="Garamond"/>
          <w:b/>
          <w:bCs/>
          <w:sz w:val="19"/>
          <w:szCs w:val="19"/>
        </w:rPr>
        <w:t>37</w:t>
      </w:r>
      <w:r w:rsidRPr="005A57F2">
        <w:rPr>
          <w:rFonts w:ascii="Garamond" w:hAnsi="Garamond"/>
          <w:bCs/>
        </w:rPr>
        <w:t xml:space="preserve"> se </w:t>
      </w:r>
      <w:r w:rsidRPr="005A57F2">
        <w:rPr>
          <w:rFonts w:ascii="Garamond" w:hAnsi="Garamond"/>
          <w:b/>
          <w:bCs/>
          <w:spacing w:val="-20"/>
          <w:sz w:val="19"/>
          <w:szCs w:val="19"/>
        </w:rPr>
        <w:t>CONOCE</w:t>
      </w:r>
      <w:r w:rsidRPr="005A57F2">
        <w:rPr>
          <w:rFonts w:ascii="Garamond" w:hAnsi="Garamond"/>
          <w:b/>
          <w:bCs/>
          <w:sz w:val="19"/>
          <w:szCs w:val="19"/>
        </w:rPr>
        <w:t xml:space="preserve"> </w:t>
      </w:r>
      <w:r>
        <w:rPr>
          <w:rFonts w:ascii="Garamond" w:hAnsi="Garamond"/>
          <w:bCs/>
        </w:rPr>
        <w:t xml:space="preserve">la solicitud de la </w:t>
      </w:r>
      <w:r w:rsidRPr="00EB6039">
        <w:rPr>
          <w:rFonts w:ascii="Garamond" w:hAnsi="Garamond"/>
          <w:bCs/>
          <w:lang w:val="es-ES"/>
        </w:rPr>
        <w:t xml:space="preserve"> FIMCBOR, sobre el ingreso de convalidaciones y equivalencias de materias en el Sistema Académico que cumplen con el criterio de similitud del 80% en los programas del área de conocimiento de la FIMCBOR</w:t>
      </w:r>
      <w:r>
        <w:rPr>
          <w:rFonts w:ascii="Garamond" w:hAnsi="Garamond"/>
          <w:bCs/>
          <w:lang w:val="es-ES"/>
        </w:rPr>
        <w:t xml:space="preserve">, </w:t>
      </w:r>
      <w:r w:rsidRPr="00EB6039">
        <w:rPr>
          <w:rFonts w:ascii="Garamond" w:hAnsi="Garamond"/>
          <w:bCs/>
          <w:lang w:val="es-ES"/>
        </w:rPr>
        <w:t xml:space="preserve">de acuerdo al cuadro </w:t>
      </w:r>
      <w:r>
        <w:rPr>
          <w:rFonts w:ascii="Garamond" w:hAnsi="Garamond"/>
          <w:bCs/>
          <w:lang w:val="es-ES"/>
        </w:rPr>
        <w:t>insertado.</w:t>
      </w:r>
      <w:r w:rsidRPr="005A57F2">
        <w:rPr>
          <w:rFonts w:ascii="Garamond" w:hAnsi="Garamond"/>
          <w:b/>
          <w:bCs/>
        </w:rPr>
        <w:t xml:space="preserve"> </w:t>
      </w:r>
    </w:p>
    <w:p w:rsidR="00B97788" w:rsidRDefault="00B97788" w:rsidP="007A5084">
      <w:pPr>
        <w:pStyle w:val="Sinespaciado"/>
        <w:ind w:left="1410" w:right="-7"/>
        <w:jc w:val="both"/>
        <w:rPr>
          <w:rFonts w:ascii="Garamond" w:hAnsi="Garamond"/>
          <w:bCs/>
        </w:rPr>
      </w:pPr>
    </w:p>
    <w:p w:rsidR="00B97788" w:rsidRPr="006A517F" w:rsidRDefault="00B97788" w:rsidP="007A5084">
      <w:pPr>
        <w:pStyle w:val="Sinespaciado"/>
        <w:ind w:left="1410" w:right="-7"/>
        <w:jc w:val="both"/>
        <w:rPr>
          <w:rFonts w:ascii="Garamond" w:hAnsi="Garamond"/>
          <w:b/>
          <w:bCs/>
        </w:rPr>
      </w:pPr>
      <w:r>
        <w:rPr>
          <w:rFonts w:ascii="Garamond" w:hAnsi="Garamond"/>
          <w:bCs/>
        </w:rPr>
        <w:t>Por lo que e</w:t>
      </w:r>
      <w:r w:rsidRPr="005A57F2">
        <w:rPr>
          <w:rFonts w:ascii="Garamond" w:hAnsi="Garamond"/>
          <w:bCs/>
        </w:rPr>
        <w:t xml:space="preserve">l </w:t>
      </w:r>
      <w:r w:rsidRPr="00EB6039">
        <w:rPr>
          <w:rFonts w:ascii="Garamond" w:hAnsi="Garamond"/>
          <w:b/>
          <w:bCs/>
        </w:rPr>
        <w:t>Consejo Politécnico</w:t>
      </w:r>
      <w:r>
        <w:rPr>
          <w:rFonts w:ascii="Garamond" w:hAnsi="Garamond"/>
          <w:bCs/>
        </w:rPr>
        <w:t xml:space="preserve"> </w:t>
      </w:r>
      <w:r w:rsidRPr="00306D94">
        <w:rPr>
          <w:rFonts w:ascii="Garamond" w:hAnsi="Garamond"/>
        </w:rPr>
        <w:t>por las atribuciones estatutarias y reglamentarias que le competen</w:t>
      </w:r>
      <w:r w:rsidRPr="006A517F">
        <w:rPr>
          <w:rFonts w:ascii="Garamond" w:hAnsi="Garamond"/>
          <w:b/>
          <w:bCs/>
          <w:spacing w:val="-20"/>
        </w:rPr>
        <w:t xml:space="preserve"> </w:t>
      </w:r>
      <w:r>
        <w:rPr>
          <w:rFonts w:ascii="Garamond" w:hAnsi="Garamond"/>
          <w:b/>
          <w:bCs/>
          <w:spacing w:val="-20"/>
        </w:rPr>
        <w:t xml:space="preserve"> </w:t>
      </w:r>
      <w:r w:rsidRPr="006A517F">
        <w:rPr>
          <w:rFonts w:ascii="Garamond" w:hAnsi="Garamond"/>
          <w:b/>
          <w:bCs/>
          <w:spacing w:val="-20"/>
        </w:rPr>
        <w:t>APRUEBA</w:t>
      </w:r>
      <w:r w:rsidRPr="006A517F">
        <w:rPr>
          <w:rFonts w:ascii="Century Gothic" w:eastAsia="Times New Roman" w:hAnsi="Century Gothic" w:cs="Century Gothic"/>
          <w:bCs/>
          <w:lang w:val="es-ES" w:eastAsia="es-ES"/>
        </w:rPr>
        <w:t xml:space="preserve"> </w:t>
      </w:r>
      <w:r w:rsidRPr="007F3DE8">
        <w:rPr>
          <w:rFonts w:ascii="Garamond" w:eastAsia="Times New Roman" w:hAnsi="Garamond" w:cs="Century Gothic"/>
          <w:b/>
          <w:bCs/>
          <w:lang w:val="es-ES" w:eastAsia="es-ES"/>
        </w:rPr>
        <w:t>“</w:t>
      </w:r>
      <w:r w:rsidRPr="006A517F">
        <w:rPr>
          <w:rFonts w:ascii="Garamond" w:hAnsi="Garamond"/>
          <w:b/>
          <w:bCs/>
          <w:spacing w:val="-20"/>
          <w:lang w:val="es-ES"/>
        </w:rPr>
        <w:t xml:space="preserve">AUTORIZAR </w:t>
      </w:r>
      <w:r>
        <w:rPr>
          <w:rFonts w:ascii="Garamond" w:hAnsi="Garamond"/>
          <w:b/>
          <w:bCs/>
          <w:spacing w:val="-20"/>
          <w:lang w:val="es-ES"/>
        </w:rPr>
        <w:t xml:space="preserve"> </w:t>
      </w:r>
      <w:r w:rsidRPr="006A517F">
        <w:rPr>
          <w:rFonts w:ascii="Garamond" w:hAnsi="Garamond"/>
          <w:b/>
          <w:bCs/>
          <w:spacing w:val="-20"/>
          <w:lang w:val="es-ES"/>
        </w:rPr>
        <w:t xml:space="preserve">EL </w:t>
      </w:r>
      <w:r>
        <w:rPr>
          <w:rFonts w:ascii="Garamond" w:hAnsi="Garamond"/>
          <w:b/>
          <w:bCs/>
          <w:spacing w:val="-20"/>
          <w:lang w:val="es-ES"/>
        </w:rPr>
        <w:t xml:space="preserve"> </w:t>
      </w:r>
      <w:r w:rsidRPr="006A517F">
        <w:rPr>
          <w:rFonts w:ascii="Garamond" w:hAnsi="Garamond"/>
          <w:b/>
          <w:bCs/>
          <w:spacing w:val="-20"/>
          <w:lang w:val="es-ES"/>
        </w:rPr>
        <w:t xml:space="preserve">INGRESO </w:t>
      </w:r>
      <w:r>
        <w:rPr>
          <w:rFonts w:ascii="Garamond" w:hAnsi="Garamond"/>
          <w:b/>
          <w:bCs/>
          <w:spacing w:val="-20"/>
          <w:lang w:val="es-ES"/>
        </w:rPr>
        <w:t xml:space="preserve"> </w:t>
      </w:r>
      <w:r w:rsidRPr="003D0B68">
        <w:rPr>
          <w:rFonts w:ascii="Garamond" w:hAnsi="Garamond"/>
          <w:b/>
          <w:bCs/>
          <w:lang w:val="es-ES"/>
        </w:rPr>
        <w:t>de las convalidaciones de materias en el Sistema Académico</w:t>
      </w:r>
      <w:r>
        <w:rPr>
          <w:rFonts w:ascii="Garamond" w:hAnsi="Garamond"/>
          <w:b/>
          <w:bCs/>
          <w:lang w:val="es-ES"/>
        </w:rPr>
        <w:t>, de acuerdo al cuadro insertado,</w:t>
      </w:r>
      <w:r w:rsidRPr="006A517F">
        <w:rPr>
          <w:rFonts w:ascii="Garamond" w:hAnsi="Garamond" w:cs="Times New Roman"/>
          <w:b/>
          <w:bCs/>
          <w:sz w:val="24"/>
          <w:szCs w:val="24"/>
          <w:lang w:val="es-ES" w:eastAsia="es-ES"/>
        </w:rPr>
        <w:t xml:space="preserve"> </w:t>
      </w:r>
      <w:r w:rsidRPr="006A517F">
        <w:rPr>
          <w:rFonts w:ascii="Garamond" w:hAnsi="Garamond"/>
          <w:b/>
          <w:bCs/>
          <w:lang w:val="es-ES"/>
        </w:rPr>
        <w:t>lo que est</w:t>
      </w:r>
      <w:r>
        <w:rPr>
          <w:rFonts w:ascii="Garamond" w:hAnsi="Garamond"/>
          <w:b/>
          <w:bCs/>
          <w:lang w:val="es-ES"/>
        </w:rPr>
        <w:t>é</w:t>
      </w:r>
      <w:r w:rsidRPr="006A517F">
        <w:rPr>
          <w:rFonts w:ascii="Garamond" w:hAnsi="Garamond"/>
          <w:b/>
          <w:bCs/>
          <w:lang w:val="es-ES"/>
        </w:rPr>
        <w:t xml:space="preserve"> repetido en el cuadro se elimine y que lo haga la Secretaría Técnica Académica</w:t>
      </w:r>
      <w:r w:rsidRPr="006A517F">
        <w:rPr>
          <w:rFonts w:ascii="Garamond" w:hAnsi="Garamond"/>
          <w:b/>
          <w:bCs/>
          <w:i/>
        </w:rPr>
        <w:t>”</w:t>
      </w:r>
      <w:r w:rsidRPr="007F3DE8">
        <w:rPr>
          <w:rFonts w:ascii="Garamond" w:hAnsi="Garamond"/>
          <w:b/>
          <w:bCs/>
          <w:lang w:val="es-ES"/>
        </w:rPr>
        <w:t>.</w:t>
      </w:r>
    </w:p>
    <w:p w:rsidR="00D3725A" w:rsidRPr="00B97788" w:rsidRDefault="00D3725A" w:rsidP="007A5084">
      <w:pPr>
        <w:ind w:left="1410" w:right="-7" w:hanging="1410"/>
        <w:jc w:val="both"/>
        <w:rPr>
          <w:rFonts w:ascii="Garamond" w:hAnsi="Garamond"/>
          <w:b/>
          <w:bCs/>
          <w:u w:val="single"/>
          <w:lang w:val="es-EC"/>
        </w:rPr>
      </w:pPr>
    </w:p>
    <w:p w:rsidR="00BC01EE" w:rsidRPr="00D3725A" w:rsidRDefault="00BC01EE" w:rsidP="007A5084">
      <w:pPr>
        <w:ind w:left="1410" w:right="-7" w:hanging="1410"/>
        <w:jc w:val="both"/>
        <w:rPr>
          <w:rFonts w:ascii="Garamond" w:hAnsi="Garamond" w:cs="Arial"/>
          <w:sz w:val="18"/>
          <w:szCs w:val="18"/>
        </w:rPr>
      </w:pPr>
      <w:r w:rsidRPr="003B7A31">
        <w:rPr>
          <w:rFonts w:ascii="Garamond" w:hAnsi="Garamond"/>
          <w:b/>
          <w:bCs/>
          <w:u w:val="single"/>
        </w:rPr>
        <w:t>13-08-220</w:t>
      </w:r>
      <w:r w:rsidRPr="003B7A31">
        <w:rPr>
          <w:rFonts w:ascii="Garamond" w:hAnsi="Garamond"/>
          <w:b/>
          <w:bCs/>
        </w:rPr>
        <w:t>. -</w:t>
      </w:r>
      <w:r w:rsidRPr="003B7A31">
        <w:rPr>
          <w:rFonts w:ascii="Garamond" w:hAnsi="Garamond"/>
          <w:b/>
          <w:bCs/>
        </w:rPr>
        <w:tab/>
      </w:r>
      <w:r w:rsidR="00D3725A">
        <w:rPr>
          <w:rFonts w:ascii="Garamond" w:hAnsi="Garamond"/>
          <w:b/>
          <w:bCs/>
        </w:rPr>
        <w:tab/>
      </w:r>
      <w:r w:rsidRPr="003B7A31">
        <w:rPr>
          <w:rFonts w:ascii="Garamond" w:hAnsi="Garamond"/>
          <w:bCs/>
        </w:rPr>
        <w:t xml:space="preserve">Se </w:t>
      </w:r>
      <w:r w:rsidRPr="003B7A31">
        <w:rPr>
          <w:rFonts w:ascii="Garamond" w:hAnsi="Garamond"/>
          <w:b/>
          <w:bCs/>
          <w:spacing w:val="-20"/>
        </w:rPr>
        <w:t>CONOCE</w:t>
      </w:r>
      <w:r w:rsidRPr="003B7A31">
        <w:rPr>
          <w:rFonts w:ascii="Garamond" w:hAnsi="Garamond"/>
          <w:b/>
          <w:bCs/>
        </w:rPr>
        <w:t xml:space="preserve"> </w:t>
      </w:r>
      <w:r w:rsidRPr="003B7A31">
        <w:rPr>
          <w:rFonts w:ascii="Garamond" w:hAnsi="Garamond"/>
          <w:bCs/>
        </w:rPr>
        <w:t xml:space="preserve">y se </w:t>
      </w:r>
      <w:r w:rsidRPr="003B7A31">
        <w:rPr>
          <w:rFonts w:ascii="Garamond" w:hAnsi="Garamond"/>
          <w:b/>
          <w:bCs/>
          <w:spacing w:val="-20"/>
        </w:rPr>
        <w:t>APRUEBA</w:t>
      </w:r>
      <w:r w:rsidRPr="003B7A31">
        <w:rPr>
          <w:rFonts w:ascii="Garamond" w:hAnsi="Garamond"/>
          <w:b/>
          <w:bCs/>
        </w:rPr>
        <w:t xml:space="preserve">  </w:t>
      </w:r>
      <w:r w:rsidRPr="003B7A31">
        <w:rPr>
          <w:rFonts w:ascii="Garamond" w:hAnsi="Garamond"/>
          <w:bCs/>
        </w:rPr>
        <w:t xml:space="preserve">la recomendación </w:t>
      </w:r>
      <w:r w:rsidRPr="003B7A31">
        <w:rPr>
          <w:rFonts w:ascii="Garamond" w:hAnsi="Garamond"/>
          <w:b/>
          <w:bCs/>
        </w:rPr>
        <w:t xml:space="preserve">C-Doc-2013-043 </w:t>
      </w:r>
      <w:r w:rsidRPr="003B7A31">
        <w:rPr>
          <w:rFonts w:ascii="Garamond" w:hAnsi="Garamond"/>
          <w:bCs/>
        </w:rPr>
        <w:t xml:space="preserve">contenida en el adjunto de la circular </w:t>
      </w:r>
      <w:r w:rsidRPr="003B7A31">
        <w:rPr>
          <w:rFonts w:ascii="Garamond" w:hAnsi="Garamond"/>
          <w:b/>
          <w:bCs/>
        </w:rPr>
        <w:t>C-Doc-058</w:t>
      </w:r>
      <w:r w:rsidRPr="003B7A31">
        <w:rPr>
          <w:rFonts w:ascii="Garamond" w:hAnsi="Garamond"/>
          <w:bCs/>
        </w:rPr>
        <w:t xml:space="preserve"> de 28 de agosto de 2013, suscrita por el Secretario de la Comisión de Docencia, Ing. Marcos Mendoza Vélez, alusiva</w:t>
      </w:r>
      <w:r w:rsidRPr="003B7A31">
        <w:rPr>
          <w:rFonts w:ascii="Garamond" w:hAnsi="Garamond"/>
          <w:b/>
          <w:bCs/>
        </w:rPr>
        <w:t xml:space="preserve"> </w:t>
      </w:r>
      <w:r w:rsidRPr="003B7A31">
        <w:rPr>
          <w:rFonts w:ascii="Garamond" w:hAnsi="Garamond"/>
          <w:lang w:val="es-MX"/>
        </w:rPr>
        <w:t xml:space="preserve">al proyecto de </w:t>
      </w:r>
      <w:r w:rsidRPr="003B7A31">
        <w:rPr>
          <w:rFonts w:ascii="Garamond" w:hAnsi="Garamond"/>
          <w:b/>
          <w:lang w:val="es-MX"/>
        </w:rPr>
        <w:t>MAESTRÍA EN SISTEMAS DE INFORMACIÓN GERENCIAL</w:t>
      </w:r>
      <w:r w:rsidRPr="003B7A31">
        <w:rPr>
          <w:rFonts w:ascii="Garamond" w:hAnsi="Garamond"/>
          <w:lang w:val="es-MX"/>
        </w:rPr>
        <w:t>, propuesto por la Facultad de Ingeniería en Electricidad y Computación, cuya presentación estuvo a cargo del MSc. Lenín Eduardo Freire Cobo, Coordinador Académico de la Maestría en Sistemas de Información Gerencial.</w:t>
      </w:r>
    </w:p>
    <w:p w:rsidR="00BC01EE" w:rsidRPr="003B7A31" w:rsidRDefault="00BC01EE" w:rsidP="007A5084">
      <w:pPr>
        <w:ind w:left="1134" w:right="-7"/>
        <w:jc w:val="both"/>
        <w:rPr>
          <w:rFonts w:ascii="Garamond" w:hAnsi="Garamond"/>
          <w:sz w:val="22"/>
          <w:szCs w:val="22"/>
          <w:lang w:val="es-MX"/>
        </w:rPr>
      </w:pPr>
    </w:p>
    <w:p w:rsidR="00D3725A" w:rsidRDefault="00BC01EE" w:rsidP="007A5084">
      <w:pPr>
        <w:ind w:left="1410" w:right="-7"/>
        <w:jc w:val="both"/>
        <w:rPr>
          <w:rFonts w:ascii="Garamond" w:hAnsi="Garamond"/>
          <w:bCs/>
          <w:sz w:val="22"/>
          <w:szCs w:val="22"/>
        </w:rPr>
      </w:pPr>
      <w:r w:rsidRPr="003B7A31">
        <w:rPr>
          <w:rFonts w:ascii="Garamond" w:hAnsi="Garamond"/>
          <w:sz w:val="22"/>
          <w:szCs w:val="22"/>
        </w:rPr>
        <w:t xml:space="preserve">El </w:t>
      </w:r>
      <w:r w:rsidRPr="003B7A31">
        <w:rPr>
          <w:rFonts w:ascii="Garamond" w:hAnsi="Garamond"/>
          <w:b/>
          <w:bCs/>
          <w:sz w:val="22"/>
          <w:szCs w:val="22"/>
        </w:rPr>
        <w:t xml:space="preserve">Consejo Politécnico </w:t>
      </w:r>
      <w:r w:rsidRPr="003B7A31">
        <w:rPr>
          <w:rFonts w:ascii="Garamond" w:hAnsi="Garamond"/>
          <w:sz w:val="22"/>
          <w:szCs w:val="22"/>
        </w:rPr>
        <w:t xml:space="preserve">por las atribuciones estatutarias y reglamentarias que le competen, </w:t>
      </w:r>
      <w:r w:rsidRPr="003B7A31">
        <w:rPr>
          <w:rFonts w:ascii="Garamond" w:hAnsi="Garamond"/>
          <w:b/>
          <w:bCs/>
          <w:sz w:val="22"/>
          <w:szCs w:val="22"/>
          <w:u w:val="single"/>
        </w:rPr>
        <w:t>RESUELVE</w:t>
      </w:r>
      <w:r w:rsidRPr="003B7A31">
        <w:rPr>
          <w:rFonts w:ascii="Garamond" w:hAnsi="Garamond"/>
          <w:b/>
          <w:bCs/>
          <w:sz w:val="22"/>
          <w:szCs w:val="22"/>
        </w:rPr>
        <w:t>: CONOCER y APROBAR:</w:t>
      </w:r>
      <w:r w:rsidRPr="003B7A31">
        <w:rPr>
          <w:rFonts w:ascii="Garamond" w:hAnsi="Garamond"/>
          <w:bCs/>
          <w:sz w:val="22"/>
          <w:szCs w:val="22"/>
        </w:rPr>
        <w:t xml:space="preserve"> </w:t>
      </w:r>
      <w:r w:rsidRPr="003B7A31">
        <w:rPr>
          <w:rFonts w:ascii="Garamond" w:hAnsi="Garamond" w:cs="Arial"/>
          <w:b/>
          <w:i/>
          <w:sz w:val="22"/>
          <w:szCs w:val="22"/>
        </w:rPr>
        <w:t>el proyecto “</w:t>
      </w:r>
      <w:r w:rsidRPr="003B7A31">
        <w:rPr>
          <w:rFonts w:ascii="Garamond" w:hAnsi="Garamond"/>
          <w:b/>
          <w:i/>
          <w:sz w:val="22"/>
          <w:szCs w:val="22"/>
          <w:lang w:val="es-MX"/>
        </w:rPr>
        <w:t>Maestría en Sistemas de Información Gerencial</w:t>
      </w:r>
      <w:r w:rsidRPr="003B7A31">
        <w:rPr>
          <w:rFonts w:ascii="Garamond" w:hAnsi="Garamond" w:cs="Arial"/>
          <w:b/>
          <w:i/>
          <w:sz w:val="22"/>
          <w:szCs w:val="22"/>
        </w:rPr>
        <w:t>”</w:t>
      </w:r>
      <w:r w:rsidRPr="003B7A31">
        <w:rPr>
          <w:rFonts w:ascii="Garamond" w:hAnsi="Garamond"/>
          <w:bCs/>
          <w:i/>
          <w:sz w:val="22"/>
          <w:szCs w:val="22"/>
        </w:rPr>
        <w:t xml:space="preserve"> </w:t>
      </w:r>
      <w:r w:rsidRPr="003B7A31">
        <w:rPr>
          <w:rFonts w:ascii="Garamond" w:hAnsi="Garamond"/>
          <w:bCs/>
          <w:sz w:val="22"/>
          <w:szCs w:val="22"/>
        </w:rPr>
        <w:t>con todos sus documentos habilitantes para que sea enviado a su aprobación por el Consejo de Educación Superior (CES).</w:t>
      </w:r>
    </w:p>
    <w:p w:rsidR="00EE3688" w:rsidRDefault="00EE3688" w:rsidP="007A5084">
      <w:pPr>
        <w:ind w:left="1410" w:right="-7"/>
        <w:jc w:val="both"/>
        <w:rPr>
          <w:rFonts w:ascii="Garamond" w:hAnsi="Garamond"/>
          <w:bCs/>
          <w:sz w:val="22"/>
          <w:szCs w:val="22"/>
        </w:rPr>
      </w:pPr>
    </w:p>
    <w:p w:rsidR="00BC01EE" w:rsidRPr="00D3725A" w:rsidRDefault="00BC01EE" w:rsidP="007A5084">
      <w:pPr>
        <w:ind w:left="1410" w:right="-7" w:hanging="1410"/>
        <w:jc w:val="both"/>
        <w:rPr>
          <w:rFonts w:ascii="Garamond" w:hAnsi="Garamond"/>
          <w:bCs/>
          <w:sz w:val="22"/>
          <w:szCs w:val="22"/>
        </w:rPr>
      </w:pPr>
      <w:r w:rsidRPr="00CB1802">
        <w:rPr>
          <w:rFonts w:ascii="Garamond" w:hAnsi="Garamond"/>
          <w:b/>
          <w:bCs/>
          <w:u w:val="single"/>
        </w:rPr>
        <w:t>13-08-221</w:t>
      </w:r>
      <w:r w:rsidRPr="00CB1802">
        <w:rPr>
          <w:rFonts w:ascii="Garamond" w:hAnsi="Garamond"/>
          <w:b/>
          <w:bCs/>
        </w:rPr>
        <w:t>. -</w:t>
      </w:r>
      <w:r w:rsidR="00D3725A">
        <w:rPr>
          <w:rFonts w:ascii="Garamond" w:hAnsi="Garamond"/>
          <w:b/>
          <w:bCs/>
        </w:rPr>
        <w:tab/>
      </w:r>
      <w:r w:rsidR="00EE3688">
        <w:rPr>
          <w:rFonts w:ascii="Garamond" w:hAnsi="Garamond"/>
          <w:b/>
          <w:bCs/>
        </w:rPr>
        <w:tab/>
      </w:r>
      <w:r w:rsidRPr="00CB1802">
        <w:rPr>
          <w:rFonts w:ascii="Garamond" w:hAnsi="Garamond"/>
          <w:bCs/>
        </w:rPr>
        <w:t xml:space="preserve">Se </w:t>
      </w:r>
      <w:r w:rsidRPr="00CB1802">
        <w:rPr>
          <w:rFonts w:ascii="Garamond" w:hAnsi="Garamond"/>
          <w:b/>
          <w:bCs/>
          <w:spacing w:val="-20"/>
        </w:rPr>
        <w:t>CONOCE</w:t>
      </w:r>
      <w:r w:rsidRPr="00CB1802">
        <w:rPr>
          <w:rFonts w:ascii="Garamond" w:hAnsi="Garamond"/>
          <w:b/>
          <w:bCs/>
        </w:rPr>
        <w:t xml:space="preserve"> </w:t>
      </w:r>
      <w:r w:rsidRPr="00CB1802">
        <w:rPr>
          <w:rFonts w:ascii="Garamond" w:hAnsi="Garamond"/>
          <w:bCs/>
        </w:rPr>
        <w:t xml:space="preserve">y se </w:t>
      </w:r>
      <w:r w:rsidRPr="00CB1802">
        <w:rPr>
          <w:rFonts w:ascii="Garamond" w:hAnsi="Garamond"/>
          <w:b/>
          <w:bCs/>
          <w:spacing w:val="-20"/>
        </w:rPr>
        <w:t>APRUEBA</w:t>
      </w:r>
      <w:r w:rsidRPr="00CB1802">
        <w:rPr>
          <w:rFonts w:ascii="Garamond" w:hAnsi="Garamond"/>
          <w:b/>
          <w:bCs/>
        </w:rPr>
        <w:t xml:space="preserve">  </w:t>
      </w:r>
      <w:r w:rsidRPr="00CB1802">
        <w:rPr>
          <w:rFonts w:ascii="Garamond" w:hAnsi="Garamond"/>
          <w:bCs/>
        </w:rPr>
        <w:t xml:space="preserve">la recomendación </w:t>
      </w:r>
      <w:r w:rsidRPr="00CB1802">
        <w:rPr>
          <w:rFonts w:ascii="Garamond" w:hAnsi="Garamond"/>
          <w:b/>
          <w:bCs/>
        </w:rPr>
        <w:t xml:space="preserve">C-Doc-2013-044 </w:t>
      </w:r>
      <w:r w:rsidRPr="00CB1802">
        <w:rPr>
          <w:rFonts w:ascii="Garamond" w:hAnsi="Garamond"/>
          <w:bCs/>
        </w:rPr>
        <w:t xml:space="preserve">contenida en el adjunto de la circular </w:t>
      </w:r>
      <w:r w:rsidRPr="00CB1802">
        <w:rPr>
          <w:rFonts w:ascii="Garamond" w:hAnsi="Garamond"/>
          <w:b/>
          <w:bCs/>
        </w:rPr>
        <w:t>C-Doc-058</w:t>
      </w:r>
      <w:r w:rsidRPr="00CB1802">
        <w:rPr>
          <w:rFonts w:ascii="Garamond" w:hAnsi="Garamond"/>
          <w:bCs/>
        </w:rPr>
        <w:t xml:space="preserve"> de 28 de agosto de 2013, suscrita por el Secretario de la Comisión de Docencia, Ing. Marcos Mendoza Vélez, alusiva</w:t>
      </w:r>
      <w:r w:rsidRPr="00CB1802">
        <w:rPr>
          <w:rFonts w:ascii="Garamond" w:hAnsi="Garamond"/>
          <w:b/>
          <w:bCs/>
        </w:rPr>
        <w:t xml:space="preserve"> </w:t>
      </w:r>
      <w:r w:rsidRPr="00CB1802">
        <w:rPr>
          <w:rFonts w:ascii="Garamond" w:hAnsi="Garamond"/>
          <w:lang w:val="es-MX"/>
        </w:rPr>
        <w:t xml:space="preserve">al proyecto de </w:t>
      </w:r>
      <w:r w:rsidRPr="00CB1802">
        <w:rPr>
          <w:rFonts w:ascii="Garamond" w:hAnsi="Garamond"/>
          <w:b/>
          <w:lang w:val="es-MX"/>
        </w:rPr>
        <w:t>MAESTRÍA EN SEGURIDAD INFORMÁTICA</w:t>
      </w:r>
      <w:r w:rsidRPr="00CB1802">
        <w:rPr>
          <w:rFonts w:ascii="Garamond" w:hAnsi="Garamond"/>
          <w:lang w:val="es-MX"/>
        </w:rPr>
        <w:t>, propuesto por la Facultad de Ingeniería en Electricidad y Computación, cuya presentación estuvo a cargo del MSc. Lenín Eduardo Freire Cobo, Coordinador Académico de la Maestría en Seguridad Informática.</w:t>
      </w:r>
    </w:p>
    <w:p w:rsidR="00BC01EE" w:rsidRPr="00CB1802" w:rsidRDefault="00BC01EE" w:rsidP="007A5084">
      <w:pPr>
        <w:pStyle w:val="Prrafodelista"/>
        <w:tabs>
          <w:tab w:val="left" w:pos="6120"/>
        </w:tabs>
        <w:spacing w:after="0" w:line="240" w:lineRule="auto"/>
        <w:ind w:left="1134" w:right="-7"/>
        <w:contextualSpacing/>
        <w:jc w:val="both"/>
        <w:rPr>
          <w:rFonts w:ascii="Garamond" w:hAnsi="Garamond"/>
        </w:rPr>
      </w:pPr>
      <w:r w:rsidRPr="00CB1802">
        <w:rPr>
          <w:rFonts w:ascii="Garamond" w:hAnsi="Garamond"/>
        </w:rPr>
        <w:tab/>
      </w:r>
    </w:p>
    <w:p w:rsidR="00BC01EE" w:rsidRPr="003B7A31" w:rsidRDefault="00BC01EE" w:rsidP="007A5084">
      <w:pPr>
        <w:ind w:left="1410" w:right="-7"/>
        <w:jc w:val="both"/>
        <w:rPr>
          <w:rFonts w:ascii="Garamond" w:hAnsi="Garamond"/>
          <w:sz w:val="22"/>
          <w:szCs w:val="22"/>
        </w:rPr>
      </w:pPr>
      <w:r w:rsidRPr="00CB1802">
        <w:rPr>
          <w:rFonts w:ascii="Garamond" w:hAnsi="Garamond"/>
          <w:sz w:val="22"/>
          <w:szCs w:val="22"/>
        </w:rPr>
        <w:t xml:space="preserve">El </w:t>
      </w:r>
      <w:r w:rsidRPr="00CB1802">
        <w:rPr>
          <w:rFonts w:ascii="Garamond" w:hAnsi="Garamond"/>
          <w:b/>
          <w:bCs/>
          <w:sz w:val="22"/>
          <w:szCs w:val="22"/>
        </w:rPr>
        <w:t xml:space="preserve">Consejo Politécnico </w:t>
      </w:r>
      <w:r w:rsidRPr="00CB1802">
        <w:rPr>
          <w:rFonts w:ascii="Garamond" w:hAnsi="Garamond"/>
          <w:sz w:val="22"/>
          <w:szCs w:val="22"/>
        </w:rPr>
        <w:t xml:space="preserve">por las atribuciones estatutarias y reglamentarias que le competen </w:t>
      </w:r>
      <w:r w:rsidRPr="00CB1802">
        <w:rPr>
          <w:rFonts w:ascii="Garamond" w:hAnsi="Garamond"/>
          <w:b/>
          <w:bCs/>
          <w:sz w:val="22"/>
          <w:szCs w:val="22"/>
          <w:u w:val="single"/>
        </w:rPr>
        <w:t>RESUELVE</w:t>
      </w:r>
      <w:r w:rsidRPr="00CB1802">
        <w:rPr>
          <w:rFonts w:ascii="Garamond" w:hAnsi="Garamond"/>
          <w:b/>
          <w:bCs/>
          <w:sz w:val="22"/>
          <w:szCs w:val="22"/>
        </w:rPr>
        <w:t>: CONOCER y APROBAR</w:t>
      </w:r>
      <w:r w:rsidRPr="00CB1802">
        <w:rPr>
          <w:rFonts w:ascii="Garamond" w:hAnsi="Garamond"/>
          <w:bCs/>
          <w:sz w:val="22"/>
          <w:szCs w:val="22"/>
        </w:rPr>
        <w:t xml:space="preserve"> </w:t>
      </w:r>
      <w:r w:rsidRPr="00CB1802">
        <w:rPr>
          <w:rFonts w:ascii="Garamond" w:hAnsi="Garamond" w:cs="Arial"/>
          <w:b/>
          <w:i/>
          <w:sz w:val="22"/>
          <w:szCs w:val="22"/>
        </w:rPr>
        <w:t>el proyecto “</w:t>
      </w:r>
      <w:r w:rsidRPr="00CB1802">
        <w:rPr>
          <w:rFonts w:ascii="Garamond" w:hAnsi="Garamond"/>
          <w:b/>
          <w:i/>
          <w:sz w:val="22"/>
          <w:szCs w:val="22"/>
          <w:lang w:val="es-MX"/>
        </w:rPr>
        <w:t>Maestría en Seguridad Informática</w:t>
      </w:r>
      <w:r w:rsidRPr="00CB1802">
        <w:rPr>
          <w:rFonts w:ascii="Garamond" w:hAnsi="Garamond" w:cs="Arial"/>
          <w:b/>
          <w:i/>
          <w:sz w:val="22"/>
          <w:szCs w:val="22"/>
        </w:rPr>
        <w:t>”</w:t>
      </w:r>
      <w:r w:rsidRPr="00CB1802">
        <w:rPr>
          <w:rFonts w:ascii="Garamond" w:hAnsi="Garamond"/>
          <w:bCs/>
          <w:sz w:val="22"/>
          <w:szCs w:val="22"/>
        </w:rPr>
        <w:t xml:space="preserve"> </w:t>
      </w:r>
      <w:r w:rsidRPr="003B7A31">
        <w:rPr>
          <w:rFonts w:ascii="Garamond" w:hAnsi="Garamond"/>
          <w:bCs/>
          <w:sz w:val="22"/>
          <w:szCs w:val="22"/>
        </w:rPr>
        <w:t>con todos sus documentos habilitantes para que sea enviado a su aprobación por el Consejo de Educación Superior (CES).</w:t>
      </w:r>
    </w:p>
    <w:p w:rsidR="00E22A57" w:rsidRPr="00684997" w:rsidRDefault="00E22A57" w:rsidP="007A5084">
      <w:pPr>
        <w:ind w:left="900" w:right="-7" w:hanging="1314"/>
        <w:jc w:val="both"/>
        <w:rPr>
          <w:rFonts w:ascii="Garamond" w:hAnsi="Garamond"/>
          <w:b/>
          <w:bCs/>
          <w:u w:val="single"/>
        </w:rPr>
      </w:pPr>
    </w:p>
    <w:p w:rsidR="00397956" w:rsidRPr="00EF7901" w:rsidRDefault="00816E2F" w:rsidP="007A5084">
      <w:pPr>
        <w:spacing w:before="240"/>
        <w:ind w:left="1440" w:right="-7" w:hanging="1440"/>
        <w:contextualSpacing/>
        <w:jc w:val="both"/>
        <w:rPr>
          <w:rFonts w:ascii="Garamond" w:hAnsi="Garamond" w:cs="Arial"/>
        </w:rPr>
      </w:pPr>
      <w:r w:rsidRPr="00EF7901">
        <w:rPr>
          <w:rFonts w:ascii="Garamond" w:hAnsi="Garamond"/>
          <w:b/>
          <w:bCs/>
          <w:u w:val="single"/>
        </w:rPr>
        <w:t>13-08-22</w:t>
      </w:r>
      <w:r w:rsidR="00453C18" w:rsidRPr="00EF7901">
        <w:rPr>
          <w:rFonts w:ascii="Garamond" w:hAnsi="Garamond"/>
          <w:b/>
          <w:bCs/>
          <w:u w:val="single"/>
        </w:rPr>
        <w:t>2</w:t>
      </w:r>
      <w:r w:rsidRPr="00EF7901">
        <w:rPr>
          <w:rFonts w:ascii="Garamond" w:hAnsi="Garamond"/>
          <w:b/>
          <w:bCs/>
        </w:rPr>
        <w:t xml:space="preserve">.- </w:t>
      </w:r>
      <w:r w:rsidRPr="00EF7901">
        <w:rPr>
          <w:rFonts w:ascii="Garamond" w:hAnsi="Garamond"/>
          <w:b/>
          <w:bCs/>
        </w:rPr>
        <w:tab/>
      </w:r>
      <w:r w:rsidR="00397956" w:rsidRPr="00EF7901">
        <w:rPr>
          <w:rFonts w:ascii="Garamond" w:hAnsi="Garamond"/>
          <w:bCs/>
        </w:rPr>
        <w:t xml:space="preserve">Se </w:t>
      </w:r>
      <w:r w:rsidR="00397956" w:rsidRPr="00EF7901">
        <w:rPr>
          <w:rFonts w:ascii="Garamond" w:hAnsi="Garamond"/>
          <w:b/>
          <w:bCs/>
        </w:rPr>
        <w:t xml:space="preserve">CONOCE </w:t>
      </w:r>
      <w:r w:rsidR="00397956" w:rsidRPr="00EF7901">
        <w:rPr>
          <w:rFonts w:ascii="Garamond" w:hAnsi="Garamond"/>
          <w:bCs/>
        </w:rPr>
        <w:t xml:space="preserve">el </w:t>
      </w:r>
      <w:r w:rsidR="00397956" w:rsidRPr="00EF7901">
        <w:rPr>
          <w:rFonts w:ascii="Garamond" w:hAnsi="Garamond"/>
          <w:b/>
          <w:bCs/>
        </w:rPr>
        <w:t>‘Informe del Decano de la Facultad de Ciencias Sociales y Humanísticas’</w:t>
      </w:r>
      <w:r w:rsidR="00397956" w:rsidRPr="00EF7901">
        <w:rPr>
          <w:rFonts w:ascii="Garamond" w:hAnsi="Garamond"/>
          <w:bCs/>
        </w:rPr>
        <w:t xml:space="preserve">, de agosto 22 de 2013 presentado al Consejo Politécnico por el  Ph.D. Leonardo Estrada Aguilar, relacionado a la resolución CP </w:t>
      </w:r>
      <w:r w:rsidR="00397956" w:rsidRPr="00EF7901">
        <w:rPr>
          <w:rFonts w:ascii="Garamond" w:hAnsi="Garamond"/>
          <w:bCs/>
          <w:u w:val="single"/>
        </w:rPr>
        <w:t>12-08-301</w:t>
      </w:r>
      <w:r w:rsidR="00397956" w:rsidRPr="00EF7901">
        <w:rPr>
          <w:rFonts w:ascii="Garamond" w:hAnsi="Garamond"/>
          <w:bCs/>
        </w:rPr>
        <w:t xml:space="preserve">, alusivo al Proceso de Evaluación para la selección de Docentes realizado en ese entonces por la FEN en enero de 2012, </w:t>
      </w:r>
      <w:r w:rsidR="00397956" w:rsidRPr="00EF7901">
        <w:rPr>
          <w:rFonts w:ascii="Garamond" w:hAnsi="Garamond" w:cs="Arial"/>
        </w:rPr>
        <w:t>y dirigido al Rector Ing. Sergio Flores Macías.</w:t>
      </w:r>
    </w:p>
    <w:p w:rsidR="00397956" w:rsidRPr="00EF7901" w:rsidRDefault="00397956" w:rsidP="007A5084">
      <w:pPr>
        <w:pStyle w:val="Sinespaciado"/>
        <w:ind w:left="1440" w:right="-7" w:hanging="1440"/>
        <w:jc w:val="both"/>
        <w:rPr>
          <w:rFonts w:ascii="Garamond" w:hAnsi="Garamond"/>
          <w:b/>
          <w:sz w:val="24"/>
          <w:szCs w:val="24"/>
          <w:lang w:val="es-ES_tradnl"/>
        </w:rPr>
      </w:pPr>
      <w:r w:rsidRPr="00EF7901">
        <w:rPr>
          <w:rFonts w:ascii="Garamond" w:hAnsi="Garamond"/>
          <w:sz w:val="24"/>
          <w:szCs w:val="24"/>
          <w:lang w:val="es-ES_tradnl"/>
        </w:rPr>
        <w:lastRenderedPageBreak/>
        <w:tab/>
      </w:r>
      <w:r w:rsidRPr="00EF7901">
        <w:rPr>
          <w:rFonts w:ascii="Garamond" w:hAnsi="Garamond" w:cs="Times New Roman"/>
          <w:bCs/>
          <w:sz w:val="24"/>
          <w:szCs w:val="24"/>
          <w:lang w:eastAsia="es-ES"/>
        </w:rPr>
        <w:t>Por lo que el Consejo Politécnico</w:t>
      </w:r>
      <w:r w:rsidRPr="00EF7901">
        <w:rPr>
          <w:rFonts w:ascii="Garamond" w:hAnsi="Garamond" w:cs="Times New Roman"/>
          <w:sz w:val="24"/>
          <w:szCs w:val="24"/>
          <w:lang w:eastAsia="es-ES"/>
        </w:rPr>
        <w:t xml:space="preserve"> facultado legal, estatutaria y reglamentariamente resuelve: CONOCER el informe del Ph.D. Estrada, Decano de la FCSH por no adolecer de anomalías el proceso y, sentando constancia que esta </w:t>
      </w:r>
      <w:r w:rsidRPr="00EF7901">
        <w:rPr>
          <w:rFonts w:ascii="Garamond" w:hAnsi="Garamond"/>
          <w:sz w:val="24"/>
          <w:szCs w:val="24"/>
          <w:lang w:val="es-ES_tradnl"/>
        </w:rPr>
        <w:t xml:space="preserve">resolución se adopta con las abstenciones del </w:t>
      </w:r>
      <w:r w:rsidRPr="00EF7901">
        <w:rPr>
          <w:rFonts w:ascii="Garamond" w:hAnsi="Garamond"/>
          <w:sz w:val="24"/>
          <w:szCs w:val="24"/>
        </w:rPr>
        <w:t>Ing. Marco Velarde Toscano,</w:t>
      </w:r>
      <w:r w:rsidRPr="00EF7901">
        <w:rPr>
          <w:rFonts w:ascii="Garamond" w:hAnsi="Garamond"/>
          <w:sz w:val="24"/>
          <w:szCs w:val="24"/>
          <w:lang w:val="es-ES_tradnl"/>
        </w:rPr>
        <w:t xml:space="preserve"> </w:t>
      </w:r>
      <w:r w:rsidRPr="00EF7901">
        <w:rPr>
          <w:rFonts w:ascii="Garamond" w:hAnsi="Garamond"/>
          <w:bCs/>
          <w:sz w:val="24"/>
          <w:szCs w:val="24"/>
        </w:rPr>
        <w:t>Decano de FIMCBOR</w:t>
      </w:r>
      <w:r w:rsidRPr="00EF7901">
        <w:rPr>
          <w:rFonts w:ascii="Garamond" w:hAnsi="Garamond"/>
          <w:sz w:val="24"/>
          <w:szCs w:val="24"/>
          <w:lang w:val="es-ES_tradnl"/>
        </w:rPr>
        <w:t xml:space="preserve"> y de la </w:t>
      </w:r>
      <w:r w:rsidRPr="00EF7901">
        <w:rPr>
          <w:rFonts w:ascii="Garamond" w:hAnsi="Garamond"/>
          <w:sz w:val="24"/>
          <w:szCs w:val="24"/>
        </w:rPr>
        <w:t xml:space="preserve">Dra. Paola Calle Delgado, </w:t>
      </w:r>
      <w:r w:rsidRPr="00EF7901">
        <w:rPr>
          <w:rFonts w:ascii="Garamond" w:hAnsi="Garamond"/>
          <w:bCs/>
          <w:sz w:val="24"/>
          <w:szCs w:val="24"/>
        </w:rPr>
        <w:t>Subdecana de FIMCBOR</w:t>
      </w:r>
      <w:r w:rsidRPr="00EF7901">
        <w:rPr>
          <w:rFonts w:ascii="Garamond" w:hAnsi="Garamond"/>
          <w:sz w:val="24"/>
          <w:szCs w:val="24"/>
          <w:lang w:val="es-ES_tradnl"/>
        </w:rPr>
        <w:t>.</w:t>
      </w:r>
    </w:p>
    <w:p w:rsidR="00E22A57" w:rsidRPr="00EF7901" w:rsidRDefault="00E22A57" w:rsidP="007A5084">
      <w:pPr>
        <w:ind w:left="1410" w:right="-7" w:hanging="1410"/>
        <w:jc w:val="both"/>
        <w:rPr>
          <w:rFonts w:ascii="Garamond" w:hAnsi="Garamond"/>
          <w:b/>
          <w:bCs/>
          <w:u w:val="single"/>
          <w:lang w:val="es-ES_tradnl"/>
        </w:rPr>
      </w:pPr>
    </w:p>
    <w:p w:rsidR="00397956" w:rsidRPr="00EF7901" w:rsidRDefault="00816E2F" w:rsidP="007A5084">
      <w:pPr>
        <w:spacing w:before="240"/>
        <w:ind w:left="1410" w:right="-7" w:hanging="1410"/>
        <w:contextualSpacing/>
        <w:jc w:val="both"/>
        <w:rPr>
          <w:rFonts w:ascii="Garamond" w:hAnsi="Garamond" w:cs="Arial"/>
        </w:rPr>
      </w:pPr>
      <w:r w:rsidRPr="00EF7901">
        <w:rPr>
          <w:rFonts w:ascii="Garamond" w:hAnsi="Garamond"/>
          <w:b/>
          <w:bCs/>
          <w:u w:val="single"/>
        </w:rPr>
        <w:t>13-08-22</w:t>
      </w:r>
      <w:r w:rsidR="00453C18" w:rsidRPr="00EF7901">
        <w:rPr>
          <w:rFonts w:ascii="Garamond" w:hAnsi="Garamond"/>
          <w:b/>
          <w:bCs/>
          <w:u w:val="single"/>
        </w:rPr>
        <w:t>3</w:t>
      </w:r>
      <w:r w:rsidRPr="00EF7901">
        <w:rPr>
          <w:rFonts w:ascii="Garamond" w:hAnsi="Garamond"/>
          <w:b/>
          <w:bCs/>
        </w:rPr>
        <w:t xml:space="preserve">.- </w:t>
      </w:r>
      <w:r w:rsidRPr="00EF7901">
        <w:rPr>
          <w:rFonts w:ascii="Garamond" w:hAnsi="Garamond"/>
          <w:b/>
          <w:bCs/>
        </w:rPr>
        <w:tab/>
      </w:r>
      <w:r w:rsidR="00397956" w:rsidRPr="00EF7901">
        <w:rPr>
          <w:rFonts w:ascii="Garamond" w:hAnsi="Garamond"/>
          <w:b/>
          <w:bCs/>
        </w:rPr>
        <w:tab/>
      </w:r>
      <w:r w:rsidR="00397956" w:rsidRPr="00EF7901">
        <w:rPr>
          <w:rFonts w:ascii="Garamond" w:hAnsi="Garamond"/>
          <w:bCs/>
          <w:sz w:val="20"/>
          <w:szCs w:val="20"/>
        </w:rPr>
        <w:t xml:space="preserve">Se </w:t>
      </w:r>
      <w:r w:rsidR="00397956" w:rsidRPr="00EF7901">
        <w:rPr>
          <w:rFonts w:ascii="Garamond" w:hAnsi="Garamond"/>
          <w:b/>
          <w:bCs/>
          <w:sz w:val="20"/>
          <w:szCs w:val="20"/>
        </w:rPr>
        <w:t xml:space="preserve">CONOCE </w:t>
      </w:r>
      <w:r w:rsidR="00397956" w:rsidRPr="00EF7901">
        <w:rPr>
          <w:rFonts w:ascii="Garamond" w:hAnsi="Garamond"/>
          <w:bCs/>
          <w:sz w:val="20"/>
          <w:szCs w:val="20"/>
        </w:rPr>
        <w:t xml:space="preserve">el </w:t>
      </w:r>
      <w:r w:rsidR="00397956" w:rsidRPr="00EF7901">
        <w:rPr>
          <w:rFonts w:ascii="Garamond" w:hAnsi="Garamond"/>
          <w:b/>
          <w:bCs/>
          <w:sz w:val="20"/>
          <w:szCs w:val="20"/>
        </w:rPr>
        <w:t>‘Informe de Auditoría al Sistema de Voto Electrónico en el Exterior’</w:t>
      </w:r>
      <w:r w:rsidR="00397956" w:rsidRPr="00EF7901">
        <w:rPr>
          <w:rFonts w:ascii="Garamond" w:hAnsi="Garamond"/>
          <w:bCs/>
          <w:sz w:val="20"/>
          <w:szCs w:val="20"/>
        </w:rPr>
        <w:t xml:space="preserve">, referido en el Memorando </w:t>
      </w:r>
      <w:r w:rsidR="00397956" w:rsidRPr="00EF7901">
        <w:rPr>
          <w:rFonts w:ascii="Garamond" w:hAnsi="Garamond"/>
          <w:b/>
          <w:bCs/>
          <w:sz w:val="20"/>
          <w:szCs w:val="20"/>
        </w:rPr>
        <w:t>M-GTSI-0017-2013</w:t>
      </w:r>
      <w:r w:rsidR="00397956" w:rsidRPr="00EF7901">
        <w:rPr>
          <w:rFonts w:ascii="Garamond" w:hAnsi="Garamond"/>
          <w:bCs/>
          <w:sz w:val="20"/>
          <w:szCs w:val="20"/>
        </w:rPr>
        <w:t xml:space="preserve">, de agosto 26 de 2013 presentado al Consejo Politécnico por el  Ing. Alfonso León Goyburu, Gerente de Tecnología y Sistemas de la Información, en cumpliendo de la resolución CP </w:t>
      </w:r>
      <w:r w:rsidR="00397956" w:rsidRPr="00EF7901">
        <w:rPr>
          <w:rFonts w:ascii="Garamond" w:hAnsi="Garamond"/>
          <w:b/>
          <w:bCs/>
          <w:sz w:val="20"/>
          <w:szCs w:val="20"/>
          <w:u w:val="single"/>
        </w:rPr>
        <w:t>13-08-188</w:t>
      </w:r>
      <w:r w:rsidR="00397956" w:rsidRPr="00EF7901">
        <w:rPr>
          <w:rFonts w:ascii="Garamond" w:hAnsi="Garamond"/>
          <w:bCs/>
          <w:sz w:val="20"/>
          <w:szCs w:val="20"/>
        </w:rPr>
        <w:t xml:space="preserve">, </w:t>
      </w:r>
      <w:r w:rsidR="00397956" w:rsidRPr="00EF7901">
        <w:rPr>
          <w:rFonts w:ascii="Garamond" w:hAnsi="Garamond"/>
          <w:b/>
          <w:bCs/>
          <w:i/>
          <w:sz w:val="20"/>
          <w:szCs w:val="20"/>
        </w:rPr>
        <w:t xml:space="preserve">que disponía además </w:t>
      </w:r>
      <w:r w:rsidR="00397956" w:rsidRPr="00EF7901">
        <w:rPr>
          <w:rFonts w:ascii="Garamond" w:hAnsi="Garamond"/>
          <w:b/>
          <w:i/>
          <w:sz w:val="20"/>
          <w:szCs w:val="20"/>
        </w:rPr>
        <w:t xml:space="preserve">“DELEGAR” al Gerente de Tecnologías de Información de la Espol, Ing. Alfonso Enrique León Goyburu con el fin de realizar una auditoría al software del Procedimiento para el Voto Electrónico a Distancia para la elección de </w:t>
      </w:r>
      <w:r w:rsidR="00397956" w:rsidRPr="00EF7901">
        <w:rPr>
          <w:rFonts w:ascii="Garamond" w:eastAsia="Calibri" w:hAnsi="Garamond"/>
          <w:b/>
          <w:i/>
          <w:sz w:val="20"/>
          <w:szCs w:val="20"/>
          <w:lang w:val="es-ES_tradnl"/>
        </w:rPr>
        <w:t>representantes</w:t>
      </w:r>
      <w:r w:rsidR="00397956" w:rsidRPr="00EF7901">
        <w:rPr>
          <w:rFonts w:ascii="Garamond" w:eastAsia="Calibri" w:hAnsi="Garamond"/>
          <w:b/>
          <w:sz w:val="20"/>
          <w:szCs w:val="20"/>
          <w:lang w:val="es-ES_tradnl"/>
        </w:rPr>
        <w:t xml:space="preserve"> </w:t>
      </w:r>
      <w:r w:rsidR="00397956" w:rsidRPr="00EF7901">
        <w:rPr>
          <w:rFonts w:ascii="Garamond" w:eastAsia="Calibri" w:hAnsi="Garamond"/>
          <w:b/>
          <w:i/>
          <w:sz w:val="20"/>
          <w:szCs w:val="20"/>
          <w:lang w:val="es-ES_tradnl"/>
        </w:rPr>
        <w:t>al</w:t>
      </w:r>
      <w:r w:rsidR="00397956" w:rsidRPr="00EF7901">
        <w:rPr>
          <w:rFonts w:ascii="Garamond" w:eastAsia="Calibri" w:hAnsi="Garamond"/>
          <w:b/>
          <w:sz w:val="20"/>
          <w:szCs w:val="20"/>
          <w:lang w:val="es-ES_tradnl"/>
        </w:rPr>
        <w:t xml:space="preserve"> </w:t>
      </w:r>
      <w:r w:rsidR="00397956" w:rsidRPr="00EF7901">
        <w:rPr>
          <w:rFonts w:ascii="Garamond" w:eastAsia="Calibri" w:hAnsi="Garamond"/>
          <w:b/>
          <w:i/>
          <w:sz w:val="20"/>
          <w:szCs w:val="20"/>
          <w:lang w:val="es-ES_tradnl"/>
        </w:rPr>
        <w:t>Consejo Politécnico</w:t>
      </w:r>
      <w:r w:rsidR="00397956" w:rsidRPr="00EF7901">
        <w:rPr>
          <w:rFonts w:ascii="Garamond" w:hAnsi="Garamond"/>
          <w:bCs/>
          <w:sz w:val="20"/>
          <w:szCs w:val="20"/>
        </w:rPr>
        <w:t xml:space="preserve">, </w:t>
      </w:r>
      <w:r w:rsidR="00397956" w:rsidRPr="00EF7901">
        <w:rPr>
          <w:rFonts w:ascii="Garamond" w:hAnsi="Garamond" w:cs="Arial"/>
          <w:sz w:val="20"/>
          <w:szCs w:val="20"/>
        </w:rPr>
        <w:t>informe que está dirigido al señor Rector Ing. Sergio Flores Macías.</w:t>
      </w:r>
    </w:p>
    <w:p w:rsidR="00397956" w:rsidRPr="00EF7901" w:rsidRDefault="00397956" w:rsidP="007A5084">
      <w:pPr>
        <w:pStyle w:val="Sinespaciado"/>
        <w:ind w:left="1410" w:right="-7"/>
        <w:jc w:val="both"/>
        <w:rPr>
          <w:rFonts w:ascii="Garamond" w:hAnsi="Garamond" w:cs="Times New Roman"/>
          <w:bCs/>
          <w:lang w:val="es-ES" w:eastAsia="es-ES"/>
        </w:rPr>
      </w:pPr>
    </w:p>
    <w:p w:rsidR="00397956" w:rsidRPr="00EF7901" w:rsidRDefault="00397956" w:rsidP="007A5084">
      <w:pPr>
        <w:pStyle w:val="Sinespaciado"/>
        <w:ind w:left="1410" w:right="-7"/>
        <w:jc w:val="both"/>
        <w:rPr>
          <w:rFonts w:ascii="Garamond" w:hAnsi="Garamond"/>
          <w:b/>
          <w:sz w:val="24"/>
          <w:szCs w:val="24"/>
          <w:lang w:val="es-ES_tradnl"/>
        </w:rPr>
      </w:pPr>
      <w:r w:rsidRPr="00EF7901">
        <w:rPr>
          <w:rFonts w:ascii="Garamond" w:hAnsi="Garamond" w:cs="Times New Roman"/>
          <w:bCs/>
          <w:lang w:eastAsia="es-ES"/>
        </w:rPr>
        <w:t>Por lo que el Consejo Politécnico</w:t>
      </w:r>
      <w:r w:rsidRPr="00EF7901">
        <w:rPr>
          <w:rFonts w:ascii="Garamond" w:hAnsi="Garamond" w:cs="Times New Roman"/>
          <w:lang w:eastAsia="es-ES"/>
        </w:rPr>
        <w:t xml:space="preserve"> facultado legal, estatutaria y reglamentariamente resuelve: CONOCER el informe del </w:t>
      </w:r>
      <w:r w:rsidRPr="00EF7901">
        <w:rPr>
          <w:rFonts w:ascii="Garamond" w:hAnsi="Garamond"/>
          <w:bCs/>
        </w:rPr>
        <w:t>Ing. Alfonso León Goyburu</w:t>
      </w:r>
      <w:r w:rsidRPr="00EF7901">
        <w:rPr>
          <w:rFonts w:ascii="Garamond" w:hAnsi="Garamond" w:cs="Times New Roman"/>
          <w:lang w:eastAsia="es-ES"/>
        </w:rPr>
        <w:t>, el mismo que establece que el proceso referido no adoleció de anomalías pero que presenta varias sugerencias</w:t>
      </w:r>
      <w:r w:rsidRPr="00EF7901">
        <w:rPr>
          <w:rFonts w:ascii="Garamond" w:hAnsi="Garamond"/>
          <w:lang w:val="es-ES_tradnl"/>
        </w:rPr>
        <w:t xml:space="preserve">, por lo que en adición se RESUELVE notificar del presente informe </w:t>
      </w:r>
      <w:r w:rsidRPr="00EF7901">
        <w:rPr>
          <w:rFonts w:ascii="Garamond" w:hAnsi="Garamond"/>
        </w:rPr>
        <w:t>al Dr. Xavier Ochoa, Delegado del Centro de Tecnologías de Información CTI.</w:t>
      </w:r>
    </w:p>
    <w:p w:rsidR="00E22A57" w:rsidRPr="00EF7901" w:rsidRDefault="00E22A57" w:rsidP="007A5084">
      <w:pPr>
        <w:ind w:left="1410" w:right="-7" w:hanging="1410"/>
        <w:jc w:val="both"/>
        <w:rPr>
          <w:rFonts w:ascii="Garamond" w:hAnsi="Garamond"/>
          <w:b/>
          <w:bCs/>
          <w:u w:val="single"/>
          <w:lang w:val="es-ES_tradnl"/>
        </w:rPr>
      </w:pPr>
    </w:p>
    <w:p w:rsidR="00397956" w:rsidRDefault="00816E2F" w:rsidP="007A5084">
      <w:pPr>
        <w:pStyle w:val="Sinespaciado1"/>
        <w:ind w:left="1410" w:right="-7" w:hanging="1410"/>
        <w:jc w:val="both"/>
        <w:rPr>
          <w:rFonts w:ascii="Garamond" w:hAnsi="Garamond"/>
          <w:bCs/>
          <w:sz w:val="22"/>
          <w:szCs w:val="22"/>
        </w:rPr>
      </w:pPr>
      <w:r w:rsidRPr="00EF7901">
        <w:rPr>
          <w:rFonts w:ascii="Garamond" w:hAnsi="Garamond"/>
          <w:b/>
          <w:bCs/>
          <w:u w:val="single"/>
        </w:rPr>
        <w:t>13-08-22</w:t>
      </w:r>
      <w:r w:rsidR="00453C18" w:rsidRPr="00EF7901">
        <w:rPr>
          <w:rFonts w:ascii="Garamond" w:hAnsi="Garamond"/>
          <w:b/>
          <w:bCs/>
          <w:u w:val="single"/>
        </w:rPr>
        <w:t>4</w:t>
      </w:r>
      <w:r w:rsidRPr="00EF7901">
        <w:rPr>
          <w:rFonts w:ascii="Garamond" w:hAnsi="Garamond"/>
          <w:b/>
          <w:bCs/>
        </w:rPr>
        <w:t xml:space="preserve">.- </w:t>
      </w:r>
      <w:r w:rsidR="00927184" w:rsidRPr="00EF7901">
        <w:rPr>
          <w:rFonts w:ascii="Garamond" w:hAnsi="Garamond"/>
          <w:b/>
          <w:bCs/>
        </w:rPr>
        <w:tab/>
      </w:r>
      <w:r w:rsidR="000749AA">
        <w:rPr>
          <w:rFonts w:ascii="Garamond" w:hAnsi="Garamond"/>
          <w:b/>
          <w:bCs/>
        </w:rPr>
        <w:tab/>
      </w:r>
      <w:r w:rsidR="00397956" w:rsidRPr="005E1FDD">
        <w:t>S</w:t>
      </w:r>
      <w:r w:rsidR="00397956" w:rsidRPr="005E1FDD">
        <w:rPr>
          <w:rFonts w:ascii="Garamond" w:hAnsi="Garamond"/>
          <w:bCs/>
        </w:rPr>
        <w:t xml:space="preserve">e </w:t>
      </w:r>
      <w:r w:rsidR="00397956" w:rsidRPr="005E1FDD">
        <w:rPr>
          <w:rFonts w:ascii="Garamond" w:hAnsi="Garamond"/>
          <w:b/>
          <w:bCs/>
          <w:sz w:val="19"/>
          <w:szCs w:val="19"/>
        </w:rPr>
        <w:t xml:space="preserve">CONOCE </w:t>
      </w:r>
      <w:r w:rsidR="00397956">
        <w:rPr>
          <w:rFonts w:ascii="Garamond" w:hAnsi="Garamond"/>
          <w:bCs/>
          <w:sz w:val="22"/>
          <w:szCs w:val="22"/>
        </w:rPr>
        <w:t>las reformas al</w:t>
      </w:r>
      <w:r w:rsidR="00397956" w:rsidRPr="00BB43C4">
        <w:rPr>
          <w:rFonts w:ascii="Garamond" w:hAnsi="Garamond"/>
          <w:bCs/>
          <w:sz w:val="22"/>
          <w:szCs w:val="22"/>
        </w:rPr>
        <w:t xml:space="preserve"> </w:t>
      </w:r>
      <w:r w:rsidR="00397956" w:rsidRPr="00F64B42">
        <w:rPr>
          <w:rFonts w:ascii="Garamond" w:hAnsi="Garamond"/>
          <w:b/>
          <w:bCs/>
          <w:i/>
          <w:sz w:val="22"/>
          <w:szCs w:val="22"/>
        </w:rPr>
        <w:t>“</w:t>
      </w:r>
      <w:r w:rsidR="00397956" w:rsidRPr="00F64B42">
        <w:rPr>
          <w:rFonts w:ascii="Garamond" w:hAnsi="Garamond" w:cs="Arial"/>
          <w:b/>
          <w:i/>
          <w:sz w:val="22"/>
          <w:szCs w:val="22"/>
        </w:rPr>
        <w:t>R</w:t>
      </w:r>
      <w:r w:rsidR="00397956">
        <w:rPr>
          <w:rFonts w:ascii="Garamond" w:hAnsi="Garamond" w:cs="Arial"/>
          <w:b/>
          <w:i/>
          <w:sz w:val="22"/>
          <w:szCs w:val="22"/>
        </w:rPr>
        <w:t>eglamento de Becas para Perfeccionamiento Doctoral y Postdoctoral en el Exterior”</w:t>
      </w:r>
      <w:r w:rsidR="00397956" w:rsidRPr="00BB43C4">
        <w:rPr>
          <w:rFonts w:ascii="Garamond" w:hAnsi="Garamond" w:cs="Arial"/>
          <w:sz w:val="22"/>
          <w:szCs w:val="22"/>
        </w:rPr>
        <w:t xml:space="preserve"> </w:t>
      </w:r>
      <w:r w:rsidR="00397956" w:rsidRPr="008912A5">
        <w:rPr>
          <w:rFonts w:ascii="Garamond" w:hAnsi="Garamond"/>
          <w:sz w:val="22"/>
          <w:szCs w:val="22"/>
        </w:rPr>
        <w:t>presentado en formato audiovisual y expuesto por el Ph</w:t>
      </w:r>
      <w:r w:rsidR="00397956">
        <w:rPr>
          <w:rFonts w:ascii="Garamond" w:hAnsi="Garamond"/>
          <w:sz w:val="22"/>
          <w:szCs w:val="22"/>
        </w:rPr>
        <w:t>.</w:t>
      </w:r>
      <w:r w:rsidR="00397956" w:rsidRPr="008912A5">
        <w:rPr>
          <w:rFonts w:ascii="Garamond" w:hAnsi="Garamond"/>
          <w:sz w:val="22"/>
          <w:szCs w:val="22"/>
        </w:rPr>
        <w:t>D. Paúl Herrera Samaniego, Decano de Postgrado</w:t>
      </w:r>
      <w:r w:rsidR="00397956" w:rsidRPr="008912A5">
        <w:rPr>
          <w:rFonts w:ascii="Garamond" w:hAnsi="Garamond"/>
          <w:bCs/>
          <w:sz w:val="22"/>
          <w:szCs w:val="22"/>
        </w:rPr>
        <w:t xml:space="preserve">; </w:t>
      </w:r>
      <w:r w:rsidR="00397956" w:rsidRPr="008912A5">
        <w:rPr>
          <w:rFonts w:ascii="Garamond" w:hAnsi="Garamond"/>
          <w:sz w:val="22"/>
          <w:szCs w:val="22"/>
        </w:rPr>
        <w:t>a los miembros del Consejo Politécnico</w:t>
      </w:r>
      <w:r w:rsidR="00397956" w:rsidRPr="008912A5">
        <w:rPr>
          <w:rFonts w:ascii="Garamond" w:hAnsi="Garamond"/>
          <w:bCs/>
          <w:sz w:val="22"/>
          <w:szCs w:val="22"/>
        </w:rPr>
        <w:t>.</w:t>
      </w:r>
    </w:p>
    <w:p w:rsidR="00397956" w:rsidRPr="00114B2F" w:rsidRDefault="00397956" w:rsidP="007A5084">
      <w:pPr>
        <w:pStyle w:val="Sinespaciado1"/>
        <w:ind w:left="1134" w:right="-7"/>
        <w:jc w:val="both"/>
        <w:rPr>
          <w:rFonts w:ascii="Garamond" w:hAnsi="Garamond"/>
          <w:b/>
          <w:bCs/>
          <w:sz w:val="22"/>
          <w:szCs w:val="22"/>
        </w:rPr>
      </w:pPr>
    </w:p>
    <w:p w:rsidR="00397956" w:rsidRPr="00A87F81" w:rsidRDefault="00397956" w:rsidP="007A5084">
      <w:pPr>
        <w:pStyle w:val="Sinespaciado"/>
        <w:ind w:left="1134" w:right="-7" w:hanging="1134"/>
        <w:jc w:val="both"/>
        <w:rPr>
          <w:rFonts w:ascii="Garamond" w:hAnsi="Garamond"/>
          <w:bCs/>
          <w:sz w:val="10"/>
          <w:szCs w:val="10"/>
          <w:lang w:val="es-ES"/>
        </w:rPr>
      </w:pPr>
    </w:p>
    <w:p w:rsidR="00397956" w:rsidRPr="00A87F81" w:rsidRDefault="00397956" w:rsidP="007A5084">
      <w:pPr>
        <w:pStyle w:val="Sinespaciado"/>
        <w:ind w:left="1410" w:right="-7"/>
        <w:jc w:val="both"/>
        <w:rPr>
          <w:rFonts w:ascii="Garamond" w:hAnsi="Garamond"/>
          <w:b/>
          <w:bCs/>
          <w:lang w:val="es-ES"/>
        </w:rPr>
      </w:pPr>
      <w:r w:rsidRPr="00A87F81">
        <w:rPr>
          <w:rFonts w:ascii="Garamond" w:hAnsi="Garamond"/>
          <w:bCs/>
          <w:lang w:val="es-ES"/>
        </w:rPr>
        <w:t xml:space="preserve">El </w:t>
      </w:r>
      <w:r w:rsidRPr="00A87F81">
        <w:rPr>
          <w:rFonts w:ascii="Garamond" w:hAnsi="Garamond"/>
          <w:b/>
          <w:bCs/>
          <w:lang w:val="es-ES"/>
        </w:rPr>
        <w:t>Consejo Politécnico</w:t>
      </w:r>
      <w:r w:rsidRPr="00A87F81">
        <w:rPr>
          <w:rFonts w:ascii="Garamond" w:hAnsi="Garamond"/>
          <w:bCs/>
          <w:lang w:val="es-ES"/>
        </w:rPr>
        <w:t xml:space="preserve"> por las atribuciones estatutarias y reglamentarias a este respecto </w:t>
      </w:r>
      <w:r w:rsidRPr="00A87F81">
        <w:rPr>
          <w:rFonts w:ascii="Garamond" w:hAnsi="Garamond"/>
          <w:b/>
          <w:bCs/>
          <w:lang w:val="es-ES"/>
        </w:rPr>
        <w:t>APRUEBA:</w:t>
      </w:r>
      <w:r w:rsidRPr="00A87F81">
        <w:rPr>
          <w:rFonts w:ascii="Garamond" w:hAnsi="Garamond"/>
          <w:bCs/>
          <w:sz w:val="19"/>
          <w:szCs w:val="19"/>
          <w:lang w:val="es-ES"/>
        </w:rPr>
        <w:t xml:space="preserve"> </w:t>
      </w:r>
      <w:r w:rsidRPr="00A87F81">
        <w:rPr>
          <w:rFonts w:ascii="Garamond" w:hAnsi="Garamond"/>
          <w:b/>
          <w:bCs/>
          <w:lang w:val="es-ES"/>
        </w:rPr>
        <w:t>las reformas al</w:t>
      </w:r>
      <w:r w:rsidRPr="00A87F81">
        <w:rPr>
          <w:rFonts w:ascii="Garamond" w:hAnsi="Garamond"/>
          <w:bCs/>
          <w:sz w:val="19"/>
          <w:szCs w:val="19"/>
          <w:lang w:val="es-ES"/>
        </w:rPr>
        <w:t xml:space="preserve"> </w:t>
      </w:r>
      <w:r w:rsidRPr="00A87F81">
        <w:rPr>
          <w:rFonts w:ascii="Garamond" w:hAnsi="Garamond"/>
          <w:b/>
          <w:bCs/>
          <w:i/>
          <w:lang w:val="es-ES"/>
        </w:rPr>
        <w:t>“Reglamento de Becas para Perfeccionamiento Doctoral y Postdoctoral en el Exterior”</w:t>
      </w:r>
      <w:r w:rsidRPr="00A87F81">
        <w:rPr>
          <w:rFonts w:ascii="Garamond" w:hAnsi="Garamond"/>
          <w:bCs/>
          <w:lang w:val="es-ES"/>
        </w:rPr>
        <w:t xml:space="preserve"> </w:t>
      </w:r>
      <w:r w:rsidRPr="00A87F81">
        <w:rPr>
          <w:rFonts w:ascii="Garamond" w:hAnsi="Garamond"/>
          <w:bCs/>
          <w:sz w:val="19"/>
          <w:szCs w:val="19"/>
          <w:lang w:val="es-ES"/>
        </w:rPr>
        <w:t xml:space="preserve"> </w:t>
      </w:r>
      <w:r w:rsidRPr="00A87F81">
        <w:rPr>
          <w:rFonts w:ascii="Garamond" w:hAnsi="Garamond"/>
          <w:bCs/>
          <w:lang w:val="es-ES"/>
        </w:rPr>
        <w:t>con las sugerencias anotadas cuyo texto se transcribe a continuación:</w:t>
      </w:r>
    </w:p>
    <w:p w:rsidR="00397956" w:rsidRPr="00A87F81" w:rsidRDefault="00397956" w:rsidP="007A5084">
      <w:pPr>
        <w:pStyle w:val="Sinespaciado"/>
        <w:ind w:left="1134" w:right="-7"/>
        <w:jc w:val="both"/>
        <w:rPr>
          <w:rFonts w:ascii="Garamond" w:hAnsi="Garamond"/>
          <w:b/>
          <w:bCs/>
          <w:sz w:val="16"/>
          <w:szCs w:val="16"/>
          <w:lang w:val="es-ES"/>
        </w:rPr>
      </w:pPr>
    </w:p>
    <w:p w:rsidR="00397956" w:rsidRPr="00E257FA" w:rsidRDefault="00397956" w:rsidP="007A5084">
      <w:pPr>
        <w:pStyle w:val="Default"/>
        <w:ind w:right="-7"/>
        <w:jc w:val="center"/>
        <w:rPr>
          <w:rFonts w:ascii="Garamond" w:hAnsi="Garamond"/>
          <w:sz w:val="19"/>
          <w:szCs w:val="19"/>
          <w:lang w:val="es-ES_tradnl"/>
        </w:rPr>
      </w:pPr>
      <w:r w:rsidRPr="00E257FA">
        <w:rPr>
          <w:rFonts w:ascii="Garamond" w:hAnsi="Garamond"/>
          <w:b/>
          <w:bCs/>
          <w:sz w:val="19"/>
          <w:szCs w:val="19"/>
          <w:lang w:val="es-ES_tradnl"/>
        </w:rPr>
        <w:t>“El Consejo Politécnico</w:t>
      </w:r>
    </w:p>
    <w:p w:rsidR="00397956" w:rsidRPr="00114B2F" w:rsidRDefault="00397956" w:rsidP="007A5084">
      <w:pPr>
        <w:pStyle w:val="Default"/>
        <w:ind w:right="-7"/>
        <w:jc w:val="center"/>
        <w:rPr>
          <w:rFonts w:ascii="Garamond" w:hAnsi="Garamond"/>
          <w:b/>
          <w:bCs/>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Considerando</w:t>
      </w:r>
    </w:p>
    <w:p w:rsidR="00397956" w:rsidRPr="000E4C6C" w:rsidRDefault="00397956" w:rsidP="007A5084">
      <w:pPr>
        <w:pStyle w:val="Default"/>
        <w:ind w:left="1416" w:right="-7"/>
        <w:jc w:val="both"/>
        <w:rPr>
          <w:rFonts w:ascii="Garamond" w:hAnsi="Garamond"/>
          <w:sz w:val="16"/>
          <w:szCs w:val="16"/>
          <w:lang w:val="es-ES_tradnl"/>
        </w:rPr>
      </w:pPr>
      <w:r w:rsidRPr="00E257FA">
        <w:rPr>
          <w:rFonts w:ascii="Garamond" w:hAnsi="Garamond"/>
          <w:b/>
          <w:bCs/>
          <w:sz w:val="19"/>
          <w:szCs w:val="19"/>
          <w:lang w:val="es-ES_tradnl"/>
        </w:rPr>
        <w:t xml:space="preserve"> </w:t>
      </w:r>
    </w:p>
    <w:p w:rsidR="00397956" w:rsidRPr="00E257FA" w:rsidRDefault="00397956" w:rsidP="007A5084">
      <w:pPr>
        <w:pStyle w:val="Default"/>
        <w:widowControl w:val="0"/>
        <w:numPr>
          <w:ilvl w:val="0"/>
          <w:numId w:val="3"/>
        </w:numPr>
        <w:spacing w:after="13"/>
        <w:ind w:left="1700" w:right="-7" w:hanging="284"/>
        <w:jc w:val="both"/>
        <w:rPr>
          <w:rFonts w:ascii="Garamond" w:hAnsi="Garamond"/>
          <w:sz w:val="19"/>
          <w:szCs w:val="19"/>
          <w:lang w:val="es-ES_tradnl"/>
        </w:rPr>
      </w:pPr>
      <w:r w:rsidRPr="00E257FA">
        <w:rPr>
          <w:rFonts w:ascii="Garamond" w:hAnsi="Garamond"/>
          <w:sz w:val="19"/>
          <w:szCs w:val="19"/>
          <w:lang w:val="es-ES_tradnl"/>
        </w:rPr>
        <w:t xml:space="preserve">Que el Artículo 6 de la Ley Orgánica de Educación Superior (LOES) señala que entre los derechos de los profesores o profesoras, investigadores o investigadoras se encuentran </w:t>
      </w:r>
      <w:r w:rsidRPr="00E257FA">
        <w:rPr>
          <w:rFonts w:ascii="Garamond" w:hAnsi="Garamond"/>
          <w:iCs/>
          <w:sz w:val="19"/>
          <w:szCs w:val="19"/>
          <w:lang w:val="es-ES_tradnl"/>
        </w:rPr>
        <w:t>“ejercer la cátedra y la investigación bajo la más amplia libertad sin ningún tipo de imposición religiosa, política, partidista o de otra índole”, y “acceder a la carrera de profesor e investigador y a cargos directivos, que garantice estabilidad, promoción, movilidad y retiro, basados en el mérito académico, en la calidad de la enseñanza impartida, en la producción investigativa, en el perfeccionamiento permanente, sin admitir discriminación de género y de ningún otro tipo”</w:t>
      </w:r>
      <w:r w:rsidRPr="00E257FA">
        <w:rPr>
          <w:rFonts w:ascii="Garamond" w:hAnsi="Garamond"/>
          <w:sz w:val="19"/>
          <w:szCs w:val="19"/>
          <w:lang w:val="es-ES_tradnl"/>
        </w:rPr>
        <w:t xml:space="preserve">. </w:t>
      </w:r>
    </w:p>
    <w:p w:rsidR="00397956" w:rsidRPr="00F80862" w:rsidRDefault="00397956" w:rsidP="007A5084">
      <w:pPr>
        <w:pStyle w:val="Default"/>
        <w:spacing w:after="13"/>
        <w:ind w:left="1700" w:right="-7" w:hanging="284"/>
        <w:jc w:val="both"/>
        <w:rPr>
          <w:rFonts w:ascii="Garamond" w:hAnsi="Garamond"/>
          <w:sz w:val="16"/>
          <w:szCs w:val="16"/>
          <w:lang w:val="es-ES_tradnl"/>
        </w:rPr>
      </w:pPr>
    </w:p>
    <w:p w:rsidR="00397956" w:rsidRPr="00E257FA" w:rsidRDefault="00397956" w:rsidP="007A5084">
      <w:pPr>
        <w:pStyle w:val="Default"/>
        <w:widowControl w:val="0"/>
        <w:numPr>
          <w:ilvl w:val="0"/>
          <w:numId w:val="3"/>
        </w:numPr>
        <w:spacing w:after="13"/>
        <w:ind w:left="1700" w:right="-7" w:hanging="284"/>
        <w:jc w:val="both"/>
        <w:rPr>
          <w:rFonts w:ascii="Garamond" w:hAnsi="Garamond"/>
          <w:sz w:val="19"/>
          <w:szCs w:val="19"/>
          <w:lang w:val="es-ES_tradnl"/>
        </w:rPr>
      </w:pPr>
      <w:r w:rsidRPr="00E257FA">
        <w:rPr>
          <w:rFonts w:ascii="Garamond" w:hAnsi="Garamond"/>
          <w:sz w:val="19"/>
          <w:szCs w:val="19"/>
          <w:lang w:val="es-ES_tradnl"/>
        </w:rPr>
        <w:t xml:space="preserve">Que el Artículo 13 de la LOES dispone que </w:t>
      </w:r>
      <w:r w:rsidRPr="00E257FA">
        <w:rPr>
          <w:rFonts w:ascii="Garamond" w:hAnsi="Garamond"/>
          <w:iCs/>
          <w:sz w:val="19"/>
          <w:szCs w:val="19"/>
          <w:lang w:val="es-ES_tradnl"/>
        </w:rPr>
        <w:t>“una de las funciones del sistema de educación superior es fortalecer el ejercicio y desarrollo de la docencia y la investigación científica en todos los niveles y modalidades del sistema”</w:t>
      </w:r>
      <w:r w:rsidRPr="00E257FA">
        <w:rPr>
          <w:rFonts w:ascii="Garamond" w:hAnsi="Garamond"/>
          <w:sz w:val="19"/>
          <w:szCs w:val="19"/>
          <w:lang w:val="es-ES_tradnl"/>
        </w:rPr>
        <w:t xml:space="preserve">. </w:t>
      </w:r>
    </w:p>
    <w:p w:rsidR="00397956" w:rsidRPr="00F80862" w:rsidRDefault="00397956" w:rsidP="007A5084">
      <w:pPr>
        <w:pStyle w:val="Default"/>
        <w:spacing w:after="13"/>
        <w:ind w:left="1700" w:right="-7" w:hanging="284"/>
        <w:jc w:val="both"/>
        <w:rPr>
          <w:rFonts w:ascii="Garamond" w:hAnsi="Garamond"/>
          <w:sz w:val="16"/>
          <w:szCs w:val="16"/>
          <w:lang w:val="es-ES_tradnl"/>
        </w:rPr>
      </w:pPr>
    </w:p>
    <w:p w:rsidR="00397956" w:rsidRPr="00E257FA" w:rsidRDefault="00397956" w:rsidP="007A5084">
      <w:pPr>
        <w:pStyle w:val="Default"/>
        <w:widowControl w:val="0"/>
        <w:numPr>
          <w:ilvl w:val="0"/>
          <w:numId w:val="3"/>
        </w:numPr>
        <w:spacing w:after="13"/>
        <w:ind w:left="1700" w:right="-7" w:hanging="284"/>
        <w:jc w:val="both"/>
        <w:rPr>
          <w:rFonts w:ascii="Garamond" w:hAnsi="Garamond"/>
          <w:sz w:val="19"/>
          <w:szCs w:val="19"/>
          <w:lang w:val="es-ES_tradnl"/>
        </w:rPr>
      </w:pPr>
      <w:r w:rsidRPr="00E257FA">
        <w:rPr>
          <w:rFonts w:ascii="Garamond" w:hAnsi="Garamond"/>
          <w:sz w:val="19"/>
          <w:szCs w:val="19"/>
          <w:lang w:val="es-ES_tradnl"/>
        </w:rPr>
        <w:t xml:space="preserve">Que el Artículo 121 de la LOES señala que el doctorado </w:t>
      </w:r>
      <w:r w:rsidRPr="00E257FA">
        <w:rPr>
          <w:rFonts w:ascii="Garamond" w:hAnsi="Garamond"/>
          <w:iCs/>
          <w:sz w:val="19"/>
          <w:szCs w:val="19"/>
          <w:lang w:val="es-ES_tradnl"/>
        </w:rPr>
        <w:t>“es el grado académico más alto de cuarto nivel que otorga una Universidad o Escuela Politécnica a un profesional con grado de maestría, su formación se centra en un área profesional o científica, para contribuir al avance del conocimiento básicamente a través de la investigación científica”</w:t>
      </w:r>
      <w:r w:rsidRPr="00E257FA">
        <w:rPr>
          <w:rFonts w:ascii="Garamond" w:hAnsi="Garamond"/>
          <w:sz w:val="19"/>
          <w:szCs w:val="19"/>
          <w:lang w:val="es-ES_tradnl"/>
        </w:rPr>
        <w:t xml:space="preserve">. </w:t>
      </w:r>
    </w:p>
    <w:p w:rsidR="00397956" w:rsidRPr="00F80862" w:rsidRDefault="00397956" w:rsidP="007A5084">
      <w:pPr>
        <w:pStyle w:val="Default"/>
        <w:spacing w:after="13"/>
        <w:ind w:left="1700" w:right="-7" w:hanging="284"/>
        <w:jc w:val="both"/>
        <w:rPr>
          <w:rFonts w:ascii="Garamond" w:hAnsi="Garamond"/>
          <w:sz w:val="16"/>
          <w:szCs w:val="16"/>
          <w:lang w:val="es-ES_tradnl"/>
        </w:rPr>
      </w:pPr>
    </w:p>
    <w:p w:rsidR="00397956" w:rsidRPr="00E257FA" w:rsidRDefault="00397956" w:rsidP="007A5084">
      <w:pPr>
        <w:pStyle w:val="Default"/>
        <w:widowControl w:val="0"/>
        <w:numPr>
          <w:ilvl w:val="0"/>
          <w:numId w:val="3"/>
        </w:numPr>
        <w:spacing w:after="13"/>
        <w:ind w:left="1700" w:right="-7" w:hanging="284"/>
        <w:jc w:val="both"/>
        <w:rPr>
          <w:rFonts w:ascii="Garamond" w:hAnsi="Garamond"/>
          <w:sz w:val="19"/>
          <w:szCs w:val="19"/>
          <w:lang w:val="es-ES_tradnl"/>
        </w:rPr>
      </w:pPr>
      <w:r w:rsidRPr="00E257FA">
        <w:rPr>
          <w:rFonts w:ascii="Garamond" w:hAnsi="Garamond"/>
          <w:sz w:val="19"/>
          <w:szCs w:val="19"/>
          <w:lang w:val="es-ES_tradnl"/>
        </w:rPr>
        <w:t xml:space="preserve">Que el Artículo 157 de la LOES dispone que </w:t>
      </w:r>
      <w:r w:rsidRPr="00E257FA">
        <w:rPr>
          <w:rFonts w:ascii="Garamond" w:hAnsi="Garamond"/>
          <w:iCs/>
          <w:sz w:val="19"/>
          <w:szCs w:val="19"/>
          <w:lang w:val="es-ES_tradnl"/>
        </w:rPr>
        <w:t>“Si los profesores titulares agregados de las universidades públicas cursaren posgrados de doctorado, tendrán derecho a la respectiva licencia, según el caso, por el tiempo estricto de duración formal de los estudios. En el caso de no graduarse en dichos programas el profesor de las universidades públicas perderá su titularidad. Las instituciones de educación superior deberán destinar de su presupuesto un porcentaje para esta formación”</w:t>
      </w:r>
      <w:r w:rsidRPr="00E257FA">
        <w:rPr>
          <w:rFonts w:ascii="Garamond" w:hAnsi="Garamond"/>
          <w:sz w:val="19"/>
          <w:szCs w:val="19"/>
          <w:lang w:val="es-ES_tradnl"/>
        </w:rPr>
        <w:t xml:space="preserve">. </w:t>
      </w:r>
    </w:p>
    <w:p w:rsidR="00397956" w:rsidRPr="00F80862" w:rsidRDefault="00397956" w:rsidP="007A5084">
      <w:pPr>
        <w:pStyle w:val="Default"/>
        <w:spacing w:after="13"/>
        <w:ind w:left="1700" w:right="-7" w:hanging="284"/>
        <w:jc w:val="both"/>
        <w:rPr>
          <w:rFonts w:ascii="Garamond" w:hAnsi="Garamond"/>
          <w:sz w:val="16"/>
          <w:szCs w:val="16"/>
          <w:lang w:val="es-ES_tradnl"/>
        </w:rPr>
      </w:pPr>
    </w:p>
    <w:p w:rsidR="00397956" w:rsidRPr="00E257FA" w:rsidRDefault="00397956" w:rsidP="007A5084">
      <w:pPr>
        <w:pStyle w:val="Default"/>
        <w:widowControl w:val="0"/>
        <w:numPr>
          <w:ilvl w:val="0"/>
          <w:numId w:val="3"/>
        </w:numPr>
        <w:spacing w:after="13"/>
        <w:ind w:left="1700" w:right="-7" w:hanging="284"/>
        <w:jc w:val="both"/>
        <w:rPr>
          <w:rFonts w:ascii="Garamond" w:hAnsi="Garamond"/>
          <w:sz w:val="19"/>
          <w:szCs w:val="19"/>
          <w:lang w:val="es-ES_tradnl"/>
        </w:rPr>
      </w:pPr>
      <w:r w:rsidRPr="00E257FA">
        <w:rPr>
          <w:rFonts w:ascii="Garamond" w:hAnsi="Garamond"/>
          <w:sz w:val="19"/>
          <w:szCs w:val="19"/>
          <w:lang w:val="es-ES_tradnl"/>
        </w:rPr>
        <w:t xml:space="preserve">Que el tercer inciso del Artículo 14 del Reglamento General de la LOES dispone que </w:t>
      </w:r>
      <w:r w:rsidRPr="00E257FA">
        <w:rPr>
          <w:rFonts w:ascii="Garamond" w:hAnsi="Garamond"/>
          <w:iCs/>
          <w:sz w:val="19"/>
          <w:szCs w:val="19"/>
          <w:lang w:val="es-ES_tradnl"/>
        </w:rPr>
        <w:t>“Para que una universidad o escuela politécnica sea considerada de investigación, deberá contar, con al menos, un setenta por ciento (70%) de profesores con Doctorado o PhD de acuerdo a la ley”</w:t>
      </w:r>
      <w:r w:rsidRPr="00E257FA">
        <w:rPr>
          <w:rFonts w:ascii="Garamond" w:hAnsi="Garamond"/>
          <w:sz w:val="19"/>
          <w:szCs w:val="19"/>
          <w:lang w:val="es-ES_tradnl"/>
        </w:rPr>
        <w:t>.</w:t>
      </w:r>
    </w:p>
    <w:p w:rsidR="00397956" w:rsidRPr="00E257FA" w:rsidRDefault="00397956" w:rsidP="007A5084">
      <w:pPr>
        <w:pStyle w:val="Default"/>
        <w:spacing w:after="13"/>
        <w:ind w:left="1700" w:right="-7" w:hanging="284"/>
        <w:jc w:val="both"/>
        <w:rPr>
          <w:rFonts w:ascii="Garamond" w:hAnsi="Garamond"/>
          <w:sz w:val="19"/>
          <w:szCs w:val="19"/>
          <w:lang w:val="es-ES_tradnl"/>
        </w:rPr>
      </w:pPr>
    </w:p>
    <w:p w:rsidR="00397956" w:rsidRPr="00F6406A" w:rsidRDefault="00397956" w:rsidP="007A5084">
      <w:pPr>
        <w:pStyle w:val="Default"/>
        <w:widowControl w:val="0"/>
        <w:numPr>
          <w:ilvl w:val="0"/>
          <w:numId w:val="3"/>
        </w:numPr>
        <w:spacing w:after="13"/>
        <w:ind w:left="1700" w:right="-7" w:hanging="284"/>
        <w:jc w:val="both"/>
        <w:rPr>
          <w:rFonts w:ascii="Garamond" w:hAnsi="Garamond"/>
          <w:sz w:val="19"/>
          <w:szCs w:val="19"/>
          <w:lang w:val="es-ES_tradnl"/>
        </w:rPr>
      </w:pPr>
      <w:r w:rsidRPr="00F6406A">
        <w:rPr>
          <w:rFonts w:ascii="Garamond" w:hAnsi="Garamond"/>
          <w:sz w:val="19"/>
          <w:szCs w:val="19"/>
          <w:lang w:val="es-ES_tradnl"/>
        </w:rPr>
        <w:t>Que el Consejo de Educación Superior (CES) mediante Resolución RPC-SO-018-No.129-2012 del 13 de Junio del 2012, aprobó que las universidades y escuelas politécnicas públicas, podrán otorgar a los profesores titulares principales y agregados, la licencia con o sin remuneración parcial o total de conformidad con los recursos de que dispongan dichas instituciones, hasta por el tiempo que duren sus estudios.</w:t>
      </w:r>
    </w:p>
    <w:p w:rsidR="00397956" w:rsidRPr="00F80862" w:rsidRDefault="00397956" w:rsidP="007A5084">
      <w:pPr>
        <w:pStyle w:val="Default"/>
        <w:spacing w:after="13"/>
        <w:ind w:left="1700" w:right="-7" w:hanging="284"/>
        <w:jc w:val="both"/>
        <w:rPr>
          <w:rFonts w:ascii="Garamond" w:hAnsi="Garamond"/>
          <w:sz w:val="16"/>
          <w:szCs w:val="16"/>
          <w:lang w:val="es-ES_tradnl"/>
        </w:rPr>
      </w:pPr>
    </w:p>
    <w:p w:rsidR="00397956" w:rsidRPr="00E257FA" w:rsidRDefault="00397956" w:rsidP="007A5084">
      <w:pPr>
        <w:pStyle w:val="Default"/>
        <w:widowControl w:val="0"/>
        <w:numPr>
          <w:ilvl w:val="0"/>
          <w:numId w:val="3"/>
        </w:numPr>
        <w:spacing w:after="13"/>
        <w:ind w:left="1700" w:right="-7" w:hanging="284"/>
        <w:jc w:val="both"/>
        <w:rPr>
          <w:rFonts w:ascii="Garamond" w:hAnsi="Garamond"/>
          <w:sz w:val="19"/>
          <w:szCs w:val="19"/>
          <w:lang w:val="es-ES_tradnl"/>
        </w:rPr>
      </w:pPr>
      <w:r w:rsidRPr="00E257FA">
        <w:rPr>
          <w:rFonts w:ascii="Garamond" w:hAnsi="Garamond"/>
          <w:sz w:val="19"/>
          <w:szCs w:val="19"/>
          <w:lang w:val="es-ES_tradnl"/>
        </w:rPr>
        <w:t>Que el Estatuto de la ESPOL en el artículo 13 dispone asignar obligatoriamente al menos el 6% de su presupuesto en publicaciones indexadas, becas de posgrado para sus profesores o profesoras e investigaciones; y, al menos el 1% en formación y perfeccionamiento permanente a sus académicos.</w:t>
      </w:r>
    </w:p>
    <w:p w:rsidR="00397956" w:rsidRPr="00B700D6" w:rsidRDefault="00397956" w:rsidP="007A5084">
      <w:pPr>
        <w:pStyle w:val="Default"/>
        <w:ind w:left="1416" w:right="-7"/>
        <w:jc w:val="center"/>
        <w:rPr>
          <w:rFonts w:ascii="Garamond" w:hAnsi="Garamond"/>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RESUELVE</w:t>
      </w:r>
    </w:p>
    <w:p w:rsidR="00397956" w:rsidRPr="00B700D6" w:rsidRDefault="00397956" w:rsidP="007A5084">
      <w:pPr>
        <w:pStyle w:val="Default"/>
        <w:ind w:left="1416" w:right="-7"/>
        <w:jc w:val="center"/>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sz w:val="19"/>
          <w:szCs w:val="19"/>
          <w:lang w:val="es-ES_tradnl"/>
        </w:rPr>
        <w:t xml:space="preserve">En ejercicio de la autonomía responsable consagrada en el artículo 18 de la Ley Orgánica de Educación Superior, aprobar el </w:t>
      </w:r>
    </w:p>
    <w:p w:rsidR="00397956" w:rsidRPr="009B52B9" w:rsidRDefault="00397956" w:rsidP="007A5084">
      <w:pPr>
        <w:pStyle w:val="Default"/>
        <w:ind w:left="1416" w:right="-7"/>
        <w:jc w:val="right"/>
        <w:rPr>
          <w:rFonts w:ascii="Garamond" w:hAnsi="Garamond"/>
          <w:b/>
          <w:lang w:val="es-ES_tradnl"/>
        </w:rPr>
      </w:pPr>
      <w:r w:rsidRPr="009B52B9">
        <w:rPr>
          <w:rFonts w:ascii="Garamond" w:hAnsi="Garamond"/>
          <w:b/>
          <w:lang w:val="es-ES_tradnl"/>
        </w:rPr>
        <w:t>4296</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“REGLAMENTO DE BECAS PARA PERFECCIONAMIENTO DOCTORAL Y POSDOCTORAL EN EL EXTERIOR</w:t>
      </w:r>
    </w:p>
    <w:p w:rsidR="00397956" w:rsidRPr="000754E0" w:rsidRDefault="00397956" w:rsidP="007A5084">
      <w:pPr>
        <w:pStyle w:val="Default"/>
        <w:ind w:left="1416" w:right="-7"/>
        <w:jc w:val="center"/>
        <w:rPr>
          <w:rFonts w:ascii="Garamond" w:hAnsi="Garamond"/>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CAPÍTULO I.</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DEL PLAN DE PERFECCIONAMIENTO DOCTORAL Y POSDOCTORAL</w:t>
      </w:r>
    </w:p>
    <w:p w:rsidR="00397956" w:rsidRPr="000754E0" w:rsidRDefault="00397956" w:rsidP="007A5084">
      <w:pPr>
        <w:pStyle w:val="Default"/>
        <w:ind w:left="1416" w:right="-7"/>
        <w:jc w:val="center"/>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cs="Calibri"/>
          <w:b/>
          <w:bCs/>
          <w:sz w:val="19"/>
          <w:szCs w:val="19"/>
          <w:lang w:val="es-ES_tradnl"/>
        </w:rPr>
        <w:t>Art. 1.-</w:t>
      </w:r>
      <w:r w:rsidRPr="00E257FA">
        <w:rPr>
          <w:rFonts w:ascii="Garamond" w:hAnsi="Garamond"/>
          <w:b/>
          <w:bCs/>
          <w:sz w:val="19"/>
          <w:szCs w:val="19"/>
          <w:lang w:val="es-ES_tradnl"/>
        </w:rPr>
        <w:t xml:space="preserve"> </w:t>
      </w:r>
      <w:r w:rsidRPr="00E257FA">
        <w:rPr>
          <w:rFonts w:ascii="Garamond" w:hAnsi="Garamond"/>
          <w:sz w:val="19"/>
          <w:szCs w:val="19"/>
          <w:lang w:val="es-ES_tradnl"/>
        </w:rPr>
        <w:t>La ESPOL otorgará becas y ayudas económicas para estudios doctorales y posdoctorales para sus profesores, investigadores y graduados, con el objeto de mejorar el nivel académico y de investigación institucional. Para hacerlo, los Departamentos y los Centros de Investigación Institucionales a través de las Unidades Académicas, presentarán planes de Formación Doctoral y Posdoctoral.</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cs="Calibri"/>
          <w:b/>
          <w:bCs/>
          <w:sz w:val="19"/>
          <w:szCs w:val="19"/>
          <w:lang w:val="es-ES_tradnl"/>
        </w:rPr>
        <w:t>Art. 2.-</w:t>
      </w:r>
      <w:r w:rsidRPr="00E257FA">
        <w:rPr>
          <w:rFonts w:ascii="Garamond" w:hAnsi="Garamond"/>
          <w:b/>
          <w:bCs/>
          <w:sz w:val="19"/>
          <w:szCs w:val="19"/>
          <w:lang w:val="es-ES_tradnl"/>
        </w:rPr>
        <w:t xml:space="preserve"> </w:t>
      </w:r>
      <w:r w:rsidRPr="00E257FA">
        <w:rPr>
          <w:rFonts w:ascii="Garamond" w:hAnsi="Garamond"/>
          <w:bCs/>
          <w:sz w:val="19"/>
          <w:szCs w:val="19"/>
          <w:lang w:val="es-ES_tradnl"/>
        </w:rPr>
        <w:t xml:space="preserve">Los Planes </w:t>
      </w:r>
      <w:r w:rsidRPr="00E257FA">
        <w:rPr>
          <w:rFonts w:ascii="Garamond" w:hAnsi="Garamond"/>
          <w:sz w:val="19"/>
          <w:szCs w:val="19"/>
          <w:lang w:val="es-ES_tradnl"/>
        </w:rPr>
        <w:t xml:space="preserve">Anuales de Perfeccionamiento Doctoral y Posdoctoral presentados por las unidades académicas, deberán elaborarse de acuerdo a los siguientes principios: </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widowControl w:val="0"/>
        <w:numPr>
          <w:ilvl w:val="0"/>
          <w:numId w:val="8"/>
        </w:numPr>
        <w:spacing w:after="13"/>
        <w:ind w:left="2136" w:right="-7"/>
        <w:jc w:val="both"/>
        <w:rPr>
          <w:rFonts w:ascii="Garamond" w:hAnsi="Garamond"/>
          <w:sz w:val="19"/>
          <w:szCs w:val="19"/>
          <w:lang w:val="es-ES_tradnl"/>
        </w:rPr>
      </w:pPr>
      <w:r w:rsidRPr="00E257FA">
        <w:rPr>
          <w:rFonts w:ascii="Garamond" w:hAnsi="Garamond"/>
          <w:sz w:val="19"/>
          <w:szCs w:val="19"/>
          <w:lang w:val="es-ES_tradnl"/>
        </w:rPr>
        <w:t>Impulsar la creación de programas de postgrado de investigación dentro de la ESPOL;</w:t>
      </w:r>
    </w:p>
    <w:p w:rsidR="00397956" w:rsidRPr="00E257FA" w:rsidRDefault="00397956" w:rsidP="007A5084">
      <w:pPr>
        <w:pStyle w:val="Default"/>
        <w:widowControl w:val="0"/>
        <w:numPr>
          <w:ilvl w:val="0"/>
          <w:numId w:val="8"/>
        </w:numPr>
        <w:spacing w:after="13"/>
        <w:ind w:left="2136" w:right="-7"/>
        <w:jc w:val="both"/>
        <w:rPr>
          <w:rFonts w:ascii="Garamond" w:hAnsi="Garamond"/>
          <w:sz w:val="19"/>
          <w:szCs w:val="19"/>
          <w:lang w:val="es-ES_tradnl"/>
        </w:rPr>
      </w:pPr>
      <w:r w:rsidRPr="00E257FA">
        <w:rPr>
          <w:rFonts w:ascii="Garamond" w:hAnsi="Garamond"/>
          <w:sz w:val="19"/>
          <w:szCs w:val="19"/>
          <w:lang w:val="es-ES_tradnl"/>
        </w:rPr>
        <w:t xml:space="preserve">Fortalecer la investigación dentro de las prioridades de la ESPOL; </w:t>
      </w:r>
    </w:p>
    <w:p w:rsidR="00397956" w:rsidRPr="00E257FA" w:rsidRDefault="00397956" w:rsidP="007A5084">
      <w:pPr>
        <w:pStyle w:val="Default"/>
        <w:widowControl w:val="0"/>
        <w:numPr>
          <w:ilvl w:val="0"/>
          <w:numId w:val="8"/>
        </w:numPr>
        <w:ind w:left="2136" w:right="-7"/>
        <w:jc w:val="both"/>
        <w:rPr>
          <w:rFonts w:ascii="Garamond" w:hAnsi="Garamond"/>
          <w:sz w:val="19"/>
          <w:szCs w:val="19"/>
          <w:lang w:val="es-ES_tradnl"/>
        </w:rPr>
      </w:pPr>
      <w:r w:rsidRPr="00E257FA">
        <w:rPr>
          <w:rFonts w:ascii="Garamond" w:hAnsi="Garamond"/>
          <w:sz w:val="19"/>
          <w:szCs w:val="19"/>
          <w:lang w:val="es-ES_tradnl"/>
        </w:rPr>
        <w:t xml:space="preserve">Mejorar la visibilidad internacional de la ESPOL a través de la investigación científica y tecnológica; y, </w:t>
      </w:r>
    </w:p>
    <w:p w:rsidR="00397956" w:rsidRPr="00E257FA" w:rsidRDefault="00397956" w:rsidP="007A5084">
      <w:pPr>
        <w:pStyle w:val="Default"/>
        <w:widowControl w:val="0"/>
        <w:numPr>
          <w:ilvl w:val="0"/>
          <w:numId w:val="8"/>
        </w:numPr>
        <w:ind w:left="2136" w:right="-7"/>
        <w:jc w:val="both"/>
        <w:rPr>
          <w:rFonts w:ascii="Garamond" w:hAnsi="Garamond"/>
          <w:sz w:val="19"/>
          <w:szCs w:val="19"/>
          <w:lang w:val="es-ES_tradnl"/>
        </w:rPr>
      </w:pPr>
      <w:r w:rsidRPr="00E257FA">
        <w:rPr>
          <w:rFonts w:ascii="Garamond" w:hAnsi="Garamond"/>
          <w:sz w:val="19"/>
          <w:szCs w:val="19"/>
          <w:lang w:val="es-ES_tradnl"/>
        </w:rPr>
        <w:t xml:space="preserve">Apoyar el esfuerzo institucional de convertir a la ESPOL en una Institución de Educación Superior de docencia con investigación. </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bCs/>
          <w:sz w:val="19"/>
          <w:szCs w:val="19"/>
          <w:lang w:val="es-ES_tradnl"/>
        </w:rPr>
      </w:pPr>
      <w:r w:rsidRPr="00E257FA">
        <w:rPr>
          <w:rFonts w:ascii="Garamond" w:hAnsi="Garamond"/>
          <w:b/>
          <w:sz w:val="19"/>
          <w:szCs w:val="19"/>
          <w:lang w:val="es-ES_tradnl"/>
        </w:rPr>
        <w:t xml:space="preserve"> </w:t>
      </w:r>
      <w:r w:rsidRPr="00E257FA">
        <w:rPr>
          <w:rFonts w:ascii="Garamond" w:hAnsi="Garamond" w:cs="Calibri"/>
          <w:b/>
          <w:bCs/>
          <w:sz w:val="19"/>
          <w:szCs w:val="19"/>
          <w:lang w:val="es-ES_tradnl"/>
        </w:rPr>
        <w:t>Art. 3.-</w:t>
      </w:r>
      <w:r w:rsidRPr="00E257FA">
        <w:rPr>
          <w:rFonts w:ascii="Garamond" w:hAnsi="Garamond"/>
          <w:bCs/>
          <w:sz w:val="19"/>
          <w:szCs w:val="19"/>
          <w:lang w:val="es-ES_tradnl"/>
        </w:rPr>
        <w:t xml:space="preserve"> Las Unidades Académicas coordinarán la elaboración de dichos planes con el(la) Decano(a) de Postgrado y el(la) Decano(a) de Investigación.</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cs="Calibri"/>
          <w:b/>
          <w:bCs/>
          <w:sz w:val="19"/>
          <w:szCs w:val="19"/>
          <w:lang w:val="es-ES_tradnl"/>
        </w:rPr>
        <w:t>Art. 4.-</w:t>
      </w:r>
      <w:r w:rsidRPr="00E257FA">
        <w:rPr>
          <w:rFonts w:ascii="Garamond" w:hAnsi="Garamond"/>
          <w:bCs/>
          <w:sz w:val="19"/>
          <w:szCs w:val="19"/>
          <w:lang w:val="es-ES_tradnl"/>
        </w:rPr>
        <w:t xml:space="preserve"> Para la elaboración de los </w:t>
      </w:r>
      <w:r w:rsidRPr="00E257FA">
        <w:rPr>
          <w:rFonts w:ascii="Garamond" w:hAnsi="Garamond"/>
          <w:sz w:val="19"/>
          <w:szCs w:val="19"/>
          <w:lang w:val="es-ES_tradnl"/>
        </w:rPr>
        <w:t xml:space="preserve">Planes Anuales de Perfeccionamiento Doctoral y Posdoctoral se seguirá el siguiente procedimiento: </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widowControl w:val="0"/>
        <w:numPr>
          <w:ilvl w:val="0"/>
          <w:numId w:val="4"/>
        </w:numPr>
        <w:spacing w:after="13"/>
        <w:ind w:left="2236" w:right="-7"/>
        <w:jc w:val="both"/>
        <w:rPr>
          <w:rFonts w:ascii="Garamond" w:hAnsi="Garamond"/>
          <w:bCs/>
          <w:sz w:val="19"/>
          <w:szCs w:val="19"/>
          <w:lang w:val="es-ES_tradnl"/>
        </w:rPr>
      </w:pPr>
      <w:r w:rsidRPr="00E257FA">
        <w:rPr>
          <w:rFonts w:ascii="Garamond" w:hAnsi="Garamond"/>
          <w:bCs/>
          <w:sz w:val="19"/>
          <w:szCs w:val="19"/>
          <w:lang w:val="es-ES_tradnl"/>
        </w:rPr>
        <w:t>Para que las Unidades Académicas puedan beneficiarse de la aplicación de este reglamento deberán elaborar y presentar a la Comisión de Docencia un Plan Quinquenal de Perfeccionamiento Doctoral y Posdoctoral.</w:t>
      </w:r>
    </w:p>
    <w:p w:rsidR="00397956" w:rsidRPr="00E257FA" w:rsidRDefault="00397956" w:rsidP="007A5084">
      <w:pPr>
        <w:pStyle w:val="Default"/>
        <w:widowControl w:val="0"/>
        <w:numPr>
          <w:ilvl w:val="0"/>
          <w:numId w:val="4"/>
        </w:numPr>
        <w:spacing w:after="13"/>
        <w:ind w:left="2236" w:right="-7"/>
        <w:jc w:val="both"/>
        <w:rPr>
          <w:rFonts w:ascii="Garamond" w:hAnsi="Garamond"/>
          <w:bCs/>
          <w:sz w:val="19"/>
          <w:szCs w:val="19"/>
          <w:lang w:val="es-ES_tradnl"/>
        </w:rPr>
      </w:pPr>
      <w:r w:rsidRPr="00E257FA">
        <w:rPr>
          <w:rFonts w:ascii="Garamond" w:hAnsi="Garamond"/>
          <w:bCs/>
          <w:sz w:val="19"/>
          <w:szCs w:val="19"/>
          <w:lang w:val="es-ES_tradnl"/>
        </w:rPr>
        <w:t>La elaboración de este plan tomará necesariamente en cuenta:</w:t>
      </w:r>
    </w:p>
    <w:p w:rsidR="00397956" w:rsidRPr="00E257FA" w:rsidRDefault="00397956" w:rsidP="007A5084">
      <w:pPr>
        <w:pStyle w:val="Default"/>
        <w:widowControl w:val="0"/>
        <w:numPr>
          <w:ilvl w:val="1"/>
          <w:numId w:val="9"/>
        </w:numPr>
        <w:spacing w:after="13"/>
        <w:ind w:left="2856" w:right="-7"/>
        <w:jc w:val="both"/>
        <w:rPr>
          <w:rFonts w:ascii="Garamond" w:hAnsi="Garamond"/>
          <w:bCs/>
          <w:sz w:val="19"/>
          <w:szCs w:val="19"/>
          <w:lang w:val="es-ES_tradnl"/>
        </w:rPr>
      </w:pPr>
      <w:r w:rsidRPr="00E257FA">
        <w:rPr>
          <w:rFonts w:ascii="Garamond" w:hAnsi="Garamond"/>
          <w:bCs/>
          <w:sz w:val="19"/>
          <w:szCs w:val="19"/>
          <w:lang w:val="es-ES_tradnl"/>
        </w:rPr>
        <w:t>La Planta Docente o de Investigadores (planes de jubilación, programas de formación en marcha, etc.)</w:t>
      </w:r>
    </w:p>
    <w:p w:rsidR="00397956" w:rsidRPr="00E257FA" w:rsidRDefault="00397956" w:rsidP="007A5084">
      <w:pPr>
        <w:pStyle w:val="Default"/>
        <w:widowControl w:val="0"/>
        <w:numPr>
          <w:ilvl w:val="1"/>
          <w:numId w:val="9"/>
        </w:numPr>
        <w:spacing w:after="13"/>
        <w:ind w:left="2856" w:right="-7"/>
        <w:jc w:val="both"/>
        <w:rPr>
          <w:rFonts w:ascii="Garamond" w:hAnsi="Garamond"/>
          <w:bCs/>
          <w:sz w:val="19"/>
          <w:szCs w:val="19"/>
          <w:lang w:val="es-ES_tradnl"/>
        </w:rPr>
      </w:pPr>
      <w:r w:rsidRPr="00E257FA">
        <w:rPr>
          <w:rFonts w:ascii="Garamond" w:hAnsi="Garamond"/>
          <w:bCs/>
          <w:sz w:val="19"/>
          <w:szCs w:val="19"/>
          <w:lang w:val="es-ES_tradnl"/>
        </w:rPr>
        <w:t>Planes de apertura de Postgrados de Investigación</w:t>
      </w:r>
    </w:p>
    <w:p w:rsidR="00397956" w:rsidRPr="00E257FA" w:rsidRDefault="00397956" w:rsidP="007A5084">
      <w:pPr>
        <w:pStyle w:val="Default"/>
        <w:widowControl w:val="0"/>
        <w:numPr>
          <w:ilvl w:val="1"/>
          <w:numId w:val="9"/>
        </w:numPr>
        <w:spacing w:after="13"/>
        <w:ind w:left="2856" w:right="-7"/>
        <w:jc w:val="both"/>
        <w:rPr>
          <w:rFonts w:ascii="Garamond" w:hAnsi="Garamond"/>
          <w:bCs/>
          <w:sz w:val="19"/>
          <w:szCs w:val="19"/>
          <w:lang w:val="es-ES_tradnl"/>
        </w:rPr>
      </w:pPr>
      <w:r w:rsidRPr="00E257FA">
        <w:rPr>
          <w:rFonts w:ascii="Garamond" w:hAnsi="Garamond"/>
          <w:bCs/>
          <w:sz w:val="19"/>
          <w:szCs w:val="19"/>
          <w:lang w:val="es-ES_tradnl"/>
        </w:rPr>
        <w:t>Procesos de Acreditación</w:t>
      </w:r>
    </w:p>
    <w:p w:rsidR="00397956" w:rsidRPr="00E257FA" w:rsidRDefault="00397956" w:rsidP="007A5084">
      <w:pPr>
        <w:pStyle w:val="Default"/>
        <w:widowControl w:val="0"/>
        <w:numPr>
          <w:ilvl w:val="1"/>
          <w:numId w:val="9"/>
        </w:numPr>
        <w:spacing w:after="13"/>
        <w:ind w:left="2856" w:right="-7"/>
        <w:jc w:val="both"/>
        <w:rPr>
          <w:rFonts w:ascii="Garamond" w:hAnsi="Garamond"/>
          <w:bCs/>
          <w:sz w:val="19"/>
          <w:szCs w:val="19"/>
          <w:lang w:val="es-ES_tradnl"/>
        </w:rPr>
      </w:pPr>
      <w:r w:rsidRPr="00E257FA">
        <w:rPr>
          <w:rFonts w:ascii="Garamond" w:hAnsi="Garamond"/>
          <w:bCs/>
          <w:sz w:val="19"/>
          <w:szCs w:val="19"/>
          <w:lang w:val="es-ES_tradnl"/>
        </w:rPr>
        <w:t>Prioridades de Investigación de la Institución</w:t>
      </w:r>
    </w:p>
    <w:p w:rsidR="00397956" w:rsidRPr="00E257FA" w:rsidRDefault="00397956" w:rsidP="007A5084">
      <w:pPr>
        <w:pStyle w:val="Default"/>
        <w:widowControl w:val="0"/>
        <w:numPr>
          <w:ilvl w:val="1"/>
          <w:numId w:val="9"/>
        </w:numPr>
        <w:spacing w:after="13"/>
        <w:ind w:left="2856" w:right="-7"/>
        <w:jc w:val="both"/>
        <w:rPr>
          <w:rFonts w:ascii="Garamond" w:hAnsi="Garamond"/>
          <w:bCs/>
          <w:sz w:val="19"/>
          <w:szCs w:val="19"/>
          <w:lang w:val="es-ES_tradnl"/>
        </w:rPr>
      </w:pPr>
      <w:r w:rsidRPr="00E257FA">
        <w:rPr>
          <w:rFonts w:ascii="Garamond" w:hAnsi="Garamond"/>
          <w:bCs/>
          <w:sz w:val="19"/>
          <w:szCs w:val="19"/>
          <w:lang w:val="es-ES_tradnl"/>
        </w:rPr>
        <w:t>Líneas de Investigación de los departamentos o centros de investigación institucionales</w:t>
      </w:r>
    </w:p>
    <w:p w:rsidR="00397956" w:rsidRPr="00E257FA" w:rsidRDefault="00397956" w:rsidP="007A5084">
      <w:pPr>
        <w:pStyle w:val="Default"/>
        <w:widowControl w:val="0"/>
        <w:numPr>
          <w:ilvl w:val="1"/>
          <w:numId w:val="9"/>
        </w:numPr>
        <w:spacing w:after="13"/>
        <w:ind w:left="2856" w:right="-7"/>
        <w:jc w:val="both"/>
        <w:rPr>
          <w:rFonts w:ascii="Garamond" w:hAnsi="Garamond"/>
          <w:bCs/>
          <w:sz w:val="19"/>
          <w:szCs w:val="19"/>
          <w:lang w:val="es-ES_tradnl"/>
        </w:rPr>
      </w:pPr>
      <w:r w:rsidRPr="00E257FA">
        <w:rPr>
          <w:rFonts w:ascii="Garamond" w:hAnsi="Garamond"/>
          <w:bCs/>
          <w:sz w:val="19"/>
          <w:szCs w:val="19"/>
          <w:lang w:val="es-ES_tradnl"/>
        </w:rPr>
        <w:t>Conformación de Departamentos</w:t>
      </w:r>
    </w:p>
    <w:p w:rsidR="00397956" w:rsidRPr="00E257FA" w:rsidRDefault="00397956" w:rsidP="007A5084">
      <w:pPr>
        <w:pStyle w:val="Default"/>
        <w:widowControl w:val="0"/>
        <w:numPr>
          <w:ilvl w:val="1"/>
          <w:numId w:val="9"/>
        </w:numPr>
        <w:spacing w:after="13"/>
        <w:ind w:left="2856" w:right="-7"/>
        <w:jc w:val="both"/>
        <w:rPr>
          <w:rFonts w:ascii="Garamond" w:hAnsi="Garamond"/>
          <w:bCs/>
          <w:sz w:val="19"/>
          <w:szCs w:val="19"/>
          <w:lang w:val="es-ES_tradnl"/>
        </w:rPr>
      </w:pPr>
      <w:r w:rsidRPr="00E257FA">
        <w:rPr>
          <w:rFonts w:ascii="Garamond" w:hAnsi="Garamond"/>
          <w:bCs/>
          <w:sz w:val="19"/>
          <w:szCs w:val="19"/>
          <w:lang w:val="es-ES_tradnl"/>
        </w:rPr>
        <w:t>Otros aspectos relevantes.</w:t>
      </w:r>
    </w:p>
    <w:p w:rsidR="00397956" w:rsidRPr="00E257FA" w:rsidRDefault="00397956" w:rsidP="007A5084">
      <w:pPr>
        <w:pStyle w:val="Default"/>
        <w:widowControl w:val="0"/>
        <w:numPr>
          <w:ilvl w:val="0"/>
          <w:numId w:val="4"/>
        </w:numPr>
        <w:spacing w:after="13"/>
        <w:ind w:left="2236" w:right="-7"/>
        <w:jc w:val="both"/>
        <w:rPr>
          <w:rFonts w:ascii="Garamond" w:hAnsi="Garamond"/>
          <w:bCs/>
          <w:sz w:val="19"/>
          <w:szCs w:val="19"/>
          <w:lang w:val="es-ES_tradnl"/>
        </w:rPr>
      </w:pPr>
      <w:r w:rsidRPr="00E257FA">
        <w:rPr>
          <w:rFonts w:ascii="Garamond" w:hAnsi="Garamond"/>
          <w:bCs/>
          <w:sz w:val="19"/>
          <w:szCs w:val="19"/>
          <w:lang w:val="es-ES_tradnl"/>
        </w:rPr>
        <w:t xml:space="preserve">El plan inicial, o su renovación </w:t>
      </w:r>
      <w:r w:rsidRPr="00E257FA">
        <w:rPr>
          <w:rFonts w:ascii="Garamond" w:hAnsi="Garamond"/>
          <w:bCs/>
          <w:sz w:val="19"/>
          <w:szCs w:val="19"/>
          <w:lang w:val="es-EC"/>
        </w:rPr>
        <w:t>quinquenal</w:t>
      </w:r>
      <w:r w:rsidRPr="00E257FA">
        <w:rPr>
          <w:rFonts w:ascii="Garamond" w:hAnsi="Garamond"/>
          <w:bCs/>
          <w:sz w:val="19"/>
          <w:szCs w:val="19"/>
          <w:lang w:val="es-ES_tradnl"/>
        </w:rPr>
        <w:t xml:space="preserve">, será presentado por la Autoridad Académica de las Unidades Académicas de ESPOL a la Comisión de Docencia a más tardar hasta el 31 de Julio, para su aplicación a partir del 1 de Enero del siguiente año. El(la) Decano(a) de Postgrados en conjunto con la Gerencia Financiera, la Unidad de Administración de Talento Humano, el(la) Decano(a) de Investigación, elaborará y presentará hasta el 31 de Agosto un informe técnico sobre los planes presentados, con recomendaciones para que, en conjunto con la asignación presupuestaria definida por el Rector(a), el Consejo Politécnico apruebe las licencias, ayudas económicas y demás beneficios definidos en este reglamento. </w:t>
      </w:r>
    </w:p>
    <w:p w:rsidR="00397956" w:rsidRPr="00E257FA" w:rsidRDefault="00397956" w:rsidP="007A5084">
      <w:pPr>
        <w:pStyle w:val="Default"/>
        <w:widowControl w:val="0"/>
        <w:numPr>
          <w:ilvl w:val="0"/>
          <w:numId w:val="4"/>
        </w:numPr>
        <w:spacing w:after="13"/>
        <w:ind w:left="2236" w:right="-7"/>
        <w:jc w:val="both"/>
        <w:rPr>
          <w:rFonts w:ascii="Garamond" w:hAnsi="Garamond"/>
          <w:bCs/>
          <w:sz w:val="19"/>
          <w:szCs w:val="19"/>
          <w:lang w:val="es-ES_tradnl"/>
        </w:rPr>
      </w:pPr>
      <w:r w:rsidRPr="00E257FA">
        <w:rPr>
          <w:rFonts w:ascii="Garamond" w:hAnsi="Garamond"/>
          <w:bCs/>
          <w:sz w:val="19"/>
          <w:szCs w:val="19"/>
          <w:lang w:val="es-ES_tradnl"/>
        </w:rPr>
        <w:t>El(la) Decano(a) de Postgrados actualizará anualmente el informe técnico, para lo cual convocará a reuniones o talleres a las autoridades académicas de las Unidades Académicas.</w:t>
      </w:r>
    </w:p>
    <w:p w:rsidR="00397956" w:rsidRPr="00E257FA" w:rsidRDefault="00397956" w:rsidP="007A5084">
      <w:pPr>
        <w:pStyle w:val="Default"/>
        <w:widowControl w:val="0"/>
        <w:numPr>
          <w:ilvl w:val="0"/>
          <w:numId w:val="4"/>
        </w:numPr>
        <w:spacing w:after="13"/>
        <w:ind w:left="2236" w:right="-7"/>
        <w:jc w:val="both"/>
        <w:rPr>
          <w:rFonts w:ascii="Garamond" w:hAnsi="Garamond"/>
          <w:bCs/>
          <w:sz w:val="19"/>
          <w:szCs w:val="19"/>
          <w:lang w:val="es-ES_tradnl"/>
        </w:rPr>
      </w:pPr>
      <w:r w:rsidRPr="00E257FA">
        <w:rPr>
          <w:rFonts w:ascii="Garamond" w:hAnsi="Garamond"/>
          <w:bCs/>
          <w:sz w:val="19"/>
          <w:szCs w:val="19"/>
          <w:lang w:val="es-ES_tradnl"/>
        </w:rPr>
        <w:t>La actualización del informe técnico será presentado al Rector(a) hasta el 31 de Agosto de cada año y contendrá recomendaciones para que, en conjunto con la asignación presupuestaria anual definida por el Rector(a), el Consejo Politécnico apruebe el presupuesto de licencias, ayudas económicas y demás beneficios definidos en este reglamento para el año subsiguiente.</w:t>
      </w:r>
    </w:p>
    <w:p w:rsidR="00397956" w:rsidRPr="00E257FA" w:rsidRDefault="00397956" w:rsidP="007A5084">
      <w:pPr>
        <w:pStyle w:val="Default"/>
        <w:widowControl w:val="0"/>
        <w:numPr>
          <w:ilvl w:val="0"/>
          <w:numId w:val="4"/>
        </w:numPr>
        <w:spacing w:after="13"/>
        <w:ind w:left="2236" w:right="-7"/>
        <w:jc w:val="both"/>
        <w:rPr>
          <w:rFonts w:ascii="Garamond" w:hAnsi="Garamond"/>
          <w:bCs/>
          <w:sz w:val="19"/>
          <w:szCs w:val="19"/>
          <w:lang w:val="es-ES_tradnl"/>
        </w:rPr>
      </w:pPr>
      <w:r w:rsidRPr="00E257FA">
        <w:rPr>
          <w:rFonts w:ascii="Garamond" w:hAnsi="Garamond"/>
          <w:bCs/>
          <w:sz w:val="19"/>
          <w:szCs w:val="19"/>
          <w:lang w:val="es-ES_tradnl"/>
        </w:rPr>
        <w:t>El Rector(a) a pedido de las Unidades Académicas podrá modificar los planes de formación doctoral, en caso se lo requiera para atender casos especiales.</w:t>
      </w:r>
    </w:p>
    <w:p w:rsidR="00397956" w:rsidRPr="00F80862" w:rsidRDefault="00397956" w:rsidP="007A5084">
      <w:pPr>
        <w:pStyle w:val="Default"/>
        <w:spacing w:after="13"/>
        <w:ind w:left="1416" w:right="-7"/>
        <w:jc w:val="both"/>
        <w:rPr>
          <w:rFonts w:ascii="Garamond" w:hAnsi="Garamond"/>
          <w:bCs/>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CAPÍTULO II.</w:t>
      </w:r>
    </w:p>
    <w:p w:rsidR="00397956" w:rsidRPr="00E257FA" w:rsidRDefault="00397956" w:rsidP="007A5084">
      <w:pPr>
        <w:pStyle w:val="Default"/>
        <w:ind w:left="1416" w:right="-7"/>
        <w:jc w:val="center"/>
        <w:rPr>
          <w:rFonts w:ascii="Garamond" w:hAnsi="Garamond"/>
          <w:b/>
          <w:bCs/>
          <w:sz w:val="19"/>
          <w:szCs w:val="19"/>
          <w:lang w:val="es-ES_tradnl"/>
        </w:rPr>
      </w:pPr>
      <w:r w:rsidRPr="00E257FA">
        <w:rPr>
          <w:rFonts w:ascii="Garamond" w:hAnsi="Garamond"/>
          <w:b/>
          <w:bCs/>
          <w:sz w:val="19"/>
          <w:szCs w:val="19"/>
          <w:lang w:val="es-ES_tradnl"/>
        </w:rPr>
        <w:t>DE LOS BENEFICIARIOS Y LOS BENEFICIOS</w:t>
      </w:r>
    </w:p>
    <w:p w:rsidR="00397956" w:rsidRPr="00F80862" w:rsidRDefault="00397956" w:rsidP="007A5084">
      <w:pPr>
        <w:pStyle w:val="Default"/>
        <w:ind w:left="1416" w:right="-7"/>
        <w:jc w:val="center"/>
        <w:rPr>
          <w:rFonts w:ascii="Garamond" w:hAnsi="Garamond"/>
          <w:b/>
          <w:bCs/>
          <w:sz w:val="16"/>
          <w:szCs w:val="16"/>
          <w:lang w:val="es-ES_tradnl"/>
        </w:rPr>
      </w:pPr>
    </w:p>
    <w:p w:rsidR="00397956" w:rsidRPr="00E257FA" w:rsidRDefault="00397956" w:rsidP="007A5084">
      <w:pPr>
        <w:pStyle w:val="Default"/>
        <w:ind w:left="1416" w:right="-7"/>
        <w:jc w:val="both"/>
        <w:rPr>
          <w:rFonts w:ascii="Garamond" w:hAnsi="Garamond"/>
          <w:bCs/>
          <w:sz w:val="19"/>
          <w:szCs w:val="19"/>
          <w:lang w:val="es-ES_tradnl"/>
        </w:rPr>
      </w:pPr>
      <w:r w:rsidRPr="00E257FA">
        <w:rPr>
          <w:rFonts w:ascii="Garamond" w:hAnsi="Garamond"/>
          <w:b/>
          <w:bCs/>
          <w:sz w:val="19"/>
          <w:szCs w:val="19"/>
          <w:lang w:val="es-ES_tradnl"/>
        </w:rPr>
        <w:t>Art. 5.-</w:t>
      </w:r>
      <w:r w:rsidRPr="00E257FA">
        <w:rPr>
          <w:rFonts w:ascii="Garamond" w:hAnsi="Garamond"/>
          <w:bCs/>
          <w:sz w:val="19"/>
          <w:szCs w:val="19"/>
          <w:lang w:val="es-ES_tradnl"/>
        </w:rPr>
        <w:t xml:space="preserve"> Los beneficiarios de este reglamento son: los profesores titulares, los no titulares, los investigadores contratados, y los graduados, todos de la ESPOL.</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b/>
          <w:bCs/>
          <w:sz w:val="19"/>
          <w:szCs w:val="19"/>
          <w:lang w:val="es-ES_tradnl"/>
        </w:rPr>
        <w:t>Art. 6.-</w:t>
      </w:r>
      <w:r w:rsidRPr="00E257FA">
        <w:rPr>
          <w:rFonts w:ascii="Garamond" w:hAnsi="Garamond"/>
          <w:bCs/>
          <w:sz w:val="19"/>
          <w:szCs w:val="19"/>
          <w:lang w:val="es-ES_tradnl"/>
        </w:rPr>
        <w:t xml:space="preserve"> </w:t>
      </w:r>
      <w:r w:rsidRPr="00E257FA">
        <w:rPr>
          <w:rFonts w:ascii="Garamond" w:hAnsi="Garamond"/>
          <w:sz w:val="19"/>
          <w:szCs w:val="19"/>
          <w:lang w:val="es-ES_tradnl"/>
        </w:rPr>
        <w:t>Los profesores titulares, mientras duren sus estudios doctorales (Ph.D. o su equivalente) o posdoctorales, tipo presencial, se les podrá otorgar una licencia con o sin remuneración más la ayuda económica que se detalla en el artículo 19 del presente Reglamento, siempre y cuando su plan de estudios, en cuanto al área y línea de investigación, conste en los planes anuales de perfeccionamiento doctoral y posdoctoral de una Unidad Académicas.</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widowControl w:val="0"/>
        <w:numPr>
          <w:ilvl w:val="0"/>
          <w:numId w:val="5"/>
        </w:numPr>
        <w:ind w:left="2496" w:right="-7"/>
        <w:jc w:val="both"/>
        <w:rPr>
          <w:rFonts w:ascii="Garamond" w:hAnsi="Garamond"/>
          <w:sz w:val="19"/>
          <w:szCs w:val="19"/>
          <w:lang w:val="es-ES_tradnl"/>
        </w:rPr>
      </w:pPr>
      <w:r w:rsidRPr="00E257FA">
        <w:rPr>
          <w:rFonts w:ascii="Garamond" w:hAnsi="Garamond"/>
          <w:sz w:val="19"/>
          <w:szCs w:val="19"/>
          <w:lang w:val="es-ES_tradnl"/>
        </w:rPr>
        <w:t>En el caso de los profesores auxiliares que tengan menos de tres años como profesores de ESPOL, la licencia será a tiempo completo sin remuneración.</w:t>
      </w:r>
    </w:p>
    <w:p w:rsidR="00397956" w:rsidRPr="00E257FA" w:rsidRDefault="00397956" w:rsidP="007A5084">
      <w:pPr>
        <w:pStyle w:val="Default"/>
        <w:widowControl w:val="0"/>
        <w:numPr>
          <w:ilvl w:val="0"/>
          <w:numId w:val="5"/>
        </w:numPr>
        <w:ind w:left="2496" w:right="-7"/>
        <w:jc w:val="both"/>
        <w:rPr>
          <w:rFonts w:ascii="Garamond" w:hAnsi="Garamond"/>
          <w:sz w:val="19"/>
          <w:szCs w:val="19"/>
          <w:lang w:val="es-ES_tradnl"/>
        </w:rPr>
      </w:pPr>
      <w:r w:rsidRPr="00E257FA">
        <w:rPr>
          <w:rFonts w:ascii="Garamond" w:hAnsi="Garamond"/>
          <w:sz w:val="19"/>
          <w:szCs w:val="19"/>
          <w:lang w:val="es-ES_tradnl"/>
        </w:rPr>
        <w:lastRenderedPageBreak/>
        <w:t>En el caso de los profesores auxiliares con más de tres años como profesores de ESPOL, la licencia será a tiempo completo con remuneración a tiempo parcial hasta el 50% de su RMU.</w:t>
      </w:r>
    </w:p>
    <w:p w:rsidR="00397956" w:rsidRPr="00E257FA" w:rsidRDefault="00397956" w:rsidP="007A5084">
      <w:pPr>
        <w:pStyle w:val="Default"/>
        <w:widowControl w:val="0"/>
        <w:numPr>
          <w:ilvl w:val="0"/>
          <w:numId w:val="5"/>
        </w:numPr>
        <w:ind w:left="2496" w:right="-7"/>
        <w:jc w:val="both"/>
        <w:rPr>
          <w:rFonts w:ascii="Garamond" w:hAnsi="Garamond"/>
          <w:sz w:val="19"/>
          <w:szCs w:val="19"/>
          <w:lang w:val="es-ES_tradnl"/>
        </w:rPr>
      </w:pPr>
      <w:r w:rsidRPr="00E257FA">
        <w:rPr>
          <w:rFonts w:ascii="Garamond" w:hAnsi="Garamond"/>
          <w:sz w:val="19"/>
          <w:szCs w:val="19"/>
          <w:lang w:val="es-ES_tradnl"/>
        </w:rPr>
        <w:t>En el caso de los profesores agregados o principales la licencia podrá ser a tiempo completo con remuneración a tiempo parcial hasta el 50% de su RMU.</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b/>
          <w:bCs/>
          <w:sz w:val="19"/>
          <w:szCs w:val="19"/>
          <w:lang w:val="es-ES_tradnl"/>
        </w:rPr>
        <w:t>Art. 7.-</w:t>
      </w:r>
      <w:r w:rsidRPr="00E257FA">
        <w:rPr>
          <w:rFonts w:ascii="Garamond" w:hAnsi="Garamond"/>
          <w:bCs/>
          <w:sz w:val="19"/>
          <w:szCs w:val="19"/>
          <w:lang w:val="es-ES_tradnl"/>
        </w:rPr>
        <w:t xml:space="preserve"> </w:t>
      </w:r>
      <w:r w:rsidRPr="00E257FA">
        <w:rPr>
          <w:rFonts w:ascii="Garamond" w:hAnsi="Garamond"/>
          <w:sz w:val="19"/>
          <w:szCs w:val="19"/>
          <w:lang w:val="es-ES_tradnl"/>
        </w:rPr>
        <w:t>Los profesores no titulares, los investigadores contratados y los graduados, mientras duren sus estudios doctorales (Ph.D. o su equivalente) tipo presencial, podrán recibir una ayuda económica que se detalla en los artículos 18 y 19 del presente Reglamento, siempre y cuando su plan de estudios, en cuanto al área y línea de investigación, conste en los planes anuales de perfeccionamiento doctoral y postdoctoral de una Unidad Académica.</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b/>
          <w:sz w:val="19"/>
          <w:szCs w:val="19"/>
          <w:lang w:val="es-ES_tradnl"/>
        </w:rPr>
        <w:t>Art. 8.-</w:t>
      </w:r>
      <w:r w:rsidRPr="00E257FA">
        <w:rPr>
          <w:rFonts w:ascii="Garamond" w:hAnsi="Garamond"/>
          <w:sz w:val="19"/>
          <w:szCs w:val="19"/>
          <w:lang w:val="es-ES_tradnl"/>
        </w:rPr>
        <w:t xml:space="preserve"> Las licencias o ayudas económicas solo aplican cuando el profesor o investigador ha colaborado en la institución a tiempo completo de forma consecutiva por al menos un año  previo a la presentación de la solicitud de licencia o beca.</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b/>
          <w:sz w:val="19"/>
          <w:szCs w:val="19"/>
          <w:lang w:val="es-ES_tradnl"/>
        </w:rPr>
        <w:t>Art. 9.-</w:t>
      </w:r>
      <w:r w:rsidRPr="00E257FA">
        <w:rPr>
          <w:rFonts w:ascii="Garamond" w:hAnsi="Garamond"/>
          <w:sz w:val="19"/>
          <w:szCs w:val="19"/>
          <w:lang w:val="es-ES_tradnl"/>
        </w:rPr>
        <w:t xml:space="preserve"> En el caso de programas con etapas no presenciales, la ayuda económica aplica solo mientras el estudiante se encuentra fuera del país. </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spacing w:after="13"/>
        <w:ind w:left="1416" w:right="-7"/>
        <w:jc w:val="both"/>
        <w:rPr>
          <w:rFonts w:ascii="Garamond" w:hAnsi="Garamond"/>
          <w:sz w:val="19"/>
          <w:szCs w:val="19"/>
          <w:lang w:val="es-ES_tradnl"/>
        </w:rPr>
      </w:pPr>
      <w:r w:rsidRPr="00E257FA">
        <w:rPr>
          <w:rFonts w:ascii="Garamond" w:hAnsi="Garamond" w:cs="Calibri"/>
          <w:b/>
          <w:bCs/>
          <w:sz w:val="19"/>
          <w:szCs w:val="19"/>
          <w:lang w:val="es-ES_tradnl"/>
        </w:rPr>
        <w:t>Art. 10.-</w:t>
      </w:r>
      <w:r w:rsidRPr="00E257FA">
        <w:rPr>
          <w:rFonts w:ascii="Garamond" w:hAnsi="Garamond"/>
          <w:b/>
          <w:bCs/>
          <w:sz w:val="19"/>
          <w:szCs w:val="19"/>
          <w:lang w:val="es-ES_tradnl"/>
        </w:rPr>
        <w:t xml:space="preserve"> </w:t>
      </w:r>
      <w:r w:rsidRPr="00E257FA">
        <w:rPr>
          <w:rFonts w:ascii="Garamond" w:hAnsi="Garamond"/>
          <w:sz w:val="19"/>
          <w:szCs w:val="19"/>
          <w:lang w:val="es-ES_tradnl"/>
        </w:rPr>
        <w:t xml:space="preserve">Los aspirantes a realizar programas doctorales (Ph.D. o su equivalente) o posdoctorales tendrán que obtener la financiación de sus estudios a través de Becas o ayudas económicas de los Programas de SENESCYT, o de otras entidades públicas o privadas, nacionales e internacionales que financien los costos de tales estudios. </w:t>
      </w:r>
    </w:p>
    <w:p w:rsidR="00397956" w:rsidRPr="00F80862" w:rsidRDefault="00397956" w:rsidP="007A5084">
      <w:pPr>
        <w:pStyle w:val="Default"/>
        <w:spacing w:after="13"/>
        <w:ind w:left="1416" w:right="-7"/>
        <w:jc w:val="both"/>
        <w:rPr>
          <w:rFonts w:ascii="Garamond" w:hAnsi="Garamond"/>
          <w:sz w:val="16"/>
          <w:szCs w:val="16"/>
          <w:lang w:val="es-ES_tradnl"/>
        </w:rPr>
      </w:pPr>
    </w:p>
    <w:p w:rsidR="00397956" w:rsidRPr="00E257FA" w:rsidRDefault="00397956" w:rsidP="007A5084">
      <w:pPr>
        <w:pStyle w:val="Default"/>
        <w:spacing w:after="13"/>
        <w:ind w:left="1416" w:right="-7"/>
        <w:jc w:val="both"/>
        <w:rPr>
          <w:rFonts w:ascii="Garamond" w:hAnsi="Garamond"/>
          <w:sz w:val="19"/>
          <w:szCs w:val="19"/>
          <w:lang w:val="es-ES_tradnl"/>
        </w:rPr>
      </w:pPr>
      <w:r w:rsidRPr="00E257FA">
        <w:rPr>
          <w:rFonts w:ascii="Garamond" w:hAnsi="Garamond"/>
          <w:sz w:val="19"/>
          <w:szCs w:val="19"/>
          <w:lang w:val="es-ES_tradnl"/>
        </w:rPr>
        <w:t xml:space="preserve">Este requisito solo se exceptúa si el área de estudios del doctorado no se encuentra priorizado en programas de becas, en cuyo caso el aspirante puede sustituir el requisito anterior por evidencia que muestre el interés por parte de organismos de financiamiento de investigación, o de la misma ESPOL, de financiar el desarrollo de su investigación doctoral, o presentar certificados de solvencia económica; esto es, ser capaz de financiar por su propia cuenta  al menos el 50% del presupuesto global de su programa doctoral. </w:t>
      </w:r>
    </w:p>
    <w:p w:rsidR="00397956" w:rsidRPr="00F80862" w:rsidRDefault="00397956" w:rsidP="007A5084">
      <w:pPr>
        <w:pStyle w:val="Default"/>
        <w:spacing w:after="13"/>
        <w:ind w:left="1416" w:right="-7"/>
        <w:jc w:val="both"/>
        <w:rPr>
          <w:rFonts w:ascii="Garamond" w:hAnsi="Garamond"/>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CAPÍTULO III.</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DE LOS REQUISITOS Y DURACIÓN DE LAS BECAS</w:t>
      </w:r>
    </w:p>
    <w:p w:rsidR="00397956" w:rsidRPr="00AE37FB" w:rsidRDefault="00397956" w:rsidP="007A5084">
      <w:pPr>
        <w:pStyle w:val="Default"/>
        <w:ind w:left="1416" w:right="-7"/>
        <w:jc w:val="both"/>
        <w:rPr>
          <w:rFonts w:ascii="Garamond" w:hAnsi="Garamond"/>
          <w:sz w:val="16"/>
          <w:szCs w:val="16"/>
          <w:lang w:val="es-ES_tradnl"/>
        </w:rPr>
      </w:pPr>
      <w:r w:rsidRPr="00E257FA">
        <w:rPr>
          <w:rFonts w:ascii="Garamond" w:hAnsi="Garamond"/>
          <w:sz w:val="19"/>
          <w:szCs w:val="19"/>
          <w:lang w:val="es-ES_tradnl"/>
        </w:rPr>
        <w:t xml:space="preserve"> </w:t>
      </w:r>
    </w:p>
    <w:p w:rsidR="00397956" w:rsidRPr="00E257FA" w:rsidRDefault="00397956" w:rsidP="007A5084">
      <w:pPr>
        <w:pStyle w:val="Default"/>
        <w:spacing w:after="27"/>
        <w:ind w:left="1416" w:right="-7"/>
        <w:jc w:val="both"/>
        <w:rPr>
          <w:rFonts w:ascii="Garamond" w:hAnsi="Garamond"/>
          <w:sz w:val="19"/>
          <w:szCs w:val="19"/>
          <w:lang w:val="es-ES_tradnl"/>
        </w:rPr>
      </w:pPr>
      <w:r w:rsidRPr="00E257FA">
        <w:rPr>
          <w:rFonts w:ascii="Garamond" w:hAnsi="Garamond" w:cs="Calibri"/>
          <w:b/>
          <w:bCs/>
          <w:sz w:val="19"/>
          <w:szCs w:val="19"/>
          <w:lang w:val="es-ES_tradnl"/>
        </w:rPr>
        <w:t>Art. 11.-</w:t>
      </w:r>
      <w:r w:rsidRPr="00E257FA">
        <w:rPr>
          <w:rFonts w:ascii="Garamond" w:hAnsi="Garamond"/>
          <w:b/>
          <w:bCs/>
          <w:sz w:val="19"/>
          <w:szCs w:val="19"/>
          <w:lang w:val="es-ES_tradnl"/>
        </w:rPr>
        <w:t xml:space="preserve"> </w:t>
      </w:r>
      <w:r w:rsidRPr="00E257FA">
        <w:rPr>
          <w:rFonts w:ascii="Garamond" w:hAnsi="Garamond"/>
          <w:sz w:val="19"/>
          <w:szCs w:val="19"/>
          <w:lang w:val="es-ES_tradnl"/>
        </w:rPr>
        <w:t xml:space="preserve">Para aplicar a las licencias y ayudas económicas para estudios doctorales (Ph.D. o su equivalente) o posdoctorales los candidatos deberán reunir los requisitos que a continuación se indican: </w:t>
      </w:r>
    </w:p>
    <w:p w:rsidR="00397956" w:rsidRPr="00F80862" w:rsidRDefault="00397956" w:rsidP="007A5084">
      <w:pPr>
        <w:pStyle w:val="Default"/>
        <w:spacing w:after="27"/>
        <w:ind w:left="1416" w:right="-7"/>
        <w:jc w:val="both"/>
        <w:rPr>
          <w:rFonts w:ascii="Garamond" w:hAnsi="Garamond"/>
          <w:sz w:val="16"/>
          <w:szCs w:val="16"/>
          <w:lang w:val="es-ES_tradnl"/>
        </w:rPr>
      </w:pPr>
    </w:p>
    <w:p w:rsidR="00397956" w:rsidRPr="00E257FA" w:rsidRDefault="00397956" w:rsidP="007A5084">
      <w:pPr>
        <w:pStyle w:val="Default"/>
        <w:widowControl w:val="0"/>
        <w:numPr>
          <w:ilvl w:val="0"/>
          <w:numId w:val="6"/>
        </w:numPr>
        <w:spacing w:after="27"/>
        <w:ind w:left="2136" w:right="-7"/>
        <w:jc w:val="both"/>
        <w:rPr>
          <w:rFonts w:ascii="Garamond" w:hAnsi="Garamond"/>
          <w:sz w:val="19"/>
          <w:szCs w:val="19"/>
          <w:lang w:val="es-ES_tradnl"/>
        </w:rPr>
      </w:pPr>
      <w:r w:rsidRPr="00E257FA">
        <w:rPr>
          <w:rFonts w:ascii="Garamond" w:hAnsi="Garamond"/>
          <w:sz w:val="19"/>
          <w:szCs w:val="19"/>
          <w:lang w:val="es-ES_tradnl"/>
        </w:rPr>
        <w:t>Ser ecuatoriano;</w:t>
      </w:r>
    </w:p>
    <w:p w:rsidR="00397956" w:rsidRPr="00E257FA" w:rsidRDefault="00397956" w:rsidP="007A5084">
      <w:pPr>
        <w:pStyle w:val="Default"/>
        <w:widowControl w:val="0"/>
        <w:numPr>
          <w:ilvl w:val="0"/>
          <w:numId w:val="6"/>
        </w:numPr>
        <w:spacing w:after="27"/>
        <w:ind w:left="2136" w:right="-7"/>
        <w:jc w:val="both"/>
        <w:rPr>
          <w:rFonts w:ascii="Garamond" w:hAnsi="Garamond"/>
          <w:sz w:val="19"/>
          <w:szCs w:val="19"/>
          <w:lang w:val="es-ES_tradnl"/>
        </w:rPr>
      </w:pPr>
      <w:r w:rsidRPr="00E257FA">
        <w:rPr>
          <w:rFonts w:ascii="Garamond" w:hAnsi="Garamond"/>
          <w:sz w:val="19"/>
          <w:szCs w:val="19"/>
          <w:lang w:val="es-ES_tradnl"/>
        </w:rPr>
        <w:t>Presentar una solicitud de licencia o ayuda económica al rector(a).</w:t>
      </w:r>
    </w:p>
    <w:p w:rsidR="00397956" w:rsidRPr="00E257FA" w:rsidRDefault="00397956" w:rsidP="007A5084">
      <w:pPr>
        <w:pStyle w:val="Default"/>
        <w:widowControl w:val="0"/>
        <w:numPr>
          <w:ilvl w:val="0"/>
          <w:numId w:val="6"/>
        </w:numPr>
        <w:ind w:left="2136" w:right="-7"/>
        <w:jc w:val="both"/>
        <w:rPr>
          <w:rFonts w:ascii="Garamond" w:hAnsi="Garamond"/>
          <w:sz w:val="19"/>
          <w:szCs w:val="19"/>
          <w:lang w:val="es-ES_tradnl"/>
        </w:rPr>
      </w:pPr>
      <w:r w:rsidRPr="00E257FA">
        <w:rPr>
          <w:rFonts w:ascii="Garamond" w:hAnsi="Garamond"/>
          <w:sz w:val="19"/>
          <w:szCs w:val="19"/>
          <w:lang w:val="es-ES_tradnl"/>
        </w:rPr>
        <w:t>Presentar evidencia de la admisión en universidades de prestigio, de acuerdo a lo especificado en los artículos 18 y 19 de este reglamento.</w:t>
      </w:r>
    </w:p>
    <w:p w:rsidR="00397956" w:rsidRPr="00E257FA" w:rsidRDefault="00397956" w:rsidP="007A5084">
      <w:pPr>
        <w:pStyle w:val="Default"/>
        <w:widowControl w:val="0"/>
        <w:numPr>
          <w:ilvl w:val="0"/>
          <w:numId w:val="6"/>
        </w:numPr>
        <w:spacing w:after="27"/>
        <w:ind w:left="2136" w:right="-7"/>
        <w:jc w:val="both"/>
        <w:rPr>
          <w:rFonts w:ascii="Garamond" w:hAnsi="Garamond"/>
          <w:sz w:val="19"/>
          <w:szCs w:val="19"/>
          <w:lang w:val="es-ES_tradnl"/>
        </w:rPr>
      </w:pPr>
      <w:r w:rsidRPr="00E257FA">
        <w:rPr>
          <w:rFonts w:ascii="Garamond" w:hAnsi="Garamond"/>
          <w:sz w:val="19"/>
          <w:szCs w:val="19"/>
          <w:lang w:val="es-ES_tradnl"/>
        </w:rPr>
        <w:t>Presentar una certificación de una Unidad Académica que especifique el interés de cubrir una de las plazas determinadas en sus planes de formación doctoral con su declaración de área de estudios y tópico de investigación.</w:t>
      </w:r>
    </w:p>
    <w:p w:rsidR="00397956" w:rsidRPr="00E257FA" w:rsidRDefault="00397956" w:rsidP="007A5084">
      <w:pPr>
        <w:pStyle w:val="Default"/>
        <w:widowControl w:val="0"/>
        <w:numPr>
          <w:ilvl w:val="0"/>
          <w:numId w:val="6"/>
        </w:numPr>
        <w:ind w:left="2136" w:right="-7"/>
        <w:jc w:val="both"/>
        <w:rPr>
          <w:rFonts w:ascii="Garamond" w:hAnsi="Garamond"/>
          <w:sz w:val="19"/>
          <w:szCs w:val="19"/>
          <w:lang w:val="es-ES_tradnl"/>
        </w:rPr>
      </w:pPr>
      <w:r w:rsidRPr="00E257FA">
        <w:rPr>
          <w:rFonts w:ascii="Garamond" w:hAnsi="Garamond"/>
          <w:sz w:val="19"/>
          <w:szCs w:val="19"/>
          <w:lang w:val="es-ES_tradnl"/>
        </w:rPr>
        <w:t xml:space="preserve">Tener al menos su título de tercer nivel debidamente legalizado ante la SENESCYT; </w:t>
      </w:r>
    </w:p>
    <w:p w:rsidR="00397956" w:rsidRPr="00E257FA" w:rsidRDefault="00397956" w:rsidP="007A5084">
      <w:pPr>
        <w:pStyle w:val="Default"/>
        <w:widowControl w:val="0"/>
        <w:numPr>
          <w:ilvl w:val="0"/>
          <w:numId w:val="6"/>
        </w:numPr>
        <w:ind w:left="2136" w:right="-7"/>
        <w:jc w:val="both"/>
        <w:rPr>
          <w:rFonts w:ascii="Garamond" w:hAnsi="Garamond"/>
          <w:sz w:val="19"/>
          <w:szCs w:val="19"/>
          <w:lang w:val="es-ES_tradnl"/>
        </w:rPr>
      </w:pPr>
      <w:r w:rsidRPr="00E257FA">
        <w:rPr>
          <w:rFonts w:ascii="Garamond" w:hAnsi="Garamond"/>
          <w:sz w:val="19"/>
          <w:szCs w:val="19"/>
          <w:lang w:val="es-ES_tradnl"/>
        </w:rPr>
        <w:t>Tener hasta 45 años de edad a la fecha de solicitud de la licencia y ayuda económica.</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b/>
          <w:sz w:val="19"/>
          <w:szCs w:val="19"/>
          <w:lang w:val="es-ES_tradnl"/>
        </w:rPr>
        <w:t>Art. 12.-</w:t>
      </w:r>
      <w:r w:rsidRPr="00E257FA">
        <w:rPr>
          <w:rFonts w:ascii="Garamond" w:hAnsi="Garamond"/>
          <w:sz w:val="19"/>
          <w:szCs w:val="19"/>
          <w:lang w:val="es-ES_tradnl"/>
        </w:rPr>
        <w:t xml:space="preserve"> En el caso de profesores titulares agregados y principales que tengan entre 45 y 55 años de edad, el inciso </w:t>
      </w:r>
      <w:r w:rsidRPr="00E257FA">
        <w:rPr>
          <w:rFonts w:ascii="Garamond" w:hAnsi="Garamond"/>
          <w:b/>
          <w:sz w:val="19"/>
          <w:szCs w:val="19"/>
          <w:lang w:val="es-ES_tradnl"/>
        </w:rPr>
        <w:t>C</w:t>
      </w:r>
      <w:r w:rsidRPr="00E257FA">
        <w:rPr>
          <w:rFonts w:ascii="Garamond" w:hAnsi="Garamond"/>
          <w:sz w:val="19"/>
          <w:szCs w:val="19"/>
          <w:lang w:val="es-ES_tradnl"/>
        </w:rPr>
        <w:t xml:space="preserve"> del artículo anterior no se aplica con los rankings mencionados, sino con el listado de universidades de las convocatorias abiertas de becas del SENESCYT. </w:t>
      </w:r>
    </w:p>
    <w:p w:rsidR="00397956" w:rsidRPr="000E4C6C"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bCs/>
          <w:sz w:val="19"/>
          <w:szCs w:val="19"/>
          <w:lang w:val="es-ES_tradnl"/>
        </w:rPr>
      </w:pPr>
      <w:r w:rsidRPr="00E257FA">
        <w:rPr>
          <w:rFonts w:ascii="Garamond" w:hAnsi="Garamond"/>
          <w:b/>
          <w:sz w:val="19"/>
          <w:szCs w:val="19"/>
          <w:lang w:val="es-ES_tradnl"/>
        </w:rPr>
        <w:t>Art. 13.-</w:t>
      </w:r>
      <w:r w:rsidRPr="00E257FA">
        <w:rPr>
          <w:rFonts w:ascii="Garamond" w:hAnsi="Garamond"/>
          <w:sz w:val="19"/>
          <w:szCs w:val="19"/>
          <w:lang w:val="es-ES_tradnl"/>
        </w:rPr>
        <w:t xml:space="preserve"> A los profesores titulares mayores de 55 años que sean aceptados para realizar estudios doctorales, en programas de tiempo compartido se les concederá una descarga de medio tiempo sin afectar su RMU, y no tendrán derecho a ayudas económicas. Esta descarga tendrá una duración máxima de 7 años improrrogables a partir del inicio de su estudio doctoral. </w:t>
      </w:r>
      <w:r w:rsidRPr="00E257FA">
        <w:rPr>
          <w:rFonts w:ascii="Garamond" w:hAnsi="Garamond"/>
          <w:bCs/>
          <w:sz w:val="19"/>
          <w:szCs w:val="19"/>
          <w:lang w:val="es-ES_tradnl"/>
        </w:rPr>
        <w:t>Si el profesor no ha culminado sus estudios, con base en el artículo 157 de la LOES, pierde la titularidad.</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bCs/>
          <w:sz w:val="19"/>
          <w:szCs w:val="19"/>
          <w:lang w:val="es-ES_tradnl"/>
        </w:rPr>
      </w:pPr>
      <w:r w:rsidRPr="00E257FA">
        <w:rPr>
          <w:rFonts w:ascii="Garamond" w:hAnsi="Garamond" w:cs="Calibri"/>
          <w:b/>
          <w:bCs/>
          <w:sz w:val="19"/>
          <w:szCs w:val="19"/>
          <w:lang w:val="es-ES_tradnl"/>
        </w:rPr>
        <w:t>Art. 14.-</w:t>
      </w:r>
      <w:r w:rsidRPr="00E257FA">
        <w:rPr>
          <w:rFonts w:ascii="Garamond" w:hAnsi="Garamond"/>
          <w:bCs/>
          <w:sz w:val="19"/>
          <w:szCs w:val="19"/>
          <w:lang w:val="es-ES_tradnl"/>
        </w:rPr>
        <w:t xml:space="preserve"> En ningún caso se entregará ayudas económicas por un período mayor a cuatro años, contados desde el inicio de los estudios doctorales. </w:t>
      </w:r>
    </w:p>
    <w:p w:rsidR="00397956" w:rsidRPr="00F80862" w:rsidRDefault="00397956" w:rsidP="007A5084">
      <w:pPr>
        <w:pStyle w:val="Default"/>
        <w:ind w:left="1416" w:right="-7"/>
        <w:jc w:val="both"/>
        <w:rPr>
          <w:rFonts w:ascii="Garamond" w:hAnsi="Garamond"/>
          <w:bCs/>
          <w:sz w:val="16"/>
          <w:szCs w:val="16"/>
          <w:lang w:val="es-ES_tradnl"/>
        </w:rPr>
      </w:pPr>
    </w:p>
    <w:p w:rsidR="00397956" w:rsidRPr="00E257FA" w:rsidRDefault="00397956" w:rsidP="007A5084">
      <w:pPr>
        <w:pStyle w:val="Default"/>
        <w:ind w:left="1416" w:right="-7"/>
        <w:jc w:val="both"/>
        <w:rPr>
          <w:rFonts w:ascii="Garamond" w:hAnsi="Garamond"/>
          <w:bCs/>
          <w:sz w:val="19"/>
          <w:szCs w:val="19"/>
          <w:lang w:val="es-ES_tradnl"/>
        </w:rPr>
      </w:pPr>
      <w:r w:rsidRPr="00E257FA">
        <w:rPr>
          <w:rFonts w:ascii="Garamond" w:hAnsi="Garamond"/>
          <w:b/>
          <w:bCs/>
          <w:sz w:val="19"/>
          <w:szCs w:val="19"/>
          <w:lang w:val="es-ES_tradnl"/>
        </w:rPr>
        <w:t>Art. 15.-</w:t>
      </w:r>
      <w:r w:rsidRPr="00E257FA">
        <w:rPr>
          <w:rFonts w:ascii="Garamond" w:hAnsi="Garamond"/>
          <w:bCs/>
          <w:sz w:val="19"/>
          <w:szCs w:val="19"/>
          <w:lang w:val="es-ES_tradnl"/>
        </w:rPr>
        <w:t xml:space="preserve"> Luego de cuatro años a partir del inicio de los estudios doctorales, se revisará la continuidad de la licencia, la cual podrá terminar en el plazo original estipulado o ser extendida. En caso de requerir una extensión, el doctorando deberá justificar con un informe ratificado por el Director de Tesis ante la Comisión de Docencia y el Consejo Politécnico las razones por las que solicita la extensión, y presentará un cronograma de máximo un año que garantice la culminación de sus estudios. Si al cabo de un año a partir de la extensión el  profesor no ha culminado sus estudios, con base en el artículo 157 de la LOES, pierde la titularidad.</w:t>
      </w:r>
    </w:p>
    <w:p w:rsidR="00397956" w:rsidRPr="00F80862" w:rsidRDefault="00397956" w:rsidP="007A5084">
      <w:pPr>
        <w:pStyle w:val="Default"/>
        <w:ind w:left="1416" w:right="-7"/>
        <w:jc w:val="both"/>
        <w:rPr>
          <w:rFonts w:ascii="Garamond" w:hAnsi="Garamond"/>
          <w:bCs/>
          <w:sz w:val="16"/>
          <w:szCs w:val="16"/>
          <w:lang w:val="es-ES_tradnl"/>
        </w:rPr>
      </w:pPr>
    </w:p>
    <w:p w:rsidR="00397956" w:rsidRPr="00E257FA" w:rsidRDefault="00397956" w:rsidP="007A5084">
      <w:pPr>
        <w:pStyle w:val="Default"/>
        <w:ind w:left="1416" w:right="-7"/>
        <w:jc w:val="both"/>
        <w:rPr>
          <w:rFonts w:ascii="Garamond" w:hAnsi="Garamond"/>
          <w:bCs/>
          <w:sz w:val="19"/>
          <w:szCs w:val="19"/>
          <w:lang w:val="es-ES_tradnl"/>
        </w:rPr>
      </w:pPr>
      <w:r w:rsidRPr="00E257FA">
        <w:rPr>
          <w:rFonts w:ascii="Garamond" w:hAnsi="Garamond"/>
          <w:b/>
          <w:bCs/>
          <w:sz w:val="19"/>
          <w:szCs w:val="19"/>
          <w:lang w:val="es-ES_tradnl"/>
        </w:rPr>
        <w:t>Art. 16.-</w:t>
      </w:r>
      <w:r w:rsidRPr="00E257FA">
        <w:rPr>
          <w:rFonts w:ascii="Garamond" w:hAnsi="Garamond"/>
          <w:bCs/>
          <w:sz w:val="19"/>
          <w:szCs w:val="19"/>
          <w:lang w:val="es-ES_tradnl"/>
        </w:rPr>
        <w:t xml:space="preserve"> En ningún caso se podrá pagar la remuneración establecida en la licencia por más de cinco años, aunque el profesor podrá mantener su titularidad y la licencia establecida en el artículo 7. Solo en caso de terminación de estudios doctorales, se le restituirá al profesor su remuneración original.</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CAPÍTULO I</w:t>
      </w:r>
      <w:r>
        <w:rPr>
          <w:rFonts w:ascii="Garamond" w:hAnsi="Garamond"/>
          <w:b/>
          <w:bCs/>
          <w:sz w:val="19"/>
          <w:szCs w:val="19"/>
          <w:lang w:val="es-ES_tradnl"/>
        </w:rPr>
        <w:t>V</w:t>
      </w:r>
      <w:r w:rsidRPr="00E257FA">
        <w:rPr>
          <w:rFonts w:ascii="Garamond" w:hAnsi="Garamond"/>
          <w:b/>
          <w:bCs/>
          <w:sz w:val="19"/>
          <w:szCs w:val="19"/>
          <w:lang w:val="es-ES_tradnl"/>
        </w:rPr>
        <w:t>.</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DE LAS AYUDAS ECONÓMICAS</w:t>
      </w:r>
    </w:p>
    <w:p w:rsidR="00397956" w:rsidRPr="00AE37FB" w:rsidRDefault="00397956" w:rsidP="007A5084">
      <w:pPr>
        <w:pStyle w:val="Default"/>
        <w:ind w:left="1416" w:right="-7"/>
        <w:jc w:val="both"/>
        <w:rPr>
          <w:rFonts w:ascii="Garamond" w:hAnsi="Garamond"/>
          <w:sz w:val="16"/>
          <w:szCs w:val="16"/>
          <w:lang w:val="es-ES_tradnl"/>
        </w:rPr>
      </w:pPr>
      <w:r w:rsidRPr="00E257FA">
        <w:rPr>
          <w:rFonts w:ascii="Garamond" w:hAnsi="Garamond"/>
          <w:sz w:val="19"/>
          <w:szCs w:val="19"/>
          <w:lang w:val="es-ES_tradnl"/>
        </w:rPr>
        <w:t xml:space="preserve"> </w:t>
      </w:r>
    </w:p>
    <w:p w:rsidR="00397956" w:rsidRPr="00E257FA" w:rsidRDefault="00397956" w:rsidP="007A5084">
      <w:pPr>
        <w:pStyle w:val="Default"/>
        <w:spacing w:after="3"/>
        <w:ind w:left="1416" w:right="-7"/>
        <w:jc w:val="both"/>
        <w:rPr>
          <w:rFonts w:ascii="Garamond" w:hAnsi="Garamond"/>
          <w:bCs/>
          <w:sz w:val="19"/>
          <w:szCs w:val="19"/>
          <w:lang w:val="es-ES_tradnl"/>
        </w:rPr>
      </w:pPr>
      <w:r w:rsidRPr="00E257FA">
        <w:rPr>
          <w:rFonts w:ascii="Garamond" w:hAnsi="Garamond" w:cs="Calibri"/>
          <w:b/>
          <w:bCs/>
          <w:sz w:val="19"/>
          <w:szCs w:val="19"/>
          <w:lang w:val="es-ES_tradnl"/>
        </w:rPr>
        <w:t>Art. 17.-</w:t>
      </w:r>
      <w:r w:rsidRPr="00E257FA">
        <w:rPr>
          <w:rFonts w:ascii="Garamond" w:hAnsi="Garamond"/>
          <w:bCs/>
          <w:sz w:val="19"/>
          <w:szCs w:val="19"/>
          <w:lang w:val="es-ES_tradnl"/>
        </w:rPr>
        <w:t xml:space="preserve"> En ningún caso la suma de las ayudas económicas y la remuneración establecida en la licencia podrán superar el valor de USD 5.000 mensual.</w:t>
      </w:r>
    </w:p>
    <w:p w:rsidR="00397956" w:rsidRPr="00620C21" w:rsidRDefault="00397956" w:rsidP="007A5084">
      <w:pPr>
        <w:pStyle w:val="Default"/>
        <w:spacing w:after="3"/>
        <w:ind w:left="1416" w:right="-7"/>
        <w:jc w:val="both"/>
        <w:rPr>
          <w:rFonts w:ascii="Garamond" w:hAnsi="Garamond"/>
          <w:b/>
          <w:bCs/>
          <w:sz w:val="16"/>
          <w:szCs w:val="16"/>
          <w:lang w:val="es-ES_tradnl"/>
        </w:rPr>
      </w:pPr>
    </w:p>
    <w:p w:rsidR="00397956" w:rsidRPr="00E257FA" w:rsidRDefault="00397956" w:rsidP="007A5084">
      <w:pPr>
        <w:pStyle w:val="Default"/>
        <w:spacing w:after="3"/>
        <w:ind w:left="1416" w:right="-7"/>
        <w:jc w:val="both"/>
        <w:rPr>
          <w:rFonts w:ascii="Garamond" w:hAnsi="Garamond"/>
          <w:sz w:val="19"/>
          <w:szCs w:val="19"/>
          <w:lang w:val="es-ES_tradnl"/>
        </w:rPr>
      </w:pPr>
      <w:r w:rsidRPr="00E257FA">
        <w:rPr>
          <w:rFonts w:ascii="Garamond" w:hAnsi="Garamond"/>
          <w:b/>
          <w:bCs/>
          <w:sz w:val="19"/>
          <w:szCs w:val="19"/>
          <w:lang w:val="es-ES_tradnl"/>
        </w:rPr>
        <w:lastRenderedPageBreak/>
        <w:t xml:space="preserve">Art. 18.- </w:t>
      </w:r>
      <w:r w:rsidRPr="00E257FA">
        <w:rPr>
          <w:rFonts w:ascii="Garamond" w:hAnsi="Garamond"/>
          <w:sz w:val="19"/>
          <w:szCs w:val="19"/>
          <w:lang w:val="es-ES_tradnl"/>
        </w:rPr>
        <w:t>A los graduados de la ESPOL, mientras duren sus estudios doctorales (Ph.D. o su equivalente) se les otorgará, una ayuda económica de acuerdo a la siguiente tabla:</w:t>
      </w:r>
    </w:p>
    <w:p w:rsidR="00397956" w:rsidRPr="00F80862" w:rsidRDefault="00397956" w:rsidP="007A5084">
      <w:pPr>
        <w:pStyle w:val="Default"/>
        <w:spacing w:after="3"/>
        <w:ind w:left="1416" w:right="-7"/>
        <w:jc w:val="both"/>
        <w:rPr>
          <w:rFonts w:ascii="Garamond" w:hAnsi="Garamond"/>
          <w:sz w:val="16"/>
          <w:szCs w:val="16"/>
          <w:lang w:val="es-ES_tradnl"/>
        </w:rPr>
      </w:pPr>
    </w:p>
    <w:tbl>
      <w:tblPr>
        <w:tblW w:w="0" w:type="auto"/>
        <w:tblInd w:w="2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3350"/>
      </w:tblGrid>
      <w:tr w:rsidR="00397956" w:rsidRPr="00301AB5" w:rsidTr="00F67323">
        <w:tc>
          <w:tcPr>
            <w:tcW w:w="4606" w:type="dxa"/>
            <w:shd w:val="clear" w:color="auto" w:fill="auto"/>
          </w:tcPr>
          <w:p w:rsidR="00397956" w:rsidRPr="00301AB5" w:rsidRDefault="00397956" w:rsidP="007A5084">
            <w:pPr>
              <w:pStyle w:val="Default"/>
              <w:spacing w:after="3"/>
              <w:ind w:right="-7"/>
              <w:jc w:val="center"/>
              <w:rPr>
                <w:rFonts w:ascii="Garamond" w:hAnsi="Garamond"/>
                <w:b/>
                <w:sz w:val="19"/>
                <w:szCs w:val="19"/>
                <w:lang w:val="es-ES_tradnl"/>
              </w:rPr>
            </w:pPr>
            <w:r w:rsidRPr="00301AB5">
              <w:rPr>
                <w:rFonts w:ascii="Garamond" w:hAnsi="Garamond"/>
                <w:b/>
                <w:sz w:val="19"/>
                <w:szCs w:val="19"/>
                <w:lang w:val="es-ES_tradnl"/>
              </w:rPr>
              <w:t>Posición de la Universidad en Ranking*</w:t>
            </w:r>
          </w:p>
        </w:tc>
        <w:tc>
          <w:tcPr>
            <w:tcW w:w="3350" w:type="dxa"/>
            <w:shd w:val="clear" w:color="auto" w:fill="auto"/>
          </w:tcPr>
          <w:p w:rsidR="00397956" w:rsidRPr="00301AB5" w:rsidRDefault="00397956" w:rsidP="007A5084">
            <w:pPr>
              <w:pStyle w:val="Default"/>
              <w:spacing w:after="3"/>
              <w:ind w:right="-7"/>
              <w:jc w:val="center"/>
              <w:rPr>
                <w:rFonts w:ascii="Garamond" w:hAnsi="Garamond"/>
                <w:b/>
                <w:sz w:val="19"/>
                <w:szCs w:val="19"/>
                <w:lang w:val="es-ES_tradnl"/>
              </w:rPr>
            </w:pPr>
            <w:r w:rsidRPr="00301AB5">
              <w:rPr>
                <w:rFonts w:ascii="Garamond" w:hAnsi="Garamond"/>
                <w:b/>
                <w:sz w:val="19"/>
                <w:szCs w:val="19"/>
                <w:lang w:val="es-ES_tradnl"/>
              </w:rPr>
              <w:t>Ayuda económica mensual en USD</w:t>
            </w:r>
          </w:p>
        </w:tc>
      </w:tr>
      <w:tr w:rsidR="00397956" w:rsidRPr="00301AB5" w:rsidTr="00F67323">
        <w:tc>
          <w:tcPr>
            <w:tcW w:w="4606" w:type="dxa"/>
            <w:shd w:val="clear" w:color="auto" w:fill="auto"/>
          </w:tcPr>
          <w:p w:rsidR="00397956" w:rsidRPr="00301AB5" w:rsidRDefault="00397956" w:rsidP="007A5084">
            <w:pPr>
              <w:pStyle w:val="Default"/>
              <w:spacing w:after="3"/>
              <w:ind w:right="-7"/>
              <w:jc w:val="center"/>
              <w:rPr>
                <w:rFonts w:ascii="Garamond" w:hAnsi="Garamond"/>
                <w:sz w:val="19"/>
                <w:szCs w:val="19"/>
                <w:lang w:val="es-ES_tradnl"/>
              </w:rPr>
            </w:pPr>
            <w:r w:rsidRPr="00301AB5">
              <w:rPr>
                <w:rFonts w:ascii="Garamond" w:hAnsi="Garamond"/>
                <w:sz w:val="19"/>
                <w:szCs w:val="19"/>
                <w:lang w:val="es-ES_tradnl"/>
              </w:rPr>
              <w:t>Hasta 50</w:t>
            </w:r>
          </w:p>
        </w:tc>
        <w:tc>
          <w:tcPr>
            <w:tcW w:w="3350" w:type="dxa"/>
            <w:shd w:val="clear" w:color="auto" w:fill="auto"/>
          </w:tcPr>
          <w:p w:rsidR="00397956" w:rsidRPr="00301AB5" w:rsidRDefault="00397956" w:rsidP="007A5084">
            <w:pPr>
              <w:pStyle w:val="Default"/>
              <w:spacing w:after="3"/>
              <w:ind w:right="-7"/>
              <w:jc w:val="center"/>
              <w:rPr>
                <w:rFonts w:ascii="Garamond" w:hAnsi="Garamond"/>
                <w:sz w:val="19"/>
                <w:szCs w:val="19"/>
                <w:lang w:val="es-ES_tradnl"/>
              </w:rPr>
            </w:pPr>
            <w:r w:rsidRPr="00301AB5">
              <w:rPr>
                <w:rFonts w:ascii="Garamond" w:hAnsi="Garamond"/>
                <w:sz w:val="19"/>
                <w:szCs w:val="19"/>
                <w:lang w:val="es-ES_tradnl"/>
              </w:rPr>
              <w:t>1.000</w:t>
            </w:r>
          </w:p>
        </w:tc>
      </w:tr>
      <w:tr w:rsidR="00397956" w:rsidRPr="00301AB5" w:rsidTr="00F67323">
        <w:tc>
          <w:tcPr>
            <w:tcW w:w="4606" w:type="dxa"/>
            <w:shd w:val="clear" w:color="auto" w:fill="auto"/>
          </w:tcPr>
          <w:p w:rsidR="00397956" w:rsidRPr="00301AB5" w:rsidRDefault="00397956" w:rsidP="007A5084">
            <w:pPr>
              <w:pStyle w:val="Default"/>
              <w:spacing w:after="3"/>
              <w:ind w:right="-7"/>
              <w:jc w:val="center"/>
              <w:rPr>
                <w:rFonts w:ascii="Garamond" w:hAnsi="Garamond"/>
                <w:sz w:val="19"/>
                <w:szCs w:val="19"/>
                <w:lang w:val="es-ES_tradnl"/>
              </w:rPr>
            </w:pPr>
            <w:r w:rsidRPr="00301AB5">
              <w:rPr>
                <w:rFonts w:ascii="Garamond" w:hAnsi="Garamond"/>
                <w:sz w:val="19"/>
                <w:szCs w:val="19"/>
                <w:lang w:val="es-ES_tradnl"/>
              </w:rPr>
              <w:t>Desde 51 hasta 100</w:t>
            </w:r>
          </w:p>
        </w:tc>
        <w:tc>
          <w:tcPr>
            <w:tcW w:w="3350" w:type="dxa"/>
            <w:shd w:val="clear" w:color="auto" w:fill="auto"/>
          </w:tcPr>
          <w:p w:rsidR="00397956" w:rsidRPr="00301AB5" w:rsidRDefault="00397956" w:rsidP="007A5084">
            <w:pPr>
              <w:pStyle w:val="Default"/>
              <w:spacing w:after="3"/>
              <w:ind w:right="-7"/>
              <w:jc w:val="center"/>
              <w:rPr>
                <w:rFonts w:ascii="Garamond" w:hAnsi="Garamond"/>
                <w:sz w:val="19"/>
                <w:szCs w:val="19"/>
                <w:lang w:val="es-ES_tradnl"/>
              </w:rPr>
            </w:pPr>
            <w:r w:rsidRPr="00301AB5">
              <w:rPr>
                <w:rFonts w:ascii="Garamond" w:hAnsi="Garamond"/>
                <w:sz w:val="19"/>
                <w:szCs w:val="19"/>
                <w:lang w:val="es-ES_tradnl"/>
              </w:rPr>
              <w:t>750</w:t>
            </w:r>
          </w:p>
        </w:tc>
      </w:tr>
    </w:tbl>
    <w:p w:rsidR="00397956" w:rsidRPr="00E257FA" w:rsidRDefault="00397956" w:rsidP="007A5084">
      <w:pPr>
        <w:pStyle w:val="Default"/>
        <w:ind w:left="2136" w:right="-7"/>
        <w:jc w:val="both"/>
        <w:rPr>
          <w:rFonts w:ascii="Garamond" w:hAnsi="Garamond"/>
          <w:sz w:val="19"/>
          <w:szCs w:val="19"/>
          <w:lang w:val="es-ES_tradnl"/>
        </w:rPr>
      </w:pPr>
      <w:r w:rsidRPr="00E257FA">
        <w:rPr>
          <w:rFonts w:ascii="Garamond" w:hAnsi="Garamond"/>
          <w:sz w:val="19"/>
          <w:szCs w:val="19"/>
        </w:rPr>
        <w:t xml:space="preserve">* Ranking Shanghái o Times Higher Education. </w:t>
      </w:r>
      <w:r w:rsidRPr="00E257FA">
        <w:rPr>
          <w:rFonts w:ascii="Garamond" w:hAnsi="Garamond"/>
          <w:sz w:val="19"/>
          <w:szCs w:val="19"/>
          <w:lang w:val="es-ES_tradnl"/>
        </w:rPr>
        <w:t>Se considerará la versión actual.</w:t>
      </w:r>
    </w:p>
    <w:p w:rsidR="00397956" w:rsidRPr="00F80862" w:rsidRDefault="00397956" w:rsidP="007A5084">
      <w:pPr>
        <w:pStyle w:val="Default"/>
        <w:spacing w:after="3"/>
        <w:ind w:left="1416" w:right="-7"/>
        <w:jc w:val="center"/>
        <w:rPr>
          <w:rFonts w:ascii="Garamond" w:hAnsi="Garamond"/>
          <w:sz w:val="16"/>
          <w:szCs w:val="16"/>
          <w:lang w:val="es-ES_tradnl"/>
        </w:rPr>
      </w:pPr>
    </w:p>
    <w:p w:rsidR="00397956" w:rsidRPr="00E257FA" w:rsidRDefault="00397956" w:rsidP="007A5084">
      <w:pPr>
        <w:pStyle w:val="Default"/>
        <w:spacing w:after="3"/>
        <w:ind w:left="1416" w:right="-7"/>
        <w:jc w:val="both"/>
        <w:rPr>
          <w:rFonts w:ascii="Garamond" w:hAnsi="Garamond"/>
          <w:sz w:val="19"/>
          <w:szCs w:val="19"/>
          <w:lang w:val="es-ES_tradnl"/>
        </w:rPr>
      </w:pPr>
      <w:r w:rsidRPr="00E257FA">
        <w:rPr>
          <w:rFonts w:ascii="Garamond" w:hAnsi="Garamond"/>
          <w:sz w:val="19"/>
          <w:szCs w:val="19"/>
          <w:lang w:val="es-ES_tradnl"/>
        </w:rPr>
        <w:t>Para tal efecto deberán cumplir con el siguiente requisito adicional a los establecidos en el artículo 11:</w:t>
      </w:r>
    </w:p>
    <w:p w:rsidR="00397956" w:rsidRPr="00F80862" w:rsidRDefault="00397956" w:rsidP="007A5084">
      <w:pPr>
        <w:pStyle w:val="Default"/>
        <w:spacing w:after="3"/>
        <w:ind w:left="1416" w:right="-7"/>
        <w:jc w:val="both"/>
        <w:rPr>
          <w:rFonts w:ascii="Garamond" w:hAnsi="Garamond"/>
          <w:sz w:val="16"/>
          <w:szCs w:val="16"/>
          <w:lang w:val="es-ES_tradnl"/>
        </w:rPr>
      </w:pPr>
    </w:p>
    <w:p w:rsidR="00397956" w:rsidRPr="00E257FA" w:rsidRDefault="00397956" w:rsidP="007A5084">
      <w:pPr>
        <w:pStyle w:val="Default"/>
        <w:widowControl w:val="0"/>
        <w:numPr>
          <w:ilvl w:val="0"/>
          <w:numId w:val="7"/>
        </w:numPr>
        <w:spacing w:after="3"/>
        <w:ind w:left="2856" w:right="-7"/>
        <w:jc w:val="both"/>
        <w:rPr>
          <w:rFonts w:ascii="Garamond" w:hAnsi="Garamond"/>
          <w:sz w:val="19"/>
          <w:szCs w:val="19"/>
          <w:lang w:val="es-ES_tradnl"/>
        </w:rPr>
      </w:pPr>
      <w:r w:rsidRPr="00E257FA">
        <w:rPr>
          <w:rFonts w:ascii="Garamond" w:hAnsi="Garamond"/>
          <w:sz w:val="19"/>
          <w:szCs w:val="19"/>
          <w:lang w:val="es-ES_tradnl"/>
        </w:rPr>
        <w:t xml:space="preserve">Presentar una certificación de que ha trabajado </w:t>
      </w:r>
      <w:r w:rsidRPr="00E257FA">
        <w:rPr>
          <w:rFonts w:ascii="Garamond" w:hAnsi="Garamond"/>
          <w:bCs/>
          <w:sz w:val="19"/>
          <w:szCs w:val="19"/>
          <w:lang w:val="es-ES_tradnl"/>
        </w:rPr>
        <w:t xml:space="preserve">en ESPOL como personal técnico docente o asistente  de investigación a tiempo completo, por al menos un año. </w:t>
      </w:r>
    </w:p>
    <w:p w:rsidR="00397956" w:rsidRPr="00F80862" w:rsidRDefault="00397956" w:rsidP="007A5084">
      <w:pPr>
        <w:pStyle w:val="Default"/>
        <w:spacing w:after="3"/>
        <w:ind w:left="1416" w:right="-7"/>
        <w:jc w:val="both"/>
        <w:rPr>
          <w:rFonts w:ascii="Garamond" w:hAnsi="Garamond"/>
          <w:sz w:val="16"/>
          <w:szCs w:val="16"/>
          <w:lang w:val="es-ES_tradnl"/>
        </w:rPr>
      </w:pPr>
    </w:p>
    <w:p w:rsidR="00397956" w:rsidRPr="00E257FA" w:rsidRDefault="00397956" w:rsidP="007A5084">
      <w:pPr>
        <w:pStyle w:val="Default"/>
        <w:spacing w:after="3"/>
        <w:ind w:left="1416" w:right="-7"/>
        <w:jc w:val="both"/>
        <w:rPr>
          <w:rFonts w:ascii="Garamond" w:hAnsi="Garamond"/>
          <w:sz w:val="19"/>
          <w:szCs w:val="19"/>
          <w:lang w:val="es-ES_tradnl"/>
        </w:rPr>
      </w:pPr>
      <w:r w:rsidRPr="00E257FA">
        <w:rPr>
          <w:rFonts w:ascii="Garamond" w:hAnsi="Garamond" w:cs="Calibri"/>
          <w:b/>
          <w:bCs/>
          <w:sz w:val="19"/>
          <w:szCs w:val="19"/>
          <w:lang w:val="es-ES_tradnl"/>
        </w:rPr>
        <w:t>Art. 19.-</w:t>
      </w:r>
      <w:r w:rsidRPr="00E257FA">
        <w:rPr>
          <w:rFonts w:ascii="Garamond" w:hAnsi="Garamond"/>
          <w:b/>
          <w:bCs/>
          <w:sz w:val="19"/>
          <w:szCs w:val="19"/>
          <w:lang w:val="es-ES_tradnl"/>
        </w:rPr>
        <w:t xml:space="preserve"> </w:t>
      </w:r>
      <w:r w:rsidRPr="00E257FA">
        <w:rPr>
          <w:rFonts w:ascii="Garamond" w:hAnsi="Garamond"/>
          <w:sz w:val="19"/>
          <w:szCs w:val="19"/>
          <w:lang w:val="es-ES_tradnl"/>
        </w:rPr>
        <w:t xml:space="preserve"> Los profesores titulares y no titulares, y los investigadores contratados podrán percibir una ayuda económica cuyo monto no excederá los dos mil  dólares de Estados Unidos de América (USD. 2,000) mensual. Este valor se calculará con base en la siguiente tabla:</w:t>
      </w:r>
    </w:p>
    <w:p w:rsidR="00397956" w:rsidRPr="00F80862" w:rsidRDefault="00397956" w:rsidP="007A5084">
      <w:pPr>
        <w:pStyle w:val="Default"/>
        <w:spacing w:after="3"/>
        <w:ind w:left="1416" w:right="-7"/>
        <w:jc w:val="both"/>
        <w:rPr>
          <w:rFonts w:ascii="Garamond" w:hAnsi="Garamond"/>
          <w:sz w:val="16"/>
          <w:szCs w:val="16"/>
          <w:lang w:val="es-ES_tradnl"/>
        </w:rPr>
      </w:pPr>
    </w:p>
    <w:tbl>
      <w:tblPr>
        <w:tblW w:w="8276" w:type="dxa"/>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2166"/>
        <w:gridCol w:w="567"/>
        <w:gridCol w:w="1803"/>
        <w:gridCol w:w="851"/>
        <w:gridCol w:w="1598"/>
      </w:tblGrid>
      <w:tr w:rsidR="00397956" w:rsidRPr="00E257FA" w:rsidTr="000749AA">
        <w:trPr>
          <w:trHeight w:val="461"/>
        </w:trPr>
        <w:tc>
          <w:tcPr>
            <w:tcW w:w="1291" w:type="dxa"/>
            <w:vMerge w:val="restart"/>
            <w:shd w:val="clear" w:color="000000" w:fill="FFFFFF"/>
            <w:noWrap/>
            <w:vAlign w:val="bottom"/>
          </w:tcPr>
          <w:p w:rsidR="00397956" w:rsidRPr="00E257FA" w:rsidRDefault="00397956" w:rsidP="007A5084">
            <w:pPr>
              <w:ind w:right="-7"/>
              <w:jc w:val="center"/>
              <w:rPr>
                <w:rFonts w:ascii="Garamond" w:hAnsi="Garamond"/>
                <w:b/>
                <w:bCs/>
                <w:color w:val="000000"/>
                <w:sz w:val="19"/>
                <w:szCs w:val="19"/>
              </w:rPr>
            </w:pPr>
            <w:r w:rsidRPr="00E257FA">
              <w:rPr>
                <w:rFonts w:ascii="Garamond" w:hAnsi="Garamond"/>
                <w:b/>
                <w:bCs/>
                <w:color w:val="000000"/>
                <w:sz w:val="19"/>
                <w:szCs w:val="19"/>
              </w:rPr>
              <w:t> </w:t>
            </w:r>
          </w:p>
        </w:tc>
        <w:tc>
          <w:tcPr>
            <w:tcW w:w="2733" w:type="dxa"/>
            <w:gridSpan w:val="2"/>
            <w:shd w:val="clear" w:color="000000" w:fill="FFFFFF"/>
            <w:vAlign w:val="bottom"/>
          </w:tcPr>
          <w:p w:rsidR="00397956" w:rsidRPr="00620C21" w:rsidRDefault="00397956" w:rsidP="007A5084">
            <w:pPr>
              <w:ind w:right="-7"/>
              <w:jc w:val="center"/>
              <w:rPr>
                <w:rFonts w:ascii="Garamond" w:hAnsi="Garamond"/>
                <w:b/>
                <w:bCs/>
                <w:color w:val="000000"/>
                <w:sz w:val="16"/>
                <w:szCs w:val="16"/>
              </w:rPr>
            </w:pPr>
            <w:r w:rsidRPr="00620C21">
              <w:rPr>
                <w:rFonts w:ascii="Garamond" w:hAnsi="Garamond"/>
                <w:b/>
                <w:bCs/>
                <w:color w:val="000000"/>
                <w:sz w:val="16"/>
                <w:szCs w:val="16"/>
              </w:rPr>
              <w:t>Ayuda económica por Ranking de la Universidad</w:t>
            </w:r>
          </w:p>
        </w:tc>
        <w:tc>
          <w:tcPr>
            <w:tcW w:w="2654" w:type="dxa"/>
            <w:gridSpan w:val="2"/>
            <w:shd w:val="clear" w:color="000000" w:fill="FFFFFF"/>
            <w:vAlign w:val="bottom"/>
          </w:tcPr>
          <w:p w:rsidR="00397956" w:rsidRPr="00620C21" w:rsidRDefault="00397956" w:rsidP="007A5084">
            <w:pPr>
              <w:ind w:right="-7"/>
              <w:jc w:val="center"/>
              <w:rPr>
                <w:rFonts w:ascii="Garamond" w:hAnsi="Garamond"/>
                <w:b/>
                <w:bCs/>
                <w:color w:val="000000"/>
                <w:sz w:val="16"/>
                <w:szCs w:val="16"/>
              </w:rPr>
            </w:pPr>
            <w:r w:rsidRPr="00620C21">
              <w:rPr>
                <w:rFonts w:ascii="Garamond" w:hAnsi="Garamond"/>
                <w:b/>
                <w:bCs/>
                <w:color w:val="000000"/>
                <w:sz w:val="16"/>
                <w:szCs w:val="16"/>
              </w:rPr>
              <w:t>Ayuda Económica por idioma de estudios</w:t>
            </w:r>
          </w:p>
        </w:tc>
        <w:tc>
          <w:tcPr>
            <w:tcW w:w="1598" w:type="dxa"/>
            <w:shd w:val="clear" w:color="000000" w:fill="FFFFFF"/>
            <w:vAlign w:val="bottom"/>
          </w:tcPr>
          <w:p w:rsidR="00397956" w:rsidRPr="00620C21" w:rsidRDefault="00397956" w:rsidP="007A5084">
            <w:pPr>
              <w:ind w:right="-7"/>
              <w:jc w:val="center"/>
              <w:rPr>
                <w:rFonts w:ascii="Garamond" w:hAnsi="Garamond"/>
                <w:b/>
                <w:bCs/>
                <w:color w:val="000000"/>
                <w:sz w:val="16"/>
                <w:szCs w:val="16"/>
              </w:rPr>
            </w:pPr>
            <w:r w:rsidRPr="00620C21">
              <w:rPr>
                <w:rFonts w:ascii="Garamond" w:hAnsi="Garamond"/>
                <w:b/>
                <w:bCs/>
                <w:color w:val="000000"/>
                <w:sz w:val="16"/>
                <w:szCs w:val="16"/>
              </w:rPr>
              <w:t>Ayuda económica por Coeficiente País (CP) **</w:t>
            </w:r>
          </w:p>
        </w:tc>
      </w:tr>
      <w:tr w:rsidR="00397956" w:rsidRPr="00E257FA" w:rsidTr="000749AA">
        <w:trPr>
          <w:trHeight w:val="321"/>
        </w:trPr>
        <w:tc>
          <w:tcPr>
            <w:tcW w:w="1291" w:type="dxa"/>
            <w:vMerge/>
            <w:vAlign w:val="center"/>
          </w:tcPr>
          <w:p w:rsidR="00397956" w:rsidRPr="00E257FA" w:rsidRDefault="00397956" w:rsidP="007A5084">
            <w:pPr>
              <w:ind w:right="-7"/>
              <w:rPr>
                <w:rFonts w:ascii="Garamond" w:hAnsi="Garamond"/>
                <w:b/>
                <w:bCs/>
                <w:color w:val="000000"/>
                <w:sz w:val="19"/>
                <w:szCs w:val="19"/>
              </w:rPr>
            </w:pPr>
          </w:p>
        </w:tc>
        <w:tc>
          <w:tcPr>
            <w:tcW w:w="2166" w:type="dxa"/>
            <w:shd w:val="clear" w:color="000000" w:fill="FFFFFF"/>
            <w:vAlign w:val="bottom"/>
          </w:tcPr>
          <w:p w:rsidR="00397956" w:rsidRPr="00620C21" w:rsidRDefault="00397956" w:rsidP="007A5084">
            <w:pPr>
              <w:ind w:right="-7"/>
              <w:jc w:val="center"/>
              <w:rPr>
                <w:rFonts w:ascii="Garamond" w:hAnsi="Garamond"/>
                <w:b/>
                <w:bCs/>
                <w:color w:val="000000"/>
                <w:sz w:val="16"/>
                <w:szCs w:val="16"/>
              </w:rPr>
            </w:pPr>
            <w:r w:rsidRPr="00620C21">
              <w:rPr>
                <w:rFonts w:ascii="Garamond" w:hAnsi="Garamond"/>
                <w:b/>
                <w:bCs/>
                <w:color w:val="000000"/>
                <w:sz w:val="16"/>
                <w:szCs w:val="16"/>
              </w:rPr>
              <w:t>Posición Institucional ***</w:t>
            </w:r>
          </w:p>
        </w:tc>
        <w:tc>
          <w:tcPr>
            <w:tcW w:w="567" w:type="dxa"/>
            <w:shd w:val="clear" w:color="000000" w:fill="FFFFFF"/>
            <w:vAlign w:val="bottom"/>
          </w:tcPr>
          <w:p w:rsidR="00397956" w:rsidRPr="00620C21" w:rsidRDefault="00397956" w:rsidP="007A5084">
            <w:pPr>
              <w:ind w:right="-7"/>
              <w:jc w:val="center"/>
              <w:rPr>
                <w:rFonts w:ascii="Garamond" w:hAnsi="Garamond"/>
                <w:b/>
                <w:bCs/>
                <w:color w:val="000000"/>
                <w:sz w:val="16"/>
                <w:szCs w:val="16"/>
              </w:rPr>
            </w:pPr>
            <w:r w:rsidRPr="00620C21">
              <w:rPr>
                <w:rFonts w:ascii="Garamond" w:hAnsi="Garamond"/>
                <w:b/>
                <w:bCs/>
                <w:color w:val="000000"/>
                <w:sz w:val="16"/>
                <w:szCs w:val="16"/>
              </w:rPr>
              <w:t>USD</w:t>
            </w:r>
          </w:p>
        </w:tc>
        <w:tc>
          <w:tcPr>
            <w:tcW w:w="1803" w:type="dxa"/>
            <w:shd w:val="clear" w:color="000000" w:fill="FFFFFF"/>
            <w:vAlign w:val="bottom"/>
          </w:tcPr>
          <w:p w:rsidR="00397956" w:rsidRPr="00620C21" w:rsidRDefault="00397956" w:rsidP="007A5084">
            <w:pPr>
              <w:ind w:right="-7"/>
              <w:jc w:val="center"/>
              <w:rPr>
                <w:rFonts w:ascii="Garamond" w:hAnsi="Garamond"/>
                <w:b/>
                <w:bCs/>
                <w:color w:val="000000"/>
                <w:sz w:val="16"/>
                <w:szCs w:val="16"/>
              </w:rPr>
            </w:pPr>
            <w:r w:rsidRPr="00620C21">
              <w:rPr>
                <w:rFonts w:ascii="Garamond" w:hAnsi="Garamond"/>
                <w:b/>
                <w:bCs/>
                <w:color w:val="000000"/>
                <w:sz w:val="16"/>
                <w:szCs w:val="16"/>
              </w:rPr>
              <w:t>Idioma</w:t>
            </w:r>
          </w:p>
        </w:tc>
        <w:tc>
          <w:tcPr>
            <w:tcW w:w="851" w:type="dxa"/>
            <w:shd w:val="clear" w:color="000000" w:fill="FFFFFF"/>
            <w:vAlign w:val="bottom"/>
          </w:tcPr>
          <w:p w:rsidR="00397956" w:rsidRPr="00620C21" w:rsidRDefault="00397956" w:rsidP="007A5084">
            <w:pPr>
              <w:ind w:right="-7"/>
              <w:jc w:val="center"/>
              <w:rPr>
                <w:rFonts w:ascii="Garamond" w:hAnsi="Garamond"/>
                <w:b/>
                <w:bCs/>
                <w:color w:val="000000"/>
                <w:sz w:val="16"/>
                <w:szCs w:val="16"/>
              </w:rPr>
            </w:pPr>
            <w:r w:rsidRPr="00620C21">
              <w:rPr>
                <w:rFonts w:ascii="Garamond" w:hAnsi="Garamond"/>
                <w:b/>
                <w:bCs/>
                <w:color w:val="000000"/>
                <w:sz w:val="16"/>
                <w:szCs w:val="16"/>
              </w:rPr>
              <w:t>USD</w:t>
            </w:r>
          </w:p>
        </w:tc>
        <w:tc>
          <w:tcPr>
            <w:tcW w:w="1598" w:type="dxa"/>
            <w:shd w:val="clear" w:color="000000" w:fill="FFFFFF"/>
            <w:vAlign w:val="bottom"/>
          </w:tcPr>
          <w:p w:rsidR="00397956" w:rsidRPr="00620C21" w:rsidRDefault="00397956" w:rsidP="007A5084">
            <w:pPr>
              <w:ind w:right="-7"/>
              <w:jc w:val="center"/>
              <w:rPr>
                <w:rFonts w:ascii="Garamond" w:hAnsi="Garamond"/>
                <w:b/>
                <w:bCs/>
                <w:color w:val="000000"/>
                <w:sz w:val="16"/>
                <w:szCs w:val="16"/>
              </w:rPr>
            </w:pPr>
            <w:r w:rsidRPr="00620C21">
              <w:rPr>
                <w:rFonts w:ascii="Garamond" w:hAnsi="Garamond"/>
                <w:b/>
                <w:bCs/>
                <w:color w:val="000000"/>
                <w:sz w:val="16"/>
                <w:szCs w:val="16"/>
              </w:rPr>
              <w:t>USD</w:t>
            </w:r>
          </w:p>
        </w:tc>
      </w:tr>
      <w:tr w:rsidR="00397956" w:rsidRPr="00620C21" w:rsidTr="000749AA">
        <w:trPr>
          <w:trHeight w:val="120"/>
        </w:trPr>
        <w:tc>
          <w:tcPr>
            <w:tcW w:w="1291" w:type="dxa"/>
            <w:vMerge w:val="restart"/>
            <w:shd w:val="clear" w:color="000000" w:fill="FFFFFF"/>
            <w:vAlign w:val="center"/>
          </w:tcPr>
          <w:p w:rsidR="00397956" w:rsidRPr="00620C21" w:rsidRDefault="00397956" w:rsidP="007A5084">
            <w:pPr>
              <w:ind w:right="-7"/>
              <w:jc w:val="center"/>
              <w:rPr>
                <w:rFonts w:ascii="Garamond" w:hAnsi="Garamond"/>
                <w:b/>
                <w:bCs/>
                <w:color w:val="000000"/>
                <w:sz w:val="16"/>
                <w:szCs w:val="16"/>
              </w:rPr>
            </w:pPr>
            <w:r w:rsidRPr="00620C21">
              <w:rPr>
                <w:rFonts w:ascii="Garamond" w:hAnsi="Garamond"/>
                <w:b/>
                <w:bCs/>
                <w:color w:val="000000"/>
                <w:sz w:val="16"/>
                <w:szCs w:val="16"/>
              </w:rPr>
              <w:t>Titular, No titular o investigador contratado</w:t>
            </w:r>
          </w:p>
        </w:tc>
        <w:tc>
          <w:tcPr>
            <w:tcW w:w="2166"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Hasta 200</w:t>
            </w:r>
          </w:p>
        </w:tc>
        <w:tc>
          <w:tcPr>
            <w:tcW w:w="567"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w:t>
            </w:r>
          </w:p>
        </w:tc>
        <w:tc>
          <w:tcPr>
            <w:tcW w:w="1803" w:type="dxa"/>
            <w:shd w:val="clear" w:color="000000" w:fill="FFFFFF"/>
            <w:vAlign w:val="center"/>
          </w:tcPr>
          <w:p w:rsidR="00397956" w:rsidRPr="00114B2F" w:rsidRDefault="00397956" w:rsidP="007A5084">
            <w:pPr>
              <w:ind w:right="-7"/>
              <w:jc w:val="center"/>
              <w:rPr>
                <w:rFonts w:ascii="Garamond" w:hAnsi="Garamond"/>
                <w:color w:val="000000"/>
                <w:sz w:val="6"/>
                <w:szCs w:val="6"/>
              </w:rPr>
            </w:pPr>
          </w:p>
          <w:p w:rsidR="00397956" w:rsidRDefault="00397956" w:rsidP="007A5084">
            <w:pPr>
              <w:ind w:right="-7"/>
              <w:jc w:val="center"/>
              <w:rPr>
                <w:rFonts w:ascii="Garamond" w:hAnsi="Garamond"/>
                <w:b/>
                <w:color w:val="000000"/>
                <w:sz w:val="16"/>
                <w:szCs w:val="16"/>
              </w:rPr>
            </w:pPr>
            <w:r w:rsidRPr="00620C21">
              <w:rPr>
                <w:rFonts w:ascii="Garamond" w:hAnsi="Garamond"/>
                <w:color w:val="000000"/>
                <w:sz w:val="16"/>
                <w:szCs w:val="16"/>
              </w:rPr>
              <w:t xml:space="preserve">Diferente Español </w:t>
            </w:r>
            <w:r w:rsidRPr="00620C21">
              <w:rPr>
                <w:rFonts w:ascii="Garamond" w:hAnsi="Garamond"/>
                <w:b/>
                <w:color w:val="000000"/>
                <w:sz w:val="16"/>
                <w:szCs w:val="16"/>
              </w:rPr>
              <w:t>*</w:t>
            </w:r>
          </w:p>
          <w:p w:rsidR="00397956" w:rsidRPr="00114B2F" w:rsidRDefault="00397956" w:rsidP="007A5084">
            <w:pPr>
              <w:ind w:right="-7"/>
              <w:jc w:val="center"/>
              <w:rPr>
                <w:rFonts w:ascii="Garamond" w:hAnsi="Garamond"/>
                <w:color w:val="000000"/>
                <w:sz w:val="6"/>
                <w:szCs w:val="6"/>
              </w:rPr>
            </w:pPr>
          </w:p>
        </w:tc>
        <w:tc>
          <w:tcPr>
            <w:tcW w:w="851" w:type="dxa"/>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w:t>
            </w:r>
          </w:p>
        </w:tc>
        <w:tc>
          <w:tcPr>
            <w:tcW w:w="1598"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500xCP</w:t>
            </w:r>
          </w:p>
        </w:tc>
      </w:tr>
      <w:tr w:rsidR="00397956" w:rsidRPr="00620C21" w:rsidTr="000749AA">
        <w:trPr>
          <w:trHeight w:val="357"/>
        </w:trPr>
        <w:tc>
          <w:tcPr>
            <w:tcW w:w="1291" w:type="dxa"/>
            <w:vMerge/>
            <w:vAlign w:val="center"/>
          </w:tcPr>
          <w:p w:rsidR="00397956" w:rsidRPr="00620C21" w:rsidRDefault="00397956" w:rsidP="007A5084">
            <w:pPr>
              <w:ind w:right="-7"/>
              <w:rPr>
                <w:rFonts w:ascii="Garamond" w:hAnsi="Garamond"/>
                <w:b/>
                <w:bCs/>
                <w:color w:val="000000"/>
                <w:sz w:val="16"/>
                <w:szCs w:val="16"/>
              </w:rPr>
            </w:pPr>
          </w:p>
        </w:tc>
        <w:tc>
          <w:tcPr>
            <w:tcW w:w="2166" w:type="dxa"/>
            <w:vMerge/>
            <w:vAlign w:val="center"/>
          </w:tcPr>
          <w:p w:rsidR="00397956" w:rsidRPr="00620C21" w:rsidRDefault="00397956" w:rsidP="007A5084">
            <w:pPr>
              <w:ind w:right="-7"/>
              <w:rPr>
                <w:rFonts w:ascii="Garamond" w:hAnsi="Garamond"/>
                <w:color w:val="000000"/>
                <w:sz w:val="16"/>
                <w:szCs w:val="16"/>
              </w:rPr>
            </w:pPr>
          </w:p>
        </w:tc>
        <w:tc>
          <w:tcPr>
            <w:tcW w:w="567" w:type="dxa"/>
            <w:vMerge/>
            <w:vAlign w:val="center"/>
          </w:tcPr>
          <w:p w:rsidR="00397956" w:rsidRPr="00620C21" w:rsidRDefault="00397956" w:rsidP="007A5084">
            <w:pPr>
              <w:ind w:right="-7"/>
              <w:rPr>
                <w:rFonts w:ascii="Garamond" w:hAnsi="Garamond"/>
                <w:color w:val="000000"/>
                <w:sz w:val="16"/>
                <w:szCs w:val="16"/>
              </w:rPr>
            </w:pPr>
          </w:p>
        </w:tc>
        <w:tc>
          <w:tcPr>
            <w:tcW w:w="1803" w:type="dxa"/>
            <w:shd w:val="clear" w:color="000000" w:fill="FFFFFF"/>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Español</w:t>
            </w:r>
          </w:p>
        </w:tc>
        <w:tc>
          <w:tcPr>
            <w:tcW w:w="851" w:type="dxa"/>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0</w:t>
            </w:r>
          </w:p>
        </w:tc>
        <w:tc>
          <w:tcPr>
            <w:tcW w:w="1598" w:type="dxa"/>
            <w:vMerge/>
            <w:vAlign w:val="center"/>
          </w:tcPr>
          <w:p w:rsidR="00397956" w:rsidRPr="00620C21" w:rsidRDefault="00397956" w:rsidP="007A5084">
            <w:pPr>
              <w:ind w:right="-7"/>
              <w:rPr>
                <w:rFonts w:ascii="Garamond" w:hAnsi="Garamond"/>
                <w:color w:val="000000"/>
                <w:sz w:val="16"/>
                <w:szCs w:val="16"/>
              </w:rPr>
            </w:pPr>
          </w:p>
        </w:tc>
      </w:tr>
      <w:tr w:rsidR="00397956" w:rsidRPr="00620C21" w:rsidTr="000749AA">
        <w:trPr>
          <w:trHeight w:val="125"/>
        </w:trPr>
        <w:tc>
          <w:tcPr>
            <w:tcW w:w="1291" w:type="dxa"/>
            <w:vMerge/>
            <w:vAlign w:val="center"/>
          </w:tcPr>
          <w:p w:rsidR="00397956" w:rsidRPr="00620C21" w:rsidRDefault="00397956" w:rsidP="007A5084">
            <w:pPr>
              <w:ind w:right="-7"/>
              <w:rPr>
                <w:rFonts w:ascii="Garamond" w:hAnsi="Garamond"/>
                <w:b/>
                <w:bCs/>
                <w:color w:val="000000"/>
                <w:sz w:val="16"/>
                <w:szCs w:val="16"/>
              </w:rPr>
            </w:pPr>
          </w:p>
        </w:tc>
        <w:tc>
          <w:tcPr>
            <w:tcW w:w="2166"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Entre 201 y 500</w:t>
            </w:r>
          </w:p>
        </w:tc>
        <w:tc>
          <w:tcPr>
            <w:tcW w:w="567"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250</w:t>
            </w:r>
          </w:p>
        </w:tc>
        <w:tc>
          <w:tcPr>
            <w:tcW w:w="1803" w:type="dxa"/>
            <w:shd w:val="clear" w:color="000000" w:fill="FFFFFF"/>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Diferente Español</w:t>
            </w:r>
          </w:p>
        </w:tc>
        <w:tc>
          <w:tcPr>
            <w:tcW w:w="851" w:type="dxa"/>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w:t>
            </w:r>
          </w:p>
        </w:tc>
        <w:tc>
          <w:tcPr>
            <w:tcW w:w="1598"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500xCP</w:t>
            </w:r>
          </w:p>
        </w:tc>
      </w:tr>
      <w:tr w:rsidR="00397956" w:rsidRPr="00620C21" w:rsidTr="000749AA">
        <w:trPr>
          <w:trHeight w:val="223"/>
        </w:trPr>
        <w:tc>
          <w:tcPr>
            <w:tcW w:w="1291" w:type="dxa"/>
            <w:vMerge/>
            <w:vAlign w:val="center"/>
          </w:tcPr>
          <w:p w:rsidR="00397956" w:rsidRPr="00620C21" w:rsidRDefault="00397956" w:rsidP="007A5084">
            <w:pPr>
              <w:ind w:right="-7"/>
              <w:rPr>
                <w:rFonts w:ascii="Garamond" w:hAnsi="Garamond"/>
                <w:b/>
                <w:bCs/>
                <w:color w:val="000000"/>
                <w:sz w:val="16"/>
                <w:szCs w:val="16"/>
              </w:rPr>
            </w:pPr>
          </w:p>
        </w:tc>
        <w:tc>
          <w:tcPr>
            <w:tcW w:w="2166" w:type="dxa"/>
            <w:vMerge/>
            <w:vAlign w:val="center"/>
          </w:tcPr>
          <w:p w:rsidR="00397956" w:rsidRPr="00620C21" w:rsidRDefault="00397956" w:rsidP="007A5084">
            <w:pPr>
              <w:ind w:right="-7"/>
              <w:rPr>
                <w:rFonts w:ascii="Garamond" w:hAnsi="Garamond"/>
                <w:color w:val="000000"/>
                <w:sz w:val="16"/>
                <w:szCs w:val="16"/>
              </w:rPr>
            </w:pPr>
          </w:p>
        </w:tc>
        <w:tc>
          <w:tcPr>
            <w:tcW w:w="567" w:type="dxa"/>
            <w:vMerge/>
            <w:vAlign w:val="center"/>
          </w:tcPr>
          <w:p w:rsidR="00397956" w:rsidRPr="00620C21" w:rsidRDefault="00397956" w:rsidP="007A5084">
            <w:pPr>
              <w:ind w:right="-7"/>
              <w:rPr>
                <w:rFonts w:ascii="Garamond" w:hAnsi="Garamond"/>
                <w:color w:val="000000"/>
                <w:sz w:val="16"/>
                <w:szCs w:val="16"/>
              </w:rPr>
            </w:pPr>
          </w:p>
        </w:tc>
        <w:tc>
          <w:tcPr>
            <w:tcW w:w="1803" w:type="dxa"/>
            <w:shd w:val="clear" w:color="000000" w:fill="FFFFFF"/>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Español</w:t>
            </w:r>
          </w:p>
        </w:tc>
        <w:tc>
          <w:tcPr>
            <w:tcW w:w="851" w:type="dxa"/>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0</w:t>
            </w:r>
          </w:p>
        </w:tc>
        <w:tc>
          <w:tcPr>
            <w:tcW w:w="1598" w:type="dxa"/>
            <w:vMerge/>
            <w:vAlign w:val="center"/>
          </w:tcPr>
          <w:p w:rsidR="00397956" w:rsidRPr="00620C21" w:rsidRDefault="00397956" w:rsidP="007A5084">
            <w:pPr>
              <w:ind w:right="-7"/>
              <w:rPr>
                <w:rFonts w:ascii="Garamond" w:hAnsi="Garamond"/>
                <w:color w:val="000000"/>
                <w:sz w:val="16"/>
                <w:szCs w:val="16"/>
              </w:rPr>
            </w:pPr>
          </w:p>
        </w:tc>
      </w:tr>
      <w:tr w:rsidR="00397956" w:rsidRPr="00620C21" w:rsidTr="000749AA">
        <w:trPr>
          <w:trHeight w:val="159"/>
        </w:trPr>
        <w:tc>
          <w:tcPr>
            <w:tcW w:w="1291" w:type="dxa"/>
            <w:vMerge/>
            <w:vAlign w:val="center"/>
          </w:tcPr>
          <w:p w:rsidR="00397956" w:rsidRPr="00620C21" w:rsidRDefault="00397956" w:rsidP="007A5084">
            <w:pPr>
              <w:ind w:right="-7"/>
              <w:rPr>
                <w:rFonts w:ascii="Garamond" w:hAnsi="Garamond"/>
                <w:b/>
                <w:bCs/>
                <w:color w:val="000000"/>
                <w:sz w:val="16"/>
                <w:szCs w:val="16"/>
              </w:rPr>
            </w:pPr>
          </w:p>
        </w:tc>
        <w:tc>
          <w:tcPr>
            <w:tcW w:w="2166" w:type="dxa"/>
            <w:vMerge w:val="restart"/>
            <w:shd w:val="clear" w:color="000000" w:fill="FFFFFF"/>
            <w:vAlign w:val="center"/>
          </w:tcPr>
          <w:p w:rsidR="00397956" w:rsidRDefault="00397956" w:rsidP="007A5084">
            <w:pPr>
              <w:ind w:right="-7"/>
              <w:jc w:val="center"/>
              <w:rPr>
                <w:rFonts w:ascii="Garamond" w:hAnsi="Garamond"/>
                <w:color w:val="000000"/>
                <w:sz w:val="14"/>
                <w:szCs w:val="14"/>
              </w:rPr>
            </w:pPr>
            <w:r w:rsidRPr="00620C21">
              <w:rPr>
                <w:rFonts w:ascii="Garamond" w:hAnsi="Garamond"/>
                <w:color w:val="000000"/>
                <w:sz w:val="14"/>
                <w:szCs w:val="14"/>
              </w:rPr>
              <w:t xml:space="preserve">Listado de </w:t>
            </w:r>
          </w:p>
          <w:p w:rsidR="00397956" w:rsidRDefault="00397956" w:rsidP="007A5084">
            <w:pPr>
              <w:ind w:right="-7"/>
              <w:jc w:val="center"/>
              <w:rPr>
                <w:rFonts w:ascii="Garamond" w:hAnsi="Garamond"/>
                <w:color w:val="000000"/>
                <w:sz w:val="14"/>
                <w:szCs w:val="14"/>
              </w:rPr>
            </w:pPr>
            <w:r w:rsidRPr="00620C21">
              <w:rPr>
                <w:rFonts w:ascii="Garamond" w:hAnsi="Garamond"/>
                <w:color w:val="000000"/>
                <w:sz w:val="14"/>
                <w:szCs w:val="14"/>
              </w:rPr>
              <w:t xml:space="preserve">Universidades </w:t>
            </w:r>
          </w:p>
          <w:p w:rsidR="00397956" w:rsidRPr="00620C21" w:rsidRDefault="00397956" w:rsidP="007A5084">
            <w:pPr>
              <w:ind w:right="-7"/>
              <w:jc w:val="center"/>
              <w:rPr>
                <w:rFonts w:ascii="Garamond" w:hAnsi="Garamond"/>
                <w:color w:val="000000"/>
                <w:sz w:val="14"/>
                <w:szCs w:val="14"/>
              </w:rPr>
            </w:pPr>
            <w:r w:rsidRPr="00620C21">
              <w:rPr>
                <w:rFonts w:ascii="Garamond" w:hAnsi="Garamond"/>
                <w:color w:val="000000"/>
                <w:sz w:val="14"/>
                <w:szCs w:val="14"/>
              </w:rPr>
              <w:t>SENESCYT</w:t>
            </w:r>
          </w:p>
        </w:tc>
        <w:tc>
          <w:tcPr>
            <w:tcW w:w="567"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0</w:t>
            </w:r>
          </w:p>
        </w:tc>
        <w:tc>
          <w:tcPr>
            <w:tcW w:w="1803" w:type="dxa"/>
            <w:shd w:val="clear" w:color="000000" w:fill="FFFFFF"/>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Diferente Español</w:t>
            </w:r>
          </w:p>
        </w:tc>
        <w:tc>
          <w:tcPr>
            <w:tcW w:w="851" w:type="dxa"/>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w:t>
            </w:r>
          </w:p>
        </w:tc>
        <w:tc>
          <w:tcPr>
            <w:tcW w:w="1598"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500xCP</w:t>
            </w:r>
          </w:p>
        </w:tc>
      </w:tr>
      <w:tr w:rsidR="00397956" w:rsidRPr="00620C21" w:rsidTr="000749AA">
        <w:trPr>
          <w:trHeight w:val="371"/>
        </w:trPr>
        <w:tc>
          <w:tcPr>
            <w:tcW w:w="1291" w:type="dxa"/>
            <w:vMerge/>
            <w:vAlign w:val="center"/>
          </w:tcPr>
          <w:p w:rsidR="00397956" w:rsidRPr="00620C21" w:rsidRDefault="00397956" w:rsidP="007A5084">
            <w:pPr>
              <w:ind w:right="-7"/>
              <w:rPr>
                <w:rFonts w:ascii="Garamond" w:hAnsi="Garamond"/>
                <w:b/>
                <w:bCs/>
                <w:color w:val="000000"/>
                <w:sz w:val="16"/>
                <w:szCs w:val="16"/>
              </w:rPr>
            </w:pPr>
          </w:p>
        </w:tc>
        <w:tc>
          <w:tcPr>
            <w:tcW w:w="2166" w:type="dxa"/>
            <w:vMerge/>
            <w:vAlign w:val="center"/>
          </w:tcPr>
          <w:p w:rsidR="00397956" w:rsidRPr="00620C21" w:rsidRDefault="00397956" w:rsidP="007A5084">
            <w:pPr>
              <w:ind w:right="-7"/>
              <w:rPr>
                <w:rFonts w:ascii="Garamond" w:hAnsi="Garamond"/>
                <w:color w:val="000000"/>
                <w:sz w:val="16"/>
                <w:szCs w:val="16"/>
              </w:rPr>
            </w:pPr>
          </w:p>
        </w:tc>
        <w:tc>
          <w:tcPr>
            <w:tcW w:w="567" w:type="dxa"/>
            <w:vMerge/>
            <w:vAlign w:val="center"/>
          </w:tcPr>
          <w:p w:rsidR="00397956" w:rsidRPr="00620C21" w:rsidRDefault="00397956" w:rsidP="007A5084">
            <w:pPr>
              <w:ind w:right="-7"/>
              <w:rPr>
                <w:rFonts w:ascii="Garamond" w:hAnsi="Garamond"/>
                <w:color w:val="000000"/>
                <w:sz w:val="16"/>
                <w:szCs w:val="16"/>
              </w:rPr>
            </w:pPr>
          </w:p>
        </w:tc>
        <w:tc>
          <w:tcPr>
            <w:tcW w:w="1803" w:type="dxa"/>
            <w:shd w:val="clear" w:color="000000" w:fill="FFFFFF"/>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Español</w:t>
            </w:r>
          </w:p>
        </w:tc>
        <w:tc>
          <w:tcPr>
            <w:tcW w:w="851" w:type="dxa"/>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0</w:t>
            </w:r>
          </w:p>
        </w:tc>
        <w:tc>
          <w:tcPr>
            <w:tcW w:w="1598" w:type="dxa"/>
            <w:vMerge/>
            <w:vAlign w:val="center"/>
          </w:tcPr>
          <w:p w:rsidR="00397956" w:rsidRPr="00620C21" w:rsidRDefault="00397956" w:rsidP="007A5084">
            <w:pPr>
              <w:ind w:right="-7"/>
              <w:rPr>
                <w:rFonts w:ascii="Garamond" w:hAnsi="Garamond"/>
                <w:color w:val="000000"/>
                <w:sz w:val="16"/>
                <w:szCs w:val="16"/>
              </w:rPr>
            </w:pPr>
          </w:p>
        </w:tc>
      </w:tr>
      <w:tr w:rsidR="00397956" w:rsidRPr="00620C21" w:rsidTr="000749AA">
        <w:trPr>
          <w:trHeight w:val="277"/>
        </w:trPr>
        <w:tc>
          <w:tcPr>
            <w:tcW w:w="1291" w:type="dxa"/>
            <w:vMerge w:val="restart"/>
            <w:shd w:val="clear" w:color="000000" w:fill="FFFFFF"/>
            <w:vAlign w:val="center"/>
          </w:tcPr>
          <w:p w:rsidR="00397956" w:rsidRPr="00620C21" w:rsidRDefault="00397956" w:rsidP="007A5084">
            <w:pPr>
              <w:ind w:right="-7"/>
              <w:jc w:val="center"/>
              <w:rPr>
                <w:rFonts w:ascii="Garamond" w:hAnsi="Garamond"/>
                <w:b/>
                <w:bCs/>
                <w:color w:val="000000"/>
                <w:sz w:val="16"/>
                <w:szCs w:val="16"/>
              </w:rPr>
            </w:pPr>
            <w:r w:rsidRPr="00620C21">
              <w:rPr>
                <w:rFonts w:ascii="Garamond" w:hAnsi="Garamond"/>
                <w:b/>
                <w:bCs/>
                <w:color w:val="000000"/>
                <w:sz w:val="16"/>
                <w:szCs w:val="16"/>
              </w:rPr>
              <w:t>Titular en área no priorizada SENESCYT</w:t>
            </w:r>
          </w:p>
        </w:tc>
        <w:tc>
          <w:tcPr>
            <w:tcW w:w="2166" w:type="dxa"/>
            <w:vMerge w:val="restart"/>
            <w:shd w:val="clear" w:color="000000" w:fill="FFFFFF"/>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Hasta 200</w:t>
            </w:r>
          </w:p>
        </w:tc>
        <w:tc>
          <w:tcPr>
            <w:tcW w:w="567"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w:t>
            </w:r>
          </w:p>
        </w:tc>
        <w:tc>
          <w:tcPr>
            <w:tcW w:w="1803" w:type="dxa"/>
            <w:shd w:val="clear" w:color="000000" w:fill="FFFFFF"/>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Diferente Español</w:t>
            </w:r>
          </w:p>
        </w:tc>
        <w:tc>
          <w:tcPr>
            <w:tcW w:w="851" w:type="dxa"/>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w:t>
            </w:r>
          </w:p>
        </w:tc>
        <w:tc>
          <w:tcPr>
            <w:tcW w:w="1598"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500xCP</w:t>
            </w:r>
          </w:p>
        </w:tc>
      </w:tr>
      <w:tr w:rsidR="00397956" w:rsidRPr="00620C21" w:rsidTr="000749AA">
        <w:trPr>
          <w:trHeight w:val="267"/>
        </w:trPr>
        <w:tc>
          <w:tcPr>
            <w:tcW w:w="1291" w:type="dxa"/>
            <w:vMerge/>
            <w:vAlign w:val="center"/>
          </w:tcPr>
          <w:p w:rsidR="00397956" w:rsidRPr="00620C21" w:rsidRDefault="00397956" w:rsidP="007A5084">
            <w:pPr>
              <w:ind w:right="-7"/>
              <w:rPr>
                <w:rFonts w:ascii="Garamond" w:hAnsi="Garamond"/>
                <w:b/>
                <w:bCs/>
                <w:color w:val="000000"/>
                <w:sz w:val="16"/>
                <w:szCs w:val="16"/>
              </w:rPr>
            </w:pPr>
          </w:p>
        </w:tc>
        <w:tc>
          <w:tcPr>
            <w:tcW w:w="2166" w:type="dxa"/>
            <w:vMerge/>
            <w:vAlign w:val="center"/>
          </w:tcPr>
          <w:p w:rsidR="00397956" w:rsidRPr="00620C21" w:rsidRDefault="00397956" w:rsidP="007A5084">
            <w:pPr>
              <w:ind w:right="-7"/>
              <w:rPr>
                <w:rFonts w:ascii="Garamond" w:hAnsi="Garamond"/>
                <w:color w:val="000000"/>
                <w:sz w:val="16"/>
                <w:szCs w:val="16"/>
              </w:rPr>
            </w:pPr>
          </w:p>
        </w:tc>
        <w:tc>
          <w:tcPr>
            <w:tcW w:w="567" w:type="dxa"/>
            <w:vMerge/>
            <w:vAlign w:val="center"/>
          </w:tcPr>
          <w:p w:rsidR="00397956" w:rsidRPr="00620C21" w:rsidRDefault="00397956" w:rsidP="007A5084">
            <w:pPr>
              <w:ind w:right="-7"/>
              <w:rPr>
                <w:rFonts w:ascii="Garamond" w:hAnsi="Garamond"/>
                <w:color w:val="000000"/>
                <w:sz w:val="16"/>
                <w:szCs w:val="16"/>
              </w:rPr>
            </w:pPr>
          </w:p>
        </w:tc>
        <w:tc>
          <w:tcPr>
            <w:tcW w:w="1803" w:type="dxa"/>
            <w:shd w:val="clear" w:color="000000" w:fill="FFFFFF"/>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Español</w:t>
            </w:r>
          </w:p>
        </w:tc>
        <w:tc>
          <w:tcPr>
            <w:tcW w:w="851" w:type="dxa"/>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0</w:t>
            </w:r>
          </w:p>
        </w:tc>
        <w:tc>
          <w:tcPr>
            <w:tcW w:w="1598" w:type="dxa"/>
            <w:vMerge/>
            <w:vAlign w:val="center"/>
          </w:tcPr>
          <w:p w:rsidR="00397956" w:rsidRPr="00620C21" w:rsidRDefault="00397956" w:rsidP="007A5084">
            <w:pPr>
              <w:ind w:right="-7"/>
              <w:rPr>
                <w:rFonts w:ascii="Garamond" w:hAnsi="Garamond"/>
                <w:color w:val="000000"/>
                <w:sz w:val="16"/>
                <w:szCs w:val="16"/>
              </w:rPr>
            </w:pPr>
          </w:p>
        </w:tc>
      </w:tr>
      <w:tr w:rsidR="00397956" w:rsidRPr="00620C21" w:rsidTr="000749AA">
        <w:trPr>
          <w:trHeight w:val="271"/>
        </w:trPr>
        <w:tc>
          <w:tcPr>
            <w:tcW w:w="1291" w:type="dxa"/>
            <w:vMerge/>
            <w:vAlign w:val="center"/>
          </w:tcPr>
          <w:p w:rsidR="00397956" w:rsidRPr="00620C21" w:rsidRDefault="00397956" w:rsidP="007A5084">
            <w:pPr>
              <w:ind w:right="-7"/>
              <w:rPr>
                <w:rFonts w:ascii="Garamond" w:hAnsi="Garamond"/>
                <w:b/>
                <w:bCs/>
                <w:color w:val="000000"/>
                <w:sz w:val="16"/>
                <w:szCs w:val="16"/>
              </w:rPr>
            </w:pPr>
          </w:p>
        </w:tc>
        <w:tc>
          <w:tcPr>
            <w:tcW w:w="2166" w:type="dxa"/>
            <w:vMerge w:val="restart"/>
            <w:shd w:val="clear" w:color="000000" w:fill="FFFFFF"/>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Entre 201 y 500</w:t>
            </w:r>
          </w:p>
        </w:tc>
        <w:tc>
          <w:tcPr>
            <w:tcW w:w="567"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250</w:t>
            </w:r>
          </w:p>
        </w:tc>
        <w:tc>
          <w:tcPr>
            <w:tcW w:w="1803" w:type="dxa"/>
            <w:shd w:val="clear" w:color="000000" w:fill="FFFFFF"/>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Diferente Español</w:t>
            </w:r>
          </w:p>
        </w:tc>
        <w:tc>
          <w:tcPr>
            <w:tcW w:w="851" w:type="dxa"/>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w:t>
            </w:r>
          </w:p>
        </w:tc>
        <w:tc>
          <w:tcPr>
            <w:tcW w:w="1598" w:type="dxa"/>
            <w:vMerge w:val="restart"/>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500xCP</w:t>
            </w:r>
          </w:p>
        </w:tc>
      </w:tr>
      <w:tr w:rsidR="00397956" w:rsidRPr="00620C21" w:rsidTr="000749AA">
        <w:trPr>
          <w:trHeight w:val="275"/>
        </w:trPr>
        <w:tc>
          <w:tcPr>
            <w:tcW w:w="1291" w:type="dxa"/>
            <w:vMerge/>
            <w:vAlign w:val="center"/>
          </w:tcPr>
          <w:p w:rsidR="00397956" w:rsidRPr="00620C21" w:rsidRDefault="00397956" w:rsidP="007A5084">
            <w:pPr>
              <w:ind w:right="-7"/>
              <w:rPr>
                <w:rFonts w:ascii="Garamond" w:hAnsi="Garamond"/>
                <w:b/>
                <w:bCs/>
                <w:color w:val="000000"/>
                <w:sz w:val="16"/>
                <w:szCs w:val="16"/>
              </w:rPr>
            </w:pPr>
          </w:p>
        </w:tc>
        <w:tc>
          <w:tcPr>
            <w:tcW w:w="2166" w:type="dxa"/>
            <w:vMerge/>
            <w:vAlign w:val="center"/>
          </w:tcPr>
          <w:p w:rsidR="00397956" w:rsidRPr="00620C21" w:rsidRDefault="00397956" w:rsidP="007A5084">
            <w:pPr>
              <w:ind w:right="-7"/>
              <w:rPr>
                <w:rFonts w:ascii="Garamond" w:hAnsi="Garamond"/>
                <w:color w:val="000000"/>
                <w:sz w:val="16"/>
                <w:szCs w:val="16"/>
              </w:rPr>
            </w:pPr>
          </w:p>
        </w:tc>
        <w:tc>
          <w:tcPr>
            <w:tcW w:w="567" w:type="dxa"/>
            <w:vMerge/>
            <w:vAlign w:val="center"/>
          </w:tcPr>
          <w:p w:rsidR="00397956" w:rsidRPr="00620C21" w:rsidRDefault="00397956" w:rsidP="007A5084">
            <w:pPr>
              <w:ind w:right="-7"/>
              <w:rPr>
                <w:rFonts w:ascii="Garamond" w:hAnsi="Garamond"/>
                <w:color w:val="000000"/>
                <w:sz w:val="16"/>
                <w:szCs w:val="16"/>
              </w:rPr>
            </w:pPr>
          </w:p>
        </w:tc>
        <w:tc>
          <w:tcPr>
            <w:tcW w:w="1803" w:type="dxa"/>
            <w:shd w:val="clear" w:color="000000" w:fill="FFFFFF"/>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Español</w:t>
            </w:r>
          </w:p>
        </w:tc>
        <w:tc>
          <w:tcPr>
            <w:tcW w:w="851" w:type="dxa"/>
            <w:shd w:val="clear" w:color="000000" w:fill="FFFFFF"/>
            <w:noWrap/>
            <w:vAlign w:val="center"/>
          </w:tcPr>
          <w:p w:rsidR="00397956" w:rsidRPr="00620C21" w:rsidRDefault="00397956" w:rsidP="007A5084">
            <w:pPr>
              <w:ind w:right="-7"/>
              <w:jc w:val="center"/>
              <w:rPr>
                <w:rFonts w:ascii="Garamond" w:hAnsi="Garamond"/>
                <w:color w:val="000000"/>
                <w:sz w:val="16"/>
                <w:szCs w:val="16"/>
              </w:rPr>
            </w:pPr>
            <w:r w:rsidRPr="00620C21">
              <w:rPr>
                <w:rFonts w:ascii="Garamond" w:hAnsi="Garamond"/>
                <w:color w:val="000000"/>
                <w:sz w:val="16"/>
                <w:szCs w:val="16"/>
              </w:rPr>
              <w:t>0</w:t>
            </w:r>
          </w:p>
        </w:tc>
        <w:tc>
          <w:tcPr>
            <w:tcW w:w="1598" w:type="dxa"/>
            <w:vMerge/>
            <w:vAlign w:val="center"/>
          </w:tcPr>
          <w:p w:rsidR="00397956" w:rsidRPr="00620C21" w:rsidRDefault="00397956" w:rsidP="007A5084">
            <w:pPr>
              <w:ind w:right="-7"/>
              <w:rPr>
                <w:rFonts w:ascii="Garamond" w:hAnsi="Garamond"/>
                <w:color w:val="000000"/>
                <w:sz w:val="16"/>
                <w:szCs w:val="16"/>
              </w:rPr>
            </w:pPr>
          </w:p>
        </w:tc>
      </w:tr>
    </w:tbl>
    <w:p w:rsidR="00397956" w:rsidRPr="00620C21" w:rsidRDefault="00397956" w:rsidP="007A5084">
      <w:pPr>
        <w:pStyle w:val="Default"/>
        <w:spacing w:after="3"/>
        <w:ind w:left="1416" w:right="-7"/>
        <w:jc w:val="both"/>
        <w:rPr>
          <w:rFonts w:ascii="Garamond" w:hAnsi="Garamond"/>
          <w:sz w:val="16"/>
          <w:szCs w:val="16"/>
          <w:lang w:val="es-ES_tradnl"/>
        </w:rPr>
      </w:pPr>
      <w:r w:rsidRPr="00114B2F">
        <w:rPr>
          <w:rFonts w:ascii="Garamond" w:hAnsi="Garamond"/>
          <w:b/>
          <w:sz w:val="16"/>
          <w:szCs w:val="16"/>
          <w:lang w:val="es-ES_tradnl"/>
        </w:rPr>
        <w:t>*</w:t>
      </w:r>
      <w:r w:rsidRPr="00620C21">
        <w:rPr>
          <w:rFonts w:ascii="Garamond" w:hAnsi="Garamond"/>
          <w:sz w:val="16"/>
          <w:szCs w:val="16"/>
          <w:lang w:val="es-ES_tradnl"/>
        </w:rPr>
        <w:t xml:space="preserve"> Los idiomas que se consideran son: inglés, alemán, francés, ruso, portugués, japonés, italiano, o mandarín</w:t>
      </w:r>
    </w:p>
    <w:p w:rsidR="00397956" w:rsidRPr="00620C21" w:rsidRDefault="00397956" w:rsidP="007A5084">
      <w:pPr>
        <w:pStyle w:val="Default"/>
        <w:spacing w:after="3"/>
        <w:ind w:left="1416" w:right="-7"/>
        <w:jc w:val="both"/>
        <w:rPr>
          <w:rFonts w:ascii="Garamond" w:hAnsi="Garamond"/>
          <w:sz w:val="16"/>
          <w:szCs w:val="16"/>
          <w:lang w:val="es-ES_tradnl"/>
        </w:rPr>
      </w:pPr>
      <w:r w:rsidRPr="00620C21">
        <w:rPr>
          <w:rFonts w:ascii="Garamond" w:hAnsi="Garamond"/>
          <w:b/>
          <w:sz w:val="16"/>
          <w:szCs w:val="16"/>
          <w:lang w:val="es-ES_tradnl"/>
        </w:rPr>
        <w:t>**</w:t>
      </w:r>
      <w:r w:rsidRPr="00620C21">
        <w:rPr>
          <w:rFonts w:ascii="Garamond" w:hAnsi="Garamond"/>
          <w:sz w:val="16"/>
          <w:szCs w:val="16"/>
          <w:lang w:val="es-ES_tradnl"/>
        </w:rPr>
        <w:t xml:space="preserve"> Coeficiente país publicado por el Ministerio de Relaciones Laborales y vigente al momento de la firma del contrato de beca respectivo</w:t>
      </w:r>
    </w:p>
    <w:p w:rsidR="00397956" w:rsidRPr="00620C21" w:rsidRDefault="00397956" w:rsidP="007A5084">
      <w:pPr>
        <w:pStyle w:val="Default"/>
        <w:ind w:left="1416" w:right="-7"/>
        <w:jc w:val="both"/>
        <w:rPr>
          <w:rFonts w:ascii="Garamond" w:hAnsi="Garamond"/>
          <w:sz w:val="16"/>
          <w:szCs w:val="16"/>
          <w:lang w:val="es-ES_tradnl"/>
        </w:rPr>
      </w:pPr>
      <w:r w:rsidRPr="00620C21">
        <w:rPr>
          <w:rFonts w:ascii="Garamond" w:hAnsi="Garamond"/>
          <w:b/>
          <w:sz w:val="16"/>
          <w:szCs w:val="16"/>
        </w:rPr>
        <w:t>***</w:t>
      </w:r>
      <w:r w:rsidRPr="00620C21">
        <w:rPr>
          <w:rFonts w:ascii="Garamond" w:hAnsi="Garamond"/>
          <w:sz w:val="16"/>
          <w:szCs w:val="16"/>
        </w:rPr>
        <w:t xml:space="preserve"> Ranking Shanghái o Times Higher Education. </w:t>
      </w:r>
      <w:r w:rsidRPr="00620C21">
        <w:rPr>
          <w:rFonts w:ascii="Garamond" w:hAnsi="Garamond"/>
          <w:sz w:val="16"/>
          <w:szCs w:val="16"/>
          <w:lang w:val="es-ES_tradnl"/>
        </w:rPr>
        <w:t>Se considerará la versión actual de los rankings Shanghái y Times Higher Education.</w:t>
      </w:r>
    </w:p>
    <w:p w:rsidR="00397956" w:rsidRPr="00AE37FB" w:rsidRDefault="00397956" w:rsidP="007A5084">
      <w:pPr>
        <w:pStyle w:val="Default"/>
        <w:ind w:left="1416" w:right="-7"/>
        <w:jc w:val="center"/>
        <w:rPr>
          <w:rFonts w:ascii="Garamond" w:hAnsi="Garamond"/>
          <w:b/>
          <w:bCs/>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CAPÍTULO V</w:t>
      </w:r>
      <w:r>
        <w:rPr>
          <w:rFonts w:ascii="Garamond" w:hAnsi="Garamond"/>
          <w:b/>
          <w:bCs/>
          <w:sz w:val="19"/>
          <w:szCs w:val="19"/>
          <w:lang w:val="es-ES_tradnl"/>
        </w:rPr>
        <w:t>.</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DE LAS CONDICIONES CONTRACTUALES</w:t>
      </w:r>
    </w:p>
    <w:p w:rsidR="00397956" w:rsidRPr="00AE37FB" w:rsidRDefault="00397956" w:rsidP="007A5084">
      <w:pPr>
        <w:pStyle w:val="Default"/>
        <w:ind w:left="1416" w:right="-7"/>
        <w:jc w:val="both"/>
        <w:rPr>
          <w:rFonts w:ascii="Garamond" w:hAnsi="Garamond"/>
          <w:sz w:val="16"/>
          <w:szCs w:val="16"/>
          <w:lang w:val="es-ES_tradnl"/>
        </w:rPr>
      </w:pPr>
      <w:r w:rsidRPr="00E257FA">
        <w:rPr>
          <w:rFonts w:ascii="Garamond" w:hAnsi="Garamond"/>
          <w:sz w:val="19"/>
          <w:szCs w:val="19"/>
          <w:lang w:val="es-ES_tradnl"/>
        </w:rPr>
        <w:t xml:space="preserve"> </w:t>
      </w:r>
    </w:p>
    <w:p w:rsidR="00397956" w:rsidRPr="00E257FA" w:rsidRDefault="00397956" w:rsidP="007A5084">
      <w:pPr>
        <w:pStyle w:val="Default"/>
        <w:spacing w:after="13"/>
        <w:ind w:left="1416" w:right="-7"/>
        <w:jc w:val="both"/>
        <w:rPr>
          <w:rFonts w:ascii="Garamond" w:hAnsi="Garamond"/>
          <w:sz w:val="19"/>
          <w:szCs w:val="19"/>
          <w:lang w:val="es-ES_tradnl"/>
        </w:rPr>
      </w:pPr>
      <w:r w:rsidRPr="00E257FA">
        <w:rPr>
          <w:rFonts w:ascii="Garamond" w:hAnsi="Garamond" w:cs="Calibri"/>
          <w:b/>
          <w:bCs/>
          <w:sz w:val="19"/>
          <w:szCs w:val="19"/>
          <w:lang w:val="es-ES_tradnl"/>
        </w:rPr>
        <w:t>Art. 20.-</w:t>
      </w:r>
      <w:r w:rsidRPr="00E257FA">
        <w:rPr>
          <w:rFonts w:ascii="Garamond" w:hAnsi="Garamond"/>
          <w:b/>
          <w:bCs/>
          <w:sz w:val="19"/>
          <w:szCs w:val="19"/>
          <w:lang w:val="es-ES_tradnl"/>
        </w:rPr>
        <w:t xml:space="preserve"> </w:t>
      </w:r>
      <w:r w:rsidRPr="00E257FA">
        <w:rPr>
          <w:rFonts w:ascii="Garamond" w:hAnsi="Garamond"/>
          <w:sz w:val="19"/>
          <w:szCs w:val="19"/>
          <w:lang w:val="es-ES_tradnl"/>
        </w:rPr>
        <w:t xml:space="preserve">Los beneficiarios de becas de perfeccionamiento doctoral o posdoctoral deberán suscribir un contrato con la ESPOL, en el cual se estipularán todos los beneficios y obligaciones recíprocas que se hayan convenido. </w:t>
      </w:r>
    </w:p>
    <w:p w:rsidR="00397956" w:rsidRPr="00F80862" w:rsidRDefault="00397956" w:rsidP="007A5084">
      <w:pPr>
        <w:pStyle w:val="Default"/>
        <w:spacing w:after="13"/>
        <w:ind w:left="1416" w:right="-7"/>
        <w:jc w:val="both"/>
        <w:rPr>
          <w:rFonts w:ascii="Garamond" w:hAnsi="Garamond" w:cs="Calibri"/>
          <w:b/>
          <w:bCs/>
          <w:sz w:val="16"/>
          <w:szCs w:val="16"/>
          <w:lang w:val="es-ES_tradnl"/>
        </w:rPr>
      </w:pPr>
    </w:p>
    <w:p w:rsidR="00397956" w:rsidRPr="00E257FA" w:rsidRDefault="00397956" w:rsidP="007A5084">
      <w:pPr>
        <w:pStyle w:val="Default"/>
        <w:spacing w:after="13"/>
        <w:ind w:left="1416" w:right="-7"/>
        <w:jc w:val="both"/>
        <w:rPr>
          <w:rFonts w:ascii="Garamond" w:hAnsi="Garamond"/>
          <w:sz w:val="19"/>
          <w:szCs w:val="19"/>
          <w:lang w:val="es-ES_tradnl"/>
        </w:rPr>
      </w:pPr>
      <w:r w:rsidRPr="00E257FA">
        <w:rPr>
          <w:rFonts w:ascii="Garamond" w:hAnsi="Garamond" w:cs="Calibri"/>
          <w:b/>
          <w:bCs/>
          <w:sz w:val="19"/>
          <w:szCs w:val="19"/>
          <w:lang w:val="es-ES_tradnl"/>
        </w:rPr>
        <w:t>Art. 21.-</w:t>
      </w:r>
      <w:r w:rsidRPr="00E257FA">
        <w:rPr>
          <w:rFonts w:ascii="Garamond" w:hAnsi="Garamond"/>
          <w:b/>
          <w:bCs/>
          <w:sz w:val="19"/>
          <w:szCs w:val="19"/>
          <w:lang w:val="es-ES_tradnl"/>
        </w:rPr>
        <w:t xml:space="preserve"> </w:t>
      </w:r>
      <w:r w:rsidRPr="00E257FA">
        <w:rPr>
          <w:rFonts w:ascii="Garamond" w:hAnsi="Garamond"/>
          <w:sz w:val="19"/>
          <w:szCs w:val="19"/>
          <w:lang w:val="es-ES_tradnl"/>
        </w:rPr>
        <w:t xml:space="preserve"> En caso de que el becario incumpliere con las obligaciones adquiridas por el Contrato de Beca de Perfeccionamiento, deberá reembolsar a la Institución, a título de indemnización, el valor total de remuneraciones y ayudas económicas recibidas por concepto de la beca de perfeccionamiento, más los intereses de ley. El valor total de la beca se calculará antes de firmarse el contrato y el beneficiario deberá suscribir un documento de obligación por dicho monto. </w:t>
      </w:r>
    </w:p>
    <w:p w:rsidR="00397956" w:rsidRPr="00F80862" w:rsidRDefault="00397956" w:rsidP="007A5084">
      <w:pPr>
        <w:pStyle w:val="Default"/>
        <w:spacing w:after="13"/>
        <w:ind w:left="1416" w:right="-7"/>
        <w:jc w:val="both"/>
        <w:rPr>
          <w:rFonts w:ascii="Garamond" w:hAnsi="Garamond" w:cs="Calibri"/>
          <w:b/>
          <w:bCs/>
          <w:sz w:val="16"/>
          <w:szCs w:val="16"/>
          <w:lang w:val="es-ES_tradnl"/>
        </w:rPr>
      </w:pPr>
    </w:p>
    <w:p w:rsidR="00397956" w:rsidRPr="00E257FA" w:rsidRDefault="00397956" w:rsidP="007A5084">
      <w:pPr>
        <w:pStyle w:val="Default"/>
        <w:spacing w:after="13"/>
        <w:ind w:left="1416" w:right="-7"/>
        <w:jc w:val="both"/>
        <w:rPr>
          <w:rFonts w:ascii="Garamond" w:hAnsi="Garamond"/>
          <w:sz w:val="19"/>
          <w:szCs w:val="19"/>
          <w:lang w:val="es-ES_tradnl"/>
        </w:rPr>
      </w:pPr>
      <w:r w:rsidRPr="00E257FA">
        <w:rPr>
          <w:rFonts w:ascii="Garamond" w:hAnsi="Garamond" w:cs="Calibri"/>
          <w:b/>
          <w:bCs/>
          <w:sz w:val="19"/>
          <w:szCs w:val="19"/>
          <w:lang w:val="es-ES_tradnl"/>
        </w:rPr>
        <w:t>Art. 22.-</w:t>
      </w:r>
      <w:r w:rsidRPr="00E257FA">
        <w:rPr>
          <w:rFonts w:ascii="Garamond" w:hAnsi="Garamond"/>
          <w:b/>
          <w:bCs/>
          <w:sz w:val="19"/>
          <w:szCs w:val="19"/>
          <w:lang w:val="es-ES_tradnl"/>
        </w:rPr>
        <w:t xml:space="preserve"> </w:t>
      </w:r>
      <w:r w:rsidRPr="00E257FA">
        <w:rPr>
          <w:rFonts w:ascii="Garamond" w:hAnsi="Garamond"/>
          <w:sz w:val="19"/>
          <w:szCs w:val="19"/>
          <w:lang w:val="es-ES_tradnl"/>
        </w:rPr>
        <w:t xml:space="preserve">El contrato indicado en el artículo 20 deberá disponer en forma expresa la obligación del becario de trabajar en la ESPOL, por un período igual al doble de la duración de la beca y deberá dedicarlos prioritariamente a la investigación y docencia. Durante el período que dure su programa doctoral, el becario no podrá realizar en la ESPOL ninguna actividad administrativa, gremial o de cualquier otra índole que no esté directamente relacionada con su trabajo doctoral. </w:t>
      </w:r>
    </w:p>
    <w:p w:rsidR="00397956" w:rsidRPr="00F80862" w:rsidRDefault="00397956" w:rsidP="007A5084">
      <w:pPr>
        <w:pStyle w:val="Default"/>
        <w:spacing w:after="13"/>
        <w:ind w:left="1416" w:right="-7"/>
        <w:jc w:val="both"/>
        <w:rPr>
          <w:rFonts w:ascii="Garamond" w:hAnsi="Garamond" w:cs="Calibri"/>
          <w:b/>
          <w:bCs/>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cs="Calibri"/>
          <w:b/>
          <w:bCs/>
          <w:sz w:val="19"/>
          <w:szCs w:val="19"/>
          <w:lang w:val="es-ES_tradnl"/>
        </w:rPr>
        <w:t>Art. 23.-</w:t>
      </w:r>
      <w:r w:rsidRPr="00E257FA">
        <w:rPr>
          <w:rFonts w:ascii="Garamond" w:hAnsi="Garamond"/>
          <w:b/>
          <w:bCs/>
          <w:sz w:val="19"/>
          <w:szCs w:val="19"/>
          <w:lang w:val="es-ES_tradnl"/>
        </w:rPr>
        <w:t xml:space="preserve"> </w:t>
      </w:r>
      <w:r w:rsidRPr="00E257FA">
        <w:rPr>
          <w:rFonts w:ascii="Garamond" w:hAnsi="Garamond"/>
          <w:sz w:val="19"/>
          <w:szCs w:val="19"/>
          <w:lang w:val="es-ES_tradnl"/>
        </w:rPr>
        <w:t xml:space="preserve"> Dentro de los primeros 30 días  de la llegada al lugar donde se van a realizar los estudios, el becario debe comunicar al Decanato de Postgrados, a la Unidad Académica a la que pertenece y a la Oficina de Relaciones Internacionales su nuevo domicilio, y pormenores del inicio de los estudios y de las circunstancias que lo condicionan. Todo cambio posterior de domicilio deberá comunicarse de inmediato a las autoridades mencionadas.</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CAPÍTULO V</w:t>
      </w:r>
      <w:r>
        <w:rPr>
          <w:rFonts w:ascii="Garamond" w:hAnsi="Garamond"/>
          <w:b/>
          <w:bCs/>
          <w:sz w:val="19"/>
          <w:szCs w:val="19"/>
          <w:lang w:val="es-ES_tradnl"/>
        </w:rPr>
        <w:t>I.</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DEL CAMBIO EN LOS PLANES DE ESTUDIO</w:t>
      </w:r>
    </w:p>
    <w:p w:rsidR="00397956" w:rsidRPr="00AE37FB" w:rsidRDefault="00397956" w:rsidP="007A5084">
      <w:pPr>
        <w:pStyle w:val="Default"/>
        <w:ind w:left="1416" w:right="-7"/>
        <w:jc w:val="both"/>
        <w:rPr>
          <w:rFonts w:ascii="Garamond" w:hAnsi="Garamond"/>
          <w:sz w:val="16"/>
          <w:szCs w:val="16"/>
          <w:lang w:val="es-ES_tradnl"/>
        </w:rPr>
      </w:pPr>
      <w:r w:rsidRPr="00E257FA">
        <w:rPr>
          <w:rFonts w:ascii="Garamond" w:hAnsi="Garamond"/>
          <w:sz w:val="19"/>
          <w:szCs w:val="19"/>
          <w:lang w:val="es-ES_tradnl"/>
        </w:rPr>
        <w:t xml:space="preserve"> </w:t>
      </w: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cs="Calibri"/>
          <w:b/>
          <w:bCs/>
          <w:sz w:val="19"/>
          <w:szCs w:val="19"/>
          <w:lang w:val="es-ES_tradnl"/>
        </w:rPr>
        <w:t>Art. 24.-</w:t>
      </w:r>
      <w:r w:rsidRPr="00E257FA">
        <w:rPr>
          <w:rFonts w:ascii="Garamond" w:hAnsi="Garamond"/>
          <w:b/>
          <w:bCs/>
          <w:sz w:val="19"/>
          <w:szCs w:val="19"/>
          <w:lang w:val="es-ES_tradnl"/>
        </w:rPr>
        <w:t xml:space="preserve"> </w:t>
      </w:r>
      <w:r w:rsidRPr="00E257FA">
        <w:rPr>
          <w:rFonts w:ascii="Garamond" w:hAnsi="Garamond"/>
          <w:sz w:val="19"/>
          <w:szCs w:val="19"/>
          <w:lang w:val="es-ES_tradnl"/>
        </w:rPr>
        <w:t>Los beneficios de licencias, remuneraciones y ayudas económicas se concederán solamente para estudiar en las áreas o disciplinas señaladas en el contrato correspondiente. Un cambio en los planes aprobados, sólo puede tener lugar con una autorización extendida por la Comisión de Docencia y El Consejo Politécnico, previo informe de la unidad académica que auspicia dichos estudios. Si el cambio se realizare sin la autorización previa requerida, la beca quedará sin efecto y la ESPOL ejecutará las cláusulas del contrato que permiten la recuperación del monto invertido.</w:t>
      </w:r>
    </w:p>
    <w:p w:rsidR="00397956" w:rsidRPr="00AE37FB" w:rsidRDefault="00397956" w:rsidP="007A5084">
      <w:pPr>
        <w:pStyle w:val="Default"/>
        <w:ind w:left="1416" w:right="-7"/>
        <w:jc w:val="center"/>
        <w:rPr>
          <w:rFonts w:ascii="Garamond" w:hAnsi="Garamond"/>
          <w:b/>
          <w:bCs/>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CAPÍTULO VI</w:t>
      </w:r>
      <w:r>
        <w:rPr>
          <w:rFonts w:ascii="Garamond" w:hAnsi="Garamond"/>
          <w:b/>
          <w:bCs/>
          <w:sz w:val="19"/>
          <w:szCs w:val="19"/>
          <w:lang w:val="es-ES_tradnl"/>
        </w:rPr>
        <w:t>I.</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DE LOS INFORMES</w:t>
      </w:r>
    </w:p>
    <w:p w:rsidR="00397956" w:rsidRPr="00AE37FB" w:rsidRDefault="00397956" w:rsidP="007A5084">
      <w:pPr>
        <w:pStyle w:val="Default"/>
        <w:ind w:left="1416" w:right="-7"/>
        <w:jc w:val="both"/>
        <w:rPr>
          <w:rFonts w:ascii="Garamond" w:hAnsi="Garamond"/>
          <w:sz w:val="16"/>
          <w:szCs w:val="16"/>
          <w:lang w:val="es-ES_tradnl"/>
        </w:rPr>
      </w:pPr>
      <w:r w:rsidRPr="00E257FA">
        <w:rPr>
          <w:rFonts w:ascii="Garamond" w:hAnsi="Garamond"/>
          <w:sz w:val="19"/>
          <w:szCs w:val="19"/>
          <w:lang w:val="es-ES_tradnl"/>
        </w:rPr>
        <w:t xml:space="preserve"> </w:t>
      </w: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cs="Calibri"/>
          <w:b/>
          <w:bCs/>
          <w:sz w:val="19"/>
          <w:szCs w:val="19"/>
          <w:lang w:val="es-ES_tradnl"/>
        </w:rPr>
        <w:lastRenderedPageBreak/>
        <w:t>Art. 25.-</w:t>
      </w:r>
      <w:r w:rsidRPr="00E257FA">
        <w:rPr>
          <w:rFonts w:ascii="Garamond" w:hAnsi="Garamond"/>
          <w:b/>
          <w:bCs/>
          <w:sz w:val="19"/>
          <w:szCs w:val="19"/>
          <w:lang w:val="es-ES_tradnl"/>
        </w:rPr>
        <w:t xml:space="preserve"> </w:t>
      </w:r>
      <w:r w:rsidRPr="00E257FA">
        <w:rPr>
          <w:rFonts w:ascii="Garamond" w:hAnsi="Garamond"/>
          <w:sz w:val="19"/>
          <w:szCs w:val="19"/>
          <w:lang w:val="es-ES_tradnl"/>
        </w:rPr>
        <w:t xml:space="preserve">El becario está obligado a informar cada 6 meses o cuando lo disponga la Institución, a la Unidad Académica correspondiente, al Decanato de Postgrados y a la Oficina de Relaciones Internacionales, la marcha de sus estudios con los resultados obtenidos, así como el informe emitido por el tutor o la universidad en donde realiza sus estudios. Está obligado, igualmente, a comentar en forma objetiva cualquier circunstancia que se refiere a los documentos que envía. </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sz w:val="19"/>
          <w:szCs w:val="19"/>
          <w:lang w:val="es-ES_tradnl"/>
        </w:rPr>
        <w:t xml:space="preserve">La omisión en el cumplimiento de las obligaciones establecidas en este artículo dará derecho a la Unidad Académica a recomendar a la Comisión de Docencia y al Consejo Politécnico, la suspensión de la transferencia de las remuneraciones o ayudas económicas mensuales, sin que la aplicación de esta medida represente responsabilidad alguna para la ESPOL. </w:t>
      </w:r>
    </w:p>
    <w:p w:rsidR="00397956" w:rsidRPr="00F80862" w:rsidRDefault="00397956" w:rsidP="007A5084">
      <w:pPr>
        <w:pStyle w:val="Default"/>
        <w:spacing w:after="13"/>
        <w:ind w:left="1416" w:right="-7"/>
        <w:jc w:val="both"/>
        <w:rPr>
          <w:rFonts w:ascii="Garamond" w:hAnsi="Garamond" w:cs="Calibri"/>
          <w:b/>
          <w:bCs/>
          <w:sz w:val="16"/>
          <w:szCs w:val="16"/>
          <w:lang w:val="es-ES_tradnl"/>
        </w:rPr>
      </w:pPr>
    </w:p>
    <w:p w:rsidR="00397956" w:rsidRPr="00E257FA" w:rsidRDefault="00397956" w:rsidP="007A5084">
      <w:pPr>
        <w:pStyle w:val="Default"/>
        <w:spacing w:after="13"/>
        <w:ind w:left="1416" w:right="-7"/>
        <w:jc w:val="both"/>
        <w:rPr>
          <w:rFonts w:ascii="Garamond" w:hAnsi="Garamond"/>
          <w:sz w:val="19"/>
          <w:szCs w:val="19"/>
          <w:lang w:val="es-ES_tradnl"/>
        </w:rPr>
      </w:pPr>
      <w:r w:rsidRPr="00E257FA">
        <w:rPr>
          <w:rFonts w:ascii="Garamond" w:hAnsi="Garamond" w:cs="Calibri"/>
          <w:b/>
          <w:bCs/>
          <w:sz w:val="19"/>
          <w:szCs w:val="19"/>
          <w:lang w:val="es-ES_tradnl"/>
        </w:rPr>
        <w:t>Art. 26.-</w:t>
      </w:r>
      <w:r w:rsidRPr="00E257FA">
        <w:rPr>
          <w:rFonts w:ascii="Garamond" w:hAnsi="Garamond"/>
          <w:b/>
          <w:bCs/>
          <w:sz w:val="19"/>
          <w:szCs w:val="19"/>
          <w:lang w:val="es-ES_tradnl"/>
        </w:rPr>
        <w:t xml:space="preserve"> </w:t>
      </w:r>
      <w:r w:rsidRPr="00E257FA">
        <w:rPr>
          <w:rFonts w:ascii="Garamond" w:hAnsi="Garamond"/>
          <w:sz w:val="19"/>
          <w:szCs w:val="19"/>
          <w:lang w:val="es-ES_tradnl"/>
        </w:rPr>
        <w:t xml:space="preserve"> Sin perjuicio de los informes periódicos que el becario está obligado a enviar y de aquellos extraordinarios que el Decanato de Postgrados o la Unidad Académica solicitare en cualquier momento, el becario estará  obligado a  presentar en el lapso  de un mes, después  de terminado sus estudios, un informe final completo de sus actividades y experiencias en el país que estudió y que deberá contener, por lo menos lo siguiente: </w:t>
      </w:r>
    </w:p>
    <w:p w:rsidR="00397956" w:rsidRPr="00F80862" w:rsidRDefault="00397956" w:rsidP="007A5084">
      <w:pPr>
        <w:pStyle w:val="Default"/>
        <w:spacing w:after="13"/>
        <w:ind w:left="1416" w:right="-7"/>
        <w:jc w:val="both"/>
        <w:rPr>
          <w:rFonts w:ascii="Garamond" w:hAnsi="Garamond"/>
          <w:sz w:val="16"/>
          <w:szCs w:val="16"/>
          <w:lang w:val="es-ES_tradnl"/>
        </w:rPr>
      </w:pPr>
    </w:p>
    <w:p w:rsidR="00397956" w:rsidRPr="00E257FA" w:rsidRDefault="00397956" w:rsidP="007A5084">
      <w:pPr>
        <w:pStyle w:val="Default"/>
        <w:widowControl w:val="0"/>
        <w:numPr>
          <w:ilvl w:val="0"/>
          <w:numId w:val="10"/>
        </w:numPr>
        <w:spacing w:after="13"/>
        <w:ind w:left="2136" w:right="-7"/>
        <w:jc w:val="both"/>
        <w:rPr>
          <w:rFonts w:ascii="Garamond" w:hAnsi="Garamond"/>
          <w:sz w:val="19"/>
          <w:szCs w:val="19"/>
          <w:lang w:val="es-ES_tradnl"/>
        </w:rPr>
      </w:pPr>
      <w:r w:rsidRPr="00E257FA">
        <w:rPr>
          <w:rFonts w:ascii="Garamond" w:hAnsi="Garamond"/>
          <w:sz w:val="19"/>
          <w:szCs w:val="19"/>
          <w:lang w:val="es-ES_tradnl"/>
        </w:rPr>
        <w:t>Grado o grados académicos obtenidos: debe adjuntarse copia del título, o certificación de culminación de estudios.</w:t>
      </w:r>
    </w:p>
    <w:p w:rsidR="00397956" w:rsidRPr="00E257FA" w:rsidRDefault="00397956" w:rsidP="007A5084">
      <w:pPr>
        <w:pStyle w:val="Default"/>
        <w:widowControl w:val="0"/>
        <w:numPr>
          <w:ilvl w:val="0"/>
          <w:numId w:val="10"/>
        </w:numPr>
        <w:spacing w:after="13"/>
        <w:ind w:left="2136" w:right="-7"/>
        <w:jc w:val="both"/>
        <w:rPr>
          <w:rFonts w:ascii="Garamond" w:hAnsi="Garamond"/>
          <w:sz w:val="19"/>
          <w:szCs w:val="19"/>
          <w:lang w:val="es-ES_tradnl"/>
        </w:rPr>
      </w:pPr>
      <w:r w:rsidRPr="00E257FA">
        <w:rPr>
          <w:rFonts w:ascii="Garamond" w:hAnsi="Garamond"/>
          <w:sz w:val="19"/>
          <w:szCs w:val="19"/>
          <w:lang w:val="es-ES_tradnl"/>
        </w:rPr>
        <w:t xml:space="preserve">Transcripción de los cursos aprobados cuando aplique, acompañando catálogo que indique el contenido de estos cursos, o en su defecto, descripción certificada de dichos cursos; </w:t>
      </w:r>
    </w:p>
    <w:p w:rsidR="00397956" w:rsidRPr="00E257FA" w:rsidRDefault="00397956" w:rsidP="007A5084">
      <w:pPr>
        <w:pStyle w:val="Default"/>
        <w:widowControl w:val="0"/>
        <w:numPr>
          <w:ilvl w:val="0"/>
          <w:numId w:val="10"/>
        </w:numPr>
        <w:spacing w:after="13"/>
        <w:ind w:left="2136" w:right="-7"/>
        <w:jc w:val="both"/>
        <w:rPr>
          <w:rFonts w:ascii="Garamond" w:hAnsi="Garamond"/>
          <w:sz w:val="19"/>
          <w:szCs w:val="19"/>
          <w:lang w:val="es-ES_tradnl"/>
        </w:rPr>
      </w:pPr>
      <w:r w:rsidRPr="00E257FA">
        <w:rPr>
          <w:rFonts w:ascii="Garamond" w:hAnsi="Garamond"/>
          <w:sz w:val="19"/>
          <w:szCs w:val="19"/>
          <w:lang w:val="es-ES_tradnl"/>
        </w:rPr>
        <w:t>Copia digital de su Tesis Doctoral.</w:t>
      </w:r>
    </w:p>
    <w:p w:rsidR="00397956" w:rsidRPr="00E257FA" w:rsidRDefault="00397956" w:rsidP="007A5084">
      <w:pPr>
        <w:pStyle w:val="Default"/>
        <w:widowControl w:val="0"/>
        <w:numPr>
          <w:ilvl w:val="0"/>
          <w:numId w:val="10"/>
        </w:numPr>
        <w:ind w:left="2136" w:right="-7"/>
        <w:jc w:val="both"/>
        <w:rPr>
          <w:rFonts w:ascii="Garamond" w:hAnsi="Garamond"/>
          <w:sz w:val="19"/>
          <w:szCs w:val="19"/>
          <w:lang w:val="es-ES_tradnl"/>
        </w:rPr>
      </w:pPr>
      <w:r w:rsidRPr="00E257FA">
        <w:rPr>
          <w:rFonts w:ascii="Garamond" w:hAnsi="Garamond"/>
          <w:sz w:val="19"/>
          <w:szCs w:val="19"/>
          <w:lang w:val="es-ES_tradnl"/>
        </w:rPr>
        <w:t xml:space="preserve">Cualquier otra información de naturaleza académica que permita la evaluación adecuada de sus estudios. </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sz w:val="19"/>
          <w:szCs w:val="19"/>
          <w:lang w:val="es-ES_tradnl"/>
        </w:rPr>
        <w:t xml:space="preserve">El informe deberá presentarse al Rector(a), con copia a la Unidad Académica, al Decanato de Postgrados, y a la Oficina de Relaciones Internacionales,  debidamente firmado. </w:t>
      </w:r>
    </w:p>
    <w:p w:rsidR="00397956" w:rsidRPr="00F80862" w:rsidRDefault="00397956" w:rsidP="007A5084">
      <w:pPr>
        <w:pStyle w:val="Default"/>
        <w:ind w:left="1416" w:right="-7"/>
        <w:jc w:val="both"/>
        <w:rPr>
          <w:rFonts w:ascii="Garamond" w:hAnsi="Garamond"/>
          <w:sz w:val="16"/>
          <w:szCs w:val="16"/>
          <w:lang w:val="es-ES_tradnl"/>
        </w:rPr>
      </w:pPr>
      <w:r w:rsidRPr="00E257FA">
        <w:rPr>
          <w:rFonts w:ascii="Garamond" w:hAnsi="Garamond"/>
          <w:sz w:val="19"/>
          <w:szCs w:val="19"/>
          <w:lang w:val="es-ES_tradnl"/>
        </w:rPr>
        <w:t xml:space="preserve"> </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CAPÍTULO VII</w:t>
      </w:r>
      <w:r>
        <w:rPr>
          <w:rFonts w:ascii="Garamond" w:hAnsi="Garamond"/>
          <w:b/>
          <w:bCs/>
          <w:sz w:val="19"/>
          <w:szCs w:val="19"/>
          <w:lang w:val="es-ES_tradnl"/>
        </w:rPr>
        <w:t>I.</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DE LOS REQUISITOS AL CONCLUIR LOS ESTUDIOS Y</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PLAZOS PARA CUMPLIRLOS</w:t>
      </w:r>
    </w:p>
    <w:p w:rsidR="00397956" w:rsidRPr="00AE37FB" w:rsidRDefault="00397956" w:rsidP="007A5084">
      <w:pPr>
        <w:pStyle w:val="Default"/>
        <w:ind w:left="1416" w:right="-7"/>
        <w:jc w:val="both"/>
        <w:rPr>
          <w:rFonts w:ascii="Garamond" w:hAnsi="Garamond"/>
          <w:sz w:val="16"/>
          <w:szCs w:val="16"/>
          <w:lang w:val="es-ES_tradnl"/>
        </w:rPr>
      </w:pPr>
      <w:r w:rsidRPr="00E257FA">
        <w:rPr>
          <w:rFonts w:ascii="Garamond" w:hAnsi="Garamond"/>
          <w:sz w:val="19"/>
          <w:szCs w:val="19"/>
          <w:lang w:val="es-ES_tradnl"/>
        </w:rPr>
        <w:t xml:space="preserve"> </w:t>
      </w:r>
    </w:p>
    <w:p w:rsidR="00397956" w:rsidRPr="00E257FA" w:rsidRDefault="00397956" w:rsidP="007A5084">
      <w:pPr>
        <w:pStyle w:val="Default"/>
        <w:spacing w:after="3"/>
        <w:ind w:left="1416" w:right="-7"/>
        <w:jc w:val="both"/>
        <w:rPr>
          <w:rFonts w:ascii="Garamond" w:hAnsi="Garamond"/>
          <w:sz w:val="19"/>
          <w:szCs w:val="19"/>
          <w:lang w:val="es-ES_tradnl"/>
        </w:rPr>
      </w:pPr>
      <w:r w:rsidRPr="00E257FA">
        <w:rPr>
          <w:rFonts w:ascii="Garamond" w:hAnsi="Garamond" w:cs="Calibri"/>
          <w:b/>
          <w:bCs/>
          <w:sz w:val="19"/>
          <w:szCs w:val="19"/>
          <w:lang w:val="es-ES_tradnl"/>
        </w:rPr>
        <w:t>Art. 27.-</w:t>
      </w:r>
      <w:r w:rsidRPr="00E257FA">
        <w:rPr>
          <w:rFonts w:ascii="Garamond" w:hAnsi="Garamond"/>
          <w:b/>
          <w:bCs/>
          <w:sz w:val="19"/>
          <w:szCs w:val="19"/>
          <w:lang w:val="es-ES_tradnl"/>
        </w:rPr>
        <w:t xml:space="preserve"> </w:t>
      </w:r>
      <w:r w:rsidRPr="00E257FA">
        <w:rPr>
          <w:rFonts w:ascii="Garamond" w:hAnsi="Garamond"/>
          <w:sz w:val="19"/>
          <w:szCs w:val="19"/>
          <w:lang w:val="es-ES_tradnl"/>
        </w:rPr>
        <w:t xml:space="preserve"> Al concluir su permanencia en el exterior, el becario está obligado a regresar al país dentro de los treinta días siguientes a la finalización de sus estudios. En casos especiales y con la autorización de la Unidad Académica, este término podrá prorrogarse por treinta días más. </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 xml:space="preserve">CAPÍTULO </w:t>
      </w:r>
      <w:r>
        <w:rPr>
          <w:rFonts w:ascii="Garamond" w:hAnsi="Garamond"/>
          <w:b/>
          <w:bCs/>
          <w:sz w:val="19"/>
          <w:szCs w:val="19"/>
          <w:lang w:val="es-ES_tradnl"/>
        </w:rPr>
        <w:t>IX.</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DE LAS ACTIVIDADES REMUNERADAS DURANTE EL</w:t>
      </w: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PERÍODO DE LA BECA</w:t>
      </w:r>
    </w:p>
    <w:p w:rsidR="00397956" w:rsidRPr="00AE37FB" w:rsidRDefault="00397956" w:rsidP="007A5084">
      <w:pPr>
        <w:pStyle w:val="Default"/>
        <w:ind w:left="1416" w:right="-7"/>
        <w:jc w:val="both"/>
        <w:rPr>
          <w:rFonts w:ascii="Garamond" w:hAnsi="Garamond"/>
          <w:sz w:val="16"/>
          <w:szCs w:val="16"/>
          <w:lang w:val="es-ES_tradnl"/>
        </w:rPr>
      </w:pPr>
      <w:r w:rsidRPr="00E257FA">
        <w:rPr>
          <w:rFonts w:ascii="Garamond" w:hAnsi="Garamond"/>
          <w:sz w:val="19"/>
          <w:szCs w:val="19"/>
          <w:lang w:val="es-ES_tradnl"/>
        </w:rPr>
        <w:t xml:space="preserve"> </w:t>
      </w: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cs="Calibri"/>
          <w:b/>
          <w:bCs/>
          <w:sz w:val="19"/>
          <w:szCs w:val="19"/>
          <w:lang w:val="es-ES_tradnl"/>
        </w:rPr>
        <w:t>Art. 28.-</w:t>
      </w:r>
      <w:r w:rsidRPr="00E257FA">
        <w:rPr>
          <w:rFonts w:ascii="Garamond" w:hAnsi="Garamond"/>
          <w:b/>
          <w:bCs/>
          <w:sz w:val="19"/>
          <w:szCs w:val="19"/>
          <w:lang w:val="es-ES_tradnl"/>
        </w:rPr>
        <w:t xml:space="preserve"> </w:t>
      </w:r>
      <w:r w:rsidRPr="00E257FA">
        <w:rPr>
          <w:rFonts w:ascii="Garamond" w:hAnsi="Garamond"/>
          <w:sz w:val="19"/>
          <w:szCs w:val="19"/>
          <w:lang w:val="es-ES_tradnl"/>
        </w:rPr>
        <w:t xml:space="preserve"> No está permitido al becario ejecutar  actividades remuneradas en el Ecuador durante el período de estudio. En casos justificados y a solicitud escrita y razonada del interesado, la Unidad Académica podrá autorizar una actividad suplementaria que esté en estrecha relación con el plan de estudios del becario. </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DISPOSICIONES GENERALES</w:t>
      </w:r>
    </w:p>
    <w:p w:rsidR="00397956" w:rsidRPr="00AE37FB" w:rsidRDefault="00397956" w:rsidP="007A5084">
      <w:pPr>
        <w:pStyle w:val="Default"/>
        <w:ind w:left="1416" w:right="-7"/>
        <w:jc w:val="both"/>
        <w:rPr>
          <w:rFonts w:ascii="Garamond" w:hAnsi="Garamond"/>
          <w:sz w:val="16"/>
          <w:szCs w:val="16"/>
          <w:lang w:val="es-ES_tradnl"/>
        </w:rPr>
      </w:pPr>
      <w:r w:rsidRPr="00E257FA">
        <w:rPr>
          <w:rFonts w:ascii="Garamond" w:hAnsi="Garamond"/>
          <w:sz w:val="19"/>
          <w:szCs w:val="19"/>
          <w:lang w:val="es-ES_tradnl"/>
        </w:rPr>
        <w:t xml:space="preserve"> </w:t>
      </w: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b/>
          <w:sz w:val="19"/>
          <w:szCs w:val="19"/>
          <w:lang w:val="es-ES_tradnl"/>
        </w:rPr>
        <w:t>Primera.-</w:t>
      </w:r>
      <w:r w:rsidRPr="00E257FA">
        <w:rPr>
          <w:rFonts w:ascii="Garamond" w:hAnsi="Garamond"/>
          <w:sz w:val="19"/>
          <w:szCs w:val="19"/>
          <w:lang w:val="es-ES_tradnl"/>
        </w:rPr>
        <w:t xml:space="preserve"> De ninguna manera la realización del Año Sabático puede ser imputable al programa doctoral. </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b/>
          <w:sz w:val="19"/>
          <w:szCs w:val="19"/>
          <w:lang w:val="es-ES_tradnl"/>
        </w:rPr>
        <w:t>Segunda.-</w:t>
      </w:r>
      <w:r w:rsidRPr="00E257FA">
        <w:rPr>
          <w:rFonts w:ascii="Garamond" w:hAnsi="Garamond"/>
          <w:sz w:val="19"/>
          <w:szCs w:val="19"/>
          <w:lang w:val="es-ES_tradnl"/>
        </w:rPr>
        <w:t xml:space="preserve"> Para el caso de solicitudes de becas de perfeccionamiento doctoral o postdoctoral de los profesores titulares y no titulares, investigadores contratados, y graduados de la ESPOL, éstas serán tramitadas siempre y cuando existan las respectivas disponibilidades presupuestarias. </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b/>
          <w:sz w:val="19"/>
          <w:szCs w:val="19"/>
          <w:lang w:val="es-ES_tradnl"/>
        </w:rPr>
        <w:t xml:space="preserve">Tercera.- </w:t>
      </w:r>
      <w:r w:rsidRPr="00E257FA">
        <w:rPr>
          <w:rFonts w:ascii="Garamond" w:hAnsi="Garamond"/>
          <w:sz w:val="19"/>
          <w:szCs w:val="19"/>
          <w:lang w:val="es-ES_tradnl"/>
        </w:rPr>
        <w:t xml:space="preserve">Los Centros específicos de Docencia presentarán sus Planes de Formación Doctoral a través del Vicerrectorado Académico de la ESPOL. </w:t>
      </w:r>
    </w:p>
    <w:p w:rsidR="00397956" w:rsidRPr="00F80862" w:rsidRDefault="00397956" w:rsidP="007A5084">
      <w:pPr>
        <w:pStyle w:val="Default"/>
        <w:ind w:left="1416" w:right="-7"/>
        <w:jc w:val="both"/>
        <w:rPr>
          <w:rFonts w:ascii="Garamond" w:hAnsi="Garamond" w:cs="Calibri"/>
          <w:b/>
          <w:bCs/>
          <w:color w:val="auto"/>
          <w:sz w:val="16"/>
          <w:szCs w:val="16"/>
          <w:lang w:val="es-ES_tradnl"/>
        </w:rPr>
      </w:pPr>
    </w:p>
    <w:p w:rsidR="00397956" w:rsidRPr="00E257FA" w:rsidRDefault="00397956" w:rsidP="007A5084">
      <w:pPr>
        <w:pStyle w:val="Default"/>
        <w:ind w:left="1416" w:right="-7"/>
        <w:jc w:val="center"/>
        <w:rPr>
          <w:rFonts w:ascii="Garamond" w:hAnsi="Garamond"/>
          <w:sz w:val="19"/>
          <w:szCs w:val="19"/>
          <w:lang w:val="es-ES_tradnl"/>
        </w:rPr>
      </w:pPr>
      <w:r w:rsidRPr="00E257FA">
        <w:rPr>
          <w:rFonts w:ascii="Garamond" w:hAnsi="Garamond"/>
          <w:b/>
          <w:bCs/>
          <w:sz w:val="19"/>
          <w:szCs w:val="19"/>
          <w:lang w:val="es-ES_tradnl"/>
        </w:rPr>
        <w:t>DISPOSICION</w:t>
      </w:r>
      <w:r>
        <w:rPr>
          <w:rFonts w:ascii="Garamond" w:hAnsi="Garamond"/>
          <w:b/>
          <w:bCs/>
          <w:sz w:val="19"/>
          <w:szCs w:val="19"/>
          <w:lang w:val="es-ES_tradnl"/>
        </w:rPr>
        <w:t xml:space="preserve">ES </w:t>
      </w:r>
      <w:r w:rsidRPr="00E257FA">
        <w:rPr>
          <w:rFonts w:ascii="Garamond" w:hAnsi="Garamond"/>
          <w:b/>
          <w:bCs/>
          <w:sz w:val="19"/>
          <w:szCs w:val="19"/>
          <w:lang w:val="es-ES_tradnl"/>
        </w:rPr>
        <w:t xml:space="preserve"> TRANSITORIA</w:t>
      </w:r>
      <w:r>
        <w:rPr>
          <w:rFonts w:ascii="Garamond" w:hAnsi="Garamond"/>
          <w:b/>
          <w:bCs/>
          <w:sz w:val="19"/>
          <w:szCs w:val="19"/>
          <w:lang w:val="es-ES_tradnl"/>
        </w:rPr>
        <w:t>S</w:t>
      </w:r>
    </w:p>
    <w:p w:rsidR="00397956" w:rsidRPr="00AE37FB" w:rsidRDefault="00397956" w:rsidP="007A5084">
      <w:pPr>
        <w:pStyle w:val="Default"/>
        <w:ind w:left="1416" w:right="-7"/>
        <w:jc w:val="both"/>
        <w:rPr>
          <w:rFonts w:ascii="Garamond" w:hAnsi="Garamond"/>
          <w:sz w:val="16"/>
          <w:szCs w:val="16"/>
          <w:lang w:val="es-ES_tradnl"/>
        </w:rPr>
      </w:pPr>
      <w:r w:rsidRPr="00E257FA">
        <w:rPr>
          <w:rFonts w:ascii="Garamond" w:hAnsi="Garamond"/>
          <w:sz w:val="19"/>
          <w:szCs w:val="19"/>
          <w:lang w:val="es-ES_tradnl"/>
        </w:rPr>
        <w:t xml:space="preserve"> </w:t>
      </w: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b/>
          <w:sz w:val="19"/>
          <w:szCs w:val="19"/>
          <w:lang w:val="es-ES_tradnl"/>
        </w:rPr>
        <w:t xml:space="preserve">Primera.- </w:t>
      </w:r>
      <w:r w:rsidRPr="00E257FA">
        <w:rPr>
          <w:rFonts w:ascii="Garamond" w:hAnsi="Garamond"/>
          <w:sz w:val="19"/>
          <w:szCs w:val="19"/>
          <w:lang w:val="es-ES_tradnl"/>
        </w:rPr>
        <w:t xml:space="preserve">Por esta única ocasión, las Unidades Académicas, presentarán su primer Plan de Formación Doctoral, para su aprobación de acuerdo al procedimiento definido en este reglamento, hasta el 15 de noviembre de 2013. La Comisión de Docencia y el Consejo Politécnico procederán a su aprobación hasta el 31 de diciembre de 2013. El período de aplicación de estos planes será del 1 enero de 2014 al 31 de diciembre del 2018. </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b/>
          <w:sz w:val="19"/>
          <w:szCs w:val="19"/>
          <w:lang w:val="es-ES_tradnl"/>
        </w:rPr>
        <w:t xml:space="preserve">Segunda.- </w:t>
      </w:r>
      <w:r w:rsidRPr="00E257FA">
        <w:rPr>
          <w:rFonts w:ascii="Garamond" w:hAnsi="Garamond"/>
          <w:sz w:val="19"/>
          <w:szCs w:val="19"/>
          <w:lang w:val="es-ES_tradnl"/>
        </w:rPr>
        <w:t>El primer informe técnico del Decanato de Postgrado, de acuerdo a lo indicado en el artículo 4, será presentado el 31 de agosto de 2014, para su aplicación al presupuesto de la ESPOL del 2015.</w:t>
      </w:r>
    </w:p>
    <w:p w:rsidR="00397956" w:rsidRPr="00F80862" w:rsidRDefault="00397956" w:rsidP="007A5084">
      <w:pPr>
        <w:pStyle w:val="Default"/>
        <w:ind w:left="1416" w:right="-7"/>
        <w:jc w:val="both"/>
        <w:rPr>
          <w:rFonts w:ascii="Garamond" w:hAnsi="Garamond"/>
          <w:sz w:val="16"/>
          <w:szCs w:val="16"/>
          <w:lang w:val="es-ES_tradnl"/>
        </w:rPr>
      </w:pPr>
    </w:p>
    <w:p w:rsidR="00397956" w:rsidRPr="00E257FA" w:rsidRDefault="00397956" w:rsidP="007A5084">
      <w:pPr>
        <w:pStyle w:val="Default"/>
        <w:ind w:left="1416" w:right="-7"/>
        <w:jc w:val="both"/>
        <w:rPr>
          <w:rFonts w:ascii="Garamond" w:hAnsi="Garamond"/>
          <w:sz w:val="19"/>
          <w:szCs w:val="19"/>
          <w:lang w:val="es-ES_tradnl"/>
        </w:rPr>
      </w:pPr>
      <w:r w:rsidRPr="00E257FA">
        <w:rPr>
          <w:rFonts w:ascii="Garamond" w:hAnsi="Garamond"/>
          <w:b/>
          <w:sz w:val="19"/>
          <w:szCs w:val="19"/>
          <w:lang w:val="es-ES_tradnl"/>
        </w:rPr>
        <w:t>Tercera.-</w:t>
      </w:r>
      <w:r w:rsidRPr="00E257FA">
        <w:rPr>
          <w:rFonts w:ascii="Garamond" w:hAnsi="Garamond"/>
          <w:sz w:val="19"/>
          <w:szCs w:val="19"/>
          <w:lang w:val="es-ES_tradnl"/>
        </w:rPr>
        <w:t xml:space="preserve"> Cualquier asignación que ocurra entre la fecha de aprobación de este Reglamento y el 31 de diciembre de 2013 será ejecutada en los términos prescritos en este Reglamento.</w:t>
      </w:r>
    </w:p>
    <w:p w:rsidR="00397956" w:rsidRPr="00F80862" w:rsidRDefault="00397956" w:rsidP="007A5084">
      <w:pPr>
        <w:pStyle w:val="Default"/>
        <w:ind w:left="1416" w:right="-7"/>
        <w:jc w:val="both"/>
        <w:rPr>
          <w:rFonts w:ascii="Garamond" w:hAnsi="Garamond"/>
          <w:sz w:val="16"/>
          <w:szCs w:val="16"/>
          <w:lang w:val="es-ES_tradnl"/>
        </w:rPr>
      </w:pPr>
    </w:p>
    <w:p w:rsidR="00397956" w:rsidRPr="004F6607" w:rsidRDefault="00397956" w:rsidP="007A5084">
      <w:pPr>
        <w:pStyle w:val="Default"/>
        <w:ind w:left="1416" w:right="-7"/>
        <w:jc w:val="both"/>
        <w:rPr>
          <w:rFonts w:ascii="Garamond" w:hAnsi="Garamond" w:cs="Arial"/>
          <w:b/>
          <w:sz w:val="19"/>
          <w:szCs w:val="19"/>
          <w:lang w:val="es-ES_tradnl"/>
        </w:rPr>
      </w:pPr>
      <w:r w:rsidRPr="00E257FA">
        <w:rPr>
          <w:rFonts w:ascii="Garamond" w:hAnsi="Garamond"/>
          <w:b/>
          <w:sz w:val="19"/>
          <w:szCs w:val="19"/>
          <w:lang w:val="es-ES_tradnl"/>
        </w:rPr>
        <w:t>Cuarta.-</w:t>
      </w:r>
      <w:r w:rsidRPr="00E257FA">
        <w:rPr>
          <w:rFonts w:ascii="Garamond" w:hAnsi="Garamond"/>
          <w:sz w:val="19"/>
          <w:szCs w:val="19"/>
          <w:lang w:val="es-ES_tradnl"/>
        </w:rPr>
        <w:t xml:space="preserve"> En el caso de profesores titulares que descarguen horas de su planificación académica para realizar estudios doctorales a tiempo compartido la Unidad Académica deberá aprobar el Plan Doctoral a través de su Consejo Directivo. En ningún caso este tipo de estudios será mayor a 7 años; si el doctorando no ha culminado sus estudios luego de este período se aplicará el Art. 157 de la LOES.</w:t>
      </w:r>
      <w:r w:rsidRPr="00EA5713">
        <w:rPr>
          <w:rFonts w:ascii="Garamond" w:hAnsi="Garamond"/>
          <w:b/>
          <w:sz w:val="19"/>
          <w:szCs w:val="19"/>
          <w:lang w:val="es-ES_tradnl"/>
        </w:rPr>
        <w:t>”</w:t>
      </w:r>
    </w:p>
    <w:p w:rsidR="00E22A57" w:rsidRPr="00397956" w:rsidRDefault="00E22A57" w:rsidP="007A5084">
      <w:pPr>
        <w:ind w:left="1410" w:right="-7" w:hanging="1410"/>
        <w:jc w:val="both"/>
        <w:rPr>
          <w:rFonts w:ascii="Garamond" w:hAnsi="Garamond"/>
          <w:b/>
          <w:bCs/>
          <w:u w:val="single"/>
          <w:lang w:val="es-ES_tradnl"/>
        </w:rPr>
      </w:pPr>
    </w:p>
    <w:p w:rsidR="00D3725A" w:rsidRPr="003B7A31" w:rsidRDefault="00D3725A" w:rsidP="007A5084">
      <w:pPr>
        <w:pStyle w:val="Sinespaciado"/>
        <w:ind w:left="1410" w:right="-7" w:hanging="1410"/>
        <w:jc w:val="both"/>
        <w:rPr>
          <w:rFonts w:ascii="Garamond" w:hAnsi="Garamond"/>
          <w:b/>
          <w:i/>
          <w:lang w:val="es-MX"/>
        </w:rPr>
      </w:pPr>
      <w:r w:rsidRPr="00F375BE">
        <w:rPr>
          <w:rFonts w:ascii="Garamond" w:hAnsi="Garamond"/>
          <w:b/>
          <w:bCs/>
          <w:sz w:val="24"/>
          <w:szCs w:val="24"/>
          <w:u w:val="single"/>
          <w:lang w:val="es-ES"/>
        </w:rPr>
        <w:t>13-08-225</w:t>
      </w:r>
      <w:r w:rsidRPr="00F375BE">
        <w:rPr>
          <w:rFonts w:ascii="Garamond" w:hAnsi="Garamond"/>
          <w:b/>
          <w:bCs/>
          <w:sz w:val="24"/>
          <w:szCs w:val="24"/>
          <w:lang w:val="es-ES"/>
        </w:rPr>
        <w:t>. -</w:t>
      </w:r>
      <w:r w:rsidRPr="00A6753E">
        <w:rPr>
          <w:rFonts w:ascii="Garamond" w:hAnsi="Garamond"/>
          <w:b/>
          <w:bCs/>
          <w:lang w:val="es-ES"/>
        </w:rPr>
        <w:tab/>
      </w:r>
      <w:r w:rsidR="009A706D">
        <w:rPr>
          <w:rFonts w:ascii="Garamond" w:hAnsi="Garamond"/>
          <w:b/>
          <w:bCs/>
          <w:lang w:val="es-ES"/>
        </w:rPr>
        <w:tab/>
      </w:r>
      <w:r w:rsidRPr="00A6753E">
        <w:rPr>
          <w:rFonts w:ascii="Garamond" w:hAnsi="Garamond"/>
          <w:bCs/>
          <w:lang w:val="es-ES"/>
        </w:rPr>
        <w:t xml:space="preserve">Se </w:t>
      </w:r>
      <w:r w:rsidRPr="00A6753E">
        <w:rPr>
          <w:rFonts w:ascii="Garamond" w:hAnsi="Garamond"/>
          <w:b/>
          <w:bCs/>
          <w:spacing w:val="-20"/>
          <w:sz w:val="19"/>
          <w:szCs w:val="19"/>
          <w:lang w:val="es-ES"/>
        </w:rPr>
        <w:t>CONOCE</w:t>
      </w:r>
      <w:r w:rsidRPr="00A6753E">
        <w:rPr>
          <w:rFonts w:ascii="Garamond" w:hAnsi="Garamond"/>
          <w:b/>
          <w:bCs/>
          <w:lang w:val="es-ES"/>
        </w:rPr>
        <w:t xml:space="preserve"> </w:t>
      </w:r>
      <w:r w:rsidRPr="00A6753E">
        <w:rPr>
          <w:rFonts w:ascii="Garamond" w:hAnsi="Garamond"/>
          <w:bCs/>
          <w:lang w:val="es-ES"/>
        </w:rPr>
        <w:t xml:space="preserve">y </w:t>
      </w:r>
      <w:r w:rsidRPr="00A6753E">
        <w:rPr>
          <w:rFonts w:ascii="Garamond" w:hAnsi="Garamond"/>
          <w:b/>
          <w:bCs/>
          <w:spacing w:val="-20"/>
          <w:sz w:val="19"/>
          <w:szCs w:val="19"/>
          <w:lang w:val="es-ES"/>
        </w:rPr>
        <w:t>APRUEBA</w:t>
      </w:r>
      <w:r w:rsidRPr="00A6753E">
        <w:rPr>
          <w:rFonts w:ascii="Garamond" w:hAnsi="Garamond"/>
          <w:b/>
          <w:bCs/>
          <w:lang w:val="es-ES"/>
        </w:rPr>
        <w:t xml:space="preserve">  </w:t>
      </w:r>
      <w:r w:rsidRPr="00A6753E">
        <w:rPr>
          <w:rFonts w:ascii="Garamond" w:hAnsi="Garamond"/>
          <w:bCs/>
          <w:lang w:val="es-ES"/>
        </w:rPr>
        <w:t xml:space="preserve">el oficio FIMCBOR-287 con sus adjuntos, de fecha Agosto 27 del 2013, suscrita por el </w:t>
      </w:r>
      <w:r w:rsidRPr="00A6753E">
        <w:rPr>
          <w:rFonts w:ascii="Garamond" w:hAnsi="Garamond"/>
          <w:b/>
          <w:bCs/>
          <w:sz w:val="19"/>
          <w:szCs w:val="19"/>
          <w:lang w:val="es-ES"/>
        </w:rPr>
        <w:t>Ing. Marco Velarde Toscano</w:t>
      </w:r>
      <w:r w:rsidRPr="00A6753E">
        <w:rPr>
          <w:rFonts w:ascii="Garamond" w:hAnsi="Garamond"/>
          <w:bCs/>
          <w:lang w:val="es-ES"/>
        </w:rPr>
        <w:t xml:space="preserve">, Decano de la </w:t>
      </w:r>
      <w:r w:rsidRPr="003B7A31">
        <w:rPr>
          <w:rFonts w:ascii="Garamond" w:hAnsi="Garamond"/>
          <w:lang w:val="es-MX"/>
        </w:rPr>
        <w:t xml:space="preserve">Facultad de Ingeniería </w:t>
      </w:r>
      <w:r>
        <w:rPr>
          <w:rFonts w:ascii="Garamond" w:hAnsi="Garamond"/>
          <w:lang w:val="es-MX"/>
        </w:rPr>
        <w:t xml:space="preserve">Marítima, Ciencias </w:t>
      </w:r>
      <w:r>
        <w:rPr>
          <w:rFonts w:ascii="Garamond" w:hAnsi="Garamond"/>
          <w:lang w:val="es-MX"/>
        </w:rPr>
        <w:lastRenderedPageBreak/>
        <w:t>Biológicas, Oceánicas y Recursos Naturales-</w:t>
      </w:r>
      <w:r w:rsidRPr="00A6753E">
        <w:rPr>
          <w:rFonts w:ascii="Garamond" w:hAnsi="Garamond"/>
          <w:bCs/>
          <w:lang w:val="es-ES"/>
        </w:rPr>
        <w:t>FIMCBOR; alusiva</w:t>
      </w:r>
      <w:r w:rsidRPr="00A6753E">
        <w:rPr>
          <w:rFonts w:ascii="Garamond" w:hAnsi="Garamond"/>
          <w:b/>
          <w:bCs/>
          <w:lang w:val="es-ES"/>
        </w:rPr>
        <w:t xml:space="preserve"> </w:t>
      </w:r>
      <w:r w:rsidRPr="003B7A31">
        <w:rPr>
          <w:rFonts w:ascii="Garamond" w:hAnsi="Garamond"/>
          <w:lang w:val="es-MX"/>
        </w:rPr>
        <w:t>a</w:t>
      </w:r>
      <w:r>
        <w:rPr>
          <w:rFonts w:ascii="Garamond" w:hAnsi="Garamond"/>
          <w:lang w:val="es-MX"/>
        </w:rPr>
        <w:t xml:space="preserve"> </w:t>
      </w:r>
      <w:r w:rsidRPr="003B7A31">
        <w:rPr>
          <w:rFonts w:ascii="Garamond" w:hAnsi="Garamond"/>
          <w:lang w:val="es-MX"/>
        </w:rPr>
        <w:t>l</w:t>
      </w:r>
      <w:r>
        <w:rPr>
          <w:rFonts w:ascii="Garamond" w:hAnsi="Garamond"/>
          <w:lang w:val="es-MX"/>
        </w:rPr>
        <w:t>a solicitud</w:t>
      </w:r>
      <w:r w:rsidRPr="003B7A31">
        <w:rPr>
          <w:rFonts w:ascii="Garamond" w:hAnsi="Garamond"/>
          <w:lang w:val="es-MX"/>
        </w:rPr>
        <w:t xml:space="preserve"> </w:t>
      </w:r>
      <w:r>
        <w:rPr>
          <w:rFonts w:ascii="Garamond" w:hAnsi="Garamond"/>
          <w:lang w:val="es-MX"/>
        </w:rPr>
        <w:t xml:space="preserve">de Ampliación del Programa </w:t>
      </w:r>
      <w:r w:rsidRPr="003B7A31">
        <w:rPr>
          <w:rFonts w:ascii="Garamond" w:hAnsi="Garamond"/>
          <w:lang w:val="es-MX"/>
        </w:rPr>
        <w:t xml:space="preserve">de </w:t>
      </w:r>
      <w:r>
        <w:rPr>
          <w:rFonts w:ascii="Garamond" w:hAnsi="Garamond"/>
          <w:lang w:val="es-MX"/>
        </w:rPr>
        <w:t xml:space="preserve">la </w:t>
      </w:r>
      <w:r w:rsidRPr="000705F8">
        <w:rPr>
          <w:rFonts w:ascii="Garamond" w:hAnsi="Garamond"/>
          <w:b/>
          <w:sz w:val="19"/>
          <w:szCs w:val="19"/>
          <w:lang w:val="es-MX"/>
        </w:rPr>
        <w:t xml:space="preserve">MAESTRÍA EN </w:t>
      </w:r>
      <w:r>
        <w:rPr>
          <w:rFonts w:ascii="Garamond" w:hAnsi="Garamond"/>
          <w:lang w:val="es-MX"/>
        </w:rPr>
        <w:t>“</w:t>
      </w:r>
      <w:r>
        <w:rPr>
          <w:rFonts w:ascii="Garamond" w:hAnsi="Garamond"/>
          <w:b/>
          <w:sz w:val="19"/>
          <w:szCs w:val="19"/>
          <w:lang w:val="es-MX"/>
        </w:rPr>
        <w:t>MANEJO DE RECURSOS COSTEROS”</w:t>
      </w:r>
      <w:r w:rsidRPr="00AD5B1A">
        <w:rPr>
          <w:rFonts w:ascii="Garamond" w:hAnsi="Garamond"/>
          <w:sz w:val="19"/>
          <w:szCs w:val="19"/>
          <w:lang w:val="es-MX"/>
        </w:rPr>
        <w:t>,</w:t>
      </w:r>
      <w:r w:rsidRPr="00AD5B1A">
        <w:rPr>
          <w:rFonts w:ascii="Garamond" w:hAnsi="Garamond"/>
          <w:lang w:val="es-MX"/>
        </w:rPr>
        <w:t xml:space="preserve"> </w:t>
      </w:r>
      <w:r>
        <w:rPr>
          <w:rFonts w:ascii="Garamond" w:hAnsi="Garamond"/>
          <w:lang w:val="es-MX"/>
        </w:rPr>
        <w:t>segunda edición</w:t>
      </w:r>
      <w:r w:rsidRPr="003B7A31">
        <w:rPr>
          <w:rFonts w:ascii="Garamond" w:hAnsi="Garamond"/>
          <w:lang w:val="es-MX"/>
        </w:rPr>
        <w:t>, propuest</w:t>
      </w:r>
      <w:r>
        <w:rPr>
          <w:rFonts w:ascii="Garamond" w:hAnsi="Garamond"/>
          <w:lang w:val="es-MX"/>
        </w:rPr>
        <w:t>a</w:t>
      </w:r>
      <w:r w:rsidRPr="003B7A31">
        <w:rPr>
          <w:rFonts w:ascii="Garamond" w:hAnsi="Garamond"/>
          <w:lang w:val="es-MX"/>
        </w:rPr>
        <w:t xml:space="preserve"> por la</w:t>
      </w:r>
      <w:r w:rsidRPr="00A6753E">
        <w:rPr>
          <w:rFonts w:ascii="Garamond" w:hAnsi="Garamond"/>
          <w:bCs/>
          <w:lang w:val="es-ES"/>
        </w:rPr>
        <w:t xml:space="preserve"> FIMCBOR</w:t>
      </w:r>
      <w:r w:rsidRPr="003B7A31">
        <w:rPr>
          <w:rFonts w:ascii="Garamond" w:hAnsi="Garamond"/>
          <w:lang w:val="es-MX"/>
        </w:rPr>
        <w:t xml:space="preserve">, </w:t>
      </w:r>
      <w:r>
        <w:rPr>
          <w:rFonts w:ascii="Garamond" w:hAnsi="Garamond"/>
          <w:lang w:val="es-MX"/>
        </w:rPr>
        <w:t xml:space="preserve">cuya </w:t>
      </w:r>
      <w:r w:rsidRPr="003B7A31">
        <w:rPr>
          <w:rFonts w:ascii="Garamond" w:hAnsi="Garamond"/>
          <w:lang w:val="es-MX"/>
        </w:rPr>
        <w:t xml:space="preserve">presentación </w:t>
      </w:r>
      <w:r>
        <w:rPr>
          <w:rFonts w:ascii="Garamond" w:hAnsi="Garamond"/>
          <w:lang w:val="es-MX"/>
        </w:rPr>
        <w:t xml:space="preserve">con ayuda en formato visual </w:t>
      </w:r>
      <w:r w:rsidRPr="003B7A31">
        <w:rPr>
          <w:rFonts w:ascii="Garamond" w:hAnsi="Garamond"/>
          <w:lang w:val="es-MX"/>
        </w:rPr>
        <w:t xml:space="preserve">estuvo a cargo del </w:t>
      </w:r>
      <w:r>
        <w:rPr>
          <w:rFonts w:ascii="Garamond" w:hAnsi="Garamond"/>
          <w:lang w:val="es-MX"/>
        </w:rPr>
        <w:t>Dr</w:t>
      </w:r>
      <w:r w:rsidRPr="003B7A31">
        <w:rPr>
          <w:rFonts w:ascii="Garamond" w:hAnsi="Garamond"/>
          <w:lang w:val="es-MX"/>
        </w:rPr>
        <w:t xml:space="preserve">. </w:t>
      </w:r>
      <w:r>
        <w:rPr>
          <w:rFonts w:ascii="Garamond" w:hAnsi="Garamond"/>
          <w:lang w:val="es-MX"/>
        </w:rPr>
        <w:t>Marco Álvarez Gálvez</w:t>
      </w:r>
      <w:r w:rsidRPr="003B7A31">
        <w:rPr>
          <w:rFonts w:ascii="Garamond" w:hAnsi="Garamond"/>
          <w:lang w:val="es-MX"/>
        </w:rPr>
        <w:t xml:space="preserve">, Coordinador de la Maestría en </w:t>
      </w:r>
      <w:r>
        <w:rPr>
          <w:rFonts w:ascii="Garamond" w:hAnsi="Garamond"/>
          <w:lang w:val="es-MX"/>
        </w:rPr>
        <w:t>Manejo de Recursos Costeros,</w:t>
      </w:r>
    </w:p>
    <w:p w:rsidR="00D3725A" w:rsidRPr="003B7A31" w:rsidRDefault="00D3725A" w:rsidP="007A5084">
      <w:pPr>
        <w:ind w:left="1134" w:right="-7"/>
        <w:jc w:val="both"/>
        <w:rPr>
          <w:rFonts w:ascii="Garamond" w:hAnsi="Garamond"/>
          <w:sz w:val="22"/>
          <w:szCs w:val="22"/>
          <w:lang w:val="es-MX"/>
        </w:rPr>
      </w:pPr>
    </w:p>
    <w:p w:rsidR="00D3725A" w:rsidRPr="003B7A31" w:rsidRDefault="00D3725A" w:rsidP="007A5084">
      <w:pPr>
        <w:ind w:left="1410" w:right="-7"/>
        <w:jc w:val="both"/>
        <w:rPr>
          <w:rFonts w:ascii="Garamond" w:hAnsi="Garamond"/>
          <w:sz w:val="22"/>
          <w:szCs w:val="22"/>
        </w:rPr>
      </w:pPr>
      <w:r w:rsidRPr="003B7A31">
        <w:rPr>
          <w:rFonts w:ascii="Garamond" w:hAnsi="Garamond"/>
          <w:sz w:val="22"/>
          <w:szCs w:val="22"/>
        </w:rPr>
        <w:t xml:space="preserve">El </w:t>
      </w:r>
      <w:r w:rsidRPr="00AD5B1A">
        <w:rPr>
          <w:rFonts w:ascii="Garamond" w:hAnsi="Garamond"/>
          <w:b/>
          <w:bCs/>
          <w:sz w:val="19"/>
          <w:szCs w:val="19"/>
        </w:rPr>
        <w:t xml:space="preserve">Consejo Politécnico </w:t>
      </w:r>
      <w:r w:rsidRPr="003B7A31">
        <w:rPr>
          <w:rFonts w:ascii="Garamond" w:hAnsi="Garamond"/>
          <w:sz w:val="22"/>
          <w:szCs w:val="22"/>
        </w:rPr>
        <w:t xml:space="preserve">por las atribuciones estatutarias y reglamentarias que le competen, </w:t>
      </w:r>
      <w:r w:rsidRPr="00AD5B1A">
        <w:rPr>
          <w:rFonts w:ascii="Garamond" w:hAnsi="Garamond"/>
          <w:b/>
          <w:bCs/>
          <w:sz w:val="19"/>
          <w:szCs w:val="19"/>
          <w:u w:val="single"/>
        </w:rPr>
        <w:t>RESUELVE</w:t>
      </w:r>
      <w:r w:rsidRPr="00AD5B1A">
        <w:rPr>
          <w:rFonts w:ascii="Garamond" w:hAnsi="Garamond"/>
          <w:b/>
          <w:bCs/>
          <w:sz w:val="19"/>
          <w:szCs w:val="19"/>
        </w:rPr>
        <w:t>: CONOCER y APROBAR:</w:t>
      </w:r>
      <w:r w:rsidRPr="003B7A31">
        <w:rPr>
          <w:rFonts w:ascii="Garamond" w:hAnsi="Garamond"/>
          <w:bCs/>
          <w:sz w:val="22"/>
          <w:szCs w:val="22"/>
        </w:rPr>
        <w:t xml:space="preserve"> </w:t>
      </w:r>
      <w:r w:rsidRPr="00A05499">
        <w:rPr>
          <w:rFonts w:ascii="Garamond" w:hAnsi="Garamond" w:cs="Arial"/>
          <w:b/>
          <w:i/>
          <w:sz w:val="20"/>
          <w:szCs w:val="20"/>
        </w:rPr>
        <w:t xml:space="preserve">el proyecto de la </w:t>
      </w:r>
      <w:r w:rsidRPr="00A05499">
        <w:rPr>
          <w:rFonts w:ascii="Garamond" w:hAnsi="Garamond"/>
          <w:b/>
          <w:i/>
          <w:sz w:val="20"/>
          <w:szCs w:val="20"/>
          <w:lang w:val="es-MX"/>
        </w:rPr>
        <w:t>Maestría en “MANEJO DE RECURSOS COSTEROS</w:t>
      </w:r>
      <w:r w:rsidRPr="00A05499">
        <w:rPr>
          <w:rFonts w:ascii="Garamond" w:hAnsi="Garamond" w:cs="Arial"/>
          <w:b/>
          <w:i/>
          <w:sz w:val="20"/>
          <w:szCs w:val="20"/>
        </w:rPr>
        <w:t>”</w:t>
      </w:r>
      <w:r w:rsidRPr="00A05499">
        <w:rPr>
          <w:rFonts w:ascii="Garamond" w:hAnsi="Garamond"/>
          <w:bCs/>
          <w:i/>
          <w:sz w:val="20"/>
          <w:szCs w:val="20"/>
        </w:rPr>
        <w:t xml:space="preserve"> </w:t>
      </w:r>
      <w:r w:rsidRPr="003B7A31">
        <w:rPr>
          <w:rFonts w:ascii="Garamond" w:hAnsi="Garamond"/>
          <w:bCs/>
          <w:sz w:val="22"/>
          <w:szCs w:val="22"/>
        </w:rPr>
        <w:t>con todos sus documentos habilitantes para que sea enviado a su aprobación por el Consejo de Educación Superior (CES).</w:t>
      </w:r>
    </w:p>
    <w:p w:rsidR="000F2BF1" w:rsidRDefault="000F2BF1" w:rsidP="007A5084">
      <w:pPr>
        <w:ind w:left="1176" w:right="-7"/>
        <w:jc w:val="both"/>
        <w:rPr>
          <w:sz w:val="22"/>
          <w:szCs w:val="22"/>
        </w:rPr>
      </w:pPr>
    </w:p>
    <w:p w:rsidR="005216E2" w:rsidRDefault="00BC62FF" w:rsidP="00BC62FF">
      <w:pPr>
        <w:ind w:left="1410" w:right="-7" w:hanging="1410"/>
        <w:jc w:val="both"/>
        <w:rPr>
          <w:rFonts w:ascii="Garamond" w:hAnsi="Garamond"/>
          <w:b/>
          <w:i/>
          <w:sz w:val="20"/>
          <w:szCs w:val="20"/>
        </w:rPr>
      </w:pPr>
      <w:r w:rsidRPr="00D14A3A">
        <w:rPr>
          <w:rFonts w:ascii="Garamond" w:hAnsi="Garamond"/>
          <w:b/>
          <w:bCs/>
          <w:u w:val="single"/>
        </w:rPr>
        <w:t>13-08-226</w:t>
      </w:r>
      <w:r w:rsidRPr="00D14A3A">
        <w:rPr>
          <w:rFonts w:ascii="Garamond" w:hAnsi="Garamond"/>
          <w:b/>
          <w:bCs/>
        </w:rPr>
        <w:t>.-</w:t>
      </w:r>
      <w:r>
        <w:rPr>
          <w:rFonts w:ascii="Garamond" w:hAnsi="Garamond"/>
          <w:b/>
          <w:bCs/>
        </w:rPr>
        <w:tab/>
      </w:r>
      <w:r w:rsidR="005216E2" w:rsidRPr="00AA5EC0">
        <w:rPr>
          <w:sz w:val="22"/>
          <w:szCs w:val="22"/>
        </w:rPr>
        <w:t>S</w:t>
      </w:r>
      <w:r w:rsidR="005216E2" w:rsidRPr="00AA5EC0">
        <w:rPr>
          <w:rFonts w:ascii="Garamond" w:hAnsi="Garamond"/>
          <w:sz w:val="22"/>
          <w:szCs w:val="22"/>
        </w:rPr>
        <w:t>e conoc</w:t>
      </w:r>
      <w:r w:rsidR="005216E2">
        <w:rPr>
          <w:rFonts w:ascii="Garamond" w:hAnsi="Garamond"/>
          <w:sz w:val="22"/>
          <w:szCs w:val="22"/>
        </w:rPr>
        <w:t>e</w:t>
      </w:r>
      <w:r w:rsidR="005216E2" w:rsidRPr="00AA5EC0">
        <w:rPr>
          <w:rFonts w:ascii="Garamond" w:hAnsi="Garamond"/>
          <w:sz w:val="22"/>
          <w:szCs w:val="22"/>
        </w:rPr>
        <w:t xml:space="preserve"> </w:t>
      </w:r>
      <w:r w:rsidR="005216E2">
        <w:rPr>
          <w:rFonts w:ascii="Garamond" w:hAnsi="Garamond"/>
          <w:sz w:val="22"/>
          <w:szCs w:val="22"/>
        </w:rPr>
        <w:t xml:space="preserve">lo informado por el </w:t>
      </w:r>
      <w:r w:rsidR="005216E2" w:rsidRPr="00AA5EC0">
        <w:rPr>
          <w:rFonts w:ascii="Garamond" w:hAnsi="Garamond"/>
          <w:sz w:val="22"/>
          <w:szCs w:val="22"/>
        </w:rPr>
        <w:t>Ing. Gustavo Bermúdez  Flores</w:t>
      </w:r>
      <w:r w:rsidR="005216E2">
        <w:rPr>
          <w:rFonts w:ascii="Garamond" w:hAnsi="Garamond"/>
          <w:sz w:val="22"/>
          <w:szCs w:val="22"/>
        </w:rPr>
        <w:t xml:space="preserve">, Presidente </w:t>
      </w:r>
      <w:r w:rsidR="005216E2" w:rsidRPr="00AA5EC0">
        <w:rPr>
          <w:rFonts w:ascii="Garamond" w:hAnsi="Garamond"/>
          <w:sz w:val="22"/>
          <w:szCs w:val="22"/>
        </w:rPr>
        <w:t>del Tribunal Electoral-ESPOL</w:t>
      </w:r>
      <w:r w:rsidR="005216E2">
        <w:rPr>
          <w:rFonts w:ascii="Garamond" w:hAnsi="Garamond"/>
          <w:sz w:val="22"/>
          <w:szCs w:val="22"/>
        </w:rPr>
        <w:t>,</w:t>
      </w:r>
      <w:r w:rsidR="005216E2" w:rsidRPr="00AA5EC0">
        <w:rPr>
          <w:rFonts w:ascii="Garamond" w:hAnsi="Garamond"/>
          <w:sz w:val="22"/>
          <w:szCs w:val="22"/>
        </w:rPr>
        <w:t xml:space="preserve"> en su oficio </w:t>
      </w:r>
      <w:r w:rsidR="005216E2">
        <w:rPr>
          <w:rFonts w:ascii="Garamond" w:hAnsi="Garamond"/>
          <w:sz w:val="22"/>
          <w:szCs w:val="22"/>
        </w:rPr>
        <w:t xml:space="preserve">con anexo </w:t>
      </w:r>
      <w:r w:rsidR="005216E2" w:rsidRPr="00AA5EC0">
        <w:rPr>
          <w:rFonts w:ascii="Garamond" w:hAnsi="Garamond"/>
          <w:sz w:val="22"/>
          <w:szCs w:val="22"/>
        </w:rPr>
        <w:t>T.E. # 0</w:t>
      </w:r>
      <w:r w:rsidR="005216E2">
        <w:rPr>
          <w:rFonts w:ascii="Garamond" w:hAnsi="Garamond"/>
          <w:sz w:val="22"/>
          <w:szCs w:val="22"/>
        </w:rPr>
        <w:t>73</w:t>
      </w:r>
      <w:r w:rsidR="005216E2" w:rsidRPr="00AA5EC0">
        <w:rPr>
          <w:rFonts w:ascii="Garamond" w:hAnsi="Garamond"/>
          <w:sz w:val="22"/>
          <w:szCs w:val="22"/>
        </w:rPr>
        <w:t xml:space="preserve">-2013 de </w:t>
      </w:r>
      <w:r w:rsidR="005216E2">
        <w:rPr>
          <w:rFonts w:ascii="Garamond" w:hAnsi="Garamond"/>
          <w:sz w:val="22"/>
          <w:szCs w:val="22"/>
        </w:rPr>
        <w:t>agost</w:t>
      </w:r>
      <w:r w:rsidR="005216E2" w:rsidRPr="00AA5EC0">
        <w:rPr>
          <w:rFonts w:ascii="Garamond" w:hAnsi="Garamond"/>
          <w:sz w:val="22"/>
          <w:szCs w:val="22"/>
        </w:rPr>
        <w:t xml:space="preserve">o </w:t>
      </w:r>
      <w:r w:rsidR="005216E2">
        <w:rPr>
          <w:rFonts w:ascii="Garamond" w:hAnsi="Garamond"/>
          <w:sz w:val="22"/>
          <w:szCs w:val="22"/>
        </w:rPr>
        <w:t>28</w:t>
      </w:r>
      <w:r w:rsidR="005216E2" w:rsidRPr="00AA5EC0">
        <w:rPr>
          <w:rFonts w:ascii="Garamond" w:hAnsi="Garamond"/>
          <w:sz w:val="22"/>
          <w:szCs w:val="22"/>
        </w:rPr>
        <w:t xml:space="preserve"> de 2013</w:t>
      </w:r>
      <w:r w:rsidR="005216E2">
        <w:rPr>
          <w:rFonts w:ascii="Garamond" w:hAnsi="Garamond"/>
          <w:sz w:val="22"/>
          <w:szCs w:val="22"/>
        </w:rPr>
        <w:t>,</w:t>
      </w:r>
      <w:r w:rsidR="005216E2" w:rsidRPr="00AA5EC0">
        <w:rPr>
          <w:rFonts w:ascii="Garamond" w:hAnsi="Garamond"/>
          <w:sz w:val="22"/>
          <w:szCs w:val="22"/>
        </w:rPr>
        <w:t xml:space="preserve"> dirigido al </w:t>
      </w:r>
      <w:r w:rsidR="005216E2">
        <w:rPr>
          <w:rFonts w:ascii="Garamond" w:hAnsi="Garamond"/>
          <w:sz w:val="22"/>
          <w:szCs w:val="22"/>
        </w:rPr>
        <w:t xml:space="preserve">señor </w:t>
      </w:r>
      <w:r w:rsidR="005216E2" w:rsidRPr="00AA5EC0">
        <w:rPr>
          <w:rFonts w:ascii="Garamond" w:hAnsi="Garamond"/>
          <w:sz w:val="22"/>
          <w:szCs w:val="22"/>
        </w:rPr>
        <w:t xml:space="preserve">Rector Ing. Sergio Flores Macías, </w:t>
      </w:r>
      <w:r w:rsidR="005216E2">
        <w:rPr>
          <w:rFonts w:ascii="Garamond" w:hAnsi="Garamond"/>
          <w:sz w:val="22"/>
          <w:szCs w:val="22"/>
        </w:rPr>
        <w:t>que en la parte medular de</w:t>
      </w:r>
      <w:r w:rsidR="005216E2" w:rsidRPr="00AA5EC0">
        <w:rPr>
          <w:rFonts w:ascii="Garamond" w:hAnsi="Garamond"/>
          <w:sz w:val="22"/>
          <w:szCs w:val="22"/>
        </w:rPr>
        <w:t xml:space="preserve"> su texto </w:t>
      </w:r>
      <w:r w:rsidR="005216E2">
        <w:rPr>
          <w:rFonts w:ascii="Garamond" w:hAnsi="Garamond"/>
          <w:sz w:val="22"/>
          <w:szCs w:val="22"/>
        </w:rPr>
        <w:t>solicita por su intermedio a</w:t>
      </w:r>
      <w:r w:rsidR="005216E2" w:rsidRPr="00AA5EC0">
        <w:rPr>
          <w:rFonts w:ascii="Garamond" w:hAnsi="Garamond"/>
          <w:sz w:val="22"/>
          <w:szCs w:val="22"/>
        </w:rPr>
        <w:t>l Consejo Politécnico</w:t>
      </w:r>
      <w:r w:rsidR="005216E2">
        <w:rPr>
          <w:rFonts w:ascii="Garamond" w:hAnsi="Garamond"/>
          <w:sz w:val="22"/>
          <w:szCs w:val="22"/>
        </w:rPr>
        <w:t xml:space="preserve"> que:</w:t>
      </w:r>
      <w:r w:rsidR="005216E2" w:rsidRPr="00B71C15">
        <w:rPr>
          <w:rFonts w:ascii="Garamond" w:hAnsi="Garamond"/>
          <w:sz w:val="20"/>
          <w:szCs w:val="20"/>
        </w:rPr>
        <w:t xml:space="preserve"> </w:t>
      </w:r>
      <w:r w:rsidR="005216E2" w:rsidRPr="00AD4DD0">
        <w:rPr>
          <w:rFonts w:ascii="Garamond" w:hAnsi="Garamond"/>
          <w:b/>
          <w:sz w:val="20"/>
          <w:szCs w:val="20"/>
        </w:rPr>
        <w:t>“…</w:t>
      </w:r>
      <w:r w:rsidR="005216E2" w:rsidRPr="00AD4DD0">
        <w:rPr>
          <w:rFonts w:ascii="Garamond" w:hAnsi="Garamond"/>
          <w:b/>
          <w:i/>
          <w:sz w:val="20"/>
          <w:szCs w:val="20"/>
        </w:rPr>
        <w:t xml:space="preserve">no se podrá realizar la convocatoria en la fecha establecida </w:t>
      </w:r>
      <w:r w:rsidR="005216E2">
        <w:rPr>
          <w:rFonts w:ascii="Garamond" w:hAnsi="Garamond"/>
          <w:b/>
          <w:i/>
          <w:sz w:val="20"/>
          <w:szCs w:val="20"/>
        </w:rPr>
        <w:t>por</w:t>
      </w:r>
      <w:r w:rsidR="005216E2" w:rsidRPr="00AD4DD0">
        <w:rPr>
          <w:rFonts w:ascii="Garamond" w:hAnsi="Garamond"/>
          <w:b/>
          <w:i/>
          <w:sz w:val="20"/>
          <w:szCs w:val="20"/>
        </w:rPr>
        <w:t xml:space="preserve"> el Consejo Politénico</w:t>
      </w:r>
      <w:r w:rsidR="005216E2">
        <w:rPr>
          <w:rFonts w:ascii="Garamond" w:hAnsi="Garamond"/>
          <w:b/>
          <w:i/>
          <w:sz w:val="20"/>
          <w:szCs w:val="20"/>
        </w:rPr>
        <w:t xml:space="preserve"> en </w:t>
      </w:r>
      <w:r w:rsidR="005216E2" w:rsidRPr="00AD4DD0">
        <w:rPr>
          <w:rFonts w:ascii="Garamond" w:hAnsi="Garamond"/>
          <w:b/>
          <w:i/>
          <w:sz w:val="20"/>
          <w:szCs w:val="20"/>
        </w:rPr>
        <w:t xml:space="preserve">la resolución Nº 13-08-209 </w:t>
      </w:r>
      <w:r w:rsidR="005216E2">
        <w:rPr>
          <w:rFonts w:ascii="Garamond" w:hAnsi="Garamond"/>
          <w:b/>
          <w:i/>
          <w:sz w:val="20"/>
          <w:szCs w:val="20"/>
        </w:rPr>
        <w:t>adoptada el día jueves 22 de agosto de 2013</w:t>
      </w:r>
      <w:r w:rsidR="005216E2" w:rsidRPr="00AD4DD0">
        <w:rPr>
          <w:rFonts w:ascii="Garamond" w:hAnsi="Garamond"/>
          <w:b/>
          <w:i/>
          <w:sz w:val="20"/>
          <w:szCs w:val="20"/>
        </w:rPr>
        <w:t xml:space="preserve">, por lo que solicta reconsiderar </w:t>
      </w:r>
      <w:r w:rsidR="005216E2">
        <w:rPr>
          <w:rFonts w:ascii="Garamond" w:hAnsi="Garamond"/>
          <w:b/>
          <w:i/>
          <w:sz w:val="20"/>
          <w:szCs w:val="20"/>
        </w:rPr>
        <w:t>dich</w:t>
      </w:r>
      <w:r w:rsidR="005216E2" w:rsidRPr="00AD4DD0">
        <w:rPr>
          <w:rFonts w:ascii="Garamond" w:hAnsi="Garamond"/>
          <w:b/>
          <w:i/>
          <w:sz w:val="20"/>
          <w:szCs w:val="20"/>
        </w:rPr>
        <w:t xml:space="preserve">a resolución para de esta forma </w:t>
      </w:r>
      <w:r w:rsidR="005216E2">
        <w:rPr>
          <w:rFonts w:ascii="Garamond" w:hAnsi="Garamond"/>
          <w:b/>
          <w:i/>
          <w:sz w:val="20"/>
          <w:szCs w:val="20"/>
        </w:rPr>
        <w:t>el</w:t>
      </w:r>
      <w:r w:rsidR="005216E2" w:rsidRPr="00AD4DD0">
        <w:rPr>
          <w:rFonts w:ascii="Garamond" w:hAnsi="Garamond"/>
          <w:b/>
          <w:i/>
          <w:sz w:val="20"/>
          <w:szCs w:val="20"/>
        </w:rPr>
        <w:t xml:space="preserve"> Tribunal Electoral pueda cumplir con su cometido”.</w:t>
      </w:r>
    </w:p>
    <w:p w:rsidR="003507C7" w:rsidRDefault="003507C7" w:rsidP="007A5084">
      <w:pPr>
        <w:ind w:left="1410" w:right="-7"/>
        <w:jc w:val="both"/>
        <w:rPr>
          <w:rFonts w:ascii="Garamond" w:hAnsi="Garamond"/>
          <w:sz w:val="20"/>
          <w:szCs w:val="20"/>
        </w:rPr>
      </w:pPr>
    </w:p>
    <w:p w:rsidR="005216E2" w:rsidRPr="00B71C15" w:rsidRDefault="005216E2" w:rsidP="007A5084">
      <w:pPr>
        <w:ind w:left="1410" w:right="-7" w:hanging="1410"/>
        <w:jc w:val="both"/>
        <w:rPr>
          <w:rFonts w:ascii="Garamond" w:hAnsi="Garamond"/>
          <w:sz w:val="20"/>
          <w:szCs w:val="20"/>
        </w:rPr>
      </w:pPr>
      <w:r w:rsidRPr="00D14A3A">
        <w:rPr>
          <w:rFonts w:ascii="Garamond" w:hAnsi="Garamond"/>
          <w:b/>
          <w:bCs/>
        </w:rPr>
        <w:tab/>
      </w:r>
      <w:r w:rsidRPr="009971D9">
        <w:rPr>
          <w:rFonts w:ascii="Garamond" w:hAnsi="Garamond"/>
          <w:sz w:val="22"/>
          <w:szCs w:val="22"/>
        </w:rPr>
        <w:t>Por lo antes expuesto y de conformidad con lo establecido en el estatuto y reglamento electoral el</w:t>
      </w:r>
      <w:r w:rsidRPr="00B71C15">
        <w:rPr>
          <w:rFonts w:ascii="Garamond" w:hAnsi="Garamond"/>
          <w:sz w:val="20"/>
          <w:szCs w:val="20"/>
        </w:rPr>
        <w:t xml:space="preserve"> </w:t>
      </w:r>
      <w:r w:rsidRPr="00644BC2">
        <w:rPr>
          <w:rFonts w:ascii="Garamond" w:hAnsi="Garamond"/>
          <w:b/>
          <w:bCs/>
          <w:sz w:val="18"/>
          <w:szCs w:val="18"/>
        </w:rPr>
        <w:t xml:space="preserve">CONSEJO POLITÉCNICO </w:t>
      </w:r>
      <w:r w:rsidRPr="009971D9">
        <w:rPr>
          <w:rFonts w:ascii="Garamond" w:hAnsi="Garamond"/>
          <w:b/>
          <w:bCs/>
          <w:sz w:val="22"/>
          <w:szCs w:val="22"/>
        </w:rPr>
        <w:t>resuelve:</w:t>
      </w:r>
      <w:r w:rsidRPr="00644BC2">
        <w:rPr>
          <w:rFonts w:ascii="Garamond" w:hAnsi="Garamond"/>
          <w:b/>
          <w:bCs/>
          <w:sz w:val="18"/>
          <w:szCs w:val="18"/>
        </w:rPr>
        <w:t xml:space="preserve"> </w:t>
      </w:r>
      <w:r>
        <w:rPr>
          <w:rFonts w:ascii="Garamond" w:hAnsi="Garamond"/>
          <w:b/>
          <w:bCs/>
          <w:sz w:val="18"/>
          <w:szCs w:val="18"/>
        </w:rPr>
        <w:t>APROBAR</w:t>
      </w:r>
      <w:r w:rsidRPr="009971D9">
        <w:rPr>
          <w:rFonts w:ascii="Garamond" w:hAnsi="Garamond"/>
          <w:b/>
          <w:i/>
          <w:sz w:val="21"/>
          <w:szCs w:val="21"/>
        </w:rPr>
        <w:t xml:space="preserve"> </w:t>
      </w:r>
      <w:r>
        <w:rPr>
          <w:rFonts w:ascii="Garamond" w:hAnsi="Garamond"/>
          <w:b/>
          <w:i/>
          <w:sz w:val="21"/>
          <w:szCs w:val="21"/>
        </w:rPr>
        <w:t xml:space="preserve"> </w:t>
      </w:r>
      <w:r w:rsidRPr="009971D9">
        <w:rPr>
          <w:rFonts w:ascii="Garamond" w:hAnsi="Garamond"/>
          <w:b/>
          <w:i/>
          <w:sz w:val="21"/>
          <w:szCs w:val="21"/>
        </w:rPr>
        <w:t>al</w:t>
      </w:r>
      <w:r>
        <w:rPr>
          <w:rFonts w:ascii="Garamond" w:hAnsi="Garamond"/>
          <w:b/>
          <w:i/>
          <w:sz w:val="21"/>
          <w:szCs w:val="21"/>
        </w:rPr>
        <w:t xml:space="preserve"> </w:t>
      </w:r>
      <w:r w:rsidRPr="009971D9">
        <w:rPr>
          <w:rFonts w:ascii="Garamond" w:hAnsi="Garamond"/>
          <w:b/>
          <w:i/>
          <w:sz w:val="21"/>
          <w:szCs w:val="21"/>
        </w:rPr>
        <w:t xml:space="preserve"> Tribunal Electoral-ESPOL que presente un calendario a</w:t>
      </w:r>
      <w:r>
        <w:rPr>
          <w:rFonts w:ascii="Garamond" w:hAnsi="Garamond"/>
          <w:b/>
          <w:i/>
          <w:sz w:val="21"/>
          <w:szCs w:val="21"/>
        </w:rPr>
        <w:t>l Rector, quién  DECIDIRÁ  previo a poner en conocimiento de los prestantes miembros del Consejo Politécnico.</w:t>
      </w:r>
    </w:p>
    <w:p w:rsidR="00E22A57" w:rsidRPr="00684997" w:rsidRDefault="00E22A57" w:rsidP="007A5084">
      <w:pPr>
        <w:ind w:left="900" w:right="-7" w:hanging="1314"/>
        <w:jc w:val="both"/>
        <w:rPr>
          <w:rFonts w:ascii="Garamond" w:hAnsi="Garamond"/>
          <w:b/>
          <w:bCs/>
          <w:u w:val="single"/>
        </w:rPr>
      </w:pPr>
    </w:p>
    <w:p w:rsidR="00816E2F" w:rsidRDefault="00816E2F" w:rsidP="007A5084">
      <w:pPr>
        <w:ind w:left="1410" w:right="-7" w:hanging="1410"/>
        <w:jc w:val="both"/>
        <w:rPr>
          <w:rFonts w:ascii="Garamond" w:hAnsi="Garamond" w:cs="Arial"/>
        </w:rPr>
      </w:pPr>
      <w:r w:rsidRPr="00684997">
        <w:rPr>
          <w:rFonts w:ascii="Garamond" w:hAnsi="Garamond"/>
          <w:b/>
          <w:bCs/>
          <w:u w:val="single"/>
        </w:rPr>
        <w:t>13-08-22</w:t>
      </w:r>
      <w:r w:rsidR="00453C18" w:rsidRPr="00684997">
        <w:rPr>
          <w:rFonts w:ascii="Garamond" w:hAnsi="Garamond"/>
          <w:b/>
          <w:bCs/>
          <w:u w:val="single"/>
        </w:rPr>
        <w:t>7</w:t>
      </w:r>
      <w:r w:rsidRPr="00684997">
        <w:rPr>
          <w:rFonts w:ascii="Garamond" w:hAnsi="Garamond"/>
          <w:b/>
          <w:bCs/>
        </w:rPr>
        <w:t xml:space="preserve">.- </w:t>
      </w:r>
      <w:r w:rsidRPr="00684997">
        <w:rPr>
          <w:rFonts w:ascii="Garamond" w:hAnsi="Garamond"/>
          <w:b/>
          <w:bCs/>
        </w:rPr>
        <w:tab/>
      </w:r>
      <w:r w:rsidR="00630401" w:rsidRPr="00B01FC1">
        <w:rPr>
          <w:rFonts w:ascii="Garamond" w:hAnsi="Garamond"/>
          <w:bCs/>
        </w:rPr>
        <w:t xml:space="preserve">Se </w:t>
      </w:r>
      <w:r w:rsidR="00630401" w:rsidRPr="006D52A2">
        <w:rPr>
          <w:rFonts w:ascii="Garamond" w:hAnsi="Garamond"/>
          <w:b/>
          <w:bCs/>
        </w:rPr>
        <w:t xml:space="preserve">CONOCE </w:t>
      </w:r>
      <w:r w:rsidR="00630401" w:rsidRPr="006D52A2">
        <w:rPr>
          <w:rFonts w:ascii="Garamond" w:hAnsi="Garamond"/>
          <w:bCs/>
        </w:rPr>
        <w:t xml:space="preserve">y se </w:t>
      </w:r>
      <w:r w:rsidR="00630401" w:rsidRPr="006D52A2">
        <w:rPr>
          <w:rFonts w:ascii="Garamond" w:hAnsi="Garamond"/>
          <w:b/>
          <w:bCs/>
        </w:rPr>
        <w:t xml:space="preserve">APRUEBA </w:t>
      </w:r>
      <w:r w:rsidR="00630401" w:rsidRPr="006D52A2">
        <w:rPr>
          <w:rFonts w:ascii="Garamond" w:hAnsi="Garamond"/>
          <w:bCs/>
        </w:rPr>
        <w:t xml:space="preserve">el </w:t>
      </w:r>
      <w:r w:rsidR="00630401" w:rsidRPr="006D52A2">
        <w:rPr>
          <w:rFonts w:ascii="Garamond" w:hAnsi="Garamond"/>
          <w:b/>
          <w:bCs/>
        </w:rPr>
        <w:t xml:space="preserve">‘Informe de Participación’ </w:t>
      </w:r>
      <w:r w:rsidR="00630401" w:rsidRPr="006D52A2">
        <w:rPr>
          <w:rFonts w:ascii="Garamond" w:hAnsi="Garamond"/>
          <w:bCs/>
        </w:rPr>
        <w:t xml:space="preserve">presentado por la Profesora de FIMCP Denise Rodríguez Zurita, </w:t>
      </w:r>
      <w:r w:rsidR="00630401" w:rsidRPr="006D52A2">
        <w:rPr>
          <w:rFonts w:ascii="Garamond" w:hAnsi="Garamond" w:cs="Arial"/>
        </w:rPr>
        <w:t xml:space="preserve">cumplidas en la </w:t>
      </w:r>
      <w:r w:rsidR="00630401" w:rsidRPr="006D52A2">
        <w:rPr>
          <w:rFonts w:ascii="Garamond" w:hAnsi="Garamond" w:cs="Arial"/>
          <w:b/>
        </w:rPr>
        <w:t>‘XI Conferencia de Educación en Ingeniería para Latinoamérica y el Caribe (LACCEI 2013)’</w:t>
      </w:r>
      <w:r w:rsidR="00630401" w:rsidRPr="006D52A2">
        <w:rPr>
          <w:rFonts w:ascii="Garamond" w:hAnsi="Garamond" w:cs="Arial"/>
        </w:rPr>
        <w:t>, realizada en Cancún/México del 14 al 16 de agosto del 2013</w:t>
      </w:r>
      <w:r w:rsidR="00630401">
        <w:rPr>
          <w:rFonts w:ascii="Garamond" w:hAnsi="Garamond" w:cs="Arial"/>
        </w:rPr>
        <w:t xml:space="preserve">, </w:t>
      </w:r>
      <w:r w:rsidR="00630401" w:rsidRPr="006D52A2">
        <w:rPr>
          <w:rFonts w:ascii="Garamond" w:hAnsi="Garamond" w:cs="Arial"/>
        </w:rPr>
        <w:t xml:space="preserve">que consta en </w:t>
      </w:r>
      <w:r w:rsidR="00630401">
        <w:rPr>
          <w:rFonts w:ascii="Garamond" w:hAnsi="Garamond" w:cs="Arial"/>
        </w:rPr>
        <w:t xml:space="preserve">su </w:t>
      </w:r>
      <w:r w:rsidR="00630401" w:rsidRPr="006D52A2">
        <w:rPr>
          <w:rFonts w:ascii="Garamond" w:hAnsi="Garamond" w:cs="Arial"/>
        </w:rPr>
        <w:t>oficio adjunto s/n fechado agosto 22 de 2013</w:t>
      </w:r>
      <w:r w:rsidR="00630401">
        <w:rPr>
          <w:rFonts w:ascii="Garamond" w:hAnsi="Garamond" w:cs="Arial"/>
        </w:rPr>
        <w:t>, d</w:t>
      </w:r>
      <w:r w:rsidR="00630401" w:rsidRPr="00F674AD">
        <w:rPr>
          <w:rFonts w:ascii="Garamond" w:hAnsi="Garamond" w:cs="Arial"/>
        </w:rPr>
        <w:t>irigido al Rector Ing. Sergio Flores Macías</w:t>
      </w:r>
      <w:r w:rsidR="00630401">
        <w:rPr>
          <w:rFonts w:ascii="Garamond" w:hAnsi="Garamond" w:cs="Arial"/>
        </w:rPr>
        <w:t>.</w:t>
      </w:r>
    </w:p>
    <w:p w:rsidR="00630401" w:rsidRPr="00684997" w:rsidRDefault="00630401" w:rsidP="007A5084">
      <w:pPr>
        <w:ind w:left="1410" w:right="-7" w:hanging="1410"/>
        <w:jc w:val="both"/>
        <w:rPr>
          <w:rFonts w:ascii="Garamond" w:hAnsi="Garamond" w:cs="Arial"/>
        </w:rPr>
      </w:pPr>
    </w:p>
    <w:p w:rsidR="00630401" w:rsidRPr="00F674AD" w:rsidRDefault="0074730A" w:rsidP="007A5084">
      <w:pPr>
        <w:spacing w:before="240"/>
        <w:ind w:left="1440" w:right="-7" w:hanging="1440"/>
        <w:contextualSpacing/>
        <w:jc w:val="both"/>
        <w:rPr>
          <w:rFonts w:ascii="Garamond" w:hAnsi="Garamond" w:cs="Arial"/>
        </w:rPr>
      </w:pPr>
      <w:r w:rsidRPr="00684997">
        <w:rPr>
          <w:rFonts w:ascii="Garamond" w:hAnsi="Garamond"/>
          <w:b/>
          <w:bCs/>
          <w:u w:val="single"/>
        </w:rPr>
        <w:t>13-08-22</w:t>
      </w:r>
      <w:r w:rsidR="00453C18" w:rsidRPr="00684997">
        <w:rPr>
          <w:rFonts w:ascii="Garamond" w:hAnsi="Garamond"/>
          <w:b/>
          <w:bCs/>
          <w:u w:val="single"/>
        </w:rPr>
        <w:t>8</w:t>
      </w:r>
      <w:r w:rsidRPr="00684997">
        <w:rPr>
          <w:rFonts w:ascii="Garamond" w:hAnsi="Garamond"/>
          <w:b/>
          <w:bCs/>
        </w:rPr>
        <w:t xml:space="preserve">.- </w:t>
      </w:r>
      <w:r w:rsidR="00777166" w:rsidRPr="00684997">
        <w:rPr>
          <w:rFonts w:ascii="Garamond" w:hAnsi="Garamond"/>
          <w:b/>
          <w:bCs/>
        </w:rPr>
        <w:tab/>
      </w:r>
      <w:r w:rsidR="00630401" w:rsidRPr="00F674AD">
        <w:rPr>
          <w:rFonts w:ascii="Garamond" w:hAnsi="Garamond"/>
          <w:bCs/>
        </w:rPr>
        <w:t xml:space="preserve">Se </w:t>
      </w:r>
      <w:r w:rsidR="00630401" w:rsidRPr="006D52A2">
        <w:rPr>
          <w:rFonts w:ascii="Garamond" w:hAnsi="Garamond"/>
          <w:b/>
          <w:bCs/>
        </w:rPr>
        <w:t xml:space="preserve">CONOCE </w:t>
      </w:r>
      <w:r w:rsidR="00630401" w:rsidRPr="006D52A2">
        <w:rPr>
          <w:rFonts w:ascii="Garamond" w:hAnsi="Garamond"/>
          <w:bCs/>
        </w:rPr>
        <w:t xml:space="preserve">y se </w:t>
      </w:r>
      <w:r w:rsidR="00630401" w:rsidRPr="006D52A2">
        <w:rPr>
          <w:rFonts w:ascii="Garamond" w:hAnsi="Garamond"/>
          <w:b/>
          <w:bCs/>
        </w:rPr>
        <w:t xml:space="preserve">APRUEBA </w:t>
      </w:r>
      <w:r w:rsidR="00630401" w:rsidRPr="006D52A2">
        <w:rPr>
          <w:rFonts w:ascii="Garamond" w:hAnsi="Garamond"/>
          <w:bCs/>
        </w:rPr>
        <w:t xml:space="preserve">el </w:t>
      </w:r>
      <w:r w:rsidR="00630401" w:rsidRPr="006D52A2">
        <w:rPr>
          <w:rFonts w:ascii="Garamond" w:hAnsi="Garamond"/>
          <w:b/>
          <w:bCs/>
        </w:rPr>
        <w:t xml:space="preserve">‘Informe de Actividades’ </w:t>
      </w:r>
      <w:r w:rsidR="00630401" w:rsidRPr="006D52A2">
        <w:rPr>
          <w:rFonts w:ascii="Garamond" w:hAnsi="Garamond"/>
          <w:bCs/>
        </w:rPr>
        <w:t>presentado por el Dr. Kleber Barcia Villacreses</w:t>
      </w:r>
      <w:r w:rsidR="00630401">
        <w:rPr>
          <w:rFonts w:ascii="Garamond" w:hAnsi="Garamond"/>
          <w:bCs/>
        </w:rPr>
        <w:t xml:space="preserve">, </w:t>
      </w:r>
      <w:r w:rsidR="00630401" w:rsidRPr="006D52A2">
        <w:rPr>
          <w:rFonts w:ascii="Garamond" w:hAnsi="Garamond"/>
          <w:bCs/>
        </w:rPr>
        <w:t xml:space="preserve">Decano de FIMCP, en la </w:t>
      </w:r>
      <w:r w:rsidR="00630401" w:rsidRPr="006D52A2">
        <w:rPr>
          <w:rFonts w:ascii="Garamond" w:hAnsi="Garamond" w:cs="Arial"/>
          <w:b/>
        </w:rPr>
        <w:t>‘XI Conferencia de Educación en Ingeniería para Latinoamérica y el Caribe (LACCEI 2013)’</w:t>
      </w:r>
      <w:r w:rsidR="00630401" w:rsidRPr="006D52A2">
        <w:rPr>
          <w:rFonts w:ascii="Garamond" w:hAnsi="Garamond" w:cs="Arial"/>
        </w:rPr>
        <w:t>, realizada en Cancún/México del 14 al 16 de agosto del 2013</w:t>
      </w:r>
      <w:r w:rsidR="00630401">
        <w:rPr>
          <w:rFonts w:ascii="Garamond" w:hAnsi="Garamond" w:cs="Arial"/>
        </w:rPr>
        <w:t>,</w:t>
      </w:r>
      <w:r w:rsidR="00630401" w:rsidRPr="006D52A2">
        <w:rPr>
          <w:rFonts w:ascii="Garamond" w:hAnsi="Garamond" w:cs="Arial"/>
        </w:rPr>
        <w:t xml:space="preserve"> que consta en </w:t>
      </w:r>
      <w:r w:rsidR="00630401">
        <w:rPr>
          <w:rFonts w:ascii="Garamond" w:hAnsi="Garamond" w:cs="Arial"/>
        </w:rPr>
        <w:t>su</w:t>
      </w:r>
      <w:r w:rsidR="00630401" w:rsidRPr="006D52A2">
        <w:rPr>
          <w:rFonts w:ascii="Garamond" w:hAnsi="Garamond" w:cs="Arial"/>
        </w:rPr>
        <w:t xml:space="preserve"> oficio adjunto DEC-FIMCP</w:t>
      </w:r>
      <w:r w:rsidR="00630401">
        <w:rPr>
          <w:rFonts w:ascii="Garamond" w:hAnsi="Garamond" w:cs="Arial"/>
        </w:rPr>
        <w:t>-407</w:t>
      </w:r>
      <w:r w:rsidR="00630401" w:rsidRPr="006D52A2">
        <w:rPr>
          <w:rFonts w:ascii="Garamond" w:hAnsi="Garamond" w:cs="Arial"/>
        </w:rPr>
        <w:t xml:space="preserve"> </w:t>
      </w:r>
      <w:r w:rsidR="00630401">
        <w:rPr>
          <w:rFonts w:ascii="Garamond" w:hAnsi="Garamond" w:cs="Arial"/>
        </w:rPr>
        <w:t xml:space="preserve">de </w:t>
      </w:r>
      <w:r w:rsidR="00630401" w:rsidRPr="006D52A2">
        <w:rPr>
          <w:rFonts w:ascii="Garamond" w:hAnsi="Garamond" w:cs="Arial"/>
        </w:rPr>
        <w:t>agosto 23 de 2013</w:t>
      </w:r>
      <w:r w:rsidR="00630401">
        <w:rPr>
          <w:rFonts w:ascii="Garamond" w:hAnsi="Garamond" w:cs="Arial"/>
        </w:rPr>
        <w:t>,</w:t>
      </w:r>
      <w:r w:rsidR="00630401" w:rsidRPr="006D52A2">
        <w:rPr>
          <w:rFonts w:ascii="Garamond" w:hAnsi="Garamond" w:cs="Arial"/>
        </w:rPr>
        <w:t xml:space="preserve"> dirigido al Rector Ing. Sergio Flores Macías.</w:t>
      </w:r>
    </w:p>
    <w:p w:rsidR="00777166" w:rsidRPr="00684997" w:rsidRDefault="00777166" w:rsidP="007A5084">
      <w:pPr>
        <w:ind w:left="1410" w:right="-7" w:hanging="1410"/>
        <w:jc w:val="both"/>
        <w:rPr>
          <w:rFonts w:ascii="Garamond" w:hAnsi="Garamond"/>
          <w:b/>
          <w:bCs/>
          <w:u w:val="single"/>
        </w:rPr>
      </w:pPr>
    </w:p>
    <w:p w:rsidR="00630401" w:rsidRPr="00F674AD" w:rsidRDefault="0074730A" w:rsidP="007A5084">
      <w:pPr>
        <w:spacing w:before="240"/>
        <w:ind w:left="1440" w:right="-7" w:hanging="1440"/>
        <w:contextualSpacing/>
        <w:jc w:val="both"/>
        <w:rPr>
          <w:rFonts w:ascii="Garamond" w:hAnsi="Garamond" w:cs="Arial"/>
        </w:rPr>
      </w:pPr>
      <w:r w:rsidRPr="00684997">
        <w:rPr>
          <w:rFonts w:ascii="Garamond" w:hAnsi="Garamond"/>
          <w:b/>
          <w:bCs/>
          <w:u w:val="single"/>
        </w:rPr>
        <w:t>13-08-22</w:t>
      </w:r>
      <w:r w:rsidR="00453C18" w:rsidRPr="00684997">
        <w:rPr>
          <w:rFonts w:ascii="Garamond" w:hAnsi="Garamond"/>
          <w:b/>
          <w:bCs/>
          <w:u w:val="single"/>
        </w:rPr>
        <w:t>9</w:t>
      </w:r>
      <w:r w:rsidRPr="00684997">
        <w:rPr>
          <w:rFonts w:ascii="Garamond" w:hAnsi="Garamond"/>
          <w:b/>
          <w:bCs/>
        </w:rPr>
        <w:t xml:space="preserve">.- </w:t>
      </w:r>
      <w:r w:rsidR="00777166" w:rsidRPr="00684997">
        <w:rPr>
          <w:rFonts w:ascii="Garamond" w:hAnsi="Garamond"/>
          <w:b/>
          <w:bCs/>
        </w:rPr>
        <w:tab/>
      </w:r>
      <w:r w:rsidR="00630401" w:rsidRPr="00944705">
        <w:rPr>
          <w:rFonts w:ascii="Garamond" w:hAnsi="Garamond"/>
          <w:bCs/>
        </w:rPr>
        <w:t xml:space="preserve">Se </w:t>
      </w:r>
      <w:r w:rsidR="00630401" w:rsidRPr="006D52A2">
        <w:rPr>
          <w:rFonts w:ascii="Garamond" w:hAnsi="Garamond"/>
          <w:b/>
          <w:bCs/>
        </w:rPr>
        <w:t xml:space="preserve">CONOCE </w:t>
      </w:r>
      <w:r w:rsidR="00630401" w:rsidRPr="006D52A2">
        <w:rPr>
          <w:rFonts w:ascii="Garamond" w:hAnsi="Garamond"/>
          <w:bCs/>
        </w:rPr>
        <w:t xml:space="preserve">y se </w:t>
      </w:r>
      <w:r w:rsidR="00630401" w:rsidRPr="006D52A2">
        <w:rPr>
          <w:rFonts w:ascii="Garamond" w:hAnsi="Garamond"/>
          <w:b/>
          <w:bCs/>
        </w:rPr>
        <w:t xml:space="preserve">APRUEBA </w:t>
      </w:r>
      <w:r w:rsidR="00630401" w:rsidRPr="006D52A2">
        <w:rPr>
          <w:rFonts w:ascii="Garamond" w:hAnsi="Garamond"/>
          <w:bCs/>
        </w:rPr>
        <w:t xml:space="preserve">el </w:t>
      </w:r>
      <w:r w:rsidR="00630401" w:rsidRPr="006D52A2">
        <w:rPr>
          <w:rFonts w:ascii="Garamond" w:hAnsi="Garamond"/>
          <w:b/>
          <w:bCs/>
        </w:rPr>
        <w:t xml:space="preserve">‘Informe de Actividades’ </w:t>
      </w:r>
      <w:r w:rsidR="00630401" w:rsidRPr="006D52A2">
        <w:rPr>
          <w:rFonts w:ascii="Garamond" w:hAnsi="Garamond"/>
          <w:bCs/>
        </w:rPr>
        <w:t>presentado por la Profesora de FIMCP MBA</w:t>
      </w:r>
      <w:r w:rsidR="00630401">
        <w:rPr>
          <w:rFonts w:ascii="Garamond" w:hAnsi="Garamond"/>
          <w:bCs/>
        </w:rPr>
        <w:t>.</w:t>
      </w:r>
      <w:r w:rsidR="00630401" w:rsidRPr="006D52A2">
        <w:rPr>
          <w:rFonts w:ascii="Garamond" w:hAnsi="Garamond"/>
          <w:bCs/>
        </w:rPr>
        <w:t xml:space="preserve"> María Murrieta Oquendo, en la </w:t>
      </w:r>
      <w:r w:rsidR="00630401" w:rsidRPr="006D52A2">
        <w:rPr>
          <w:rFonts w:ascii="Garamond" w:hAnsi="Garamond" w:cs="Arial"/>
          <w:b/>
        </w:rPr>
        <w:t>‘XI Conferencia de Educación en Ingeniería para Latinoamérica y el Caribe (LACCEI 2013)’</w:t>
      </w:r>
      <w:r w:rsidR="00630401" w:rsidRPr="006D52A2">
        <w:rPr>
          <w:rFonts w:ascii="Garamond" w:hAnsi="Garamond" w:cs="Arial"/>
        </w:rPr>
        <w:t>, realizada en Cancún/México del 14 al 16 de agosto del 2013</w:t>
      </w:r>
      <w:r w:rsidR="00630401">
        <w:rPr>
          <w:rFonts w:ascii="Garamond" w:hAnsi="Garamond" w:cs="Arial"/>
        </w:rPr>
        <w:t>,</w:t>
      </w:r>
      <w:r w:rsidR="00630401" w:rsidRPr="006D52A2">
        <w:rPr>
          <w:rFonts w:ascii="Garamond" w:hAnsi="Garamond" w:cs="Arial"/>
        </w:rPr>
        <w:t xml:space="preserve"> que consta en </w:t>
      </w:r>
      <w:r w:rsidR="00630401">
        <w:rPr>
          <w:rFonts w:ascii="Garamond" w:hAnsi="Garamond" w:cs="Arial"/>
        </w:rPr>
        <w:t>su</w:t>
      </w:r>
      <w:r w:rsidR="00630401" w:rsidRPr="006D52A2">
        <w:rPr>
          <w:rFonts w:ascii="Garamond" w:hAnsi="Garamond" w:cs="Arial"/>
        </w:rPr>
        <w:t xml:space="preserve"> oficio s/n fechado agosto 22 de 2013</w:t>
      </w:r>
      <w:r w:rsidR="00630401">
        <w:rPr>
          <w:rFonts w:ascii="Garamond" w:hAnsi="Garamond" w:cs="Arial"/>
        </w:rPr>
        <w:t>,</w:t>
      </w:r>
      <w:r w:rsidR="00630401" w:rsidRPr="006D52A2">
        <w:rPr>
          <w:rFonts w:ascii="Garamond" w:hAnsi="Garamond" w:cs="Arial"/>
        </w:rPr>
        <w:t xml:space="preserve"> dirigido al Rector Ing. Sergio Flores Macías.</w:t>
      </w:r>
    </w:p>
    <w:p w:rsidR="00777166" w:rsidRPr="00684997" w:rsidRDefault="00777166" w:rsidP="007A5084">
      <w:pPr>
        <w:ind w:left="1410" w:right="-7" w:hanging="1410"/>
        <w:jc w:val="both"/>
        <w:rPr>
          <w:rFonts w:ascii="Garamond" w:hAnsi="Garamond"/>
          <w:b/>
          <w:bCs/>
          <w:u w:val="single"/>
        </w:rPr>
      </w:pPr>
    </w:p>
    <w:p w:rsidR="00630401" w:rsidRPr="007A1D06" w:rsidRDefault="0074730A" w:rsidP="007A5084">
      <w:pPr>
        <w:spacing w:before="240"/>
        <w:ind w:left="1440" w:right="-7" w:hanging="1440"/>
        <w:contextualSpacing/>
        <w:jc w:val="both"/>
        <w:rPr>
          <w:rFonts w:ascii="Garamond" w:hAnsi="Garamond" w:cs="Arial"/>
        </w:rPr>
      </w:pPr>
      <w:r w:rsidRPr="00684997">
        <w:rPr>
          <w:rFonts w:ascii="Garamond" w:hAnsi="Garamond"/>
          <w:b/>
          <w:bCs/>
          <w:u w:val="single"/>
        </w:rPr>
        <w:t>13-08-2</w:t>
      </w:r>
      <w:r w:rsidR="00453C18" w:rsidRPr="00684997">
        <w:rPr>
          <w:rFonts w:ascii="Garamond" w:hAnsi="Garamond"/>
          <w:b/>
          <w:bCs/>
          <w:u w:val="single"/>
        </w:rPr>
        <w:t>30</w:t>
      </w:r>
      <w:r w:rsidRPr="00684997">
        <w:rPr>
          <w:rFonts w:ascii="Garamond" w:hAnsi="Garamond"/>
          <w:b/>
          <w:bCs/>
        </w:rPr>
        <w:t>.-</w:t>
      </w:r>
      <w:r w:rsidR="00777166" w:rsidRPr="00684997">
        <w:rPr>
          <w:rFonts w:ascii="Garamond" w:hAnsi="Garamond"/>
          <w:b/>
          <w:bCs/>
        </w:rPr>
        <w:tab/>
      </w:r>
      <w:r w:rsidR="00630401" w:rsidRPr="007A1D06">
        <w:rPr>
          <w:rFonts w:ascii="Garamond" w:hAnsi="Garamond"/>
          <w:bCs/>
        </w:rPr>
        <w:t xml:space="preserve">Se </w:t>
      </w:r>
      <w:r w:rsidR="00630401" w:rsidRPr="007A1D06">
        <w:rPr>
          <w:rFonts w:ascii="Garamond" w:hAnsi="Garamond"/>
          <w:b/>
          <w:bCs/>
        </w:rPr>
        <w:t xml:space="preserve">CONOCE </w:t>
      </w:r>
      <w:r w:rsidR="00630401" w:rsidRPr="007A1D06">
        <w:rPr>
          <w:rFonts w:ascii="Garamond" w:hAnsi="Garamond"/>
          <w:bCs/>
        </w:rPr>
        <w:t xml:space="preserve">y se </w:t>
      </w:r>
      <w:r w:rsidR="00630401" w:rsidRPr="007A1D06">
        <w:rPr>
          <w:rFonts w:ascii="Garamond" w:hAnsi="Garamond"/>
          <w:b/>
          <w:bCs/>
        </w:rPr>
        <w:t xml:space="preserve">APRUEBA </w:t>
      </w:r>
      <w:r w:rsidR="00630401" w:rsidRPr="007A1D06">
        <w:rPr>
          <w:rFonts w:ascii="Garamond" w:hAnsi="Garamond"/>
          <w:bCs/>
        </w:rPr>
        <w:t xml:space="preserve">el </w:t>
      </w:r>
      <w:r w:rsidR="00630401">
        <w:rPr>
          <w:rFonts w:ascii="Garamond" w:hAnsi="Garamond"/>
          <w:b/>
          <w:bCs/>
        </w:rPr>
        <w:t>‘Informe de Participación</w:t>
      </w:r>
      <w:r w:rsidR="00630401" w:rsidRPr="007A1D06">
        <w:rPr>
          <w:rFonts w:ascii="Garamond" w:hAnsi="Garamond"/>
          <w:b/>
          <w:bCs/>
        </w:rPr>
        <w:t xml:space="preserve">’ </w:t>
      </w:r>
      <w:r w:rsidR="00630401" w:rsidRPr="007A1D06">
        <w:rPr>
          <w:rFonts w:ascii="Garamond" w:hAnsi="Garamond"/>
          <w:bCs/>
        </w:rPr>
        <w:t xml:space="preserve">presentado por el </w:t>
      </w:r>
      <w:r w:rsidR="00630401">
        <w:rPr>
          <w:rFonts w:ascii="Garamond" w:hAnsi="Garamond"/>
          <w:bCs/>
        </w:rPr>
        <w:t>Coordinador de Ingeniería Mecánica-</w:t>
      </w:r>
      <w:r w:rsidR="00630401" w:rsidRPr="007A1D06">
        <w:rPr>
          <w:rFonts w:ascii="Garamond" w:hAnsi="Garamond"/>
          <w:bCs/>
        </w:rPr>
        <w:t xml:space="preserve">FIMCP Ing. Marco Buestán Benavides, en la </w:t>
      </w:r>
      <w:r w:rsidR="00630401" w:rsidRPr="007A1D06">
        <w:rPr>
          <w:rFonts w:ascii="Garamond" w:hAnsi="Garamond" w:cs="Arial"/>
          <w:b/>
        </w:rPr>
        <w:t>‘XI Conferencia de Educación en Ingeniería para Latinoamérica y el Caribe (LACCEI 2013)’</w:t>
      </w:r>
      <w:r w:rsidR="00630401" w:rsidRPr="007A1D06">
        <w:rPr>
          <w:rFonts w:ascii="Garamond" w:hAnsi="Garamond" w:cs="Arial"/>
        </w:rPr>
        <w:t>, realizada en Cancún/México del 14 al 16 de agosto del 2013</w:t>
      </w:r>
      <w:r w:rsidR="00630401">
        <w:rPr>
          <w:rFonts w:ascii="Garamond" w:hAnsi="Garamond" w:cs="Arial"/>
        </w:rPr>
        <w:t>,</w:t>
      </w:r>
      <w:r w:rsidR="00630401" w:rsidRPr="007A1D06">
        <w:rPr>
          <w:rFonts w:ascii="Garamond" w:hAnsi="Garamond" w:cs="Arial"/>
        </w:rPr>
        <w:t xml:space="preserve"> que consta en </w:t>
      </w:r>
      <w:r w:rsidR="00630401">
        <w:rPr>
          <w:rFonts w:ascii="Garamond" w:hAnsi="Garamond" w:cs="Arial"/>
        </w:rPr>
        <w:t xml:space="preserve">su </w:t>
      </w:r>
      <w:r w:rsidR="00630401" w:rsidRPr="007A1D06">
        <w:rPr>
          <w:rFonts w:ascii="Garamond" w:hAnsi="Garamond" w:cs="Arial"/>
        </w:rPr>
        <w:t>oficio s/n fechado agosto 2</w:t>
      </w:r>
      <w:r w:rsidR="00630401">
        <w:rPr>
          <w:rFonts w:ascii="Garamond" w:hAnsi="Garamond" w:cs="Arial"/>
        </w:rPr>
        <w:t>2</w:t>
      </w:r>
      <w:r w:rsidR="00630401" w:rsidRPr="007A1D06">
        <w:rPr>
          <w:rFonts w:ascii="Garamond" w:hAnsi="Garamond" w:cs="Arial"/>
        </w:rPr>
        <w:t xml:space="preserve"> de 2013</w:t>
      </w:r>
      <w:r w:rsidR="00630401">
        <w:rPr>
          <w:rFonts w:ascii="Garamond" w:hAnsi="Garamond" w:cs="Arial"/>
        </w:rPr>
        <w:t xml:space="preserve">, </w:t>
      </w:r>
      <w:r w:rsidR="00630401" w:rsidRPr="007A1D06">
        <w:rPr>
          <w:rFonts w:ascii="Garamond" w:hAnsi="Garamond" w:cs="Arial"/>
        </w:rPr>
        <w:t>dirigido al Rector Ing. Sergio Flores Macías.</w:t>
      </w:r>
    </w:p>
    <w:p w:rsidR="009E4AFF" w:rsidRPr="00951A5B" w:rsidRDefault="009E4AFF" w:rsidP="007A5084">
      <w:pPr>
        <w:ind w:left="1410" w:right="-7" w:hanging="1410"/>
        <w:jc w:val="both"/>
        <w:rPr>
          <w:rFonts w:ascii="Garamond" w:hAnsi="Garamond"/>
          <w:b/>
          <w:bCs/>
          <w:spacing w:val="-20"/>
          <w:u w:val="single"/>
        </w:rPr>
      </w:pPr>
    </w:p>
    <w:p w:rsidR="00630401" w:rsidRPr="00F674AD" w:rsidRDefault="0074730A" w:rsidP="007A5084">
      <w:pPr>
        <w:spacing w:before="240"/>
        <w:ind w:left="1440" w:right="-7" w:hanging="1440"/>
        <w:contextualSpacing/>
        <w:jc w:val="both"/>
        <w:rPr>
          <w:rFonts w:ascii="Garamond" w:hAnsi="Garamond" w:cs="Arial"/>
        </w:rPr>
      </w:pPr>
      <w:r w:rsidRPr="00684997">
        <w:rPr>
          <w:rFonts w:ascii="Garamond" w:hAnsi="Garamond"/>
          <w:b/>
          <w:bCs/>
          <w:u w:val="single"/>
        </w:rPr>
        <w:t>13-08-2</w:t>
      </w:r>
      <w:r w:rsidR="00453C18" w:rsidRPr="00684997">
        <w:rPr>
          <w:rFonts w:ascii="Garamond" w:hAnsi="Garamond"/>
          <w:b/>
          <w:bCs/>
          <w:u w:val="single"/>
        </w:rPr>
        <w:t>31</w:t>
      </w:r>
      <w:r w:rsidRPr="00684997">
        <w:rPr>
          <w:rFonts w:ascii="Garamond" w:hAnsi="Garamond"/>
          <w:b/>
          <w:bCs/>
        </w:rPr>
        <w:t xml:space="preserve">.- </w:t>
      </w:r>
      <w:r w:rsidR="00777166" w:rsidRPr="00684997">
        <w:rPr>
          <w:rFonts w:ascii="Garamond" w:hAnsi="Garamond"/>
          <w:b/>
          <w:bCs/>
        </w:rPr>
        <w:tab/>
      </w:r>
      <w:r w:rsidR="00630401" w:rsidRPr="00944705">
        <w:rPr>
          <w:rFonts w:ascii="Garamond" w:hAnsi="Garamond"/>
          <w:bCs/>
        </w:rPr>
        <w:t xml:space="preserve">Se </w:t>
      </w:r>
      <w:r w:rsidR="00630401" w:rsidRPr="00944705">
        <w:rPr>
          <w:rFonts w:ascii="Garamond" w:hAnsi="Garamond"/>
          <w:b/>
          <w:bCs/>
        </w:rPr>
        <w:t xml:space="preserve">CONOCE </w:t>
      </w:r>
      <w:r w:rsidR="00630401" w:rsidRPr="00944705">
        <w:rPr>
          <w:rFonts w:ascii="Garamond" w:hAnsi="Garamond"/>
          <w:bCs/>
        </w:rPr>
        <w:t xml:space="preserve">y se </w:t>
      </w:r>
      <w:r w:rsidR="00630401" w:rsidRPr="00944705">
        <w:rPr>
          <w:rFonts w:ascii="Garamond" w:hAnsi="Garamond"/>
          <w:b/>
          <w:bCs/>
        </w:rPr>
        <w:t xml:space="preserve">APRUEBA </w:t>
      </w:r>
      <w:r w:rsidR="00630401" w:rsidRPr="00944705">
        <w:rPr>
          <w:rFonts w:ascii="Garamond" w:hAnsi="Garamond"/>
          <w:bCs/>
        </w:rPr>
        <w:t xml:space="preserve">el </w:t>
      </w:r>
      <w:r w:rsidR="00630401" w:rsidRPr="00944705">
        <w:rPr>
          <w:rFonts w:ascii="Garamond" w:hAnsi="Garamond"/>
          <w:b/>
          <w:bCs/>
        </w:rPr>
        <w:t xml:space="preserve">‘Informe de Actividades’ </w:t>
      </w:r>
      <w:r w:rsidR="00630401" w:rsidRPr="00944705">
        <w:rPr>
          <w:rFonts w:ascii="Garamond" w:hAnsi="Garamond"/>
          <w:bCs/>
        </w:rPr>
        <w:t xml:space="preserve">presentado por </w:t>
      </w:r>
      <w:r w:rsidR="00630401">
        <w:rPr>
          <w:rFonts w:ascii="Garamond" w:hAnsi="Garamond"/>
          <w:bCs/>
        </w:rPr>
        <w:t>el Profesor de FIMCP Dr. Jorge Duque Rivera</w:t>
      </w:r>
      <w:r w:rsidR="00630401" w:rsidRPr="00944705">
        <w:rPr>
          <w:rFonts w:ascii="Garamond" w:hAnsi="Garamond"/>
          <w:bCs/>
        </w:rPr>
        <w:t xml:space="preserve">, en la </w:t>
      </w:r>
      <w:r w:rsidR="00630401" w:rsidRPr="00944705">
        <w:rPr>
          <w:rFonts w:ascii="Garamond" w:hAnsi="Garamond" w:cs="Arial"/>
          <w:b/>
        </w:rPr>
        <w:t>‘XI Conferencia de Educación</w:t>
      </w:r>
      <w:r w:rsidR="00630401">
        <w:rPr>
          <w:rFonts w:ascii="Garamond" w:hAnsi="Garamond" w:cs="Arial"/>
          <w:b/>
        </w:rPr>
        <w:t xml:space="preserve"> en Ingeniería para Latinoamérica y el Caribe (LACCEI 2</w:t>
      </w:r>
      <w:r w:rsidR="00630401" w:rsidRPr="00B01FC1">
        <w:rPr>
          <w:rFonts w:ascii="Garamond" w:hAnsi="Garamond" w:cs="Arial"/>
          <w:b/>
        </w:rPr>
        <w:t>013</w:t>
      </w:r>
      <w:r w:rsidR="00630401">
        <w:rPr>
          <w:rFonts w:ascii="Garamond" w:hAnsi="Garamond" w:cs="Arial"/>
          <w:b/>
        </w:rPr>
        <w:t>)’</w:t>
      </w:r>
      <w:r w:rsidR="00630401" w:rsidRPr="00B01FC1">
        <w:rPr>
          <w:rFonts w:ascii="Garamond" w:hAnsi="Garamond" w:cs="Arial"/>
        </w:rPr>
        <w:t xml:space="preserve">, realizada en </w:t>
      </w:r>
      <w:r w:rsidR="00630401">
        <w:rPr>
          <w:rFonts w:ascii="Garamond" w:hAnsi="Garamond" w:cs="Arial"/>
        </w:rPr>
        <w:t>Cancún</w:t>
      </w:r>
      <w:r w:rsidR="00630401" w:rsidRPr="00B01FC1">
        <w:rPr>
          <w:rFonts w:ascii="Garamond" w:hAnsi="Garamond" w:cs="Arial"/>
        </w:rPr>
        <w:t>/</w:t>
      </w:r>
      <w:r w:rsidR="00630401">
        <w:rPr>
          <w:rFonts w:ascii="Garamond" w:hAnsi="Garamond" w:cs="Arial"/>
        </w:rPr>
        <w:t xml:space="preserve">México </w:t>
      </w:r>
      <w:r w:rsidR="00630401" w:rsidRPr="00B01FC1">
        <w:rPr>
          <w:rFonts w:ascii="Garamond" w:hAnsi="Garamond" w:cs="Arial"/>
        </w:rPr>
        <w:t>del 1</w:t>
      </w:r>
      <w:r w:rsidR="00630401">
        <w:rPr>
          <w:rFonts w:ascii="Garamond" w:hAnsi="Garamond" w:cs="Arial"/>
        </w:rPr>
        <w:t>4</w:t>
      </w:r>
      <w:r w:rsidR="00630401" w:rsidRPr="00B01FC1">
        <w:rPr>
          <w:rFonts w:ascii="Garamond" w:hAnsi="Garamond" w:cs="Arial"/>
        </w:rPr>
        <w:t xml:space="preserve"> al </w:t>
      </w:r>
      <w:r w:rsidR="00630401">
        <w:rPr>
          <w:rFonts w:ascii="Garamond" w:hAnsi="Garamond" w:cs="Arial"/>
        </w:rPr>
        <w:t>16</w:t>
      </w:r>
      <w:r w:rsidR="00630401" w:rsidRPr="00B01FC1">
        <w:rPr>
          <w:rFonts w:ascii="Garamond" w:hAnsi="Garamond" w:cs="Arial"/>
        </w:rPr>
        <w:t xml:space="preserve"> de </w:t>
      </w:r>
      <w:r w:rsidR="00630401">
        <w:rPr>
          <w:rFonts w:ascii="Garamond" w:hAnsi="Garamond" w:cs="Arial"/>
        </w:rPr>
        <w:t xml:space="preserve">agosto </w:t>
      </w:r>
      <w:r w:rsidR="00630401" w:rsidRPr="00B01FC1">
        <w:rPr>
          <w:rFonts w:ascii="Garamond" w:hAnsi="Garamond" w:cs="Arial"/>
        </w:rPr>
        <w:t>del 2013</w:t>
      </w:r>
      <w:r w:rsidR="00630401">
        <w:rPr>
          <w:rFonts w:ascii="Garamond" w:hAnsi="Garamond" w:cs="Arial"/>
        </w:rPr>
        <w:t>,</w:t>
      </w:r>
      <w:r w:rsidR="00630401" w:rsidRPr="00B01FC1">
        <w:rPr>
          <w:rFonts w:ascii="Garamond" w:hAnsi="Garamond" w:cs="Arial"/>
        </w:rPr>
        <w:t xml:space="preserve"> que consta </w:t>
      </w:r>
      <w:r w:rsidR="00630401">
        <w:rPr>
          <w:rFonts w:ascii="Garamond" w:hAnsi="Garamond" w:cs="Arial"/>
        </w:rPr>
        <w:t xml:space="preserve">en su </w:t>
      </w:r>
      <w:r w:rsidR="00630401" w:rsidRPr="00F674AD">
        <w:rPr>
          <w:rFonts w:ascii="Garamond" w:hAnsi="Garamond" w:cs="Arial"/>
        </w:rPr>
        <w:t xml:space="preserve">oficio </w:t>
      </w:r>
      <w:r w:rsidR="00630401">
        <w:rPr>
          <w:rFonts w:ascii="Garamond" w:hAnsi="Garamond" w:cs="Arial"/>
        </w:rPr>
        <w:t xml:space="preserve">s/n </w:t>
      </w:r>
      <w:r w:rsidR="00630401" w:rsidRPr="00F674AD">
        <w:rPr>
          <w:rFonts w:ascii="Garamond" w:hAnsi="Garamond" w:cs="Arial"/>
        </w:rPr>
        <w:t xml:space="preserve">fechado </w:t>
      </w:r>
      <w:r w:rsidR="00630401">
        <w:rPr>
          <w:rFonts w:ascii="Garamond" w:hAnsi="Garamond" w:cs="Arial"/>
        </w:rPr>
        <w:t>agosto 20</w:t>
      </w:r>
      <w:r w:rsidR="00630401" w:rsidRPr="00F674AD">
        <w:rPr>
          <w:rFonts w:ascii="Garamond" w:hAnsi="Garamond" w:cs="Arial"/>
        </w:rPr>
        <w:t xml:space="preserve"> de 2013</w:t>
      </w:r>
      <w:r w:rsidR="00630401">
        <w:rPr>
          <w:rFonts w:ascii="Garamond" w:hAnsi="Garamond" w:cs="Arial"/>
        </w:rPr>
        <w:t>,</w:t>
      </w:r>
      <w:r w:rsidR="00630401" w:rsidRPr="00F674AD">
        <w:rPr>
          <w:rFonts w:ascii="Garamond" w:hAnsi="Garamond" w:cs="Arial"/>
        </w:rPr>
        <w:t xml:space="preserve"> dirigido al Rector Ing. Sergio Flores Macías</w:t>
      </w:r>
      <w:r w:rsidR="00630401">
        <w:rPr>
          <w:rFonts w:ascii="Garamond" w:hAnsi="Garamond" w:cs="Arial"/>
        </w:rPr>
        <w:t>.</w:t>
      </w:r>
    </w:p>
    <w:p w:rsidR="00777166" w:rsidRPr="00951A5B" w:rsidRDefault="00777166" w:rsidP="007A5084">
      <w:pPr>
        <w:ind w:left="1410" w:right="-7" w:hanging="1410"/>
        <w:jc w:val="both"/>
        <w:rPr>
          <w:rFonts w:ascii="Garamond" w:hAnsi="Garamond"/>
          <w:b/>
          <w:bCs/>
          <w:spacing w:val="-20"/>
          <w:u w:val="single"/>
        </w:rPr>
      </w:pPr>
    </w:p>
    <w:p w:rsidR="00630401" w:rsidRPr="00F674AD" w:rsidRDefault="0074730A" w:rsidP="007A5084">
      <w:pPr>
        <w:spacing w:before="240"/>
        <w:ind w:left="1440" w:right="-7" w:hanging="1440"/>
        <w:contextualSpacing/>
        <w:jc w:val="both"/>
        <w:rPr>
          <w:rFonts w:ascii="Garamond" w:hAnsi="Garamond" w:cs="Arial"/>
        </w:rPr>
      </w:pPr>
      <w:r w:rsidRPr="00684997">
        <w:rPr>
          <w:rFonts w:ascii="Garamond" w:hAnsi="Garamond"/>
          <w:b/>
          <w:bCs/>
          <w:u w:val="single"/>
        </w:rPr>
        <w:t>13-08-2</w:t>
      </w:r>
      <w:r w:rsidR="00453C18" w:rsidRPr="00684997">
        <w:rPr>
          <w:rFonts w:ascii="Garamond" w:hAnsi="Garamond"/>
          <w:b/>
          <w:bCs/>
          <w:u w:val="single"/>
        </w:rPr>
        <w:t>3</w:t>
      </w:r>
      <w:r w:rsidRPr="00684997">
        <w:rPr>
          <w:rFonts w:ascii="Garamond" w:hAnsi="Garamond"/>
          <w:b/>
          <w:bCs/>
          <w:u w:val="single"/>
        </w:rPr>
        <w:t>2</w:t>
      </w:r>
      <w:r w:rsidRPr="00684997">
        <w:rPr>
          <w:rFonts w:ascii="Garamond" w:hAnsi="Garamond"/>
          <w:b/>
          <w:bCs/>
        </w:rPr>
        <w:t xml:space="preserve">.- </w:t>
      </w:r>
      <w:r w:rsidR="00777166" w:rsidRPr="00684997">
        <w:rPr>
          <w:rFonts w:ascii="Garamond" w:hAnsi="Garamond"/>
          <w:b/>
          <w:bCs/>
        </w:rPr>
        <w:tab/>
      </w:r>
      <w:r w:rsidR="00630401" w:rsidRPr="005C24B1">
        <w:rPr>
          <w:rFonts w:ascii="Garamond" w:hAnsi="Garamond"/>
          <w:bCs/>
        </w:rPr>
        <w:t xml:space="preserve">Se </w:t>
      </w:r>
      <w:r w:rsidR="00630401" w:rsidRPr="005C24B1">
        <w:rPr>
          <w:rFonts w:ascii="Garamond" w:hAnsi="Garamond"/>
          <w:b/>
          <w:bCs/>
        </w:rPr>
        <w:t xml:space="preserve">CONOCE </w:t>
      </w:r>
      <w:r w:rsidR="00630401" w:rsidRPr="005C24B1">
        <w:rPr>
          <w:rFonts w:ascii="Garamond" w:hAnsi="Garamond"/>
          <w:bCs/>
        </w:rPr>
        <w:t xml:space="preserve">y se </w:t>
      </w:r>
      <w:r w:rsidR="00630401" w:rsidRPr="005C24B1">
        <w:rPr>
          <w:rFonts w:ascii="Garamond" w:hAnsi="Garamond"/>
          <w:b/>
          <w:bCs/>
        </w:rPr>
        <w:t xml:space="preserve">APRUEBA </w:t>
      </w:r>
      <w:r w:rsidR="00630401" w:rsidRPr="005C24B1">
        <w:rPr>
          <w:rFonts w:ascii="Garamond" w:hAnsi="Garamond"/>
          <w:bCs/>
        </w:rPr>
        <w:t xml:space="preserve">el </w:t>
      </w:r>
      <w:r w:rsidR="00630401" w:rsidRPr="005C24B1">
        <w:rPr>
          <w:rFonts w:ascii="Garamond" w:hAnsi="Garamond"/>
          <w:b/>
          <w:bCs/>
        </w:rPr>
        <w:t xml:space="preserve">‘Informe de Actividades’ </w:t>
      </w:r>
      <w:r w:rsidR="00630401" w:rsidRPr="005C24B1">
        <w:rPr>
          <w:rFonts w:ascii="Garamond" w:hAnsi="Garamond"/>
          <w:bCs/>
        </w:rPr>
        <w:t xml:space="preserve">presentado por la Profesora TURISMO-FIMCBOR Dra. Vanessa León León, en la </w:t>
      </w:r>
      <w:r w:rsidR="00630401" w:rsidRPr="005C24B1">
        <w:rPr>
          <w:rFonts w:ascii="Garamond" w:hAnsi="Garamond" w:cs="Arial"/>
          <w:b/>
        </w:rPr>
        <w:t>‘XI Conferencia de Educación en Ingeniería para Latinoamérica y el Caribe (LACCEI 2013)’</w:t>
      </w:r>
      <w:r w:rsidR="00630401" w:rsidRPr="005C24B1">
        <w:rPr>
          <w:rFonts w:ascii="Garamond" w:hAnsi="Garamond" w:cs="Arial"/>
        </w:rPr>
        <w:t>, realizada en Cancún/México del 14 al 16 de agosto del 2013</w:t>
      </w:r>
      <w:r w:rsidR="00630401">
        <w:rPr>
          <w:rFonts w:ascii="Garamond" w:hAnsi="Garamond" w:cs="Arial"/>
        </w:rPr>
        <w:t xml:space="preserve">, </w:t>
      </w:r>
      <w:r w:rsidR="00630401" w:rsidRPr="005C24B1">
        <w:rPr>
          <w:rFonts w:ascii="Garamond" w:hAnsi="Garamond" w:cs="Arial"/>
        </w:rPr>
        <w:t xml:space="preserve">que consta en </w:t>
      </w:r>
      <w:r w:rsidR="00630401">
        <w:rPr>
          <w:rFonts w:ascii="Garamond" w:hAnsi="Garamond" w:cs="Arial"/>
        </w:rPr>
        <w:t>su</w:t>
      </w:r>
      <w:r w:rsidR="00630401" w:rsidRPr="005C24B1">
        <w:rPr>
          <w:rFonts w:ascii="Garamond" w:hAnsi="Garamond" w:cs="Arial"/>
        </w:rPr>
        <w:t xml:space="preserve"> oficio s/n fechado agosto 27 de 2013</w:t>
      </w:r>
      <w:r w:rsidR="00630401">
        <w:rPr>
          <w:rFonts w:ascii="Garamond" w:hAnsi="Garamond" w:cs="Arial"/>
        </w:rPr>
        <w:t>,</w:t>
      </w:r>
      <w:r w:rsidR="00630401" w:rsidRPr="005C24B1">
        <w:rPr>
          <w:rFonts w:ascii="Garamond" w:hAnsi="Garamond" w:cs="Arial"/>
        </w:rPr>
        <w:t xml:space="preserve"> dirigido al Rector Ing. Sergio Flores Macías.</w:t>
      </w:r>
    </w:p>
    <w:p w:rsidR="00777166" w:rsidRPr="00684997" w:rsidRDefault="00777166" w:rsidP="007A5084">
      <w:pPr>
        <w:ind w:left="1410" w:right="-7" w:hanging="1410"/>
        <w:jc w:val="both"/>
        <w:rPr>
          <w:rFonts w:ascii="Garamond" w:hAnsi="Garamond"/>
          <w:b/>
          <w:bCs/>
          <w:u w:val="single"/>
        </w:rPr>
      </w:pPr>
    </w:p>
    <w:p w:rsidR="009E4AFF" w:rsidRDefault="0074730A" w:rsidP="007A5084">
      <w:pPr>
        <w:ind w:left="1410" w:right="-7" w:hanging="1410"/>
        <w:jc w:val="both"/>
        <w:rPr>
          <w:rFonts w:ascii="Garamond" w:hAnsi="Garamond" w:cs="Arial"/>
        </w:rPr>
      </w:pPr>
      <w:r w:rsidRPr="00684997">
        <w:rPr>
          <w:rFonts w:ascii="Garamond" w:hAnsi="Garamond"/>
          <w:b/>
          <w:bCs/>
          <w:u w:val="single"/>
        </w:rPr>
        <w:t>13-08-2</w:t>
      </w:r>
      <w:r w:rsidR="00453C18" w:rsidRPr="00684997">
        <w:rPr>
          <w:rFonts w:ascii="Garamond" w:hAnsi="Garamond"/>
          <w:b/>
          <w:bCs/>
          <w:u w:val="single"/>
        </w:rPr>
        <w:t>33</w:t>
      </w:r>
      <w:r w:rsidRPr="00684997">
        <w:rPr>
          <w:rFonts w:ascii="Garamond" w:hAnsi="Garamond"/>
          <w:b/>
          <w:bCs/>
        </w:rPr>
        <w:t xml:space="preserve">.- </w:t>
      </w:r>
      <w:r w:rsidR="00777166" w:rsidRPr="00684997">
        <w:rPr>
          <w:rFonts w:ascii="Garamond" w:hAnsi="Garamond"/>
          <w:b/>
          <w:bCs/>
        </w:rPr>
        <w:tab/>
      </w:r>
      <w:r w:rsidR="00630401" w:rsidRPr="00944705">
        <w:rPr>
          <w:rFonts w:ascii="Garamond" w:hAnsi="Garamond"/>
          <w:bCs/>
        </w:rPr>
        <w:t xml:space="preserve">Se </w:t>
      </w:r>
      <w:r w:rsidR="00630401" w:rsidRPr="00944705">
        <w:rPr>
          <w:rFonts w:ascii="Garamond" w:hAnsi="Garamond"/>
          <w:b/>
          <w:bCs/>
        </w:rPr>
        <w:t xml:space="preserve">CONOCE </w:t>
      </w:r>
      <w:r w:rsidR="00630401" w:rsidRPr="00944705">
        <w:rPr>
          <w:rFonts w:ascii="Garamond" w:hAnsi="Garamond"/>
          <w:bCs/>
        </w:rPr>
        <w:t xml:space="preserve">y se </w:t>
      </w:r>
      <w:r w:rsidR="00630401" w:rsidRPr="00944705">
        <w:rPr>
          <w:rFonts w:ascii="Garamond" w:hAnsi="Garamond"/>
          <w:b/>
          <w:bCs/>
        </w:rPr>
        <w:t xml:space="preserve">APRUEBA </w:t>
      </w:r>
      <w:r w:rsidR="00630401" w:rsidRPr="00944705">
        <w:rPr>
          <w:rFonts w:ascii="Garamond" w:hAnsi="Garamond"/>
          <w:bCs/>
        </w:rPr>
        <w:t xml:space="preserve">el </w:t>
      </w:r>
      <w:r w:rsidR="00630401" w:rsidRPr="00944705">
        <w:rPr>
          <w:rFonts w:ascii="Garamond" w:hAnsi="Garamond"/>
          <w:b/>
          <w:bCs/>
        </w:rPr>
        <w:t xml:space="preserve">‘Informe de Actividades’ </w:t>
      </w:r>
      <w:r w:rsidR="00630401" w:rsidRPr="00944705">
        <w:rPr>
          <w:rFonts w:ascii="Garamond" w:hAnsi="Garamond"/>
          <w:bCs/>
        </w:rPr>
        <w:t xml:space="preserve">presentado por </w:t>
      </w:r>
      <w:r w:rsidR="00630401">
        <w:rPr>
          <w:rFonts w:ascii="Garamond" w:hAnsi="Garamond"/>
          <w:bCs/>
        </w:rPr>
        <w:t>el Profesor de FIMCP Dr. Ángel Ramírez Mosquera</w:t>
      </w:r>
      <w:r w:rsidR="00630401" w:rsidRPr="00944705">
        <w:rPr>
          <w:rFonts w:ascii="Garamond" w:hAnsi="Garamond"/>
          <w:bCs/>
        </w:rPr>
        <w:t xml:space="preserve">, en la </w:t>
      </w:r>
      <w:r w:rsidR="00630401" w:rsidRPr="00944705">
        <w:rPr>
          <w:rFonts w:ascii="Garamond" w:hAnsi="Garamond" w:cs="Arial"/>
          <w:b/>
        </w:rPr>
        <w:t>‘XI Conferencia de Educación</w:t>
      </w:r>
      <w:r w:rsidR="00630401">
        <w:rPr>
          <w:rFonts w:ascii="Garamond" w:hAnsi="Garamond" w:cs="Arial"/>
          <w:b/>
        </w:rPr>
        <w:t xml:space="preserve"> en Ingeniería para Latinoamérica y el Caribe (LACCEI 2</w:t>
      </w:r>
      <w:r w:rsidR="00630401" w:rsidRPr="00B01FC1">
        <w:rPr>
          <w:rFonts w:ascii="Garamond" w:hAnsi="Garamond" w:cs="Arial"/>
          <w:b/>
        </w:rPr>
        <w:t>013</w:t>
      </w:r>
      <w:r w:rsidR="00630401">
        <w:rPr>
          <w:rFonts w:ascii="Garamond" w:hAnsi="Garamond" w:cs="Arial"/>
          <w:b/>
        </w:rPr>
        <w:t>)’</w:t>
      </w:r>
      <w:r w:rsidR="00630401" w:rsidRPr="00B01FC1">
        <w:rPr>
          <w:rFonts w:ascii="Garamond" w:hAnsi="Garamond" w:cs="Arial"/>
        </w:rPr>
        <w:t xml:space="preserve">, realizada en </w:t>
      </w:r>
      <w:r w:rsidR="00630401">
        <w:rPr>
          <w:rFonts w:ascii="Garamond" w:hAnsi="Garamond" w:cs="Arial"/>
        </w:rPr>
        <w:t>Cancún</w:t>
      </w:r>
      <w:r w:rsidR="00630401" w:rsidRPr="00B01FC1">
        <w:rPr>
          <w:rFonts w:ascii="Garamond" w:hAnsi="Garamond" w:cs="Arial"/>
        </w:rPr>
        <w:t>/</w:t>
      </w:r>
      <w:r w:rsidR="00630401">
        <w:rPr>
          <w:rFonts w:ascii="Garamond" w:hAnsi="Garamond" w:cs="Arial"/>
        </w:rPr>
        <w:t xml:space="preserve">México </w:t>
      </w:r>
      <w:r w:rsidR="00630401" w:rsidRPr="00B01FC1">
        <w:rPr>
          <w:rFonts w:ascii="Garamond" w:hAnsi="Garamond" w:cs="Arial"/>
        </w:rPr>
        <w:t>del 1</w:t>
      </w:r>
      <w:r w:rsidR="00630401">
        <w:rPr>
          <w:rFonts w:ascii="Garamond" w:hAnsi="Garamond" w:cs="Arial"/>
        </w:rPr>
        <w:t>4</w:t>
      </w:r>
      <w:r w:rsidR="00630401" w:rsidRPr="00B01FC1">
        <w:rPr>
          <w:rFonts w:ascii="Garamond" w:hAnsi="Garamond" w:cs="Arial"/>
        </w:rPr>
        <w:t xml:space="preserve"> al </w:t>
      </w:r>
      <w:r w:rsidR="00630401">
        <w:rPr>
          <w:rFonts w:ascii="Garamond" w:hAnsi="Garamond" w:cs="Arial"/>
        </w:rPr>
        <w:t>16</w:t>
      </w:r>
      <w:r w:rsidR="00630401" w:rsidRPr="00B01FC1">
        <w:rPr>
          <w:rFonts w:ascii="Garamond" w:hAnsi="Garamond" w:cs="Arial"/>
        </w:rPr>
        <w:t xml:space="preserve"> de </w:t>
      </w:r>
      <w:r w:rsidR="00630401">
        <w:rPr>
          <w:rFonts w:ascii="Garamond" w:hAnsi="Garamond" w:cs="Arial"/>
        </w:rPr>
        <w:t xml:space="preserve">agosto </w:t>
      </w:r>
      <w:r w:rsidR="00630401" w:rsidRPr="00B01FC1">
        <w:rPr>
          <w:rFonts w:ascii="Garamond" w:hAnsi="Garamond" w:cs="Arial"/>
        </w:rPr>
        <w:t>del 2013</w:t>
      </w:r>
      <w:r w:rsidR="00630401">
        <w:rPr>
          <w:rFonts w:ascii="Garamond" w:hAnsi="Garamond" w:cs="Arial"/>
        </w:rPr>
        <w:t>,</w:t>
      </w:r>
      <w:r w:rsidR="00630401" w:rsidRPr="00B01FC1">
        <w:rPr>
          <w:rFonts w:ascii="Garamond" w:hAnsi="Garamond" w:cs="Arial"/>
        </w:rPr>
        <w:t xml:space="preserve"> que consta </w:t>
      </w:r>
      <w:r w:rsidR="00630401">
        <w:rPr>
          <w:rFonts w:ascii="Garamond" w:hAnsi="Garamond" w:cs="Arial"/>
        </w:rPr>
        <w:t xml:space="preserve">en su </w:t>
      </w:r>
      <w:r w:rsidR="00630401" w:rsidRPr="00F674AD">
        <w:rPr>
          <w:rFonts w:ascii="Garamond" w:hAnsi="Garamond" w:cs="Arial"/>
        </w:rPr>
        <w:t xml:space="preserve"> oficio </w:t>
      </w:r>
      <w:r w:rsidR="00630401">
        <w:rPr>
          <w:rFonts w:ascii="Garamond" w:hAnsi="Garamond" w:cs="Arial"/>
        </w:rPr>
        <w:t xml:space="preserve">s/n </w:t>
      </w:r>
      <w:r w:rsidR="00630401" w:rsidRPr="00F674AD">
        <w:rPr>
          <w:rFonts w:ascii="Garamond" w:hAnsi="Garamond" w:cs="Arial"/>
        </w:rPr>
        <w:t xml:space="preserve">fechado </w:t>
      </w:r>
      <w:r w:rsidR="00630401">
        <w:rPr>
          <w:rFonts w:ascii="Garamond" w:hAnsi="Garamond" w:cs="Arial"/>
        </w:rPr>
        <w:t>agosto 22</w:t>
      </w:r>
      <w:r w:rsidR="00630401" w:rsidRPr="00F674AD">
        <w:rPr>
          <w:rFonts w:ascii="Garamond" w:hAnsi="Garamond" w:cs="Arial"/>
        </w:rPr>
        <w:t xml:space="preserve"> de 2013</w:t>
      </w:r>
      <w:r w:rsidR="00630401">
        <w:rPr>
          <w:rFonts w:ascii="Garamond" w:hAnsi="Garamond" w:cs="Arial"/>
        </w:rPr>
        <w:t xml:space="preserve">, </w:t>
      </w:r>
      <w:r w:rsidR="00630401" w:rsidRPr="00F674AD">
        <w:rPr>
          <w:rFonts w:ascii="Garamond" w:hAnsi="Garamond" w:cs="Arial"/>
        </w:rPr>
        <w:t>dirigido al Rector Ing. Sergio Flores Macías</w:t>
      </w:r>
      <w:r w:rsidR="00630401">
        <w:rPr>
          <w:rFonts w:ascii="Garamond" w:hAnsi="Garamond" w:cs="Arial"/>
        </w:rPr>
        <w:t>.</w:t>
      </w:r>
    </w:p>
    <w:p w:rsidR="00630401" w:rsidRPr="00684997" w:rsidRDefault="00630401" w:rsidP="007A5084">
      <w:pPr>
        <w:ind w:left="1410" w:right="-7" w:hanging="1410"/>
        <w:jc w:val="both"/>
        <w:rPr>
          <w:rFonts w:ascii="Garamond" w:hAnsi="Garamond"/>
          <w:b/>
          <w:bCs/>
          <w:u w:val="single"/>
        </w:rPr>
      </w:pPr>
    </w:p>
    <w:p w:rsidR="00630401" w:rsidRDefault="0074730A" w:rsidP="007A5084">
      <w:pPr>
        <w:spacing w:before="240"/>
        <w:ind w:left="1440" w:right="-7" w:hanging="1440"/>
        <w:contextualSpacing/>
        <w:jc w:val="both"/>
        <w:rPr>
          <w:rFonts w:ascii="Garamond" w:hAnsi="Garamond" w:cs="Arial"/>
        </w:rPr>
      </w:pPr>
      <w:r w:rsidRPr="00684997">
        <w:rPr>
          <w:rFonts w:ascii="Garamond" w:hAnsi="Garamond"/>
          <w:b/>
          <w:bCs/>
          <w:u w:val="single"/>
        </w:rPr>
        <w:t>13-08-2</w:t>
      </w:r>
      <w:r w:rsidR="00453C18" w:rsidRPr="00684997">
        <w:rPr>
          <w:rFonts w:ascii="Garamond" w:hAnsi="Garamond"/>
          <w:b/>
          <w:bCs/>
          <w:u w:val="single"/>
        </w:rPr>
        <w:t>34</w:t>
      </w:r>
      <w:r w:rsidRPr="00684997">
        <w:rPr>
          <w:rFonts w:ascii="Garamond" w:hAnsi="Garamond"/>
          <w:b/>
          <w:bCs/>
        </w:rPr>
        <w:t xml:space="preserve">.- </w:t>
      </w:r>
      <w:r w:rsidR="009E4AFF" w:rsidRPr="00684997">
        <w:rPr>
          <w:rFonts w:ascii="Garamond" w:hAnsi="Garamond"/>
          <w:b/>
          <w:bCs/>
        </w:rPr>
        <w:tab/>
      </w:r>
      <w:r w:rsidR="00630401" w:rsidRPr="00944705">
        <w:rPr>
          <w:rFonts w:ascii="Garamond" w:hAnsi="Garamond"/>
          <w:bCs/>
        </w:rPr>
        <w:t xml:space="preserve">Se </w:t>
      </w:r>
      <w:r w:rsidR="00630401" w:rsidRPr="00944705">
        <w:rPr>
          <w:rFonts w:ascii="Garamond" w:hAnsi="Garamond"/>
          <w:b/>
          <w:bCs/>
        </w:rPr>
        <w:t xml:space="preserve">CONOCE </w:t>
      </w:r>
      <w:r w:rsidR="00630401" w:rsidRPr="00944705">
        <w:rPr>
          <w:rFonts w:ascii="Garamond" w:hAnsi="Garamond"/>
          <w:bCs/>
        </w:rPr>
        <w:t xml:space="preserve">y se </w:t>
      </w:r>
      <w:r w:rsidR="00630401" w:rsidRPr="00944705">
        <w:rPr>
          <w:rFonts w:ascii="Garamond" w:hAnsi="Garamond"/>
          <w:b/>
          <w:bCs/>
        </w:rPr>
        <w:t xml:space="preserve">APRUEBA </w:t>
      </w:r>
      <w:r w:rsidR="00630401" w:rsidRPr="00944705">
        <w:rPr>
          <w:rFonts w:ascii="Garamond" w:hAnsi="Garamond"/>
          <w:bCs/>
        </w:rPr>
        <w:t xml:space="preserve">el </w:t>
      </w:r>
      <w:r w:rsidR="00630401" w:rsidRPr="00944705">
        <w:rPr>
          <w:rFonts w:ascii="Garamond" w:hAnsi="Garamond"/>
          <w:b/>
          <w:bCs/>
        </w:rPr>
        <w:t xml:space="preserve">‘Informe de </w:t>
      </w:r>
      <w:r w:rsidR="00630401">
        <w:rPr>
          <w:rFonts w:ascii="Garamond" w:hAnsi="Garamond"/>
          <w:b/>
          <w:bCs/>
        </w:rPr>
        <w:t>Asistencia</w:t>
      </w:r>
      <w:r w:rsidR="00630401" w:rsidRPr="00944705">
        <w:rPr>
          <w:rFonts w:ascii="Garamond" w:hAnsi="Garamond"/>
          <w:b/>
          <w:bCs/>
        </w:rPr>
        <w:t xml:space="preserve">’ </w:t>
      </w:r>
      <w:r w:rsidR="00630401" w:rsidRPr="00944705">
        <w:rPr>
          <w:rFonts w:ascii="Garamond" w:hAnsi="Garamond"/>
          <w:bCs/>
        </w:rPr>
        <w:t xml:space="preserve">presentado por </w:t>
      </w:r>
      <w:r w:rsidR="00630401">
        <w:rPr>
          <w:rFonts w:ascii="Garamond" w:hAnsi="Garamond"/>
          <w:bCs/>
        </w:rPr>
        <w:t>el Director de CERA</w:t>
      </w:r>
      <w:r w:rsidR="00630401" w:rsidRPr="00944705">
        <w:rPr>
          <w:rFonts w:ascii="Garamond" w:hAnsi="Garamond"/>
          <w:bCs/>
        </w:rPr>
        <w:t xml:space="preserve">, </w:t>
      </w:r>
      <w:r w:rsidR="00630401">
        <w:rPr>
          <w:rFonts w:ascii="Garamond" w:hAnsi="Garamond"/>
          <w:bCs/>
        </w:rPr>
        <w:t>Profesor de FIMCP, Dr. Guillermo Soriano,</w:t>
      </w:r>
      <w:r w:rsidR="00630401" w:rsidRPr="00944705">
        <w:rPr>
          <w:rFonts w:ascii="Garamond" w:hAnsi="Garamond"/>
          <w:bCs/>
        </w:rPr>
        <w:t xml:space="preserve"> en la </w:t>
      </w:r>
      <w:r w:rsidR="00630401" w:rsidRPr="00944705">
        <w:rPr>
          <w:rFonts w:ascii="Garamond" w:hAnsi="Garamond" w:cs="Arial"/>
          <w:b/>
        </w:rPr>
        <w:t>‘XI Conferencia de Educación</w:t>
      </w:r>
      <w:r w:rsidR="00630401">
        <w:rPr>
          <w:rFonts w:ascii="Garamond" w:hAnsi="Garamond" w:cs="Arial"/>
          <w:b/>
        </w:rPr>
        <w:t xml:space="preserve"> en Ingeniería para Latinoamérica y el Caribe (LACCEI 2</w:t>
      </w:r>
      <w:r w:rsidR="00630401" w:rsidRPr="00B01FC1">
        <w:rPr>
          <w:rFonts w:ascii="Garamond" w:hAnsi="Garamond" w:cs="Arial"/>
          <w:b/>
        </w:rPr>
        <w:t>013</w:t>
      </w:r>
      <w:r w:rsidR="00630401">
        <w:rPr>
          <w:rFonts w:ascii="Garamond" w:hAnsi="Garamond" w:cs="Arial"/>
          <w:b/>
        </w:rPr>
        <w:t>)’</w:t>
      </w:r>
      <w:r w:rsidR="00630401" w:rsidRPr="00B01FC1">
        <w:rPr>
          <w:rFonts w:ascii="Garamond" w:hAnsi="Garamond" w:cs="Arial"/>
        </w:rPr>
        <w:t xml:space="preserve">, realizada en </w:t>
      </w:r>
      <w:r w:rsidR="00630401">
        <w:rPr>
          <w:rFonts w:ascii="Garamond" w:hAnsi="Garamond" w:cs="Arial"/>
        </w:rPr>
        <w:t>Cancún</w:t>
      </w:r>
      <w:r w:rsidR="00630401" w:rsidRPr="00B01FC1">
        <w:rPr>
          <w:rFonts w:ascii="Garamond" w:hAnsi="Garamond" w:cs="Arial"/>
        </w:rPr>
        <w:t>/</w:t>
      </w:r>
      <w:r w:rsidR="00630401">
        <w:rPr>
          <w:rFonts w:ascii="Garamond" w:hAnsi="Garamond" w:cs="Arial"/>
        </w:rPr>
        <w:t xml:space="preserve">México </w:t>
      </w:r>
      <w:r w:rsidR="00630401" w:rsidRPr="00B01FC1">
        <w:rPr>
          <w:rFonts w:ascii="Garamond" w:hAnsi="Garamond" w:cs="Arial"/>
        </w:rPr>
        <w:t>del 1</w:t>
      </w:r>
      <w:r w:rsidR="00630401">
        <w:rPr>
          <w:rFonts w:ascii="Garamond" w:hAnsi="Garamond" w:cs="Arial"/>
        </w:rPr>
        <w:t>4</w:t>
      </w:r>
      <w:r w:rsidR="00630401" w:rsidRPr="00B01FC1">
        <w:rPr>
          <w:rFonts w:ascii="Garamond" w:hAnsi="Garamond" w:cs="Arial"/>
        </w:rPr>
        <w:t xml:space="preserve"> al </w:t>
      </w:r>
      <w:r w:rsidR="00630401">
        <w:rPr>
          <w:rFonts w:ascii="Garamond" w:hAnsi="Garamond" w:cs="Arial"/>
        </w:rPr>
        <w:t>16</w:t>
      </w:r>
      <w:r w:rsidR="00630401" w:rsidRPr="00B01FC1">
        <w:rPr>
          <w:rFonts w:ascii="Garamond" w:hAnsi="Garamond" w:cs="Arial"/>
        </w:rPr>
        <w:t xml:space="preserve"> de </w:t>
      </w:r>
      <w:r w:rsidR="00630401">
        <w:rPr>
          <w:rFonts w:ascii="Garamond" w:hAnsi="Garamond" w:cs="Arial"/>
        </w:rPr>
        <w:t xml:space="preserve">agosto </w:t>
      </w:r>
      <w:r w:rsidR="00630401" w:rsidRPr="00B01FC1">
        <w:rPr>
          <w:rFonts w:ascii="Garamond" w:hAnsi="Garamond" w:cs="Arial"/>
        </w:rPr>
        <w:t>del 2013</w:t>
      </w:r>
      <w:r w:rsidR="00630401">
        <w:rPr>
          <w:rFonts w:ascii="Garamond" w:hAnsi="Garamond" w:cs="Arial"/>
        </w:rPr>
        <w:t>,</w:t>
      </w:r>
      <w:r w:rsidR="00630401" w:rsidRPr="00B01FC1">
        <w:rPr>
          <w:rFonts w:ascii="Garamond" w:hAnsi="Garamond" w:cs="Arial"/>
        </w:rPr>
        <w:t xml:space="preserve"> que consta </w:t>
      </w:r>
      <w:r w:rsidR="00630401">
        <w:rPr>
          <w:rFonts w:ascii="Garamond" w:hAnsi="Garamond" w:cs="Arial"/>
        </w:rPr>
        <w:t>en su</w:t>
      </w:r>
      <w:r w:rsidR="00630401" w:rsidRPr="00F674AD">
        <w:rPr>
          <w:rFonts w:ascii="Garamond" w:hAnsi="Garamond" w:cs="Arial"/>
        </w:rPr>
        <w:t xml:space="preserve"> oficio </w:t>
      </w:r>
      <w:r w:rsidR="00630401">
        <w:rPr>
          <w:rFonts w:ascii="Garamond" w:hAnsi="Garamond" w:cs="Arial"/>
        </w:rPr>
        <w:t xml:space="preserve">CERA-005-2013 </w:t>
      </w:r>
      <w:r w:rsidR="00630401" w:rsidRPr="00F674AD">
        <w:rPr>
          <w:rFonts w:ascii="Garamond" w:hAnsi="Garamond" w:cs="Arial"/>
        </w:rPr>
        <w:t xml:space="preserve">fechado </w:t>
      </w:r>
      <w:r w:rsidR="00630401">
        <w:rPr>
          <w:rFonts w:ascii="Garamond" w:hAnsi="Garamond" w:cs="Arial"/>
        </w:rPr>
        <w:t>agosto 22</w:t>
      </w:r>
      <w:r w:rsidR="00630401" w:rsidRPr="00F674AD">
        <w:rPr>
          <w:rFonts w:ascii="Garamond" w:hAnsi="Garamond" w:cs="Arial"/>
        </w:rPr>
        <w:t xml:space="preserve"> de 2013</w:t>
      </w:r>
      <w:r w:rsidR="00630401">
        <w:rPr>
          <w:rFonts w:ascii="Garamond" w:hAnsi="Garamond" w:cs="Arial"/>
        </w:rPr>
        <w:t xml:space="preserve">, </w:t>
      </w:r>
      <w:r w:rsidR="00630401" w:rsidRPr="00F674AD">
        <w:rPr>
          <w:rFonts w:ascii="Garamond" w:hAnsi="Garamond" w:cs="Arial"/>
        </w:rPr>
        <w:t>dirigido al Rector Ing. Sergio Flores Macías</w:t>
      </w:r>
      <w:r w:rsidR="00630401">
        <w:rPr>
          <w:rFonts w:ascii="Garamond" w:hAnsi="Garamond" w:cs="Arial"/>
        </w:rPr>
        <w:t>.</w:t>
      </w:r>
    </w:p>
    <w:p w:rsidR="00630401" w:rsidRPr="00F674AD" w:rsidRDefault="00630401" w:rsidP="007A5084">
      <w:pPr>
        <w:spacing w:before="240"/>
        <w:ind w:left="1440" w:right="-7" w:hanging="1440"/>
        <w:contextualSpacing/>
        <w:jc w:val="both"/>
        <w:rPr>
          <w:rFonts w:ascii="Garamond" w:hAnsi="Garamond" w:cs="Arial"/>
        </w:rPr>
      </w:pPr>
    </w:p>
    <w:p w:rsidR="00346F3D" w:rsidRPr="00A000E1" w:rsidRDefault="0074730A" w:rsidP="007A5084">
      <w:pPr>
        <w:ind w:left="1410" w:right="-7" w:hanging="1410"/>
        <w:jc w:val="both"/>
        <w:rPr>
          <w:rFonts w:ascii="Arial" w:hAnsi="Arial" w:cs="Arial"/>
        </w:rPr>
      </w:pPr>
      <w:r w:rsidRPr="00684997">
        <w:rPr>
          <w:rFonts w:ascii="Garamond" w:hAnsi="Garamond"/>
          <w:b/>
          <w:bCs/>
          <w:u w:val="single"/>
        </w:rPr>
        <w:t>13-08-2</w:t>
      </w:r>
      <w:r w:rsidR="00453C18" w:rsidRPr="00684997">
        <w:rPr>
          <w:rFonts w:ascii="Garamond" w:hAnsi="Garamond"/>
          <w:b/>
          <w:bCs/>
          <w:u w:val="single"/>
        </w:rPr>
        <w:t>35</w:t>
      </w:r>
      <w:r w:rsidRPr="00684997">
        <w:rPr>
          <w:rFonts w:ascii="Garamond" w:hAnsi="Garamond"/>
          <w:b/>
          <w:bCs/>
        </w:rPr>
        <w:t xml:space="preserve">.- </w:t>
      </w:r>
      <w:r w:rsidR="009E4AFF" w:rsidRPr="00684997">
        <w:rPr>
          <w:rFonts w:ascii="Garamond" w:hAnsi="Garamond"/>
          <w:b/>
          <w:bCs/>
        </w:rPr>
        <w:tab/>
      </w:r>
      <w:r w:rsidR="00630401" w:rsidRPr="00944705">
        <w:rPr>
          <w:rFonts w:ascii="Garamond" w:hAnsi="Garamond"/>
          <w:bCs/>
        </w:rPr>
        <w:t xml:space="preserve">Se </w:t>
      </w:r>
      <w:r w:rsidR="00630401" w:rsidRPr="00944705">
        <w:rPr>
          <w:rFonts w:ascii="Garamond" w:hAnsi="Garamond"/>
          <w:b/>
          <w:bCs/>
        </w:rPr>
        <w:t xml:space="preserve">CONOCE </w:t>
      </w:r>
      <w:r w:rsidR="00630401" w:rsidRPr="00944705">
        <w:rPr>
          <w:rFonts w:ascii="Garamond" w:hAnsi="Garamond"/>
          <w:bCs/>
        </w:rPr>
        <w:t xml:space="preserve">y se </w:t>
      </w:r>
      <w:r w:rsidR="00630401" w:rsidRPr="00944705">
        <w:rPr>
          <w:rFonts w:ascii="Garamond" w:hAnsi="Garamond"/>
          <w:b/>
          <w:bCs/>
        </w:rPr>
        <w:t xml:space="preserve">APRUEBA </w:t>
      </w:r>
      <w:r w:rsidR="00630401" w:rsidRPr="00944705">
        <w:rPr>
          <w:rFonts w:ascii="Garamond" w:hAnsi="Garamond"/>
          <w:bCs/>
        </w:rPr>
        <w:t xml:space="preserve">el </w:t>
      </w:r>
      <w:r w:rsidR="00630401" w:rsidRPr="00944705">
        <w:rPr>
          <w:rFonts w:ascii="Garamond" w:hAnsi="Garamond"/>
          <w:b/>
          <w:bCs/>
        </w:rPr>
        <w:t xml:space="preserve">‘Informe de </w:t>
      </w:r>
      <w:r w:rsidR="00630401">
        <w:rPr>
          <w:rFonts w:ascii="Garamond" w:hAnsi="Garamond"/>
          <w:b/>
          <w:bCs/>
        </w:rPr>
        <w:t>Asistencia</w:t>
      </w:r>
      <w:r w:rsidR="00630401" w:rsidRPr="00944705">
        <w:rPr>
          <w:rFonts w:ascii="Garamond" w:hAnsi="Garamond"/>
          <w:b/>
          <w:bCs/>
        </w:rPr>
        <w:t xml:space="preserve">’ </w:t>
      </w:r>
      <w:r w:rsidR="00630401" w:rsidRPr="00944705">
        <w:rPr>
          <w:rFonts w:ascii="Garamond" w:hAnsi="Garamond"/>
          <w:bCs/>
        </w:rPr>
        <w:t xml:space="preserve">presentado por </w:t>
      </w:r>
      <w:r w:rsidR="00630401">
        <w:rPr>
          <w:rFonts w:ascii="Garamond" w:hAnsi="Garamond"/>
          <w:bCs/>
        </w:rPr>
        <w:t>la Asesora del Vicerrectorado Académico Dra. Olga Aguilar Ramos,</w:t>
      </w:r>
      <w:r w:rsidR="00630401" w:rsidRPr="00944705">
        <w:rPr>
          <w:rFonts w:ascii="Garamond" w:hAnsi="Garamond"/>
          <w:bCs/>
        </w:rPr>
        <w:t xml:space="preserve"> en la </w:t>
      </w:r>
      <w:r w:rsidR="00630401" w:rsidRPr="00944705">
        <w:rPr>
          <w:rFonts w:ascii="Garamond" w:hAnsi="Garamond" w:cs="Arial"/>
          <w:b/>
        </w:rPr>
        <w:t>‘XI Conferencia de Educación</w:t>
      </w:r>
      <w:r w:rsidR="00630401">
        <w:rPr>
          <w:rFonts w:ascii="Garamond" w:hAnsi="Garamond" w:cs="Arial"/>
          <w:b/>
        </w:rPr>
        <w:t xml:space="preserve"> en Ingeniería para Latinoamérica y el Caribe (LACCEI 2</w:t>
      </w:r>
      <w:r w:rsidR="00630401" w:rsidRPr="00B01FC1">
        <w:rPr>
          <w:rFonts w:ascii="Garamond" w:hAnsi="Garamond" w:cs="Arial"/>
          <w:b/>
        </w:rPr>
        <w:t>013</w:t>
      </w:r>
      <w:r w:rsidR="00630401">
        <w:rPr>
          <w:rFonts w:ascii="Garamond" w:hAnsi="Garamond" w:cs="Arial"/>
          <w:b/>
        </w:rPr>
        <w:t>)’</w:t>
      </w:r>
      <w:r w:rsidR="00630401" w:rsidRPr="00B01FC1">
        <w:rPr>
          <w:rFonts w:ascii="Garamond" w:hAnsi="Garamond" w:cs="Arial"/>
        </w:rPr>
        <w:t xml:space="preserve">, realizada en </w:t>
      </w:r>
      <w:r w:rsidR="00630401">
        <w:rPr>
          <w:rFonts w:ascii="Garamond" w:hAnsi="Garamond" w:cs="Arial"/>
        </w:rPr>
        <w:t>Cancún</w:t>
      </w:r>
      <w:r w:rsidR="00630401" w:rsidRPr="00B01FC1">
        <w:rPr>
          <w:rFonts w:ascii="Garamond" w:hAnsi="Garamond" w:cs="Arial"/>
        </w:rPr>
        <w:t>/</w:t>
      </w:r>
      <w:r w:rsidR="00630401">
        <w:rPr>
          <w:rFonts w:ascii="Garamond" w:hAnsi="Garamond" w:cs="Arial"/>
        </w:rPr>
        <w:t xml:space="preserve">México </w:t>
      </w:r>
      <w:r w:rsidR="00630401" w:rsidRPr="00B01FC1">
        <w:rPr>
          <w:rFonts w:ascii="Garamond" w:hAnsi="Garamond" w:cs="Arial"/>
        </w:rPr>
        <w:t>del 1</w:t>
      </w:r>
      <w:r w:rsidR="00630401">
        <w:rPr>
          <w:rFonts w:ascii="Garamond" w:hAnsi="Garamond" w:cs="Arial"/>
        </w:rPr>
        <w:t>4</w:t>
      </w:r>
      <w:r w:rsidR="00630401" w:rsidRPr="00B01FC1">
        <w:rPr>
          <w:rFonts w:ascii="Garamond" w:hAnsi="Garamond" w:cs="Arial"/>
        </w:rPr>
        <w:t xml:space="preserve"> al </w:t>
      </w:r>
      <w:r w:rsidR="00630401">
        <w:rPr>
          <w:rFonts w:ascii="Garamond" w:hAnsi="Garamond" w:cs="Arial"/>
        </w:rPr>
        <w:t>16</w:t>
      </w:r>
      <w:r w:rsidR="00630401" w:rsidRPr="00B01FC1">
        <w:rPr>
          <w:rFonts w:ascii="Garamond" w:hAnsi="Garamond" w:cs="Arial"/>
        </w:rPr>
        <w:t xml:space="preserve"> de </w:t>
      </w:r>
      <w:r w:rsidR="00630401">
        <w:rPr>
          <w:rFonts w:ascii="Garamond" w:hAnsi="Garamond" w:cs="Arial"/>
        </w:rPr>
        <w:t xml:space="preserve">agosto </w:t>
      </w:r>
      <w:r w:rsidR="00630401" w:rsidRPr="00B01FC1">
        <w:rPr>
          <w:rFonts w:ascii="Garamond" w:hAnsi="Garamond" w:cs="Arial"/>
        </w:rPr>
        <w:t>del 2013</w:t>
      </w:r>
      <w:r w:rsidR="00630401">
        <w:rPr>
          <w:rFonts w:ascii="Garamond" w:hAnsi="Garamond" w:cs="Arial"/>
        </w:rPr>
        <w:t xml:space="preserve">, </w:t>
      </w:r>
      <w:r w:rsidR="00630401" w:rsidRPr="00B01FC1">
        <w:rPr>
          <w:rFonts w:ascii="Garamond" w:hAnsi="Garamond" w:cs="Arial"/>
        </w:rPr>
        <w:t xml:space="preserve">que consta </w:t>
      </w:r>
      <w:r w:rsidR="00630401">
        <w:rPr>
          <w:rFonts w:ascii="Garamond" w:hAnsi="Garamond" w:cs="Arial"/>
        </w:rPr>
        <w:t xml:space="preserve">en su informe </w:t>
      </w:r>
      <w:r w:rsidR="00630401" w:rsidRPr="00F674AD">
        <w:rPr>
          <w:rFonts w:ascii="Garamond" w:hAnsi="Garamond" w:cs="Arial"/>
        </w:rPr>
        <w:t xml:space="preserve">fechado </w:t>
      </w:r>
      <w:r w:rsidR="00630401">
        <w:rPr>
          <w:rFonts w:ascii="Garamond" w:hAnsi="Garamond" w:cs="Arial"/>
        </w:rPr>
        <w:t>agosto 23</w:t>
      </w:r>
      <w:r w:rsidR="00630401" w:rsidRPr="00F674AD">
        <w:rPr>
          <w:rFonts w:ascii="Garamond" w:hAnsi="Garamond" w:cs="Arial"/>
        </w:rPr>
        <w:t xml:space="preserve"> de 2013</w:t>
      </w:r>
      <w:r w:rsidR="00630401">
        <w:rPr>
          <w:rFonts w:ascii="Garamond" w:hAnsi="Garamond" w:cs="Arial"/>
        </w:rPr>
        <w:t xml:space="preserve">, </w:t>
      </w:r>
      <w:r w:rsidR="00630401" w:rsidRPr="00F674AD">
        <w:rPr>
          <w:rFonts w:ascii="Garamond" w:hAnsi="Garamond" w:cs="Arial"/>
        </w:rPr>
        <w:t>dirigido al Rector Ing. Sergio Flores Macías</w:t>
      </w:r>
      <w:r w:rsidR="00630401">
        <w:rPr>
          <w:rFonts w:ascii="Garamond" w:hAnsi="Garamond" w:cs="Arial"/>
        </w:rPr>
        <w:t>.</w:t>
      </w:r>
    </w:p>
    <w:p w:rsidR="00346F3D" w:rsidRPr="00A000E1" w:rsidRDefault="00346F3D" w:rsidP="007A5084">
      <w:pPr>
        <w:ind w:left="567" w:right="-7"/>
        <w:jc w:val="both"/>
        <w:rPr>
          <w:rFonts w:ascii="Arial" w:hAnsi="Arial" w:cs="Arial"/>
        </w:rPr>
      </w:pPr>
    </w:p>
    <w:p w:rsidR="00346F3D" w:rsidRDefault="00346F3D" w:rsidP="007A5084">
      <w:pPr>
        <w:ind w:right="-7"/>
        <w:jc w:val="both"/>
        <w:rPr>
          <w:rFonts w:ascii="Arial" w:hAnsi="Arial" w:cs="Arial"/>
        </w:rPr>
      </w:pPr>
    </w:p>
    <w:p w:rsidR="00D41601" w:rsidRDefault="00D41601" w:rsidP="007A5084">
      <w:pPr>
        <w:pStyle w:val="Prrafodelista"/>
        <w:tabs>
          <w:tab w:val="left" w:pos="0"/>
        </w:tabs>
        <w:spacing w:after="0" w:line="240" w:lineRule="auto"/>
        <w:ind w:left="0" w:right="-7"/>
        <w:contextualSpacing/>
        <w:jc w:val="center"/>
        <w:rPr>
          <w:rFonts w:ascii="Times New Roman" w:hAnsi="Times New Roman" w:cs="Times New Roman"/>
          <w:b/>
          <w:lang w:eastAsia="es-EC"/>
        </w:rPr>
      </w:pPr>
      <w:bookmarkStart w:id="0" w:name="_GoBack"/>
      <w:bookmarkEnd w:id="0"/>
      <w:r>
        <w:rPr>
          <w:rFonts w:ascii="Times New Roman" w:hAnsi="Times New Roman" w:cs="Times New Roman"/>
          <w:b/>
          <w:lang w:eastAsia="es-EC"/>
        </w:rPr>
        <w:t>NOTA: Estas Resoluciones pueden ser consultadas en la dirección de Internet:</w:t>
      </w:r>
    </w:p>
    <w:p w:rsidR="00D41601" w:rsidRDefault="00937BC3" w:rsidP="007A5084">
      <w:pPr>
        <w:ind w:right="-7"/>
        <w:jc w:val="center"/>
      </w:pPr>
      <w:hyperlink r:id="rId8" w:history="1">
        <w:r w:rsidR="00D41601">
          <w:rPr>
            <w:rStyle w:val="Hipervnculo"/>
            <w:b/>
          </w:rPr>
          <w:t>www.dspace.espol.edu.ec</w:t>
        </w:r>
      </w:hyperlink>
    </w:p>
    <w:sectPr w:rsidR="00D41601" w:rsidSect="000F3D17">
      <w:headerReference w:type="default" r:id="rId9"/>
      <w:pgSz w:w="11906" w:h="16838"/>
      <w:pgMar w:top="1296" w:right="922" w:bottom="245" w:left="907" w:header="547"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11C" w:rsidRDefault="00EE611C" w:rsidP="00F73EDE">
      <w:r>
        <w:separator/>
      </w:r>
    </w:p>
  </w:endnote>
  <w:endnote w:type="continuationSeparator" w:id="0">
    <w:p w:rsidR="00EE611C" w:rsidRDefault="00EE611C" w:rsidP="00F7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11C" w:rsidRDefault="00EE611C" w:rsidP="00F73EDE">
      <w:r>
        <w:separator/>
      </w:r>
    </w:p>
  </w:footnote>
  <w:footnote w:type="continuationSeparator" w:id="0">
    <w:p w:rsidR="00EE611C" w:rsidRDefault="00EE611C"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8151"/>
      <w:docPartObj>
        <w:docPartGallery w:val="Page Numbers (Top of Page)"/>
        <w:docPartUnique/>
      </w:docPartObj>
    </w:sdtPr>
    <w:sdtEndPr>
      <w:rPr>
        <w:sz w:val="20"/>
      </w:rPr>
    </w:sdtEndPr>
    <w:sdtContent>
      <w:p w:rsidR="00AD06C9" w:rsidRPr="005D151B" w:rsidRDefault="00AD06C9" w:rsidP="004E35D1">
        <w:pPr>
          <w:pStyle w:val="Encabezado"/>
          <w:tabs>
            <w:tab w:val="clear" w:pos="9360"/>
            <w:tab w:val="left" w:pos="9630"/>
          </w:tabs>
          <w:jc w:val="right"/>
          <w:rPr>
            <w:sz w:val="20"/>
          </w:rPr>
        </w:pPr>
        <w:r w:rsidRPr="005D151B">
          <w:rPr>
            <w:color w:val="000000"/>
            <w:sz w:val="20"/>
          </w:rPr>
          <w:t>Resoluciones C.P.</w:t>
        </w:r>
        <w:r>
          <w:rPr>
            <w:color w:val="000000"/>
            <w:sz w:val="20"/>
          </w:rPr>
          <w:t xml:space="preserve"> </w:t>
        </w:r>
        <w:r w:rsidR="003E1E72">
          <w:rPr>
            <w:color w:val="000000"/>
            <w:sz w:val="20"/>
          </w:rPr>
          <w:t>2</w:t>
        </w:r>
        <w:r w:rsidR="00346F3D">
          <w:rPr>
            <w:color w:val="000000"/>
            <w:sz w:val="20"/>
          </w:rPr>
          <w:t>9</w:t>
        </w:r>
        <w:r>
          <w:rPr>
            <w:color w:val="000000"/>
            <w:sz w:val="20"/>
          </w:rPr>
          <w:t xml:space="preserve">  </w:t>
        </w:r>
        <w:r w:rsidRPr="005D151B">
          <w:rPr>
            <w:color w:val="000000"/>
            <w:sz w:val="20"/>
          </w:rPr>
          <w:t>de</w:t>
        </w:r>
        <w:r>
          <w:rPr>
            <w:color w:val="000000"/>
            <w:sz w:val="20"/>
          </w:rPr>
          <w:t xml:space="preserve"> </w:t>
        </w:r>
        <w:r w:rsidR="00CE6757">
          <w:rPr>
            <w:color w:val="000000"/>
            <w:sz w:val="20"/>
          </w:rPr>
          <w:t xml:space="preserve">agosto </w:t>
        </w:r>
        <w:r>
          <w:rPr>
            <w:color w:val="000000"/>
            <w:sz w:val="20"/>
          </w:rPr>
          <w:t xml:space="preserve"> </w:t>
        </w:r>
        <w:r w:rsidRPr="005D151B">
          <w:rPr>
            <w:color w:val="000000"/>
            <w:sz w:val="20"/>
          </w:rPr>
          <w:t>/201</w:t>
        </w:r>
        <w:r>
          <w:rPr>
            <w:color w:val="000000"/>
            <w:sz w:val="20"/>
          </w:rPr>
          <w:t>3</w:t>
        </w:r>
      </w:p>
      <w:p w:rsidR="00AD06C9" w:rsidRDefault="00937BC3" w:rsidP="004E35D1">
        <w:pPr>
          <w:pStyle w:val="Encabezado"/>
          <w:tabs>
            <w:tab w:val="clear" w:pos="9360"/>
            <w:tab w:val="left" w:pos="9630"/>
          </w:tabs>
          <w:jc w:val="right"/>
          <w:rPr>
            <w:sz w:val="20"/>
          </w:rPr>
        </w:pPr>
        <w:r w:rsidRPr="005F0291">
          <w:rPr>
            <w:sz w:val="20"/>
          </w:rPr>
          <w:fldChar w:fldCharType="begin"/>
        </w:r>
        <w:r w:rsidR="00AD06C9" w:rsidRPr="005F0291">
          <w:rPr>
            <w:sz w:val="20"/>
          </w:rPr>
          <w:instrText xml:space="preserve"> PAGE   \* MERGEFORMAT </w:instrText>
        </w:r>
        <w:r w:rsidRPr="005F0291">
          <w:rPr>
            <w:sz w:val="20"/>
          </w:rPr>
          <w:fldChar w:fldCharType="separate"/>
        </w:r>
        <w:r w:rsidR="0011131B">
          <w:rPr>
            <w:noProof/>
            <w:sz w:val="20"/>
          </w:rPr>
          <w:t>1</w:t>
        </w:r>
        <w:r w:rsidRPr="005F0291">
          <w:rPr>
            <w:sz w:val="20"/>
          </w:rPr>
          <w:fldChar w:fldCharType="end"/>
        </w:r>
        <w:r w:rsidR="00214E2F">
          <w:rPr>
            <w:sz w:val="20"/>
          </w:rPr>
          <w:t>/</w:t>
        </w:r>
        <w:r w:rsidR="007A5084">
          <w:rPr>
            <w:sz w:val="20"/>
          </w:rPr>
          <w:t>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D9F"/>
    <w:multiLevelType w:val="hybridMultilevel"/>
    <w:tmpl w:val="51E2C736"/>
    <w:lvl w:ilvl="0" w:tplc="D5CA4D4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465B0D"/>
    <w:multiLevelType w:val="hybridMultilevel"/>
    <w:tmpl w:val="A8566CAA"/>
    <w:lvl w:ilvl="0" w:tplc="45F898B2">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C4583D"/>
    <w:multiLevelType w:val="hybridMultilevel"/>
    <w:tmpl w:val="2B4448D2"/>
    <w:lvl w:ilvl="0" w:tplc="22CE99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76583"/>
    <w:multiLevelType w:val="hybridMultilevel"/>
    <w:tmpl w:val="604A961E"/>
    <w:lvl w:ilvl="0" w:tplc="38463A1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603D2"/>
    <w:multiLevelType w:val="hybridMultilevel"/>
    <w:tmpl w:val="035A0476"/>
    <w:lvl w:ilvl="0" w:tplc="6A1C3EEC">
      <w:start w:val="1"/>
      <w:numFmt w:val="lowerLetter"/>
      <w:lvlText w:val="%1)"/>
      <w:lvlJc w:val="left"/>
      <w:pPr>
        <w:ind w:left="820" w:hanging="460"/>
      </w:pPr>
      <w:rPr>
        <w:rFonts w:cs="Times New Roman" w:hint="default"/>
        <w:b/>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83230AB"/>
    <w:multiLevelType w:val="hybridMultilevel"/>
    <w:tmpl w:val="7C82F450"/>
    <w:lvl w:ilvl="0" w:tplc="E28231EA">
      <w:start w:val="1"/>
      <w:numFmt w:val="lowerLetter"/>
      <w:lvlText w:val="%1)"/>
      <w:lvlJc w:val="left"/>
      <w:pPr>
        <w:ind w:left="820" w:hanging="460"/>
      </w:pPr>
      <w:rPr>
        <w:rFonts w:cs="Times New Roman"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9376322"/>
    <w:multiLevelType w:val="hybridMultilevel"/>
    <w:tmpl w:val="6E0E85E6"/>
    <w:lvl w:ilvl="0" w:tplc="A2A40A1E">
      <w:start w:val="1"/>
      <w:numFmt w:val="decimal"/>
      <w:lvlText w:val="%1."/>
      <w:lvlJc w:val="left"/>
      <w:pPr>
        <w:ind w:left="760" w:hanging="40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1346CB9"/>
    <w:multiLevelType w:val="hybridMultilevel"/>
    <w:tmpl w:val="9B22D9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17933F4"/>
    <w:multiLevelType w:val="hybridMultilevel"/>
    <w:tmpl w:val="D1C04AD6"/>
    <w:lvl w:ilvl="0" w:tplc="5002B9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7552D0"/>
    <w:multiLevelType w:val="hybridMultilevel"/>
    <w:tmpl w:val="B3FEC6B0"/>
    <w:lvl w:ilvl="0" w:tplc="0132579E">
      <w:start w:val="1"/>
      <w:numFmt w:val="lowerLetter"/>
      <w:lvlText w:val="%1)"/>
      <w:lvlJc w:val="left"/>
      <w:pPr>
        <w:ind w:left="1440" w:hanging="360"/>
      </w:pPr>
      <w:rPr>
        <w:rFonts w:cs="Times New Roman"/>
        <w:b/>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9"/>
  </w:num>
  <w:num w:numId="8">
    <w:abstractNumId w:val="2"/>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0035C"/>
    <w:rsid w:val="000052D9"/>
    <w:rsid w:val="000060E7"/>
    <w:rsid w:val="000062EE"/>
    <w:rsid w:val="00010BC2"/>
    <w:rsid w:val="0001149B"/>
    <w:rsid w:val="00011518"/>
    <w:rsid w:val="00013AB9"/>
    <w:rsid w:val="000165AB"/>
    <w:rsid w:val="00017D76"/>
    <w:rsid w:val="000205AE"/>
    <w:rsid w:val="00020E45"/>
    <w:rsid w:val="00021361"/>
    <w:rsid w:val="000276ED"/>
    <w:rsid w:val="00030D2F"/>
    <w:rsid w:val="00031FA9"/>
    <w:rsid w:val="000342BB"/>
    <w:rsid w:val="00035162"/>
    <w:rsid w:val="00037E99"/>
    <w:rsid w:val="00040AB6"/>
    <w:rsid w:val="00041048"/>
    <w:rsid w:val="00042FAD"/>
    <w:rsid w:val="000432A1"/>
    <w:rsid w:val="000434C0"/>
    <w:rsid w:val="00043AE5"/>
    <w:rsid w:val="00044B77"/>
    <w:rsid w:val="00045508"/>
    <w:rsid w:val="00045565"/>
    <w:rsid w:val="0005042E"/>
    <w:rsid w:val="00055775"/>
    <w:rsid w:val="00055A46"/>
    <w:rsid w:val="000600B9"/>
    <w:rsid w:val="00060BD0"/>
    <w:rsid w:val="00061F36"/>
    <w:rsid w:val="000620C1"/>
    <w:rsid w:val="00063549"/>
    <w:rsid w:val="00064684"/>
    <w:rsid w:val="00067603"/>
    <w:rsid w:val="00070E7E"/>
    <w:rsid w:val="00072319"/>
    <w:rsid w:val="00073453"/>
    <w:rsid w:val="000741B4"/>
    <w:rsid w:val="000749AA"/>
    <w:rsid w:val="00082404"/>
    <w:rsid w:val="0008251C"/>
    <w:rsid w:val="00084D54"/>
    <w:rsid w:val="00084E1E"/>
    <w:rsid w:val="00085A3C"/>
    <w:rsid w:val="00090D4F"/>
    <w:rsid w:val="000939AC"/>
    <w:rsid w:val="000940FF"/>
    <w:rsid w:val="000958FF"/>
    <w:rsid w:val="00097B2C"/>
    <w:rsid w:val="00097FA4"/>
    <w:rsid w:val="000A2850"/>
    <w:rsid w:val="000A28A0"/>
    <w:rsid w:val="000A53A4"/>
    <w:rsid w:val="000B0CA9"/>
    <w:rsid w:val="000B134E"/>
    <w:rsid w:val="000B2210"/>
    <w:rsid w:val="000B2CFB"/>
    <w:rsid w:val="000B581E"/>
    <w:rsid w:val="000B587B"/>
    <w:rsid w:val="000B5ABA"/>
    <w:rsid w:val="000B5F9D"/>
    <w:rsid w:val="000B5FB4"/>
    <w:rsid w:val="000B6713"/>
    <w:rsid w:val="000B6969"/>
    <w:rsid w:val="000B6DA9"/>
    <w:rsid w:val="000C1B80"/>
    <w:rsid w:val="000C2471"/>
    <w:rsid w:val="000C437C"/>
    <w:rsid w:val="000C469B"/>
    <w:rsid w:val="000C7C4D"/>
    <w:rsid w:val="000D1E72"/>
    <w:rsid w:val="000D7505"/>
    <w:rsid w:val="000D753C"/>
    <w:rsid w:val="000E07A1"/>
    <w:rsid w:val="000E1860"/>
    <w:rsid w:val="000E3BE1"/>
    <w:rsid w:val="000E4CDD"/>
    <w:rsid w:val="000E5ADE"/>
    <w:rsid w:val="000E6340"/>
    <w:rsid w:val="000E6786"/>
    <w:rsid w:val="000F1138"/>
    <w:rsid w:val="000F12DC"/>
    <w:rsid w:val="000F134E"/>
    <w:rsid w:val="000F1356"/>
    <w:rsid w:val="000F2BF1"/>
    <w:rsid w:val="000F391E"/>
    <w:rsid w:val="000F3D17"/>
    <w:rsid w:val="000F4194"/>
    <w:rsid w:val="000F4CD0"/>
    <w:rsid w:val="000F5E7F"/>
    <w:rsid w:val="00100076"/>
    <w:rsid w:val="00102327"/>
    <w:rsid w:val="00102693"/>
    <w:rsid w:val="0010408B"/>
    <w:rsid w:val="001051D4"/>
    <w:rsid w:val="001064C1"/>
    <w:rsid w:val="00106BC6"/>
    <w:rsid w:val="001075BE"/>
    <w:rsid w:val="00110B4D"/>
    <w:rsid w:val="00110E12"/>
    <w:rsid w:val="0011131B"/>
    <w:rsid w:val="00111FCD"/>
    <w:rsid w:val="0011251E"/>
    <w:rsid w:val="00112E52"/>
    <w:rsid w:val="00113132"/>
    <w:rsid w:val="0011335A"/>
    <w:rsid w:val="001147F0"/>
    <w:rsid w:val="00114A60"/>
    <w:rsid w:val="00114ECE"/>
    <w:rsid w:val="001156D5"/>
    <w:rsid w:val="00117CC3"/>
    <w:rsid w:val="00121C63"/>
    <w:rsid w:val="00124C7D"/>
    <w:rsid w:val="00124FA0"/>
    <w:rsid w:val="001263DD"/>
    <w:rsid w:val="00126E43"/>
    <w:rsid w:val="001278EC"/>
    <w:rsid w:val="00130577"/>
    <w:rsid w:val="001346E1"/>
    <w:rsid w:val="00134A7C"/>
    <w:rsid w:val="00134D31"/>
    <w:rsid w:val="001369AF"/>
    <w:rsid w:val="001372CF"/>
    <w:rsid w:val="001372F9"/>
    <w:rsid w:val="00140F24"/>
    <w:rsid w:val="001416B8"/>
    <w:rsid w:val="00142327"/>
    <w:rsid w:val="001426D0"/>
    <w:rsid w:val="00143937"/>
    <w:rsid w:val="00145408"/>
    <w:rsid w:val="00145D1C"/>
    <w:rsid w:val="00150674"/>
    <w:rsid w:val="00151D2A"/>
    <w:rsid w:val="0015205C"/>
    <w:rsid w:val="0015232C"/>
    <w:rsid w:val="00153517"/>
    <w:rsid w:val="00153E76"/>
    <w:rsid w:val="00154AB3"/>
    <w:rsid w:val="001550D9"/>
    <w:rsid w:val="001609FE"/>
    <w:rsid w:val="001615AF"/>
    <w:rsid w:val="001622DB"/>
    <w:rsid w:val="00163C88"/>
    <w:rsid w:val="0016533B"/>
    <w:rsid w:val="00165FF1"/>
    <w:rsid w:val="0016658C"/>
    <w:rsid w:val="00175785"/>
    <w:rsid w:val="0017612A"/>
    <w:rsid w:val="00176553"/>
    <w:rsid w:val="0017661D"/>
    <w:rsid w:val="0017661E"/>
    <w:rsid w:val="001767AD"/>
    <w:rsid w:val="00177CD5"/>
    <w:rsid w:val="00181FD2"/>
    <w:rsid w:val="00182067"/>
    <w:rsid w:val="00186E37"/>
    <w:rsid w:val="0018710B"/>
    <w:rsid w:val="00187388"/>
    <w:rsid w:val="00187D39"/>
    <w:rsid w:val="0019078F"/>
    <w:rsid w:val="00190EC3"/>
    <w:rsid w:val="001926F6"/>
    <w:rsid w:val="0019288B"/>
    <w:rsid w:val="00192C32"/>
    <w:rsid w:val="0019387A"/>
    <w:rsid w:val="0019454F"/>
    <w:rsid w:val="00194B2F"/>
    <w:rsid w:val="001959BA"/>
    <w:rsid w:val="00197144"/>
    <w:rsid w:val="001978A0"/>
    <w:rsid w:val="001A233C"/>
    <w:rsid w:val="001A32E0"/>
    <w:rsid w:val="001A4430"/>
    <w:rsid w:val="001A5CB6"/>
    <w:rsid w:val="001A5EE0"/>
    <w:rsid w:val="001A665C"/>
    <w:rsid w:val="001A7638"/>
    <w:rsid w:val="001A7F19"/>
    <w:rsid w:val="001B218E"/>
    <w:rsid w:val="001B25A5"/>
    <w:rsid w:val="001B41A1"/>
    <w:rsid w:val="001B595E"/>
    <w:rsid w:val="001C0BB8"/>
    <w:rsid w:val="001C1253"/>
    <w:rsid w:val="001C1BB9"/>
    <w:rsid w:val="001C3072"/>
    <w:rsid w:val="001C3125"/>
    <w:rsid w:val="001C31DF"/>
    <w:rsid w:val="001C35FE"/>
    <w:rsid w:val="001C54E7"/>
    <w:rsid w:val="001C6651"/>
    <w:rsid w:val="001C6A8B"/>
    <w:rsid w:val="001D197D"/>
    <w:rsid w:val="001D1A3D"/>
    <w:rsid w:val="001D2464"/>
    <w:rsid w:val="001D312D"/>
    <w:rsid w:val="001D458B"/>
    <w:rsid w:val="001D49A3"/>
    <w:rsid w:val="001D644E"/>
    <w:rsid w:val="001D771A"/>
    <w:rsid w:val="001E02FA"/>
    <w:rsid w:val="001E0491"/>
    <w:rsid w:val="001E2A7E"/>
    <w:rsid w:val="001E33C8"/>
    <w:rsid w:val="001E3D35"/>
    <w:rsid w:val="001E4EA7"/>
    <w:rsid w:val="001E6F76"/>
    <w:rsid w:val="001E7105"/>
    <w:rsid w:val="001F0A91"/>
    <w:rsid w:val="001F1CD4"/>
    <w:rsid w:val="001F3AE8"/>
    <w:rsid w:val="001F3D80"/>
    <w:rsid w:val="001F4743"/>
    <w:rsid w:val="001F590C"/>
    <w:rsid w:val="001F6666"/>
    <w:rsid w:val="00201D82"/>
    <w:rsid w:val="00202487"/>
    <w:rsid w:val="00204DBD"/>
    <w:rsid w:val="00206577"/>
    <w:rsid w:val="00206DC9"/>
    <w:rsid w:val="0021035B"/>
    <w:rsid w:val="00210C14"/>
    <w:rsid w:val="00212542"/>
    <w:rsid w:val="0021465A"/>
    <w:rsid w:val="00214E2F"/>
    <w:rsid w:val="0021572F"/>
    <w:rsid w:val="00220917"/>
    <w:rsid w:val="0022097D"/>
    <w:rsid w:val="00222671"/>
    <w:rsid w:val="0022307D"/>
    <w:rsid w:val="00223C0F"/>
    <w:rsid w:val="00224BBB"/>
    <w:rsid w:val="00233879"/>
    <w:rsid w:val="00234189"/>
    <w:rsid w:val="00234DA4"/>
    <w:rsid w:val="00235219"/>
    <w:rsid w:val="00235679"/>
    <w:rsid w:val="0023620C"/>
    <w:rsid w:val="002409F5"/>
    <w:rsid w:val="00241D8B"/>
    <w:rsid w:val="00242776"/>
    <w:rsid w:val="00243B8C"/>
    <w:rsid w:val="00243C4D"/>
    <w:rsid w:val="00244A5D"/>
    <w:rsid w:val="00245829"/>
    <w:rsid w:val="00246D07"/>
    <w:rsid w:val="00246E0A"/>
    <w:rsid w:val="00247D77"/>
    <w:rsid w:val="00250990"/>
    <w:rsid w:val="00251A22"/>
    <w:rsid w:val="002522D9"/>
    <w:rsid w:val="00252F9A"/>
    <w:rsid w:val="00256299"/>
    <w:rsid w:val="002564F6"/>
    <w:rsid w:val="00257121"/>
    <w:rsid w:val="00257F22"/>
    <w:rsid w:val="00260296"/>
    <w:rsid w:val="002606D8"/>
    <w:rsid w:val="0026125A"/>
    <w:rsid w:val="00265328"/>
    <w:rsid w:val="00270DED"/>
    <w:rsid w:val="002715E8"/>
    <w:rsid w:val="00272E6C"/>
    <w:rsid w:val="002734CB"/>
    <w:rsid w:val="002735A5"/>
    <w:rsid w:val="00273FC8"/>
    <w:rsid w:val="002757DC"/>
    <w:rsid w:val="00281CC8"/>
    <w:rsid w:val="0028283B"/>
    <w:rsid w:val="002840E0"/>
    <w:rsid w:val="002841E6"/>
    <w:rsid w:val="0028475B"/>
    <w:rsid w:val="00285A25"/>
    <w:rsid w:val="00285C03"/>
    <w:rsid w:val="00287028"/>
    <w:rsid w:val="00290670"/>
    <w:rsid w:val="00291BCF"/>
    <w:rsid w:val="00292B98"/>
    <w:rsid w:val="00295377"/>
    <w:rsid w:val="0029597A"/>
    <w:rsid w:val="00296923"/>
    <w:rsid w:val="00297B6B"/>
    <w:rsid w:val="002A0616"/>
    <w:rsid w:val="002A17C3"/>
    <w:rsid w:val="002A1B0A"/>
    <w:rsid w:val="002A2580"/>
    <w:rsid w:val="002A2941"/>
    <w:rsid w:val="002A3EEB"/>
    <w:rsid w:val="002A483A"/>
    <w:rsid w:val="002A5847"/>
    <w:rsid w:val="002A584E"/>
    <w:rsid w:val="002A7047"/>
    <w:rsid w:val="002B2A16"/>
    <w:rsid w:val="002B393D"/>
    <w:rsid w:val="002C08C8"/>
    <w:rsid w:val="002C0B37"/>
    <w:rsid w:val="002C1187"/>
    <w:rsid w:val="002C26AD"/>
    <w:rsid w:val="002C4B1D"/>
    <w:rsid w:val="002C5D42"/>
    <w:rsid w:val="002C5DE6"/>
    <w:rsid w:val="002C6040"/>
    <w:rsid w:val="002D1690"/>
    <w:rsid w:val="002D2B3D"/>
    <w:rsid w:val="002D43FB"/>
    <w:rsid w:val="002D45A3"/>
    <w:rsid w:val="002D516E"/>
    <w:rsid w:val="002D5CF0"/>
    <w:rsid w:val="002D7199"/>
    <w:rsid w:val="002D74C5"/>
    <w:rsid w:val="002D7661"/>
    <w:rsid w:val="002E0665"/>
    <w:rsid w:val="002E0E43"/>
    <w:rsid w:val="002E1BAD"/>
    <w:rsid w:val="002E262D"/>
    <w:rsid w:val="002E283C"/>
    <w:rsid w:val="002E497E"/>
    <w:rsid w:val="002E5148"/>
    <w:rsid w:val="002E5805"/>
    <w:rsid w:val="002E6192"/>
    <w:rsid w:val="002F2E94"/>
    <w:rsid w:val="002F32DF"/>
    <w:rsid w:val="002F3C30"/>
    <w:rsid w:val="002F43BF"/>
    <w:rsid w:val="002F4ABE"/>
    <w:rsid w:val="002F5909"/>
    <w:rsid w:val="002F6D0A"/>
    <w:rsid w:val="003005A7"/>
    <w:rsid w:val="00301079"/>
    <w:rsid w:val="0030189F"/>
    <w:rsid w:val="00302174"/>
    <w:rsid w:val="00302217"/>
    <w:rsid w:val="00302967"/>
    <w:rsid w:val="003029AB"/>
    <w:rsid w:val="00303010"/>
    <w:rsid w:val="0030312B"/>
    <w:rsid w:val="00303C19"/>
    <w:rsid w:val="0030723E"/>
    <w:rsid w:val="00310037"/>
    <w:rsid w:val="003114F9"/>
    <w:rsid w:val="00311D6B"/>
    <w:rsid w:val="0031236C"/>
    <w:rsid w:val="00313697"/>
    <w:rsid w:val="00313948"/>
    <w:rsid w:val="003146D0"/>
    <w:rsid w:val="00314B3B"/>
    <w:rsid w:val="00314D76"/>
    <w:rsid w:val="0031695F"/>
    <w:rsid w:val="003200D5"/>
    <w:rsid w:val="0032095E"/>
    <w:rsid w:val="00323236"/>
    <w:rsid w:val="00323951"/>
    <w:rsid w:val="00324975"/>
    <w:rsid w:val="0032518A"/>
    <w:rsid w:val="00326D9B"/>
    <w:rsid w:val="0032779C"/>
    <w:rsid w:val="003305CE"/>
    <w:rsid w:val="0033069D"/>
    <w:rsid w:val="0033100C"/>
    <w:rsid w:val="00332196"/>
    <w:rsid w:val="00334BCE"/>
    <w:rsid w:val="00336529"/>
    <w:rsid w:val="0034017F"/>
    <w:rsid w:val="0034067C"/>
    <w:rsid w:val="00343464"/>
    <w:rsid w:val="003435A9"/>
    <w:rsid w:val="003437DD"/>
    <w:rsid w:val="00343901"/>
    <w:rsid w:val="00345EA3"/>
    <w:rsid w:val="00346F3D"/>
    <w:rsid w:val="003507C7"/>
    <w:rsid w:val="00353388"/>
    <w:rsid w:val="00361F31"/>
    <w:rsid w:val="003649B7"/>
    <w:rsid w:val="00364A1B"/>
    <w:rsid w:val="00366C0E"/>
    <w:rsid w:val="00370E31"/>
    <w:rsid w:val="00370E6F"/>
    <w:rsid w:val="0037220E"/>
    <w:rsid w:val="00372623"/>
    <w:rsid w:val="00372D35"/>
    <w:rsid w:val="003732EE"/>
    <w:rsid w:val="00374E1A"/>
    <w:rsid w:val="0037513A"/>
    <w:rsid w:val="0037634D"/>
    <w:rsid w:val="0038018E"/>
    <w:rsid w:val="00381FBA"/>
    <w:rsid w:val="00382990"/>
    <w:rsid w:val="00383853"/>
    <w:rsid w:val="00384592"/>
    <w:rsid w:val="00384AE3"/>
    <w:rsid w:val="0038545C"/>
    <w:rsid w:val="00385DDA"/>
    <w:rsid w:val="00386294"/>
    <w:rsid w:val="00387755"/>
    <w:rsid w:val="00391875"/>
    <w:rsid w:val="00393748"/>
    <w:rsid w:val="0039398E"/>
    <w:rsid w:val="00393B63"/>
    <w:rsid w:val="003941DC"/>
    <w:rsid w:val="00394E4C"/>
    <w:rsid w:val="00395946"/>
    <w:rsid w:val="00397449"/>
    <w:rsid w:val="00397956"/>
    <w:rsid w:val="003A118C"/>
    <w:rsid w:val="003A2377"/>
    <w:rsid w:val="003A32CE"/>
    <w:rsid w:val="003A3CD3"/>
    <w:rsid w:val="003A57AE"/>
    <w:rsid w:val="003A69C1"/>
    <w:rsid w:val="003B27E9"/>
    <w:rsid w:val="003B5324"/>
    <w:rsid w:val="003B64A1"/>
    <w:rsid w:val="003B7A08"/>
    <w:rsid w:val="003C0DE9"/>
    <w:rsid w:val="003C312C"/>
    <w:rsid w:val="003C31E5"/>
    <w:rsid w:val="003C33C8"/>
    <w:rsid w:val="003C6403"/>
    <w:rsid w:val="003C746D"/>
    <w:rsid w:val="003D0AEB"/>
    <w:rsid w:val="003D10D8"/>
    <w:rsid w:val="003D3D78"/>
    <w:rsid w:val="003D3E78"/>
    <w:rsid w:val="003D4C47"/>
    <w:rsid w:val="003D5D15"/>
    <w:rsid w:val="003D5E25"/>
    <w:rsid w:val="003D6700"/>
    <w:rsid w:val="003E087D"/>
    <w:rsid w:val="003E08F2"/>
    <w:rsid w:val="003E1B3D"/>
    <w:rsid w:val="003E1E72"/>
    <w:rsid w:val="003E2803"/>
    <w:rsid w:val="003E378C"/>
    <w:rsid w:val="003E4826"/>
    <w:rsid w:val="003E7457"/>
    <w:rsid w:val="003E7FA8"/>
    <w:rsid w:val="003F15D1"/>
    <w:rsid w:val="003F1F43"/>
    <w:rsid w:val="003F29DD"/>
    <w:rsid w:val="003F5840"/>
    <w:rsid w:val="003F732F"/>
    <w:rsid w:val="003F7742"/>
    <w:rsid w:val="004000A9"/>
    <w:rsid w:val="00400C09"/>
    <w:rsid w:val="00401CE8"/>
    <w:rsid w:val="004020CD"/>
    <w:rsid w:val="00402988"/>
    <w:rsid w:val="00404F49"/>
    <w:rsid w:val="00406F02"/>
    <w:rsid w:val="00407540"/>
    <w:rsid w:val="004079E2"/>
    <w:rsid w:val="0041153B"/>
    <w:rsid w:val="004140B1"/>
    <w:rsid w:val="0041421F"/>
    <w:rsid w:val="00414C96"/>
    <w:rsid w:val="00414D4A"/>
    <w:rsid w:val="00415DCF"/>
    <w:rsid w:val="00417826"/>
    <w:rsid w:val="004202F4"/>
    <w:rsid w:val="00420B19"/>
    <w:rsid w:val="00420ECE"/>
    <w:rsid w:val="00420F7D"/>
    <w:rsid w:val="00421D74"/>
    <w:rsid w:val="004234F0"/>
    <w:rsid w:val="00423C5A"/>
    <w:rsid w:val="00425146"/>
    <w:rsid w:val="00425387"/>
    <w:rsid w:val="00425543"/>
    <w:rsid w:val="00427D14"/>
    <w:rsid w:val="0043018A"/>
    <w:rsid w:val="00430862"/>
    <w:rsid w:val="00430E08"/>
    <w:rsid w:val="00431F80"/>
    <w:rsid w:val="0043297D"/>
    <w:rsid w:val="004333EE"/>
    <w:rsid w:val="004344CD"/>
    <w:rsid w:val="00435C2A"/>
    <w:rsid w:val="00436EC1"/>
    <w:rsid w:val="00437F97"/>
    <w:rsid w:val="00437FAE"/>
    <w:rsid w:val="00440344"/>
    <w:rsid w:val="004405C1"/>
    <w:rsid w:val="00442753"/>
    <w:rsid w:val="0044323F"/>
    <w:rsid w:val="004433C7"/>
    <w:rsid w:val="0044406A"/>
    <w:rsid w:val="00444B0F"/>
    <w:rsid w:val="00444C8A"/>
    <w:rsid w:val="00445ACF"/>
    <w:rsid w:val="004468AE"/>
    <w:rsid w:val="0045023A"/>
    <w:rsid w:val="00450530"/>
    <w:rsid w:val="00451652"/>
    <w:rsid w:val="0045265E"/>
    <w:rsid w:val="00453C18"/>
    <w:rsid w:val="00453F12"/>
    <w:rsid w:val="004550D3"/>
    <w:rsid w:val="00457A6E"/>
    <w:rsid w:val="00460C23"/>
    <w:rsid w:val="00460C9B"/>
    <w:rsid w:val="00461962"/>
    <w:rsid w:val="00462568"/>
    <w:rsid w:val="00462787"/>
    <w:rsid w:val="00462A07"/>
    <w:rsid w:val="00463130"/>
    <w:rsid w:val="004631BB"/>
    <w:rsid w:val="004635F2"/>
    <w:rsid w:val="00465811"/>
    <w:rsid w:val="00465E79"/>
    <w:rsid w:val="004667BF"/>
    <w:rsid w:val="00471026"/>
    <w:rsid w:val="004711CF"/>
    <w:rsid w:val="00472A42"/>
    <w:rsid w:val="00472DFC"/>
    <w:rsid w:val="004743D2"/>
    <w:rsid w:val="00474D68"/>
    <w:rsid w:val="00475817"/>
    <w:rsid w:val="00480511"/>
    <w:rsid w:val="00481C8D"/>
    <w:rsid w:val="00482D34"/>
    <w:rsid w:val="0048313C"/>
    <w:rsid w:val="00483D1D"/>
    <w:rsid w:val="00484E62"/>
    <w:rsid w:val="0048668E"/>
    <w:rsid w:val="0049068E"/>
    <w:rsid w:val="004910D9"/>
    <w:rsid w:val="00492FAA"/>
    <w:rsid w:val="004965AB"/>
    <w:rsid w:val="004A0476"/>
    <w:rsid w:val="004A075F"/>
    <w:rsid w:val="004A64AC"/>
    <w:rsid w:val="004B0722"/>
    <w:rsid w:val="004B1274"/>
    <w:rsid w:val="004B132E"/>
    <w:rsid w:val="004B1875"/>
    <w:rsid w:val="004B4B3E"/>
    <w:rsid w:val="004B6ED7"/>
    <w:rsid w:val="004C0FD4"/>
    <w:rsid w:val="004C17EE"/>
    <w:rsid w:val="004C17F1"/>
    <w:rsid w:val="004C1942"/>
    <w:rsid w:val="004C3A35"/>
    <w:rsid w:val="004C3FB5"/>
    <w:rsid w:val="004C4425"/>
    <w:rsid w:val="004C4558"/>
    <w:rsid w:val="004C4942"/>
    <w:rsid w:val="004C692B"/>
    <w:rsid w:val="004C6E14"/>
    <w:rsid w:val="004C6F2F"/>
    <w:rsid w:val="004C70A2"/>
    <w:rsid w:val="004C7CF2"/>
    <w:rsid w:val="004D0631"/>
    <w:rsid w:val="004D1852"/>
    <w:rsid w:val="004D186A"/>
    <w:rsid w:val="004D3245"/>
    <w:rsid w:val="004D3B58"/>
    <w:rsid w:val="004D56AA"/>
    <w:rsid w:val="004D6917"/>
    <w:rsid w:val="004D6D9F"/>
    <w:rsid w:val="004D7404"/>
    <w:rsid w:val="004D7AF6"/>
    <w:rsid w:val="004E0BAB"/>
    <w:rsid w:val="004E2221"/>
    <w:rsid w:val="004E2844"/>
    <w:rsid w:val="004E35D1"/>
    <w:rsid w:val="004E3D6F"/>
    <w:rsid w:val="004E403C"/>
    <w:rsid w:val="004E4CA2"/>
    <w:rsid w:val="004E693E"/>
    <w:rsid w:val="004F00B4"/>
    <w:rsid w:val="004F127F"/>
    <w:rsid w:val="004F1F9A"/>
    <w:rsid w:val="004F286A"/>
    <w:rsid w:val="004F2A96"/>
    <w:rsid w:val="004F33EC"/>
    <w:rsid w:val="004F3A4D"/>
    <w:rsid w:val="004F3F92"/>
    <w:rsid w:val="004F4F9D"/>
    <w:rsid w:val="004F5668"/>
    <w:rsid w:val="004F785B"/>
    <w:rsid w:val="004F785C"/>
    <w:rsid w:val="004F7B9B"/>
    <w:rsid w:val="005011D0"/>
    <w:rsid w:val="00501245"/>
    <w:rsid w:val="005027F8"/>
    <w:rsid w:val="00502988"/>
    <w:rsid w:val="00502F9E"/>
    <w:rsid w:val="00505C71"/>
    <w:rsid w:val="0051091E"/>
    <w:rsid w:val="00511163"/>
    <w:rsid w:val="0051120F"/>
    <w:rsid w:val="00512BE4"/>
    <w:rsid w:val="00515295"/>
    <w:rsid w:val="00517B91"/>
    <w:rsid w:val="005216E2"/>
    <w:rsid w:val="00521FA5"/>
    <w:rsid w:val="00522FB1"/>
    <w:rsid w:val="00523463"/>
    <w:rsid w:val="00524130"/>
    <w:rsid w:val="00525890"/>
    <w:rsid w:val="005302BB"/>
    <w:rsid w:val="00530FE2"/>
    <w:rsid w:val="0053205E"/>
    <w:rsid w:val="00532C65"/>
    <w:rsid w:val="00536C29"/>
    <w:rsid w:val="00541B00"/>
    <w:rsid w:val="00541E3B"/>
    <w:rsid w:val="00542971"/>
    <w:rsid w:val="00543382"/>
    <w:rsid w:val="00543B61"/>
    <w:rsid w:val="00543BE2"/>
    <w:rsid w:val="00544CE5"/>
    <w:rsid w:val="00545847"/>
    <w:rsid w:val="00550179"/>
    <w:rsid w:val="00553E75"/>
    <w:rsid w:val="00553EAA"/>
    <w:rsid w:val="00553EB1"/>
    <w:rsid w:val="0055433E"/>
    <w:rsid w:val="00554492"/>
    <w:rsid w:val="00554647"/>
    <w:rsid w:val="0055470D"/>
    <w:rsid w:val="00554D48"/>
    <w:rsid w:val="00555A20"/>
    <w:rsid w:val="00560283"/>
    <w:rsid w:val="00561BF1"/>
    <w:rsid w:val="005653FD"/>
    <w:rsid w:val="005668D5"/>
    <w:rsid w:val="00570C15"/>
    <w:rsid w:val="00574687"/>
    <w:rsid w:val="00575738"/>
    <w:rsid w:val="005774FC"/>
    <w:rsid w:val="00582307"/>
    <w:rsid w:val="00582AEE"/>
    <w:rsid w:val="00582C9D"/>
    <w:rsid w:val="005858F7"/>
    <w:rsid w:val="00585F55"/>
    <w:rsid w:val="00587AB8"/>
    <w:rsid w:val="00587F67"/>
    <w:rsid w:val="00592521"/>
    <w:rsid w:val="005936C1"/>
    <w:rsid w:val="005938E6"/>
    <w:rsid w:val="00593AB0"/>
    <w:rsid w:val="00596C3E"/>
    <w:rsid w:val="005A0E16"/>
    <w:rsid w:val="005A32E4"/>
    <w:rsid w:val="005A3A2B"/>
    <w:rsid w:val="005A43F5"/>
    <w:rsid w:val="005A4A1F"/>
    <w:rsid w:val="005A530B"/>
    <w:rsid w:val="005B0C56"/>
    <w:rsid w:val="005B0C9B"/>
    <w:rsid w:val="005C236D"/>
    <w:rsid w:val="005C4CAE"/>
    <w:rsid w:val="005C5731"/>
    <w:rsid w:val="005C598B"/>
    <w:rsid w:val="005C6A5F"/>
    <w:rsid w:val="005C6B8E"/>
    <w:rsid w:val="005C72F7"/>
    <w:rsid w:val="005C7CF6"/>
    <w:rsid w:val="005D0E26"/>
    <w:rsid w:val="005D158D"/>
    <w:rsid w:val="005D224F"/>
    <w:rsid w:val="005D23BD"/>
    <w:rsid w:val="005D35C3"/>
    <w:rsid w:val="005D5DFB"/>
    <w:rsid w:val="005D5E39"/>
    <w:rsid w:val="005D6B20"/>
    <w:rsid w:val="005E04A2"/>
    <w:rsid w:val="005E0B51"/>
    <w:rsid w:val="005E1CF1"/>
    <w:rsid w:val="005E3D9E"/>
    <w:rsid w:val="005E47A9"/>
    <w:rsid w:val="005E558E"/>
    <w:rsid w:val="005E5BC5"/>
    <w:rsid w:val="005E7445"/>
    <w:rsid w:val="005F0F2B"/>
    <w:rsid w:val="005F3A8B"/>
    <w:rsid w:val="005F4499"/>
    <w:rsid w:val="005F4783"/>
    <w:rsid w:val="005F54D2"/>
    <w:rsid w:val="005F663C"/>
    <w:rsid w:val="00600928"/>
    <w:rsid w:val="00602C9A"/>
    <w:rsid w:val="00602E75"/>
    <w:rsid w:val="00603B87"/>
    <w:rsid w:val="00603FFA"/>
    <w:rsid w:val="00604ECB"/>
    <w:rsid w:val="00605E1E"/>
    <w:rsid w:val="00606628"/>
    <w:rsid w:val="006103B6"/>
    <w:rsid w:val="00610AB9"/>
    <w:rsid w:val="006111D4"/>
    <w:rsid w:val="006123F5"/>
    <w:rsid w:val="006124C1"/>
    <w:rsid w:val="00612C1B"/>
    <w:rsid w:val="00613621"/>
    <w:rsid w:val="00614076"/>
    <w:rsid w:val="006148C0"/>
    <w:rsid w:val="00614C22"/>
    <w:rsid w:val="00615E1E"/>
    <w:rsid w:val="00616334"/>
    <w:rsid w:val="006178FB"/>
    <w:rsid w:val="00617CCC"/>
    <w:rsid w:val="006210AC"/>
    <w:rsid w:val="0062435E"/>
    <w:rsid w:val="00624793"/>
    <w:rsid w:val="00625042"/>
    <w:rsid w:val="00625AA3"/>
    <w:rsid w:val="00630401"/>
    <w:rsid w:val="00631B2E"/>
    <w:rsid w:val="006321C9"/>
    <w:rsid w:val="0063577C"/>
    <w:rsid w:val="00636E74"/>
    <w:rsid w:val="006372AB"/>
    <w:rsid w:val="006406B3"/>
    <w:rsid w:val="00642175"/>
    <w:rsid w:val="00643570"/>
    <w:rsid w:val="00643D8D"/>
    <w:rsid w:val="00645ACD"/>
    <w:rsid w:val="006463F9"/>
    <w:rsid w:val="00646405"/>
    <w:rsid w:val="00652287"/>
    <w:rsid w:val="0065366B"/>
    <w:rsid w:val="0065418D"/>
    <w:rsid w:val="00654991"/>
    <w:rsid w:val="00656950"/>
    <w:rsid w:val="006570B2"/>
    <w:rsid w:val="0066047F"/>
    <w:rsid w:val="00660D20"/>
    <w:rsid w:val="00662C5B"/>
    <w:rsid w:val="00663D70"/>
    <w:rsid w:val="00663FE0"/>
    <w:rsid w:val="0066611C"/>
    <w:rsid w:val="0066646F"/>
    <w:rsid w:val="006665B5"/>
    <w:rsid w:val="00666EEE"/>
    <w:rsid w:val="00667D0D"/>
    <w:rsid w:val="0067024F"/>
    <w:rsid w:val="00670918"/>
    <w:rsid w:val="00670C33"/>
    <w:rsid w:val="006716E2"/>
    <w:rsid w:val="00672DD5"/>
    <w:rsid w:val="00673785"/>
    <w:rsid w:val="00675960"/>
    <w:rsid w:val="00675D24"/>
    <w:rsid w:val="0067745D"/>
    <w:rsid w:val="00681691"/>
    <w:rsid w:val="00683732"/>
    <w:rsid w:val="00683F45"/>
    <w:rsid w:val="006844C9"/>
    <w:rsid w:val="00684997"/>
    <w:rsid w:val="00690120"/>
    <w:rsid w:val="00690BFB"/>
    <w:rsid w:val="006919BC"/>
    <w:rsid w:val="006921D7"/>
    <w:rsid w:val="006929E3"/>
    <w:rsid w:val="00694B1F"/>
    <w:rsid w:val="00695376"/>
    <w:rsid w:val="0069702A"/>
    <w:rsid w:val="00697550"/>
    <w:rsid w:val="006A1953"/>
    <w:rsid w:val="006A22ED"/>
    <w:rsid w:val="006A3ECC"/>
    <w:rsid w:val="006A6FF1"/>
    <w:rsid w:val="006B08F6"/>
    <w:rsid w:val="006B1F62"/>
    <w:rsid w:val="006B37CA"/>
    <w:rsid w:val="006B752D"/>
    <w:rsid w:val="006B7AD0"/>
    <w:rsid w:val="006B7DAD"/>
    <w:rsid w:val="006C20D8"/>
    <w:rsid w:val="006C3729"/>
    <w:rsid w:val="006C4F12"/>
    <w:rsid w:val="006C6CE1"/>
    <w:rsid w:val="006D253E"/>
    <w:rsid w:val="006D2D1A"/>
    <w:rsid w:val="006D5CE9"/>
    <w:rsid w:val="006D67B8"/>
    <w:rsid w:val="006D6F6F"/>
    <w:rsid w:val="006E03DB"/>
    <w:rsid w:val="006E05C5"/>
    <w:rsid w:val="006E184E"/>
    <w:rsid w:val="006E1B0F"/>
    <w:rsid w:val="006E2F5A"/>
    <w:rsid w:val="006E3520"/>
    <w:rsid w:val="006E3D3D"/>
    <w:rsid w:val="006E5097"/>
    <w:rsid w:val="006E770C"/>
    <w:rsid w:val="006E7AF4"/>
    <w:rsid w:val="006F2139"/>
    <w:rsid w:val="006F413C"/>
    <w:rsid w:val="006F433E"/>
    <w:rsid w:val="006F4CCE"/>
    <w:rsid w:val="006F55E9"/>
    <w:rsid w:val="006F681F"/>
    <w:rsid w:val="006F7CD5"/>
    <w:rsid w:val="00701F02"/>
    <w:rsid w:val="00702C0D"/>
    <w:rsid w:val="00702C71"/>
    <w:rsid w:val="00704AF6"/>
    <w:rsid w:val="007062F9"/>
    <w:rsid w:val="00710567"/>
    <w:rsid w:val="0071064E"/>
    <w:rsid w:val="00710675"/>
    <w:rsid w:val="00710987"/>
    <w:rsid w:val="00711C47"/>
    <w:rsid w:val="007130D6"/>
    <w:rsid w:val="00713714"/>
    <w:rsid w:val="00714722"/>
    <w:rsid w:val="00714BCD"/>
    <w:rsid w:val="00715B05"/>
    <w:rsid w:val="00717559"/>
    <w:rsid w:val="00720DB6"/>
    <w:rsid w:val="007222AA"/>
    <w:rsid w:val="0072268F"/>
    <w:rsid w:val="00722D23"/>
    <w:rsid w:val="00722D3D"/>
    <w:rsid w:val="00724241"/>
    <w:rsid w:val="00725C52"/>
    <w:rsid w:val="00726771"/>
    <w:rsid w:val="00727303"/>
    <w:rsid w:val="00732153"/>
    <w:rsid w:val="00734304"/>
    <w:rsid w:val="00734C16"/>
    <w:rsid w:val="00735574"/>
    <w:rsid w:val="00742DCF"/>
    <w:rsid w:val="007436E8"/>
    <w:rsid w:val="00744EC2"/>
    <w:rsid w:val="007450A5"/>
    <w:rsid w:val="00745244"/>
    <w:rsid w:val="00745466"/>
    <w:rsid w:val="0074660C"/>
    <w:rsid w:val="0074730A"/>
    <w:rsid w:val="0074798B"/>
    <w:rsid w:val="00747F6D"/>
    <w:rsid w:val="007500BB"/>
    <w:rsid w:val="00751687"/>
    <w:rsid w:val="00751885"/>
    <w:rsid w:val="00753D00"/>
    <w:rsid w:val="0075554B"/>
    <w:rsid w:val="00755CC7"/>
    <w:rsid w:val="0076008F"/>
    <w:rsid w:val="007627A8"/>
    <w:rsid w:val="00764379"/>
    <w:rsid w:val="007655C2"/>
    <w:rsid w:val="00765B87"/>
    <w:rsid w:val="00770F62"/>
    <w:rsid w:val="007726D6"/>
    <w:rsid w:val="007727B2"/>
    <w:rsid w:val="00772B4B"/>
    <w:rsid w:val="00773916"/>
    <w:rsid w:val="00774760"/>
    <w:rsid w:val="00775276"/>
    <w:rsid w:val="00776FED"/>
    <w:rsid w:val="00777166"/>
    <w:rsid w:val="007808A8"/>
    <w:rsid w:val="00782197"/>
    <w:rsid w:val="00782B0C"/>
    <w:rsid w:val="007841E0"/>
    <w:rsid w:val="00784921"/>
    <w:rsid w:val="00784A49"/>
    <w:rsid w:val="00785FB1"/>
    <w:rsid w:val="00786835"/>
    <w:rsid w:val="00787101"/>
    <w:rsid w:val="007875B2"/>
    <w:rsid w:val="007909D5"/>
    <w:rsid w:val="00790F17"/>
    <w:rsid w:val="0079165F"/>
    <w:rsid w:val="00793127"/>
    <w:rsid w:val="0079332D"/>
    <w:rsid w:val="007933D5"/>
    <w:rsid w:val="007935CA"/>
    <w:rsid w:val="00793C67"/>
    <w:rsid w:val="0079457F"/>
    <w:rsid w:val="00794A61"/>
    <w:rsid w:val="00794CE7"/>
    <w:rsid w:val="00794FB6"/>
    <w:rsid w:val="00795521"/>
    <w:rsid w:val="00796E4A"/>
    <w:rsid w:val="00796FAA"/>
    <w:rsid w:val="007A08FE"/>
    <w:rsid w:val="007A0A0C"/>
    <w:rsid w:val="007A0A48"/>
    <w:rsid w:val="007A26F8"/>
    <w:rsid w:val="007A28D0"/>
    <w:rsid w:val="007A28E9"/>
    <w:rsid w:val="007A2F18"/>
    <w:rsid w:val="007A3F7C"/>
    <w:rsid w:val="007A437E"/>
    <w:rsid w:val="007A4382"/>
    <w:rsid w:val="007A5084"/>
    <w:rsid w:val="007A6A15"/>
    <w:rsid w:val="007A76CE"/>
    <w:rsid w:val="007B658C"/>
    <w:rsid w:val="007B6715"/>
    <w:rsid w:val="007B777C"/>
    <w:rsid w:val="007C2ED9"/>
    <w:rsid w:val="007C414A"/>
    <w:rsid w:val="007C4867"/>
    <w:rsid w:val="007C6213"/>
    <w:rsid w:val="007D1327"/>
    <w:rsid w:val="007D651D"/>
    <w:rsid w:val="007D70D8"/>
    <w:rsid w:val="007E069D"/>
    <w:rsid w:val="007E4074"/>
    <w:rsid w:val="007E5BDD"/>
    <w:rsid w:val="007E6A3D"/>
    <w:rsid w:val="007F0A44"/>
    <w:rsid w:val="007F21A4"/>
    <w:rsid w:val="007F2E4F"/>
    <w:rsid w:val="007F3216"/>
    <w:rsid w:val="007F3956"/>
    <w:rsid w:val="007F431E"/>
    <w:rsid w:val="007F4AA5"/>
    <w:rsid w:val="007F58D3"/>
    <w:rsid w:val="007F70F7"/>
    <w:rsid w:val="008000AF"/>
    <w:rsid w:val="00800A6B"/>
    <w:rsid w:val="008011A3"/>
    <w:rsid w:val="00801747"/>
    <w:rsid w:val="00801E08"/>
    <w:rsid w:val="0080237E"/>
    <w:rsid w:val="00803DE3"/>
    <w:rsid w:val="00803E4A"/>
    <w:rsid w:val="00804B4B"/>
    <w:rsid w:val="00805700"/>
    <w:rsid w:val="00807926"/>
    <w:rsid w:val="0080792A"/>
    <w:rsid w:val="008121D5"/>
    <w:rsid w:val="00812333"/>
    <w:rsid w:val="008146E1"/>
    <w:rsid w:val="00815406"/>
    <w:rsid w:val="008168CD"/>
    <w:rsid w:val="00816E2F"/>
    <w:rsid w:val="008176CF"/>
    <w:rsid w:val="008201AB"/>
    <w:rsid w:val="00820503"/>
    <w:rsid w:val="0082177D"/>
    <w:rsid w:val="0082375C"/>
    <w:rsid w:val="00823B5B"/>
    <w:rsid w:val="00824B09"/>
    <w:rsid w:val="00826746"/>
    <w:rsid w:val="00826F60"/>
    <w:rsid w:val="008310A1"/>
    <w:rsid w:val="008318AD"/>
    <w:rsid w:val="00833BF1"/>
    <w:rsid w:val="008343FE"/>
    <w:rsid w:val="0083617C"/>
    <w:rsid w:val="00836770"/>
    <w:rsid w:val="008369E6"/>
    <w:rsid w:val="00836CB7"/>
    <w:rsid w:val="00837623"/>
    <w:rsid w:val="0084163C"/>
    <w:rsid w:val="0084362B"/>
    <w:rsid w:val="00844874"/>
    <w:rsid w:val="008458F7"/>
    <w:rsid w:val="0084731D"/>
    <w:rsid w:val="00847BD0"/>
    <w:rsid w:val="0085101C"/>
    <w:rsid w:val="00851020"/>
    <w:rsid w:val="008510B6"/>
    <w:rsid w:val="00851486"/>
    <w:rsid w:val="00851CDB"/>
    <w:rsid w:val="00854230"/>
    <w:rsid w:val="008544AD"/>
    <w:rsid w:val="0085617A"/>
    <w:rsid w:val="00860E73"/>
    <w:rsid w:val="00861660"/>
    <w:rsid w:val="00861C12"/>
    <w:rsid w:val="00862044"/>
    <w:rsid w:val="0086286B"/>
    <w:rsid w:val="00862A3C"/>
    <w:rsid w:val="00862B79"/>
    <w:rsid w:val="00862D31"/>
    <w:rsid w:val="008630F4"/>
    <w:rsid w:val="008631A9"/>
    <w:rsid w:val="00863EC1"/>
    <w:rsid w:val="00864CE9"/>
    <w:rsid w:val="00866FDF"/>
    <w:rsid w:val="00867770"/>
    <w:rsid w:val="00870A3E"/>
    <w:rsid w:val="0087244E"/>
    <w:rsid w:val="00873190"/>
    <w:rsid w:val="008739D3"/>
    <w:rsid w:val="00875D3F"/>
    <w:rsid w:val="00876776"/>
    <w:rsid w:val="00876B0B"/>
    <w:rsid w:val="00877765"/>
    <w:rsid w:val="00877AED"/>
    <w:rsid w:val="008804DC"/>
    <w:rsid w:val="008813B8"/>
    <w:rsid w:val="00882954"/>
    <w:rsid w:val="0088415A"/>
    <w:rsid w:val="00884606"/>
    <w:rsid w:val="008858DA"/>
    <w:rsid w:val="00887AC5"/>
    <w:rsid w:val="00892AF5"/>
    <w:rsid w:val="00892B37"/>
    <w:rsid w:val="00894808"/>
    <w:rsid w:val="00894F0C"/>
    <w:rsid w:val="00896B04"/>
    <w:rsid w:val="00896B4A"/>
    <w:rsid w:val="00896F85"/>
    <w:rsid w:val="00897477"/>
    <w:rsid w:val="008A3B46"/>
    <w:rsid w:val="008A481C"/>
    <w:rsid w:val="008A525B"/>
    <w:rsid w:val="008A5DB4"/>
    <w:rsid w:val="008B0CF8"/>
    <w:rsid w:val="008B0E9F"/>
    <w:rsid w:val="008B1EF6"/>
    <w:rsid w:val="008B6534"/>
    <w:rsid w:val="008B758E"/>
    <w:rsid w:val="008B78A7"/>
    <w:rsid w:val="008C06A4"/>
    <w:rsid w:val="008C1E4F"/>
    <w:rsid w:val="008C51EC"/>
    <w:rsid w:val="008C54DA"/>
    <w:rsid w:val="008C62DD"/>
    <w:rsid w:val="008C6351"/>
    <w:rsid w:val="008C79CE"/>
    <w:rsid w:val="008D0B0A"/>
    <w:rsid w:val="008D39C8"/>
    <w:rsid w:val="008D79C3"/>
    <w:rsid w:val="008E172E"/>
    <w:rsid w:val="008E2AB7"/>
    <w:rsid w:val="008E6575"/>
    <w:rsid w:val="008E7AA4"/>
    <w:rsid w:val="008F19CF"/>
    <w:rsid w:val="008F2BCC"/>
    <w:rsid w:val="008F2C6F"/>
    <w:rsid w:val="008F6DF3"/>
    <w:rsid w:val="009009CC"/>
    <w:rsid w:val="0090309D"/>
    <w:rsid w:val="00904758"/>
    <w:rsid w:val="0090535E"/>
    <w:rsid w:val="00905C2B"/>
    <w:rsid w:val="00905CAD"/>
    <w:rsid w:val="009104FF"/>
    <w:rsid w:val="00911D02"/>
    <w:rsid w:val="009124C3"/>
    <w:rsid w:val="009125D0"/>
    <w:rsid w:val="00912C59"/>
    <w:rsid w:val="00914FD7"/>
    <w:rsid w:val="009159A8"/>
    <w:rsid w:val="0091693B"/>
    <w:rsid w:val="00916D21"/>
    <w:rsid w:val="00917D2B"/>
    <w:rsid w:val="00921E64"/>
    <w:rsid w:val="00923306"/>
    <w:rsid w:val="0092441A"/>
    <w:rsid w:val="00924A10"/>
    <w:rsid w:val="00924E32"/>
    <w:rsid w:val="00925143"/>
    <w:rsid w:val="00925B6B"/>
    <w:rsid w:val="00925BE3"/>
    <w:rsid w:val="00926E38"/>
    <w:rsid w:val="00927184"/>
    <w:rsid w:val="00927972"/>
    <w:rsid w:val="00927AB2"/>
    <w:rsid w:val="009303A0"/>
    <w:rsid w:val="00930812"/>
    <w:rsid w:val="0093134E"/>
    <w:rsid w:val="009361FE"/>
    <w:rsid w:val="00936834"/>
    <w:rsid w:val="00936A90"/>
    <w:rsid w:val="00936F2F"/>
    <w:rsid w:val="00936FF7"/>
    <w:rsid w:val="00937593"/>
    <w:rsid w:val="00937BC3"/>
    <w:rsid w:val="00940878"/>
    <w:rsid w:val="009432E8"/>
    <w:rsid w:val="00945DE4"/>
    <w:rsid w:val="00946B7F"/>
    <w:rsid w:val="00946D68"/>
    <w:rsid w:val="0094707A"/>
    <w:rsid w:val="00947E5A"/>
    <w:rsid w:val="00950257"/>
    <w:rsid w:val="00951A5B"/>
    <w:rsid w:val="00952228"/>
    <w:rsid w:val="00952797"/>
    <w:rsid w:val="00954CEC"/>
    <w:rsid w:val="00956316"/>
    <w:rsid w:val="009575FE"/>
    <w:rsid w:val="0096060F"/>
    <w:rsid w:val="00961397"/>
    <w:rsid w:val="00962085"/>
    <w:rsid w:val="00962B97"/>
    <w:rsid w:val="00965F81"/>
    <w:rsid w:val="00966AF2"/>
    <w:rsid w:val="00966B3C"/>
    <w:rsid w:val="00970702"/>
    <w:rsid w:val="009716B8"/>
    <w:rsid w:val="009720A1"/>
    <w:rsid w:val="00973DE5"/>
    <w:rsid w:val="00975087"/>
    <w:rsid w:val="00976DF9"/>
    <w:rsid w:val="00980CF3"/>
    <w:rsid w:val="00981A33"/>
    <w:rsid w:val="00981E6E"/>
    <w:rsid w:val="009821EC"/>
    <w:rsid w:val="009822EF"/>
    <w:rsid w:val="00984C7C"/>
    <w:rsid w:val="00986136"/>
    <w:rsid w:val="00986260"/>
    <w:rsid w:val="00986759"/>
    <w:rsid w:val="0098681B"/>
    <w:rsid w:val="00990016"/>
    <w:rsid w:val="00990CE1"/>
    <w:rsid w:val="00990FB9"/>
    <w:rsid w:val="00991A34"/>
    <w:rsid w:val="0099364D"/>
    <w:rsid w:val="00994177"/>
    <w:rsid w:val="0099495A"/>
    <w:rsid w:val="00994E4E"/>
    <w:rsid w:val="00995401"/>
    <w:rsid w:val="0099595F"/>
    <w:rsid w:val="00995F8C"/>
    <w:rsid w:val="009976F9"/>
    <w:rsid w:val="00997F1C"/>
    <w:rsid w:val="009A1002"/>
    <w:rsid w:val="009A1FFF"/>
    <w:rsid w:val="009A34D5"/>
    <w:rsid w:val="009A42F4"/>
    <w:rsid w:val="009A4483"/>
    <w:rsid w:val="009A4F51"/>
    <w:rsid w:val="009A6372"/>
    <w:rsid w:val="009A6A92"/>
    <w:rsid w:val="009A706D"/>
    <w:rsid w:val="009A79E3"/>
    <w:rsid w:val="009B0670"/>
    <w:rsid w:val="009B1660"/>
    <w:rsid w:val="009B1ED8"/>
    <w:rsid w:val="009B21E6"/>
    <w:rsid w:val="009B37CA"/>
    <w:rsid w:val="009B5003"/>
    <w:rsid w:val="009B5E77"/>
    <w:rsid w:val="009B6351"/>
    <w:rsid w:val="009B66AE"/>
    <w:rsid w:val="009B7D0E"/>
    <w:rsid w:val="009B7E43"/>
    <w:rsid w:val="009C11E2"/>
    <w:rsid w:val="009C28DD"/>
    <w:rsid w:val="009C3476"/>
    <w:rsid w:val="009C371B"/>
    <w:rsid w:val="009C3F88"/>
    <w:rsid w:val="009C4B74"/>
    <w:rsid w:val="009C4E13"/>
    <w:rsid w:val="009C61B1"/>
    <w:rsid w:val="009C6DD0"/>
    <w:rsid w:val="009D0366"/>
    <w:rsid w:val="009D179A"/>
    <w:rsid w:val="009D2D6F"/>
    <w:rsid w:val="009D534F"/>
    <w:rsid w:val="009D57EF"/>
    <w:rsid w:val="009D5CA1"/>
    <w:rsid w:val="009E05EB"/>
    <w:rsid w:val="009E2503"/>
    <w:rsid w:val="009E3FE7"/>
    <w:rsid w:val="009E46C3"/>
    <w:rsid w:val="009E4AFF"/>
    <w:rsid w:val="009E5B5F"/>
    <w:rsid w:val="009E6415"/>
    <w:rsid w:val="009E709B"/>
    <w:rsid w:val="009E725A"/>
    <w:rsid w:val="009F0591"/>
    <w:rsid w:val="009F0E84"/>
    <w:rsid w:val="009F46D0"/>
    <w:rsid w:val="009F5AA5"/>
    <w:rsid w:val="009F638A"/>
    <w:rsid w:val="009F69A8"/>
    <w:rsid w:val="009F69B1"/>
    <w:rsid w:val="009F6E9E"/>
    <w:rsid w:val="009F6F18"/>
    <w:rsid w:val="00A02006"/>
    <w:rsid w:val="00A05FA2"/>
    <w:rsid w:val="00A069B6"/>
    <w:rsid w:val="00A06A43"/>
    <w:rsid w:val="00A10A6F"/>
    <w:rsid w:val="00A11452"/>
    <w:rsid w:val="00A11EEF"/>
    <w:rsid w:val="00A12369"/>
    <w:rsid w:val="00A1286B"/>
    <w:rsid w:val="00A13301"/>
    <w:rsid w:val="00A139B9"/>
    <w:rsid w:val="00A16118"/>
    <w:rsid w:val="00A168DC"/>
    <w:rsid w:val="00A16CF0"/>
    <w:rsid w:val="00A20DF5"/>
    <w:rsid w:val="00A23D4C"/>
    <w:rsid w:val="00A23E73"/>
    <w:rsid w:val="00A24723"/>
    <w:rsid w:val="00A306CC"/>
    <w:rsid w:val="00A3119F"/>
    <w:rsid w:val="00A3170B"/>
    <w:rsid w:val="00A34368"/>
    <w:rsid w:val="00A34918"/>
    <w:rsid w:val="00A36287"/>
    <w:rsid w:val="00A36A92"/>
    <w:rsid w:val="00A373A1"/>
    <w:rsid w:val="00A37BEA"/>
    <w:rsid w:val="00A40DF5"/>
    <w:rsid w:val="00A43DED"/>
    <w:rsid w:val="00A46160"/>
    <w:rsid w:val="00A469B7"/>
    <w:rsid w:val="00A46D74"/>
    <w:rsid w:val="00A47185"/>
    <w:rsid w:val="00A50879"/>
    <w:rsid w:val="00A511C7"/>
    <w:rsid w:val="00A52C7C"/>
    <w:rsid w:val="00A55584"/>
    <w:rsid w:val="00A5601D"/>
    <w:rsid w:val="00A56077"/>
    <w:rsid w:val="00A56D61"/>
    <w:rsid w:val="00A57F27"/>
    <w:rsid w:val="00A617DB"/>
    <w:rsid w:val="00A63161"/>
    <w:rsid w:val="00A64D8C"/>
    <w:rsid w:val="00A6710A"/>
    <w:rsid w:val="00A67677"/>
    <w:rsid w:val="00A67A33"/>
    <w:rsid w:val="00A70282"/>
    <w:rsid w:val="00A733B3"/>
    <w:rsid w:val="00A745F2"/>
    <w:rsid w:val="00A75373"/>
    <w:rsid w:val="00A76570"/>
    <w:rsid w:val="00A77B10"/>
    <w:rsid w:val="00A77D5A"/>
    <w:rsid w:val="00A77DB2"/>
    <w:rsid w:val="00A801D2"/>
    <w:rsid w:val="00A8367F"/>
    <w:rsid w:val="00A836F4"/>
    <w:rsid w:val="00A84127"/>
    <w:rsid w:val="00A87553"/>
    <w:rsid w:val="00A87AD1"/>
    <w:rsid w:val="00A90391"/>
    <w:rsid w:val="00A9060E"/>
    <w:rsid w:val="00A91C57"/>
    <w:rsid w:val="00A91F3E"/>
    <w:rsid w:val="00A93645"/>
    <w:rsid w:val="00A93BE6"/>
    <w:rsid w:val="00A93C2E"/>
    <w:rsid w:val="00A94D98"/>
    <w:rsid w:val="00A94F3B"/>
    <w:rsid w:val="00A963E1"/>
    <w:rsid w:val="00A96616"/>
    <w:rsid w:val="00A96FFD"/>
    <w:rsid w:val="00A9749D"/>
    <w:rsid w:val="00A97F85"/>
    <w:rsid w:val="00AA0676"/>
    <w:rsid w:val="00AA08BE"/>
    <w:rsid w:val="00AA0E77"/>
    <w:rsid w:val="00AA2855"/>
    <w:rsid w:val="00AA34ED"/>
    <w:rsid w:val="00AA5952"/>
    <w:rsid w:val="00AA6764"/>
    <w:rsid w:val="00AA6B45"/>
    <w:rsid w:val="00AA76C3"/>
    <w:rsid w:val="00AA7942"/>
    <w:rsid w:val="00AB0374"/>
    <w:rsid w:val="00AB0C67"/>
    <w:rsid w:val="00AB1212"/>
    <w:rsid w:val="00AB1895"/>
    <w:rsid w:val="00AB66B3"/>
    <w:rsid w:val="00AB7660"/>
    <w:rsid w:val="00AB78BC"/>
    <w:rsid w:val="00AC02B4"/>
    <w:rsid w:val="00AC2649"/>
    <w:rsid w:val="00AC574E"/>
    <w:rsid w:val="00AC5AC7"/>
    <w:rsid w:val="00AC5E31"/>
    <w:rsid w:val="00AC633E"/>
    <w:rsid w:val="00AC6F53"/>
    <w:rsid w:val="00AC7243"/>
    <w:rsid w:val="00AC74DE"/>
    <w:rsid w:val="00AD06C9"/>
    <w:rsid w:val="00AD15B1"/>
    <w:rsid w:val="00AD219E"/>
    <w:rsid w:val="00AD228E"/>
    <w:rsid w:val="00AD324C"/>
    <w:rsid w:val="00AD4AFB"/>
    <w:rsid w:val="00AD5BEE"/>
    <w:rsid w:val="00AE0613"/>
    <w:rsid w:val="00AE33F4"/>
    <w:rsid w:val="00AE39A1"/>
    <w:rsid w:val="00AF08AA"/>
    <w:rsid w:val="00AF450A"/>
    <w:rsid w:val="00AF61D8"/>
    <w:rsid w:val="00AF6E19"/>
    <w:rsid w:val="00AF6F73"/>
    <w:rsid w:val="00AF7DEA"/>
    <w:rsid w:val="00B012C3"/>
    <w:rsid w:val="00B01C1D"/>
    <w:rsid w:val="00B02A99"/>
    <w:rsid w:val="00B03216"/>
    <w:rsid w:val="00B03506"/>
    <w:rsid w:val="00B06AC8"/>
    <w:rsid w:val="00B07A7E"/>
    <w:rsid w:val="00B10A95"/>
    <w:rsid w:val="00B11B86"/>
    <w:rsid w:val="00B12C3C"/>
    <w:rsid w:val="00B13400"/>
    <w:rsid w:val="00B14110"/>
    <w:rsid w:val="00B14A59"/>
    <w:rsid w:val="00B16597"/>
    <w:rsid w:val="00B17512"/>
    <w:rsid w:val="00B17D5F"/>
    <w:rsid w:val="00B2067C"/>
    <w:rsid w:val="00B20976"/>
    <w:rsid w:val="00B212FF"/>
    <w:rsid w:val="00B221F3"/>
    <w:rsid w:val="00B23563"/>
    <w:rsid w:val="00B236A5"/>
    <w:rsid w:val="00B24267"/>
    <w:rsid w:val="00B26288"/>
    <w:rsid w:val="00B26695"/>
    <w:rsid w:val="00B27EBD"/>
    <w:rsid w:val="00B30375"/>
    <w:rsid w:val="00B308D2"/>
    <w:rsid w:val="00B322B7"/>
    <w:rsid w:val="00B32571"/>
    <w:rsid w:val="00B326CA"/>
    <w:rsid w:val="00B32DDB"/>
    <w:rsid w:val="00B33E27"/>
    <w:rsid w:val="00B34329"/>
    <w:rsid w:val="00B40445"/>
    <w:rsid w:val="00B40CF7"/>
    <w:rsid w:val="00B41AF3"/>
    <w:rsid w:val="00B435AB"/>
    <w:rsid w:val="00B43D94"/>
    <w:rsid w:val="00B44574"/>
    <w:rsid w:val="00B45322"/>
    <w:rsid w:val="00B462FD"/>
    <w:rsid w:val="00B464AD"/>
    <w:rsid w:val="00B46964"/>
    <w:rsid w:val="00B501DF"/>
    <w:rsid w:val="00B515E7"/>
    <w:rsid w:val="00B546E3"/>
    <w:rsid w:val="00B54C67"/>
    <w:rsid w:val="00B5599D"/>
    <w:rsid w:val="00B56AE9"/>
    <w:rsid w:val="00B612F5"/>
    <w:rsid w:val="00B62DEC"/>
    <w:rsid w:val="00B62EB7"/>
    <w:rsid w:val="00B63058"/>
    <w:rsid w:val="00B635EE"/>
    <w:rsid w:val="00B65F26"/>
    <w:rsid w:val="00B666E4"/>
    <w:rsid w:val="00B66E67"/>
    <w:rsid w:val="00B670CA"/>
    <w:rsid w:val="00B70D73"/>
    <w:rsid w:val="00B70DB5"/>
    <w:rsid w:val="00B714E7"/>
    <w:rsid w:val="00B71CBB"/>
    <w:rsid w:val="00B71D14"/>
    <w:rsid w:val="00B71D79"/>
    <w:rsid w:val="00B72144"/>
    <w:rsid w:val="00B80293"/>
    <w:rsid w:val="00B810E2"/>
    <w:rsid w:val="00B81C4E"/>
    <w:rsid w:val="00B826C7"/>
    <w:rsid w:val="00B8377A"/>
    <w:rsid w:val="00B850EB"/>
    <w:rsid w:val="00B919E6"/>
    <w:rsid w:val="00B925C4"/>
    <w:rsid w:val="00B93989"/>
    <w:rsid w:val="00B947F2"/>
    <w:rsid w:val="00B94930"/>
    <w:rsid w:val="00B94D58"/>
    <w:rsid w:val="00B964B8"/>
    <w:rsid w:val="00B97788"/>
    <w:rsid w:val="00B97BAF"/>
    <w:rsid w:val="00BA2650"/>
    <w:rsid w:val="00BA3E50"/>
    <w:rsid w:val="00BA5A8C"/>
    <w:rsid w:val="00BA6E3A"/>
    <w:rsid w:val="00BA7F4C"/>
    <w:rsid w:val="00BB05A2"/>
    <w:rsid w:val="00BB06A8"/>
    <w:rsid w:val="00BB0D35"/>
    <w:rsid w:val="00BB0E55"/>
    <w:rsid w:val="00BB1639"/>
    <w:rsid w:val="00BB36FF"/>
    <w:rsid w:val="00BB3D4C"/>
    <w:rsid w:val="00BB519F"/>
    <w:rsid w:val="00BB70E7"/>
    <w:rsid w:val="00BC01EE"/>
    <w:rsid w:val="00BC0A75"/>
    <w:rsid w:val="00BC1D32"/>
    <w:rsid w:val="00BC200A"/>
    <w:rsid w:val="00BC2252"/>
    <w:rsid w:val="00BC2425"/>
    <w:rsid w:val="00BC45A3"/>
    <w:rsid w:val="00BC4E31"/>
    <w:rsid w:val="00BC5399"/>
    <w:rsid w:val="00BC5D98"/>
    <w:rsid w:val="00BC62FF"/>
    <w:rsid w:val="00BD234F"/>
    <w:rsid w:val="00BD4D13"/>
    <w:rsid w:val="00BD5725"/>
    <w:rsid w:val="00BD6DEB"/>
    <w:rsid w:val="00BE130A"/>
    <w:rsid w:val="00BE2F7B"/>
    <w:rsid w:val="00BE360B"/>
    <w:rsid w:val="00BE41DD"/>
    <w:rsid w:val="00BF06FA"/>
    <w:rsid w:val="00BF16DA"/>
    <w:rsid w:val="00BF2220"/>
    <w:rsid w:val="00BF5137"/>
    <w:rsid w:val="00BF5537"/>
    <w:rsid w:val="00C026F9"/>
    <w:rsid w:val="00C029D1"/>
    <w:rsid w:val="00C03574"/>
    <w:rsid w:val="00C057E0"/>
    <w:rsid w:val="00C111E8"/>
    <w:rsid w:val="00C1149B"/>
    <w:rsid w:val="00C11DF3"/>
    <w:rsid w:val="00C11EA4"/>
    <w:rsid w:val="00C125F1"/>
    <w:rsid w:val="00C128C4"/>
    <w:rsid w:val="00C12B08"/>
    <w:rsid w:val="00C13F44"/>
    <w:rsid w:val="00C15CAF"/>
    <w:rsid w:val="00C1675D"/>
    <w:rsid w:val="00C16D38"/>
    <w:rsid w:val="00C17145"/>
    <w:rsid w:val="00C2122C"/>
    <w:rsid w:val="00C24AEE"/>
    <w:rsid w:val="00C24E98"/>
    <w:rsid w:val="00C25858"/>
    <w:rsid w:val="00C26AC8"/>
    <w:rsid w:val="00C31033"/>
    <w:rsid w:val="00C31F63"/>
    <w:rsid w:val="00C321F4"/>
    <w:rsid w:val="00C32461"/>
    <w:rsid w:val="00C33053"/>
    <w:rsid w:val="00C338F6"/>
    <w:rsid w:val="00C35137"/>
    <w:rsid w:val="00C37008"/>
    <w:rsid w:val="00C37E4C"/>
    <w:rsid w:val="00C405E9"/>
    <w:rsid w:val="00C40778"/>
    <w:rsid w:val="00C40A58"/>
    <w:rsid w:val="00C419CC"/>
    <w:rsid w:val="00C42502"/>
    <w:rsid w:val="00C4330B"/>
    <w:rsid w:val="00C43A73"/>
    <w:rsid w:val="00C4485D"/>
    <w:rsid w:val="00C45910"/>
    <w:rsid w:val="00C50C13"/>
    <w:rsid w:val="00C51C24"/>
    <w:rsid w:val="00C5216F"/>
    <w:rsid w:val="00C52AB4"/>
    <w:rsid w:val="00C53A2C"/>
    <w:rsid w:val="00C556D8"/>
    <w:rsid w:val="00C567AC"/>
    <w:rsid w:val="00C61116"/>
    <w:rsid w:val="00C61609"/>
    <w:rsid w:val="00C6339F"/>
    <w:rsid w:val="00C643B0"/>
    <w:rsid w:val="00C646F7"/>
    <w:rsid w:val="00C64BAD"/>
    <w:rsid w:val="00C64F9C"/>
    <w:rsid w:val="00C66FC1"/>
    <w:rsid w:val="00C6760D"/>
    <w:rsid w:val="00C71214"/>
    <w:rsid w:val="00C71511"/>
    <w:rsid w:val="00C71697"/>
    <w:rsid w:val="00C7301D"/>
    <w:rsid w:val="00C730EB"/>
    <w:rsid w:val="00C74D55"/>
    <w:rsid w:val="00C7669A"/>
    <w:rsid w:val="00C7696D"/>
    <w:rsid w:val="00C77DFA"/>
    <w:rsid w:val="00C813CB"/>
    <w:rsid w:val="00C81478"/>
    <w:rsid w:val="00C8167A"/>
    <w:rsid w:val="00C822EF"/>
    <w:rsid w:val="00C82470"/>
    <w:rsid w:val="00C82754"/>
    <w:rsid w:val="00C83B8F"/>
    <w:rsid w:val="00C84D97"/>
    <w:rsid w:val="00C85A91"/>
    <w:rsid w:val="00C85FF5"/>
    <w:rsid w:val="00C878FC"/>
    <w:rsid w:val="00C90313"/>
    <w:rsid w:val="00C91D74"/>
    <w:rsid w:val="00C91DAE"/>
    <w:rsid w:val="00C91F56"/>
    <w:rsid w:val="00C9378C"/>
    <w:rsid w:val="00C95329"/>
    <w:rsid w:val="00C957ED"/>
    <w:rsid w:val="00C9770C"/>
    <w:rsid w:val="00C97B37"/>
    <w:rsid w:val="00CA1148"/>
    <w:rsid w:val="00CA2801"/>
    <w:rsid w:val="00CA6483"/>
    <w:rsid w:val="00CA66E4"/>
    <w:rsid w:val="00CB0C68"/>
    <w:rsid w:val="00CB31E4"/>
    <w:rsid w:val="00CB3D67"/>
    <w:rsid w:val="00CB504D"/>
    <w:rsid w:val="00CB6D26"/>
    <w:rsid w:val="00CB7DA4"/>
    <w:rsid w:val="00CC0328"/>
    <w:rsid w:val="00CC0356"/>
    <w:rsid w:val="00CC7A96"/>
    <w:rsid w:val="00CD1C9C"/>
    <w:rsid w:val="00CD2370"/>
    <w:rsid w:val="00CD7068"/>
    <w:rsid w:val="00CD7147"/>
    <w:rsid w:val="00CD7807"/>
    <w:rsid w:val="00CD7824"/>
    <w:rsid w:val="00CD7B26"/>
    <w:rsid w:val="00CE0CD6"/>
    <w:rsid w:val="00CE1259"/>
    <w:rsid w:val="00CE167D"/>
    <w:rsid w:val="00CE5396"/>
    <w:rsid w:val="00CE6603"/>
    <w:rsid w:val="00CE6757"/>
    <w:rsid w:val="00CE676C"/>
    <w:rsid w:val="00CE7935"/>
    <w:rsid w:val="00CF03F7"/>
    <w:rsid w:val="00CF0EBD"/>
    <w:rsid w:val="00CF20F9"/>
    <w:rsid w:val="00CF4D9C"/>
    <w:rsid w:val="00CF4EA1"/>
    <w:rsid w:val="00CF6B52"/>
    <w:rsid w:val="00CF6DDD"/>
    <w:rsid w:val="00CF718E"/>
    <w:rsid w:val="00D03A6A"/>
    <w:rsid w:val="00D05CBF"/>
    <w:rsid w:val="00D06B3C"/>
    <w:rsid w:val="00D07B14"/>
    <w:rsid w:val="00D07C4C"/>
    <w:rsid w:val="00D108FC"/>
    <w:rsid w:val="00D124E9"/>
    <w:rsid w:val="00D13624"/>
    <w:rsid w:val="00D14A3A"/>
    <w:rsid w:val="00D159CF"/>
    <w:rsid w:val="00D163D9"/>
    <w:rsid w:val="00D16B8B"/>
    <w:rsid w:val="00D17BCA"/>
    <w:rsid w:val="00D17DB5"/>
    <w:rsid w:val="00D2386F"/>
    <w:rsid w:val="00D24356"/>
    <w:rsid w:val="00D24361"/>
    <w:rsid w:val="00D2478E"/>
    <w:rsid w:val="00D25C1A"/>
    <w:rsid w:val="00D2698C"/>
    <w:rsid w:val="00D306E5"/>
    <w:rsid w:val="00D314F3"/>
    <w:rsid w:val="00D32225"/>
    <w:rsid w:val="00D32E45"/>
    <w:rsid w:val="00D33EBE"/>
    <w:rsid w:val="00D34A2B"/>
    <w:rsid w:val="00D369DF"/>
    <w:rsid w:val="00D3725A"/>
    <w:rsid w:val="00D3741F"/>
    <w:rsid w:val="00D4000D"/>
    <w:rsid w:val="00D40793"/>
    <w:rsid w:val="00D41601"/>
    <w:rsid w:val="00D425BA"/>
    <w:rsid w:val="00D43B07"/>
    <w:rsid w:val="00D43BBC"/>
    <w:rsid w:val="00D44491"/>
    <w:rsid w:val="00D447F9"/>
    <w:rsid w:val="00D45017"/>
    <w:rsid w:val="00D45A9F"/>
    <w:rsid w:val="00D46754"/>
    <w:rsid w:val="00D46CD5"/>
    <w:rsid w:val="00D50872"/>
    <w:rsid w:val="00D5146D"/>
    <w:rsid w:val="00D5214E"/>
    <w:rsid w:val="00D52935"/>
    <w:rsid w:val="00D538B2"/>
    <w:rsid w:val="00D54638"/>
    <w:rsid w:val="00D57564"/>
    <w:rsid w:val="00D62F67"/>
    <w:rsid w:val="00D635CB"/>
    <w:rsid w:val="00D638A3"/>
    <w:rsid w:val="00D64984"/>
    <w:rsid w:val="00D6530A"/>
    <w:rsid w:val="00D70832"/>
    <w:rsid w:val="00D712B3"/>
    <w:rsid w:val="00D729A9"/>
    <w:rsid w:val="00D74AA4"/>
    <w:rsid w:val="00D817F6"/>
    <w:rsid w:val="00D8248D"/>
    <w:rsid w:val="00D826BE"/>
    <w:rsid w:val="00D82834"/>
    <w:rsid w:val="00D82991"/>
    <w:rsid w:val="00D85269"/>
    <w:rsid w:val="00D85648"/>
    <w:rsid w:val="00D865D3"/>
    <w:rsid w:val="00D867B5"/>
    <w:rsid w:val="00D875BB"/>
    <w:rsid w:val="00D90F20"/>
    <w:rsid w:val="00D91676"/>
    <w:rsid w:val="00D918F4"/>
    <w:rsid w:val="00D92F38"/>
    <w:rsid w:val="00D94A77"/>
    <w:rsid w:val="00D9635E"/>
    <w:rsid w:val="00D97554"/>
    <w:rsid w:val="00DA0784"/>
    <w:rsid w:val="00DA334E"/>
    <w:rsid w:val="00DA519F"/>
    <w:rsid w:val="00DA5B6D"/>
    <w:rsid w:val="00DA668F"/>
    <w:rsid w:val="00DA6BC3"/>
    <w:rsid w:val="00DB0E0B"/>
    <w:rsid w:val="00DB2094"/>
    <w:rsid w:val="00DB52F7"/>
    <w:rsid w:val="00DB6262"/>
    <w:rsid w:val="00DB628C"/>
    <w:rsid w:val="00DB62CD"/>
    <w:rsid w:val="00DB68FF"/>
    <w:rsid w:val="00DC06BE"/>
    <w:rsid w:val="00DC3537"/>
    <w:rsid w:val="00DC40CE"/>
    <w:rsid w:val="00DC440E"/>
    <w:rsid w:val="00DC4A9C"/>
    <w:rsid w:val="00DC4EF7"/>
    <w:rsid w:val="00DC53D8"/>
    <w:rsid w:val="00DC585F"/>
    <w:rsid w:val="00DC5ED7"/>
    <w:rsid w:val="00DC7DD3"/>
    <w:rsid w:val="00DD1DEB"/>
    <w:rsid w:val="00DD2F63"/>
    <w:rsid w:val="00DD3862"/>
    <w:rsid w:val="00DD39B9"/>
    <w:rsid w:val="00DD5AC7"/>
    <w:rsid w:val="00DD6393"/>
    <w:rsid w:val="00DD6509"/>
    <w:rsid w:val="00DE2559"/>
    <w:rsid w:val="00DE36CF"/>
    <w:rsid w:val="00DE4464"/>
    <w:rsid w:val="00DE476C"/>
    <w:rsid w:val="00DE4C09"/>
    <w:rsid w:val="00DE5F40"/>
    <w:rsid w:val="00DE5F6A"/>
    <w:rsid w:val="00DE6C96"/>
    <w:rsid w:val="00DF2301"/>
    <w:rsid w:val="00DF27BF"/>
    <w:rsid w:val="00DF3442"/>
    <w:rsid w:val="00DF3E25"/>
    <w:rsid w:val="00DF57A6"/>
    <w:rsid w:val="00E03658"/>
    <w:rsid w:val="00E0388C"/>
    <w:rsid w:val="00E03963"/>
    <w:rsid w:val="00E03BE6"/>
    <w:rsid w:val="00E046E7"/>
    <w:rsid w:val="00E04B68"/>
    <w:rsid w:val="00E05E0F"/>
    <w:rsid w:val="00E0708A"/>
    <w:rsid w:val="00E10BDB"/>
    <w:rsid w:val="00E113FC"/>
    <w:rsid w:val="00E12A90"/>
    <w:rsid w:val="00E138F8"/>
    <w:rsid w:val="00E14C62"/>
    <w:rsid w:val="00E15632"/>
    <w:rsid w:val="00E17084"/>
    <w:rsid w:val="00E21768"/>
    <w:rsid w:val="00E21C6E"/>
    <w:rsid w:val="00E22499"/>
    <w:rsid w:val="00E22A57"/>
    <w:rsid w:val="00E237D8"/>
    <w:rsid w:val="00E240AE"/>
    <w:rsid w:val="00E24859"/>
    <w:rsid w:val="00E2678D"/>
    <w:rsid w:val="00E30C33"/>
    <w:rsid w:val="00E330C3"/>
    <w:rsid w:val="00E337C2"/>
    <w:rsid w:val="00E33D39"/>
    <w:rsid w:val="00E354F4"/>
    <w:rsid w:val="00E35E5C"/>
    <w:rsid w:val="00E36194"/>
    <w:rsid w:val="00E37C6B"/>
    <w:rsid w:val="00E37E2C"/>
    <w:rsid w:val="00E40FAF"/>
    <w:rsid w:val="00E41B64"/>
    <w:rsid w:val="00E42D30"/>
    <w:rsid w:val="00E42FFE"/>
    <w:rsid w:val="00E44E46"/>
    <w:rsid w:val="00E457E3"/>
    <w:rsid w:val="00E46002"/>
    <w:rsid w:val="00E46D90"/>
    <w:rsid w:val="00E46D95"/>
    <w:rsid w:val="00E46FC0"/>
    <w:rsid w:val="00E477D9"/>
    <w:rsid w:val="00E47FB7"/>
    <w:rsid w:val="00E5041A"/>
    <w:rsid w:val="00E511B9"/>
    <w:rsid w:val="00E5247B"/>
    <w:rsid w:val="00E54BA0"/>
    <w:rsid w:val="00E5511D"/>
    <w:rsid w:val="00E554AF"/>
    <w:rsid w:val="00E557F0"/>
    <w:rsid w:val="00E55DB0"/>
    <w:rsid w:val="00E563DA"/>
    <w:rsid w:val="00E56E10"/>
    <w:rsid w:val="00E5767F"/>
    <w:rsid w:val="00E57BCE"/>
    <w:rsid w:val="00E57DCD"/>
    <w:rsid w:val="00E614D2"/>
    <w:rsid w:val="00E618D9"/>
    <w:rsid w:val="00E6233A"/>
    <w:rsid w:val="00E639C7"/>
    <w:rsid w:val="00E64CFF"/>
    <w:rsid w:val="00E6543B"/>
    <w:rsid w:val="00E713C1"/>
    <w:rsid w:val="00E7238C"/>
    <w:rsid w:val="00E73B9D"/>
    <w:rsid w:val="00E74ABA"/>
    <w:rsid w:val="00E74C7B"/>
    <w:rsid w:val="00E756F9"/>
    <w:rsid w:val="00E75725"/>
    <w:rsid w:val="00E77B79"/>
    <w:rsid w:val="00E81227"/>
    <w:rsid w:val="00E82315"/>
    <w:rsid w:val="00E82830"/>
    <w:rsid w:val="00E838F4"/>
    <w:rsid w:val="00E8599D"/>
    <w:rsid w:val="00E86185"/>
    <w:rsid w:val="00E8679D"/>
    <w:rsid w:val="00E916C7"/>
    <w:rsid w:val="00E922F0"/>
    <w:rsid w:val="00E93756"/>
    <w:rsid w:val="00E93C53"/>
    <w:rsid w:val="00E96B4A"/>
    <w:rsid w:val="00E97EF1"/>
    <w:rsid w:val="00EA38BB"/>
    <w:rsid w:val="00EA493C"/>
    <w:rsid w:val="00EA5948"/>
    <w:rsid w:val="00EA6B35"/>
    <w:rsid w:val="00EB0769"/>
    <w:rsid w:val="00EB1E2B"/>
    <w:rsid w:val="00EB2FE3"/>
    <w:rsid w:val="00EB566E"/>
    <w:rsid w:val="00EB66CA"/>
    <w:rsid w:val="00EC0A4C"/>
    <w:rsid w:val="00EC185A"/>
    <w:rsid w:val="00EC25CE"/>
    <w:rsid w:val="00EC3986"/>
    <w:rsid w:val="00EC6834"/>
    <w:rsid w:val="00EC7497"/>
    <w:rsid w:val="00EC76A3"/>
    <w:rsid w:val="00ED4625"/>
    <w:rsid w:val="00ED54D1"/>
    <w:rsid w:val="00ED7743"/>
    <w:rsid w:val="00EE09DD"/>
    <w:rsid w:val="00EE0BF8"/>
    <w:rsid w:val="00EE2E72"/>
    <w:rsid w:val="00EE3011"/>
    <w:rsid w:val="00EE3688"/>
    <w:rsid w:val="00EE611C"/>
    <w:rsid w:val="00EF094C"/>
    <w:rsid w:val="00EF0F2A"/>
    <w:rsid w:val="00EF217B"/>
    <w:rsid w:val="00EF2683"/>
    <w:rsid w:val="00EF35EA"/>
    <w:rsid w:val="00EF3696"/>
    <w:rsid w:val="00EF3A0E"/>
    <w:rsid w:val="00EF4690"/>
    <w:rsid w:val="00EF470F"/>
    <w:rsid w:val="00EF5B4A"/>
    <w:rsid w:val="00EF6071"/>
    <w:rsid w:val="00EF65C7"/>
    <w:rsid w:val="00EF7901"/>
    <w:rsid w:val="00F0155A"/>
    <w:rsid w:val="00F018FA"/>
    <w:rsid w:val="00F02372"/>
    <w:rsid w:val="00F03E76"/>
    <w:rsid w:val="00F042B6"/>
    <w:rsid w:val="00F04D20"/>
    <w:rsid w:val="00F06DCC"/>
    <w:rsid w:val="00F07C07"/>
    <w:rsid w:val="00F10139"/>
    <w:rsid w:val="00F106CF"/>
    <w:rsid w:val="00F14D57"/>
    <w:rsid w:val="00F169A3"/>
    <w:rsid w:val="00F17081"/>
    <w:rsid w:val="00F173B0"/>
    <w:rsid w:val="00F2029D"/>
    <w:rsid w:val="00F20D9E"/>
    <w:rsid w:val="00F23072"/>
    <w:rsid w:val="00F23EC8"/>
    <w:rsid w:val="00F241CD"/>
    <w:rsid w:val="00F24CFA"/>
    <w:rsid w:val="00F3047B"/>
    <w:rsid w:val="00F326D0"/>
    <w:rsid w:val="00F3640F"/>
    <w:rsid w:val="00F375BE"/>
    <w:rsid w:val="00F37E81"/>
    <w:rsid w:val="00F37F34"/>
    <w:rsid w:val="00F40A0D"/>
    <w:rsid w:val="00F41963"/>
    <w:rsid w:val="00F41D94"/>
    <w:rsid w:val="00F42C67"/>
    <w:rsid w:val="00F446BF"/>
    <w:rsid w:val="00F45F9B"/>
    <w:rsid w:val="00F50720"/>
    <w:rsid w:val="00F5092C"/>
    <w:rsid w:val="00F523B5"/>
    <w:rsid w:val="00F53AAF"/>
    <w:rsid w:val="00F54127"/>
    <w:rsid w:val="00F553C8"/>
    <w:rsid w:val="00F56904"/>
    <w:rsid w:val="00F5694C"/>
    <w:rsid w:val="00F57ABF"/>
    <w:rsid w:val="00F6341A"/>
    <w:rsid w:val="00F6384B"/>
    <w:rsid w:val="00F641C2"/>
    <w:rsid w:val="00F6450F"/>
    <w:rsid w:val="00F64F3C"/>
    <w:rsid w:val="00F66ADF"/>
    <w:rsid w:val="00F67323"/>
    <w:rsid w:val="00F67F5D"/>
    <w:rsid w:val="00F706E7"/>
    <w:rsid w:val="00F71515"/>
    <w:rsid w:val="00F71B55"/>
    <w:rsid w:val="00F73EDE"/>
    <w:rsid w:val="00F777EE"/>
    <w:rsid w:val="00F77D3A"/>
    <w:rsid w:val="00F77EEB"/>
    <w:rsid w:val="00F839C7"/>
    <w:rsid w:val="00F840EC"/>
    <w:rsid w:val="00F842EE"/>
    <w:rsid w:val="00F85CD7"/>
    <w:rsid w:val="00F87B0F"/>
    <w:rsid w:val="00F90186"/>
    <w:rsid w:val="00F91497"/>
    <w:rsid w:val="00F9370E"/>
    <w:rsid w:val="00F9424B"/>
    <w:rsid w:val="00F96534"/>
    <w:rsid w:val="00F97B62"/>
    <w:rsid w:val="00F97E51"/>
    <w:rsid w:val="00FA2176"/>
    <w:rsid w:val="00FA58A4"/>
    <w:rsid w:val="00FA5DE5"/>
    <w:rsid w:val="00FA607D"/>
    <w:rsid w:val="00FB0F19"/>
    <w:rsid w:val="00FB2875"/>
    <w:rsid w:val="00FB2B86"/>
    <w:rsid w:val="00FB3D87"/>
    <w:rsid w:val="00FB6630"/>
    <w:rsid w:val="00FB67C9"/>
    <w:rsid w:val="00FB7A19"/>
    <w:rsid w:val="00FC0994"/>
    <w:rsid w:val="00FC1F51"/>
    <w:rsid w:val="00FC48CD"/>
    <w:rsid w:val="00FC6AB7"/>
    <w:rsid w:val="00FC7173"/>
    <w:rsid w:val="00FC7EF8"/>
    <w:rsid w:val="00FD370B"/>
    <w:rsid w:val="00FD4D2B"/>
    <w:rsid w:val="00FD51B9"/>
    <w:rsid w:val="00FD5787"/>
    <w:rsid w:val="00FD58C5"/>
    <w:rsid w:val="00FD7C5A"/>
    <w:rsid w:val="00FE01E6"/>
    <w:rsid w:val="00FE0E3F"/>
    <w:rsid w:val="00FE3DF1"/>
    <w:rsid w:val="00FE3EFA"/>
    <w:rsid w:val="00FE432C"/>
    <w:rsid w:val="00FE4AB0"/>
    <w:rsid w:val="00FE6F74"/>
    <w:rsid w:val="00FE784A"/>
    <w:rsid w:val="00FF0C53"/>
    <w:rsid w:val="00FF1177"/>
    <w:rsid w:val="00FF23AB"/>
    <w:rsid w:val="00FF2848"/>
    <w:rsid w:val="00FF310C"/>
    <w:rsid w:val="00FF43FB"/>
    <w:rsid w:val="00FF48C6"/>
    <w:rsid w:val="00FF49EF"/>
    <w:rsid w:val="00FF4BFB"/>
    <w:rsid w:val="00FF5445"/>
    <w:rsid w:val="00FF5C88"/>
    <w:rsid w:val="00FF5CAD"/>
    <w:rsid w:val="00FF63DF"/>
    <w:rsid w:val="00FF79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link w:val="SinespaciadoCar"/>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uiPriority w:val="99"/>
    <w:locked/>
    <w:rsid w:val="0079165F"/>
    <w:rPr>
      <w:rFonts w:ascii="Comic Sans MS" w:hAnsi="Comic Sans MS" w:cs="Comic Sans MS"/>
      <w:color w:val="000000"/>
      <w:lang w:val="es-EC" w:eastAsia="en-US"/>
    </w:rPr>
  </w:style>
  <w:style w:type="paragraph" w:styleId="Textosinformato">
    <w:name w:val="Plain Text"/>
    <w:basedOn w:val="Normal"/>
    <w:link w:val="TextosinformatoCar"/>
    <w:uiPriority w:val="99"/>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 w:type="paragraph" w:customStyle="1" w:styleId="Sinespaciado12">
    <w:name w:val="Sin espaciado12"/>
    <w:rsid w:val="00C111E8"/>
    <w:rPr>
      <w:rFonts w:ascii="Times New Roman" w:eastAsia="Times New Roman" w:hAnsi="Times New Roman"/>
      <w:sz w:val="24"/>
      <w:szCs w:val="24"/>
    </w:rPr>
  </w:style>
  <w:style w:type="paragraph" w:customStyle="1" w:styleId="Sinespaciado13">
    <w:name w:val="Sin espaciado13"/>
    <w:rsid w:val="00690BFB"/>
    <w:rPr>
      <w:rFonts w:ascii="Times New Roman" w:eastAsia="Times New Roman" w:hAnsi="Times New Roman"/>
      <w:sz w:val="24"/>
      <w:szCs w:val="24"/>
    </w:rPr>
  </w:style>
  <w:style w:type="character" w:customStyle="1" w:styleId="SinespaciadoCar">
    <w:name w:val="Sin espaciado Car"/>
    <w:link w:val="Sinespaciado"/>
    <w:rsid w:val="00D13624"/>
    <w:rPr>
      <w:rFonts w:cs="Calibri"/>
      <w:lang w:val="es-EC" w:eastAsia="en-US"/>
    </w:rPr>
  </w:style>
  <w:style w:type="paragraph" w:customStyle="1" w:styleId="Prrafodelista7">
    <w:name w:val="Párrafo de lista7"/>
    <w:basedOn w:val="Normal"/>
    <w:rsid w:val="00FE3EFA"/>
    <w:pPr>
      <w:ind w:left="720"/>
    </w:pPr>
    <w:rPr>
      <w:rFonts w:eastAsia="Calibri"/>
    </w:rPr>
  </w:style>
  <w:style w:type="paragraph" w:customStyle="1" w:styleId="Sinespaciado14">
    <w:name w:val="Sin espaciado14"/>
    <w:rsid w:val="00FE3EFA"/>
    <w:rPr>
      <w:rFonts w:ascii="Times New Roman" w:eastAsia="Times New Roman" w:hAnsi="Times New Roman"/>
      <w:sz w:val="24"/>
      <w:szCs w:val="24"/>
    </w:rPr>
  </w:style>
  <w:style w:type="character" w:styleId="Refdecomentario">
    <w:name w:val="annotation reference"/>
    <w:uiPriority w:val="99"/>
    <w:unhideWhenUsed/>
    <w:rsid w:val="00FE3EFA"/>
    <w:rPr>
      <w:sz w:val="16"/>
      <w:szCs w:val="16"/>
    </w:rPr>
  </w:style>
  <w:style w:type="paragraph" w:styleId="Textocomentario">
    <w:name w:val="annotation text"/>
    <w:basedOn w:val="Normal"/>
    <w:link w:val="TextocomentarioCar"/>
    <w:uiPriority w:val="99"/>
    <w:unhideWhenUsed/>
    <w:rsid w:val="00FE3EFA"/>
    <w:pPr>
      <w:spacing w:after="200" w:line="276" w:lineRule="auto"/>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rsid w:val="00FE3EFA"/>
    <w:rPr>
      <w:sz w:val="20"/>
      <w:szCs w:val="20"/>
      <w:lang w:val="es-EC" w:eastAsia="en-US"/>
    </w:rPr>
  </w:style>
  <w:style w:type="paragraph" w:styleId="Asuntodelcomentario">
    <w:name w:val="annotation subject"/>
    <w:basedOn w:val="Textocomentario"/>
    <w:next w:val="Textocomentario"/>
    <w:link w:val="AsuntodelcomentarioCar"/>
    <w:uiPriority w:val="99"/>
    <w:unhideWhenUsed/>
    <w:rsid w:val="00FE3EFA"/>
    <w:rPr>
      <w:b/>
      <w:bCs/>
    </w:rPr>
  </w:style>
  <w:style w:type="character" w:customStyle="1" w:styleId="AsuntodelcomentarioCar">
    <w:name w:val="Asunto del comentario Car"/>
    <w:basedOn w:val="TextocomentarioCar"/>
    <w:link w:val="Asuntodelcomentario"/>
    <w:uiPriority w:val="99"/>
    <w:rsid w:val="00FE3EFA"/>
    <w:rPr>
      <w:b/>
      <w:bCs/>
    </w:rPr>
  </w:style>
  <w:style w:type="table" w:styleId="Tablaconcuadrcula">
    <w:name w:val="Table Grid"/>
    <w:basedOn w:val="Tablanormal"/>
    <w:uiPriority w:val="59"/>
    <w:locked/>
    <w:rsid w:val="00FE3EFA"/>
    <w:rPr>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5">
    <w:name w:val="Sin espaciado15"/>
    <w:rsid w:val="00782B0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926186726">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54941102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ace.espol.edu.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6DECB-D49C-42E8-8AFE-7CFEB9AE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4943</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32071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2013-09-24T20:53:00Z</cp:lastPrinted>
  <dcterms:created xsi:type="dcterms:W3CDTF">2013-09-26T18:57:00Z</dcterms:created>
  <dcterms:modified xsi:type="dcterms:W3CDTF">2013-09-26T18:57:00Z</dcterms:modified>
</cp:coreProperties>
</file>