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E67" w:rsidRDefault="00364ADC">
      <w:pPr>
        <w:pStyle w:val="Textoindependiente3"/>
        <w:rPr>
          <w:sz w:val="28"/>
          <w:szCs w:val="28"/>
        </w:rPr>
      </w:pPr>
      <w:r>
        <w:rPr>
          <w:sz w:val="28"/>
          <w:szCs w:val="28"/>
        </w:rPr>
        <w:t>IMPLEMENTACIÓN DE UN MODELO DE SARBANES OXLEY EN LA SUPERINTENDENCIA DE COMPANÍAS.</w:t>
      </w:r>
    </w:p>
    <w:p w:rsidR="00F40E67" w:rsidRDefault="00F40E67">
      <w:pPr>
        <w:jc w:val="both"/>
        <w:rPr>
          <w:rFonts w:ascii="Arial" w:hAnsi="Arial" w:cs="Arial"/>
        </w:rPr>
      </w:pPr>
    </w:p>
    <w:p w:rsidR="00F40E67" w:rsidRDefault="00364ADC">
      <w:pPr>
        <w:pStyle w:val="Ttulo1"/>
        <w:jc w:val="both"/>
      </w:pPr>
      <w:r>
        <w:t>Ana María Herráez</w:t>
      </w:r>
      <w:r w:rsidR="004B6DDF" w:rsidRPr="00EC78E4">
        <w:rPr>
          <w:b w:val="0"/>
          <w:bCs w:val="0"/>
          <w:sz w:val="28"/>
          <w:vertAlign w:val="superscript"/>
        </w:rPr>
        <w:t>1</w:t>
      </w:r>
      <w:r w:rsidR="00F40E67">
        <w:t xml:space="preserve">, </w:t>
      </w:r>
      <w:r>
        <w:t>Fab</w:t>
      </w:r>
      <w:r w:rsidR="007E4479">
        <w:t>i</w:t>
      </w:r>
      <w:r>
        <w:t xml:space="preserve">an Delgado </w:t>
      </w:r>
      <w:r w:rsidR="00F40E67">
        <w:rPr>
          <w:vertAlign w:val="superscript"/>
        </w:rPr>
        <w:t>2</w:t>
      </w:r>
    </w:p>
    <w:p w:rsidR="00F40E67" w:rsidRDefault="00F40E67">
      <w:pPr>
        <w:pStyle w:val="Textoindependiente"/>
        <w:jc w:val="both"/>
        <w:rPr>
          <w:rFonts w:ascii="Arial" w:hAnsi="Arial" w:cs="Arial"/>
        </w:rPr>
      </w:pPr>
      <w:r>
        <w:rPr>
          <w:vertAlign w:val="superscript"/>
        </w:rPr>
        <w:t>1</w:t>
      </w:r>
      <w:r>
        <w:t xml:space="preserve">Auditor en Control de Gestión 2005; </w:t>
      </w:r>
      <w:r w:rsidR="00BC51A5">
        <w:t>E-mail</w:t>
      </w:r>
      <w:r>
        <w:t xml:space="preserve">: </w:t>
      </w:r>
      <w:hyperlink r:id="rId7" w:history="1">
        <w:r w:rsidR="007E4479" w:rsidRPr="007F2542">
          <w:rPr>
            <w:rStyle w:val="Hipervnculo"/>
            <w:rFonts w:ascii="Arial" w:hAnsi="Arial" w:cs="Arial"/>
          </w:rPr>
          <w:t>anymini@hotmail.com</w:t>
        </w:r>
      </w:hyperlink>
    </w:p>
    <w:p w:rsidR="00F40E67" w:rsidRDefault="00F40E67">
      <w:pPr>
        <w:pStyle w:val="Textoindependiente"/>
        <w:jc w:val="both"/>
      </w:pPr>
      <w:r w:rsidRPr="009B23FA">
        <w:rPr>
          <w:vertAlign w:val="superscript"/>
        </w:rPr>
        <w:t>2</w:t>
      </w:r>
      <w:r>
        <w:rPr>
          <w:rStyle w:val="CarCar"/>
        </w:rPr>
        <w:t>Di</w:t>
      </w:r>
      <w:r w:rsidR="007E4479">
        <w:rPr>
          <w:rStyle w:val="CarCar"/>
        </w:rPr>
        <w:t>rector de Tesis, Ingeniero</w:t>
      </w:r>
      <w:r w:rsidR="0056280A">
        <w:rPr>
          <w:rStyle w:val="CarCar"/>
        </w:rPr>
        <w:t xml:space="preserve"> </w:t>
      </w:r>
      <w:r w:rsidR="007E4479">
        <w:rPr>
          <w:rStyle w:val="CarCar"/>
        </w:rPr>
        <w:t xml:space="preserve">Comercial Fabián Delgado, </w:t>
      </w:r>
      <w:r w:rsidR="0056280A">
        <w:rPr>
          <w:rStyle w:val="CarCar"/>
        </w:rPr>
        <w:t>Universidad Católica</w:t>
      </w:r>
      <w:r w:rsidR="00FF33F1">
        <w:rPr>
          <w:rStyle w:val="CarCar"/>
        </w:rPr>
        <w:t xml:space="preserve"> Santiago de Guayaquil, </w:t>
      </w:r>
      <w:r w:rsidR="007E4479">
        <w:rPr>
          <w:rStyle w:val="CarCar"/>
        </w:rPr>
        <w:t xml:space="preserve">MBA </w:t>
      </w:r>
      <w:r>
        <w:rPr>
          <w:rStyle w:val="CarCar"/>
        </w:rPr>
        <w:t>en</w:t>
      </w:r>
      <w:r w:rsidR="00CF3C72">
        <w:rPr>
          <w:rStyle w:val="CarCar"/>
        </w:rPr>
        <w:t xml:space="preserve"> Business Adm</w:t>
      </w:r>
      <w:r w:rsidR="00FF33F1">
        <w:rPr>
          <w:rStyle w:val="CarCar"/>
        </w:rPr>
        <w:t>i</w:t>
      </w:r>
      <w:r w:rsidR="00CF3C72">
        <w:rPr>
          <w:rStyle w:val="CarCar"/>
        </w:rPr>
        <w:t xml:space="preserve">nistration, </w:t>
      </w:r>
      <w:r w:rsidR="0056280A">
        <w:rPr>
          <w:rStyle w:val="CarCar"/>
        </w:rPr>
        <w:t>Universidad Québec</w:t>
      </w:r>
      <w:r w:rsidR="00FF33F1">
        <w:rPr>
          <w:rStyle w:val="CarCar"/>
        </w:rPr>
        <w:t>, Canadá</w:t>
      </w:r>
      <w:r w:rsidR="0056280A">
        <w:rPr>
          <w:rStyle w:val="CarCar"/>
        </w:rPr>
        <w:t xml:space="preserve">. </w:t>
      </w:r>
      <w:r w:rsidR="007E4479">
        <w:rPr>
          <w:rStyle w:val="CarCar"/>
        </w:rPr>
        <w:t xml:space="preserve">Gerente de </w:t>
      </w:r>
      <w:r w:rsidR="005B5853">
        <w:rPr>
          <w:rStyle w:val="CarCar"/>
        </w:rPr>
        <w:t>Auditoria Firma PWC- D</w:t>
      </w:r>
      <w:r w:rsidR="00CF3C72">
        <w:rPr>
          <w:rStyle w:val="CarCar"/>
        </w:rPr>
        <w:t>iciembre 1990</w:t>
      </w:r>
      <w:r w:rsidR="005B5853">
        <w:rPr>
          <w:rStyle w:val="CarCar"/>
        </w:rPr>
        <w:t xml:space="preserve"> hasta la actualidad</w:t>
      </w:r>
      <w:r w:rsidR="005B5853">
        <w:t>.</w:t>
      </w:r>
      <w:r>
        <w:t xml:space="preserve"> </w:t>
      </w:r>
      <w:r w:rsidR="00BC51A5">
        <w:t>E-mail</w:t>
      </w:r>
      <w:r>
        <w:t xml:space="preserve">: </w:t>
      </w:r>
      <w:hyperlink r:id="rId8" w:history="1">
        <w:r w:rsidR="00BC51A5" w:rsidRPr="00044EBD">
          <w:rPr>
            <w:rStyle w:val="Hipervnculo"/>
          </w:rPr>
          <w:t>fabian.delgado@ec.pwc.com</w:t>
        </w:r>
      </w:hyperlink>
    </w:p>
    <w:p w:rsidR="00BC51A5" w:rsidRDefault="00BC51A5">
      <w:pPr>
        <w:pStyle w:val="Textoindependiente"/>
        <w:jc w:val="both"/>
        <w:rPr>
          <w:color w:val="FF0000"/>
        </w:rPr>
      </w:pPr>
    </w:p>
    <w:p w:rsidR="00F40E67" w:rsidRDefault="00F40E67">
      <w:pPr>
        <w:jc w:val="both"/>
      </w:pPr>
    </w:p>
    <w:p w:rsidR="00EC2C84" w:rsidRDefault="00EC2C84">
      <w:pPr>
        <w:jc w:val="both"/>
      </w:pPr>
    </w:p>
    <w:p w:rsidR="00EC2C84" w:rsidRDefault="00EC2C84">
      <w:pPr>
        <w:jc w:val="both"/>
      </w:pPr>
    </w:p>
    <w:p w:rsidR="00F40E67" w:rsidRDefault="00F40E67">
      <w:pPr>
        <w:pStyle w:val="Ttulo2"/>
        <w:jc w:val="both"/>
      </w:pPr>
      <w:r>
        <w:t>RESUMEN</w:t>
      </w:r>
    </w:p>
    <w:p w:rsidR="00461108" w:rsidRDefault="00461108" w:rsidP="00461108"/>
    <w:p w:rsidR="00174AFD" w:rsidRPr="00461108" w:rsidRDefault="00174AFD" w:rsidP="00461108"/>
    <w:p w:rsidR="00F40E67" w:rsidRPr="00461108" w:rsidRDefault="00F40E67" w:rsidP="008A23D5">
      <w:pPr>
        <w:pStyle w:val="Textoindependiente"/>
        <w:spacing w:line="480" w:lineRule="auto"/>
        <w:jc w:val="both"/>
        <w:rPr>
          <w:rFonts w:ascii="Arial" w:hAnsi="Arial" w:cs="Arial"/>
          <w:sz w:val="24"/>
        </w:rPr>
      </w:pPr>
      <w:r w:rsidRPr="00461108">
        <w:rPr>
          <w:rFonts w:ascii="Arial" w:hAnsi="Arial" w:cs="Arial"/>
          <w:sz w:val="24"/>
        </w:rPr>
        <w:t>El presente</w:t>
      </w:r>
      <w:r w:rsidR="00CA0C18" w:rsidRPr="00461108">
        <w:rPr>
          <w:rFonts w:ascii="Arial" w:hAnsi="Arial" w:cs="Arial"/>
          <w:sz w:val="24"/>
        </w:rPr>
        <w:t xml:space="preserve"> trabajo, resume la implementación de la Ley Sarbanes Oxley en la Superintendencia de Compañ</w:t>
      </w:r>
      <w:r w:rsidR="001D74F9" w:rsidRPr="00461108">
        <w:rPr>
          <w:rFonts w:ascii="Arial" w:hAnsi="Arial" w:cs="Arial"/>
          <w:sz w:val="24"/>
        </w:rPr>
        <w:t xml:space="preserve">ías. </w:t>
      </w:r>
      <w:r w:rsidR="006C4AED" w:rsidRPr="00461108">
        <w:rPr>
          <w:rFonts w:ascii="Arial" w:hAnsi="Arial" w:cs="Arial"/>
          <w:sz w:val="24"/>
        </w:rPr>
        <w:t>E</w:t>
      </w:r>
      <w:r w:rsidR="00AC6B1C" w:rsidRPr="00461108">
        <w:rPr>
          <w:rFonts w:ascii="Arial" w:hAnsi="Arial" w:cs="Arial"/>
          <w:sz w:val="24"/>
        </w:rPr>
        <w:t xml:space="preserve">l principal objetivo </w:t>
      </w:r>
      <w:r w:rsidR="00256B8D" w:rsidRPr="00461108">
        <w:rPr>
          <w:rFonts w:ascii="Arial" w:hAnsi="Arial" w:cs="Arial"/>
          <w:sz w:val="24"/>
        </w:rPr>
        <w:t>de</w:t>
      </w:r>
      <w:r w:rsidR="007F3B0B" w:rsidRPr="00461108">
        <w:rPr>
          <w:rFonts w:ascii="Arial" w:hAnsi="Arial" w:cs="Arial"/>
          <w:sz w:val="24"/>
        </w:rPr>
        <w:t xml:space="preserve">l trabajo </w:t>
      </w:r>
      <w:r w:rsidR="00AC6B1C" w:rsidRPr="00461108">
        <w:rPr>
          <w:rFonts w:ascii="Arial" w:hAnsi="Arial" w:cs="Arial"/>
          <w:sz w:val="24"/>
        </w:rPr>
        <w:t xml:space="preserve"> </w:t>
      </w:r>
      <w:r w:rsidR="00256B8D" w:rsidRPr="00461108">
        <w:rPr>
          <w:rFonts w:ascii="Arial" w:hAnsi="Arial" w:cs="Arial"/>
          <w:sz w:val="24"/>
        </w:rPr>
        <w:t xml:space="preserve"> investigación</w:t>
      </w:r>
      <w:r w:rsidR="007F3B0B" w:rsidRPr="00461108">
        <w:rPr>
          <w:rFonts w:ascii="Arial" w:hAnsi="Arial" w:cs="Arial"/>
          <w:sz w:val="24"/>
        </w:rPr>
        <w:t xml:space="preserve"> realizado, </w:t>
      </w:r>
      <w:r w:rsidR="00AC6B1C" w:rsidRPr="00461108">
        <w:rPr>
          <w:rFonts w:ascii="Arial" w:hAnsi="Arial" w:cs="Arial"/>
          <w:sz w:val="24"/>
        </w:rPr>
        <w:t xml:space="preserve"> </w:t>
      </w:r>
      <w:r w:rsidR="00256B8D" w:rsidRPr="00461108">
        <w:rPr>
          <w:rFonts w:ascii="Arial" w:hAnsi="Arial" w:cs="Arial"/>
          <w:sz w:val="24"/>
        </w:rPr>
        <w:t>es establecer un modelo estándar que permita a la Superintendencia de compañías tener un control más estricto so</w:t>
      </w:r>
      <w:r w:rsidR="00246516" w:rsidRPr="00461108">
        <w:rPr>
          <w:rFonts w:ascii="Arial" w:hAnsi="Arial" w:cs="Arial"/>
          <w:sz w:val="24"/>
        </w:rPr>
        <w:t>bre</w:t>
      </w:r>
      <w:r w:rsidR="0063755E" w:rsidRPr="00461108">
        <w:rPr>
          <w:rFonts w:ascii="Arial" w:hAnsi="Arial" w:cs="Arial"/>
          <w:sz w:val="24"/>
        </w:rPr>
        <w:t xml:space="preserve"> las actividades de las </w:t>
      </w:r>
      <w:r w:rsidR="00246516" w:rsidRPr="00461108">
        <w:rPr>
          <w:rFonts w:ascii="Arial" w:hAnsi="Arial" w:cs="Arial"/>
          <w:sz w:val="24"/>
        </w:rPr>
        <w:t xml:space="preserve">empresas emisoras de </w:t>
      </w:r>
      <w:r w:rsidR="0063755E" w:rsidRPr="00461108">
        <w:rPr>
          <w:rFonts w:ascii="Arial" w:hAnsi="Arial" w:cs="Arial"/>
          <w:sz w:val="24"/>
        </w:rPr>
        <w:t>valores como empresas públicas de servicios</w:t>
      </w:r>
      <w:r w:rsidR="008C5DFF" w:rsidRPr="00461108">
        <w:rPr>
          <w:rFonts w:ascii="Arial" w:hAnsi="Arial" w:cs="Arial"/>
          <w:sz w:val="24"/>
        </w:rPr>
        <w:t xml:space="preserve"> con el fin de minimizar los riegos de fraude e incentivar la inversión tanto nacional como extranjera.</w:t>
      </w:r>
      <w:r w:rsidR="001D74F9" w:rsidRPr="00461108">
        <w:rPr>
          <w:rFonts w:ascii="Arial" w:hAnsi="Arial" w:cs="Arial"/>
          <w:sz w:val="24"/>
        </w:rPr>
        <w:t xml:space="preserve"> </w:t>
      </w:r>
      <w:r w:rsidR="007F3B0B" w:rsidRPr="00461108">
        <w:rPr>
          <w:rFonts w:ascii="Arial" w:hAnsi="Arial" w:cs="Arial"/>
          <w:sz w:val="24"/>
        </w:rPr>
        <w:t xml:space="preserve">La investigación </w:t>
      </w:r>
      <w:r w:rsidR="009D27C6" w:rsidRPr="00461108">
        <w:rPr>
          <w:rFonts w:ascii="Arial" w:hAnsi="Arial" w:cs="Arial"/>
          <w:sz w:val="24"/>
        </w:rPr>
        <w:t xml:space="preserve"> fue </w:t>
      </w:r>
      <w:r w:rsidR="007F3B0B" w:rsidRPr="00461108">
        <w:rPr>
          <w:rFonts w:ascii="Arial" w:hAnsi="Arial" w:cs="Arial"/>
          <w:sz w:val="24"/>
        </w:rPr>
        <w:t xml:space="preserve">fundamentada </w:t>
      </w:r>
      <w:r w:rsidR="00C71534" w:rsidRPr="00461108">
        <w:rPr>
          <w:rFonts w:ascii="Arial" w:hAnsi="Arial" w:cs="Arial"/>
          <w:sz w:val="24"/>
        </w:rPr>
        <w:t xml:space="preserve">en </w:t>
      </w:r>
      <w:r w:rsidR="0063755E" w:rsidRPr="00461108">
        <w:rPr>
          <w:rFonts w:ascii="Arial" w:hAnsi="Arial" w:cs="Arial"/>
          <w:sz w:val="24"/>
        </w:rPr>
        <w:t>la Ley Estadounidense Sarbane</w:t>
      </w:r>
      <w:r w:rsidR="00663A43" w:rsidRPr="00461108">
        <w:rPr>
          <w:rFonts w:ascii="Arial" w:hAnsi="Arial" w:cs="Arial"/>
          <w:sz w:val="24"/>
        </w:rPr>
        <w:t>s Oxley, emitida en el año 2002.</w:t>
      </w:r>
    </w:p>
    <w:p w:rsidR="0063755E" w:rsidRDefault="0063755E">
      <w:pPr>
        <w:pStyle w:val="Textoindependiente"/>
        <w:jc w:val="both"/>
      </w:pPr>
    </w:p>
    <w:p w:rsidR="0063755E" w:rsidRDefault="0063755E">
      <w:pPr>
        <w:pStyle w:val="Textoindependiente"/>
        <w:jc w:val="both"/>
      </w:pPr>
    </w:p>
    <w:p w:rsidR="000E36A3" w:rsidRDefault="000E36A3" w:rsidP="000E36A3">
      <w:pPr>
        <w:pStyle w:val="Ttulo2"/>
        <w:jc w:val="both"/>
      </w:pPr>
      <w:r>
        <w:t>RESUMEN (INGLES)</w:t>
      </w:r>
    </w:p>
    <w:p w:rsidR="000E36A3" w:rsidRPr="000E36A3" w:rsidRDefault="000E36A3" w:rsidP="000E36A3"/>
    <w:p w:rsidR="000E36A3" w:rsidRPr="000E36A3" w:rsidRDefault="000E36A3" w:rsidP="000E36A3">
      <w:pPr>
        <w:spacing w:line="480" w:lineRule="auto"/>
        <w:jc w:val="both"/>
        <w:rPr>
          <w:rFonts w:ascii="Arial" w:hAnsi="Arial" w:cs="Arial"/>
        </w:rPr>
      </w:pPr>
      <w:r w:rsidRPr="00F32CBD">
        <w:rPr>
          <w:rFonts w:ascii="Arial" w:hAnsi="Arial" w:cs="Arial"/>
          <w:lang w:val="en-GB"/>
        </w:rPr>
        <w:t xml:space="preserve">The present  proyect, summarizes the implementation of  a  Sarbanes Oxley Act´s  model in the Superintendencia  de Compañías del Ecuador. </w:t>
      </w:r>
      <w:r w:rsidRPr="000E36A3">
        <w:rPr>
          <w:rFonts w:ascii="Arial" w:hAnsi="Arial" w:cs="Arial"/>
        </w:rPr>
        <w:t xml:space="preserve">The main objective of this investigation is to establish an  standard model that permit to </w:t>
      </w:r>
      <w:r w:rsidRPr="000E36A3">
        <w:rPr>
          <w:rFonts w:ascii="Arial" w:hAnsi="Arial" w:cs="Arial"/>
        </w:rPr>
        <w:lastRenderedPageBreak/>
        <w:t xml:space="preserve">the Superintendencia  de Compañías del Ecuador to have  stricter control over the activities of the  issuing Values Companies and the public services companies in order to minimising the risk of fraud and incentive the national and international investments .  The investigation was supported in the Sarbanes Oxley  American Law, emitted in the year 2002.  </w:t>
      </w:r>
    </w:p>
    <w:p w:rsidR="000E36A3" w:rsidRPr="000E36A3" w:rsidRDefault="000E36A3" w:rsidP="000E36A3">
      <w:pPr>
        <w:jc w:val="both"/>
        <w:rPr>
          <w:rFonts w:ascii="Arial" w:hAnsi="Arial" w:cs="Arial"/>
        </w:rPr>
      </w:pPr>
    </w:p>
    <w:p w:rsidR="000E36A3" w:rsidRPr="000E36A3" w:rsidRDefault="000E36A3" w:rsidP="000E36A3">
      <w:pPr>
        <w:rPr>
          <w:rFonts w:ascii="Arial" w:hAnsi="Arial" w:cs="Arial"/>
        </w:rPr>
      </w:pPr>
    </w:p>
    <w:p w:rsidR="0063755E" w:rsidRPr="000E36A3" w:rsidRDefault="0063755E">
      <w:pPr>
        <w:pStyle w:val="Textoindependiente"/>
        <w:jc w:val="both"/>
        <w:rPr>
          <w:rFonts w:ascii="Arial" w:hAnsi="Arial" w:cs="Arial"/>
          <w:sz w:val="24"/>
        </w:rPr>
      </w:pPr>
    </w:p>
    <w:p w:rsidR="00F40E67" w:rsidRPr="000E36A3" w:rsidRDefault="00F40E67">
      <w:pPr>
        <w:pStyle w:val="Ttulo2"/>
        <w:jc w:val="both"/>
        <w:rPr>
          <w:lang w:val="en-GB"/>
        </w:rPr>
      </w:pPr>
    </w:p>
    <w:p w:rsidR="00D94A4A" w:rsidRDefault="00F40E67" w:rsidP="00D94A4A">
      <w:pPr>
        <w:pStyle w:val="Ttulo2"/>
        <w:jc w:val="both"/>
      </w:pPr>
      <w:r>
        <w:t>INTRODUCCIÓN</w:t>
      </w:r>
    </w:p>
    <w:p w:rsidR="00461108" w:rsidRDefault="00461108" w:rsidP="00461108"/>
    <w:p w:rsidR="00174AFD" w:rsidRPr="00461108" w:rsidRDefault="00174AFD" w:rsidP="00461108"/>
    <w:p w:rsidR="00566D05" w:rsidRPr="00461108" w:rsidRDefault="00566D05" w:rsidP="008A23D5">
      <w:pPr>
        <w:tabs>
          <w:tab w:val="left" w:pos="2649"/>
        </w:tabs>
        <w:spacing w:line="480" w:lineRule="auto"/>
        <w:jc w:val="both"/>
        <w:rPr>
          <w:rFonts w:ascii="Arial" w:hAnsi="Arial" w:cs="Arial"/>
        </w:rPr>
      </w:pPr>
      <w:r w:rsidRPr="00461108">
        <w:rPr>
          <w:rFonts w:ascii="Arial" w:hAnsi="Arial" w:cs="Arial"/>
        </w:rPr>
        <w:t xml:space="preserve">Durante los últimos tiempos se ha venido sobrellevando una situación un poco crítica  no sólo en la economía local sino mundial.  La principal causa ha sido establecida al alto índice de corrupción existente, lo que ha dado como consecuencia  la gran cantidad de actos fraudulentos, los mismos que  han generado pérdidas  monetarias admirables  y a la vez han causado  un daño irreparable a la confianza del inversionista. </w:t>
      </w:r>
    </w:p>
    <w:p w:rsidR="00566D05" w:rsidRDefault="00566D05" w:rsidP="00566D05">
      <w:pPr>
        <w:tabs>
          <w:tab w:val="left" w:pos="2649"/>
        </w:tabs>
        <w:jc w:val="both"/>
        <w:rPr>
          <w:rFonts w:ascii="Arial" w:hAnsi="Arial" w:cs="Arial"/>
        </w:rPr>
      </w:pPr>
    </w:p>
    <w:p w:rsidR="00F32CBD" w:rsidRPr="00461108" w:rsidRDefault="00F32CBD" w:rsidP="00566D05">
      <w:pPr>
        <w:tabs>
          <w:tab w:val="left" w:pos="2649"/>
        </w:tabs>
        <w:jc w:val="both"/>
        <w:rPr>
          <w:rFonts w:ascii="Arial" w:hAnsi="Arial" w:cs="Arial"/>
        </w:rPr>
      </w:pPr>
    </w:p>
    <w:p w:rsidR="00F40E67" w:rsidRPr="00461108" w:rsidRDefault="00566D05" w:rsidP="00824D19">
      <w:pPr>
        <w:spacing w:line="480" w:lineRule="auto"/>
        <w:jc w:val="both"/>
        <w:rPr>
          <w:rFonts w:ascii="Arial" w:hAnsi="Arial" w:cs="Arial"/>
        </w:rPr>
      </w:pPr>
      <w:r w:rsidRPr="00461108">
        <w:rPr>
          <w:rFonts w:ascii="Arial" w:hAnsi="Arial" w:cs="Arial"/>
        </w:rPr>
        <w:t xml:space="preserve">Es por ello </w:t>
      </w:r>
      <w:r w:rsidR="005A735F" w:rsidRPr="00461108">
        <w:rPr>
          <w:rFonts w:ascii="Arial" w:hAnsi="Arial" w:cs="Arial"/>
        </w:rPr>
        <w:t xml:space="preserve">hemos visto oportuno </w:t>
      </w:r>
      <w:r w:rsidR="00B64C9A" w:rsidRPr="00461108">
        <w:rPr>
          <w:rFonts w:ascii="Arial" w:hAnsi="Arial" w:cs="Arial"/>
        </w:rPr>
        <w:t xml:space="preserve">el </w:t>
      </w:r>
      <w:r w:rsidR="005A735F" w:rsidRPr="00461108">
        <w:rPr>
          <w:rFonts w:ascii="Arial" w:hAnsi="Arial" w:cs="Arial"/>
        </w:rPr>
        <w:t xml:space="preserve">establecer un </w:t>
      </w:r>
      <w:r w:rsidR="00B64C9A" w:rsidRPr="00461108">
        <w:rPr>
          <w:rFonts w:ascii="Arial" w:hAnsi="Arial" w:cs="Arial"/>
        </w:rPr>
        <w:t xml:space="preserve">modelo estándar de la Ley Sarbanes Oxley, cuyo principal objetivo </w:t>
      </w:r>
      <w:r w:rsidRPr="00461108">
        <w:rPr>
          <w:rFonts w:ascii="Arial" w:hAnsi="Arial" w:cs="Arial"/>
        </w:rPr>
        <w:t>es  incentivar la confianza a la inversión tanto nacional y extranjera, lo que nos permitirá mejorar las prácticas institucionales del país a través del establecimiento de mayor control en los procesos de todas las empresas involucradas</w:t>
      </w:r>
    </w:p>
    <w:p w:rsidR="00F40E67" w:rsidRDefault="00F40E67">
      <w:pPr>
        <w:pStyle w:val="Ttulo2"/>
        <w:jc w:val="both"/>
      </w:pPr>
    </w:p>
    <w:p w:rsidR="00824D19" w:rsidRDefault="00824D19" w:rsidP="00824D19"/>
    <w:p w:rsidR="00824D19" w:rsidRPr="00824D19" w:rsidRDefault="00824D19" w:rsidP="00824D19"/>
    <w:p w:rsidR="00F40E67" w:rsidRDefault="00F40E67">
      <w:pPr>
        <w:pStyle w:val="Ttulo2"/>
        <w:jc w:val="both"/>
      </w:pPr>
      <w:r>
        <w:lastRenderedPageBreak/>
        <w:t>CONTENIDO</w:t>
      </w:r>
    </w:p>
    <w:p w:rsidR="00FC3076" w:rsidRPr="00FC3076" w:rsidRDefault="00FC3076" w:rsidP="00FC3076"/>
    <w:p w:rsidR="009720C6" w:rsidRPr="008A23D5" w:rsidRDefault="009720C6" w:rsidP="009720C6">
      <w:pPr>
        <w:jc w:val="both"/>
        <w:rPr>
          <w:rFonts w:ascii="Arial" w:hAnsi="Arial" w:cs="Arial"/>
        </w:rPr>
      </w:pPr>
    </w:p>
    <w:p w:rsidR="009720C6" w:rsidRPr="008A23D5" w:rsidRDefault="009720C6" w:rsidP="009720C6">
      <w:pPr>
        <w:spacing w:line="480" w:lineRule="auto"/>
        <w:jc w:val="both"/>
        <w:rPr>
          <w:rFonts w:ascii="Arial" w:hAnsi="Arial" w:cs="Arial"/>
        </w:rPr>
      </w:pPr>
      <w:r w:rsidRPr="008A23D5">
        <w:rPr>
          <w:rFonts w:ascii="Arial" w:hAnsi="Arial" w:cs="Arial"/>
        </w:rPr>
        <w:t>Este trabajo se encuentra compuesto por cuatro capítulos; en la primera parte,  hacemo</w:t>
      </w:r>
      <w:r w:rsidR="00594212" w:rsidRPr="008A23D5">
        <w:rPr>
          <w:rFonts w:ascii="Arial" w:hAnsi="Arial" w:cs="Arial"/>
        </w:rPr>
        <w:t xml:space="preserve">s un recuento de los  </w:t>
      </w:r>
      <w:r w:rsidRPr="008A23D5">
        <w:rPr>
          <w:rFonts w:ascii="Arial" w:hAnsi="Arial" w:cs="Arial"/>
        </w:rPr>
        <w:t>fraude</w:t>
      </w:r>
      <w:r w:rsidR="00594212" w:rsidRPr="008A23D5">
        <w:rPr>
          <w:rFonts w:ascii="Arial" w:hAnsi="Arial" w:cs="Arial"/>
        </w:rPr>
        <w:t xml:space="preserve">s que causaron mayor impacto en la sociedad americana </w:t>
      </w:r>
      <w:r w:rsidRPr="008A23D5">
        <w:rPr>
          <w:rFonts w:ascii="Arial" w:hAnsi="Arial" w:cs="Arial"/>
        </w:rPr>
        <w:t xml:space="preserve"> y por qué del nacimiento de la Ley Sarbanes Oxley. En</w:t>
      </w:r>
      <w:r w:rsidR="00401719" w:rsidRPr="008A23D5">
        <w:rPr>
          <w:rFonts w:ascii="Arial" w:hAnsi="Arial" w:cs="Arial"/>
        </w:rPr>
        <w:t xml:space="preserve"> la segunda parte, detallamos </w:t>
      </w:r>
      <w:r w:rsidRPr="008A23D5">
        <w:rPr>
          <w:rFonts w:ascii="Arial" w:hAnsi="Arial" w:cs="Arial"/>
        </w:rPr>
        <w:t>de modo general el contenido de la Ley Sarbanes Oxley, con el fin de brindar una idea global del por qué del  establecimiento de esta ley en los Estados Unidos de Norteamérica, además presentaremos cuales son las responsabilidades de la Superintendencia de Compañías como órgano regulador en el Ecuador y definiciones importantes que guardan relación con el tema a tratar.</w:t>
      </w:r>
    </w:p>
    <w:p w:rsidR="009720C6" w:rsidRPr="008A23D5" w:rsidRDefault="009720C6" w:rsidP="009720C6">
      <w:pPr>
        <w:spacing w:line="480" w:lineRule="auto"/>
        <w:jc w:val="both"/>
        <w:rPr>
          <w:rFonts w:ascii="Arial" w:hAnsi="Arial" w:cs="Arial"/>
        </w:rPr>
      </w:pPr>
    </w:p>
    <w:p w:rsidR="009720C6" w:rsidRPr="008A23D5" w:rsidRDefault="009720C6" w:rsidP="009720C6">
      <w:pPr>
        <w:spacing w:line="480" w:lineRule="auto"/>
        <w:jc w:val="both"/>
        <w:rPr>
          <w:rFonts w:ascii="Arial" w:hAnsi="Arial" w:cs="Arial"/>
        </w:rPr>
      </w:pPr>
      <w:r w:rsidRPr="008A23D5">
        <w:rPr>
          <w:rFonts w:ascii="Arial" w:hAnsi="Arial" w:cs="Arial"/>
        </w:rPr>
        <w:t>En la tercera parte del presente trabajo, describiremos la metodología a utilizar para la implementación del modelo de la Ley Sarbanes Oxley. Además  describiremos que técnicas de investigación hemos utilizado en el proceso de investigación.  Por último,  en la cuarta parte, hemos desarrollado el caso práctico, donde se procede a describir y evaluar  cada detalle para lograr la implementación del Modelo de la Ley Sarbanes Oxley para la Superintendencia de Compañías del Ecuador.</w:t>
      </w:r>
    </w:p>
    <w:p w:rsidR="00327AB7" w:rsidRPr="008A23D5" w:rsidRDefault="00327AB7" w:rsidP="009720C6">
      <w:pPr>
        <w:spacing w:line="480" w:lineRule="auto"/>
        <w:jc w:val="both"/>
        <w:rPr>
          <w:rFonts w:ascii="Arial" w:hAnsi="Arial" w:cs="Arial"/>
        </w:rPr>
      </w:pPr>
    </w:p>
    <w:p w:rsidR="00327AB7" w:rsidRDefault="00327AB7" w:rsidP="009720C6">
      <w:pPr>
        <w:spacing w:line="480" w:lineRule="auto"/>
        <w:jc w:val="both"/>
        <w:rPr>
          <w:rFonts w:ascii="Arial" w:hAnsi="Arial" w:cs="Arial"/>
        </w:rPr>
      </w:pPr>
      <w:r w:rsidRPr="008A23D5">
        <w:rPr>
          <w:rFonts w:ascii="Arial" w:hAnsi="Arial" w:cs="Arial"/>
        </w:rPr>
        <w:t>A continuación, presentamos un diagrama, que resume las fases a seguir para lograr la implementación de modelo de la Ley Sarbanes Oxley en l</w:t>
      </w:r>
      <w:r w:rsidR="0085298E">
        <w:rPr>
          <w:rFonts w:ascii="Arial" w:hAnsi="Arial" w:cs="Arial"/>
        </w:rPr>
        <w:t>a Superintendencia de Compañías:</w:t>
      </w:r>
    </w:p>
    <w:p w:rsidR="0085298E" w:rsidRPr="00A36031" w:rsidRDefault="0085298E" w:rsidP="0085298E">
      <w:r w:rsidRPr="00A36031">
        <w:rPr>
          <w:noProof/>
        </w:rPr>
      </w:r>
      <w:r w:rsidRPr="00A36031">
        <w:pict>
          <v:group id="_x0000_s1267" editas="canvas" style="width:405pt;height:679.15pt;mso-position-horizontal-relative:char;mso-position-vertical-relative:line" coordorigin="2268,2268" coordsize="8100,1358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68" type="#_x0000_t75" style="position:absolute;left:2268;top:2268;width:8100;height:13583" o:preferrelative="f">
              <v:fill o:detectmouseclick="t"/>
              <v:path o:extrusionok="t" o:connecttype="none"/>
              <o:lock v:ext="edit" text="t"/>
            </v:shape>
            <v:line id="_x0000_s1278" style="position:absolute" from="5778,2628" to="6317,2629"/>
            <v:line id="_x0000_s1280" style="position:absolute" from="5808,6408" to="6347,6409"/>
            <v:line id="_x0000_s1287" style="position:absolute" from="5793,11628" to="6513,11629"/>
            <v:group id="_x0000_s1314" style="position:absolute;left:2538;top:2448;width:7740;height:13403" coordorigin="3254,389" coordsize="6588,11489">
              <v:shapetype id="_x0000_t202" coordsize="21600,21600" o:spt="202" path="m,l,21600r21600,l21600,xe">
                <v:stroke joinstyle="miter"/>
                <v:path gradientshapeok="t" o:connecttype="rect"/>
              </v:shapetype>
              <v:shape id="_x0000_s1269" type="#_x0000_t202" style="position:absolute;left:3254;top:3166;width:1991;height:926">
                <v:textbox style="mso-next-textbox:#_x0000_s1269">
                  <w:txbxContent>
                    <w:p w:rsidR="0085298E" w:rsidRPr="0023626E" w:rsidRDefault="0085298E" w:rsidP="0085298E">
                      <w:pPr>
                        <w:ind w:firstLine="708"/>
                        <w:rPr>
                          <w:b/>
                          <w:sz w:val="19"/>
                          <w:szCs w:val="19"/>
                        </w:rPr>
                      </w:pPr>
                      <w:r w:rsidRPr="0023626E">
                        <w:rPr>
                          <w:b/>
                          <w:sz w:val="19"/>
                          <w:szCs w:val="19"/>
                        </w:rPr>
                        <w:t>FASE 1:</w:t>
                      </w:r>
                    </w:p>
                    <w:p w:rsidR="0085298E" w:rsidRPr="0023626E" w:rsidRDefault="0085298E" w:rsidP="0085298E">
                      <w:pPr>
                        <w:jc w:val="center"/>
                        <w:rPr>
                          <w:sz w:val="19"/>
                          <w:szCs w:val="19"/>
                        </w:rPr>
                      </w:pPr>
                      <w:r w:rsidRPr="0023626E">
                        <w:rPr>
                          <w:sz w:val="19"/>
                          <w:szCs w:val="19"/>
                        </w:rPr>
                        <w:t>PLANIFICACIÓN</w:t>
                      </w:r>
                    </w:p>
                  </w:txbxContent>
                </v:textbox>
              </v:shape>
              <v:shape id="_x0000_s1270" type="#_x0000_t202" style="position:absolute;left:3254;top:8875;width:2294;height:1235">
                <v:textbox style="mso-next-textbox:#_x0000_s1270">
                  <w:txbxContent>
                    <w:p w:rsidR="0085298E" w:rsidRPr="0023626E" w:rsidRDefault="0085298E" w:rsidP="0085298E">
                      <w:pPr>
                        <w:jc w:val="center"/>
                        <w:rPr>
                          <w:b/>
                          <w:sz w:val="19"/>
                          <w:szCs w:val="19"/>
                        </w:rPr>
                      </w:pPr>
                      <w:r w:rsidRPr="0023626E">
                        <w:rPr>
                          <w:b/>
                          <w:sz w:val="19"/>
                          <w:szCs w:val="19"/>
                        </w:rPr>
                        <w:t>FASE 2</w:t>
                      </w:r>
                    </w:p>
                    <w:p w:rsidR="0085298E" w:rsidRPr="0023626E" w:rsidRDefault="0085298E" w:rsidP="0085298E">
                      <w:pPr>
                        <w:jc w:val="center"/>
                        <w:rPr>
                          <w:sz w:val="19"/>
                          <w:szCs w:val="19"/>
                        </w:rPr>
                      </w:pPr>
                      <w:r w:rsidRPr="0023626E">
                        <w:rPr>
                          <w:sz w:val="19"/>
                          <w:szCs w:val="19"/>
                        </w:rPr>
                        <w:t>PUESTA EN PRÁCTICA Y OPERACIÓN</w:t>
                      </w:r>
                    </w:p>
                  </w:txbxContent>
                </v:textbox>
              </v:shape>
              <v:shape id="_x0000_s1271" type="#_x0000_t202" style="position:absolute;left:6471;top:389;width:3371;height:617">
                <v:textbox style="mso-next-textbox:#_x0000_s1271">
                  <w:txbxContent>
                    <w:p w:rsidR="0085298E" w:rsidRPr="00AE4ACC" w:rsidRDefault="0085298E" w:rsidP="0085298E">
                      <w:pPr>
                        <w:jc w:val="both"/>
                      </w:pPr>
                      <w:r w:rsidRPr="00AE4ACC">
                        <w:t>1.- Estudio Preliminar del Entorno Ecuatoriano.</w:t>
                      </w:r>
                    </w:p>
                  </w:txbxContent>
                </v:textbox>
              </v:shape>
              <v:shape id="_x0000_s1272" type="#_x0000_t202" style="position:absolute;left:6471;top:1469;width:3371;height:1080">
                <v:textbox style="mso-next-textbox:#_x0000_s1272">
                  <w:txbxContent>
                    <w:p w:rsidR="0085298E" w:rsidRPr="00AE4ACC" w:rsidRDefault="0085298E" w:rsidP="0085298E">
                      <w:pPr>
                        <w:jc w:val="both"/>
                      </w:pPr>
                      <w:r w:rsidRPr="00AE4ACC">
                        <w:t>2.- Definiciones importantes sobre la Ley Sarbanes Oxley y su relación con la situación ecuatoriana.</w:t>
                      </w:r>
                    </w:p>
                  </w:txbxContent>
                </v:textbox>
              </v:shape>
              <v:shape id="_x0000_s1273" type="#_x0000_t202" style="position:absolute;left:6471;top:3167;width:3371;height:925">
                <v:textbox style="mso-next-textbox:#_x0000_s1273">
                  <w:txbxContent>
                    <w:p w:rsidR="0085298E" w:rsidRPr="00AE4ACC" w:rsidRDefault="0085298E" w:rsidP="0085298E">
                      <w:r w:rsidRPr="00AE4ACC">
                        <w:t xml:space="preserve">3.- Establecimiento de las mejores prácticas de la Ley Sarbanes Oxley. </w:t>
                      </w:r>
                    </w:p>
                    <w:p w:rsidR="0085298E" w:rsidRPr="0023626E" w:rsidRDefault="0085298E" w:rsidP="0085298E">
                      <w:pPr>
                        <w:ind w:left="360"/>
                        <w:rPr>
                          <w:sz w:val="19"/>
                          <w:szCs w:val="19"/>
                        </w:rPr>
                      </w:pPr>
                    </w:p>
                    <w:p w:rsidR="0085298E" w:rsidRPr="0023626E" w:rsidRDefault="0085298E" w:rsidP="0085298E">
                      <w:pPr>
                        <w:rPr>
                          <w:sz w:val="19"/>
                          <w:szCs w:val="19"/>
                        </w:rPr>
                      </w:pPr>
                    </w:p>
                  </w:txbxContent>
                </v:textbox>
              </v:shape>
              <v:shape id="_x0000_s1274" type="#_x0000_t202" style="position:absolute;left:6471;top:4555;width:3371;height:926">
                <v:textbox style="mso-next-textbox:#_x0000_s1274">
                  <w:txbxContent>
                    <w:p w:rsidR="0085298E" w:rsidRPr="00AE4ACC" w:rsidRDefault="0085298E" w:rsidP="0085298E">
                      <w:pPr>
                        <w:jc w:val="both"/>
                      </w:pPr>
                      <w:r w:rsidRPr="00AE4ACC">
                        <w:t>4.- Determinación de las Empresas que estarán sujetas al modelo de la Ley Sarbanes Oxley en el Ecuador.</w:t>
                      </w:r>
                    </w:p>
                  </w:txbxContent>
                </v:textbox>
              </v:shape>
              <v:shape id="_x0000_s1275" type="#_x0000_t202" style="position:absolute;left:6471;top:6098;width:3371;height:772">
                <v:textbox style="mso-next-textbox:#_x0000_s1275">
                  <w:txbxContent>
                    <w:p w:rsidR="0085298E" w:rsidRPr="00AE4ACC" w:rsidRDefault="0085298E" w:rsidP="0085298E">
                      <w:pPr>
                        <w:jc w:val="both"/>
                      </w:pPr>
                      <w:r w:rsidRPr="00AE4ACC">
                        <w:t>5.- Establecimiento del Plan de trabajo.</w:t>
                      </w:r>
                    </w:p>
                  </w:txbxContent>
                </v:textbox>
              </v:shape>
              <v:line id="_x0000_s1276" style="position:absolute" from="6012,544" to="6012,6561"/>
              <v:line id="_x0000_s1277" style="position:absolute" from="6012,6561" to="6471,6561"/>
              <v:line id="_x0000_s1279" style="position:absolute" from="6012,1932" to="6471,1933"/>
              <v:line id="_x0000_s1281" style="position:absolute" from="6012,5018" to="6471,5019"/>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82" type="#_x0000_t13" style="position:absolute;left:5552;top:9338;width:460;height:309"/>
              <v:shape id="_x0000_s1283" type="#_x0000_t13" style="position:absolute;left:5246;top:3475;width:766;height:309"/>
              <v:shape id="_x0000_s1284" type="#_x0000_t202" style="position:absolute;left:6625;top:7949;width:3217;height:618">
                <v:textbox style="mso-next-textbox:#_x0000_s1284">
                  <w:txbxContent>
                    <w:p w:rsidR="0085298E" w:rsidRPr="00AE4ACC" w:rsidRDefault="0085298E" w:rsidP="0085298E">
                      <w:pPr>
                        <w:jc w:val="both"/>
                      </w:pPr>
                      <w:r w:rsidRPr="00AE4ACC">
                        <w:t>1.- Concientización:</w:t>
                      </w:r>
                    </w:p>
                  </w:txbxContent>
                </v:textbox>
              </v:shape>
              <v:shape id="_x0000_s1285" type="#_x0000_t202" style="position:absolute;left:6625;top:9338;width:3217;height:2314">
                <v:textbox style="mso-next-textbox:#_x0000_s1285">
                  <w:txbxContent>
                    <w:p w:rsidR="0085298E" w:rsidRPr="00AE4ACC" w:rsidRDefault="0085298E" w:rsidP="0085298E">
                      <w:r w:rsidRPr="00AE4ACC">
                        <w:t>2.- Estructura y Responsabilidad</w:t>
                      </w:r>
                    </w:p>
                    <w:p w:rsidR="0085298E" w:rsidRPr="00AE4ACC" w:rsidRDefault="0085298E" w:rsidP="0085298E">
                      <w:pPr>
                        <w:rPr>
                          <w:b/>
                        </w:rPr>
                      </w:pPr>
                      <w:r w:rsidRPr="00AE4ACC">
                        <w:rPr>
                          <w:b/>
                        </w:rPr>
                        <w:t>FASES A SEGUIR:</w:t>
                      </w:r>
                    </w:p>
                    <w:p w:rsidR="0085298E" w:rsidRPr="00AE4ACC" w:rsidRDefault="0085298E" w:rsidP="0085298E">
                      <w:pPr>
                        <w:numPr>
                          <w:ilvl w:val="0"/>
                          <w:numId w:val="26"/>
                        </w:numPr>
                      </w:pPr>
                      <w:r w:rsidRPr="00AE4ACC">
                        <w:t>Establecimiento de la junta</w:t>
                      </w:r>
                    </w:p>
                    <w:p w:rsidR="0085298E" w:rsidRPr="00AE4ACC" w:rsidRDefault="0085298E" w:rsidP="0085298E">
                      <w:pPr>
                        <w:numPr>
                          <w:ilvl w:val="0"/>
                          <w:numId w:val="26"/>
                        </w:numPr>
                      </w:pPr>
                      <w:r w:rsidRPr="00AE4ACC">
                        <w:t>Establecimiento de los Comités de Auditoría de las Compañías.</w:t>
                      </w:r>
                    </w:p>
                    <w:p w:rsidR="0085298E" w:rsidRPr="00AE4ACC" w:rsidRDefault="0085298E" w:rsidP="0085298E">
                      <w:pPr>
                        <w:numPr>
                          <w:ilvl w:val="0"/>
                          <w:numId w:val="26"/>
                        </w:numPr>
                      </w:pPr>
                      <w:r w:rsidRPr="00AE4ACC">
                        <w:t>Establecimiento de Responsabilidad por los informes financieros.</w:t>
                      </w:r>
                    </w:p>
                    <w:p w:rsidR="0085298E" w:rsidRPr="0023626E" w:rsidRDefault="0085298E" w:rsidP="0085298E">
                      <w:pPr>
                        <w:rPr>
                          <w:sz w:val="19"/>
                          <w:szCs w:val="19"/>
                        </w:rPr>
                      </w:pPr>
                    </w:p>
                    <w:p w:rsidR="0085298E" w:rsidRPr="0023626E" w:rsidRDefault="0085298E" w:rsidP="0085298E">
                      <w:pPr>
                        <w:ind w:left="420"/>
                        <w:rPr>
                          <w:sz w:val="19"/>
                          <w:szCs w:val="19"/>
                        </w:rPr>
                      </w:pPr>
                      <w:r w:rsidRPr="0023626E">
                        <w:rPr>
                          <w:sz w:val="19"/>
                          <w:szCs w:val="19"/>
                        </w:rPr>
                        <w:t xml:space="preserve">      </w:t>
                      </w:r>
                    </w:p>
                  </w:txbxContent>
                </v:textbox>
              </v:shape>
              <v:line id="_x0000_s1286" style="position:absolute" from="6012,8258" to="6013,10881"/>
              <v:line id="_x0000_s1288" style="position:absolute" from="6012,10881" to="6625,10882"/>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289" type="#_x0000_t93" style="position:absolute;left:3013;top:4796;width:3086;height:2604;rotation:90"/>
              <v:shape id="_x0000_s1290" type="#_x0000_t93" style="position:absolute;left:3750;top:10075;width:1614;height:1991;rotation:90"/>
            </v:group>
            <w10:anchorlock/>
          </v:group>
        </w:pict>
      </w:r>
    </w:p>
    <w:p w:rsidR="0085298E" w:rsidRPr="00A36031" w:rsidRDefault="0085298E" w:rsidP="0085298E">
      <w:r w:rsidRPr="00A36031">
        <w:rPr>
          <w:noProof/>
        </w:rPr>
      </w:r>
      <w:r w:rsidRPr="00A36031">
        <w:pict>
          <v:group id="_x0000_s1291" editas="canvas" style="width:423pt;height:666pt;mso-position-horizontal-relative:char;mso-position-vertical-relative:line" coordorigin="2268,2268" coordsize="8460,13320">
            <o:lock v:ext="edit" aspectratio="t"/>
            <v:shape id="_x0000_s1292" type="#_x0000_t75" style="position:absolute;left:2268;top:2268;width:8460;height:13320" o:preferrelative="f">
              <v:fill o:detectmouseclick="t"/>
              <v:path o:extrusionok="t" o:connecttype="none"/>
              <o:lock v:ext="edit" text="t"/>
            </v:shape>
            <v:shape id="_x0000_s1293" type="#_x0000_t202" style="position:absolute;left:6768;top:4788;width:3600;height:3240">
              <v:textbox style="mso-next-textbox:#_x0000_s1293">
                <w:txbxContent>
                  <w:p w:rsidR="0085298E" w:rsidRPr="00AE4ACC" w:rsidRDefault="0085298E" w:rsidP="0085298E">
                    <w:pPr>
                      <w:jc w:val="both"/>
                    </w:pPr>
                    <w:r w:rsidRPr="00AE4ACC">
                      <w:t>2.- Evaluación de los controles Internos.</w:t>
                    </w:r>
                  </w:p>
                  <w:p w:rsidR="0085298E" w:rsidRPr="00AE4ACC" w:rsidRDefault="0085298E" w:rsidP="0085298E">
                    <w:pPr>
                      <w:numPr>
                        <w:ilvl w:val="0"/>
                        <w:numId w:val="27"/>
                      </w:numPr>
                      <w:jc w:val="both"/>
                    </w:pPr>
                    <w:r w:rsidRPr="00AE4ACC">
                      <w:t>Establecimiento del  calendario de actividades.</w:t>
                    </w:r>
                  </w:p>
                  <w:p w:rsidR="0085298E" w:rsidRPr="00AE4ACC" w:rsidRDefault="0085298E" w:rsidP="0085298E">
                    <w:pPr>
                      <w:numPr>
                        <w:ilvl w:val="0"/>
                        <w:numId w:val="27"/>
                      </w:numPr>
                      <w:jc w:val="both"/>
                    </w:pPr>
                    <w:r w:rsidRPr="00AE4ACC">
                      <w:t>Completar Cuestionarios de Control Interno</w:t>
                    </w:r>
                  </w:p>
                  <w:p w:rsidR="0085298E" w:rsidRPr="00AE4ACC" w:rsidRDefault="0085298E" w:rsidP="0085298E">
                    <w:pPr>
                      <w:numPr>
                        <w:ilvl w:val="0"/>
                        <w:numId w:val="27"/>
                      </w:numPr>
                      <w:jc w:val="both"/>
                    </w:pPr>
                    <w:r w:rsidRPr="00AE4ACC">
                      <w:t>Completar matrices de control.</w:t>
                    </w:r>
                  </w:p>
                  <w:p w:rsidR="0085298E" w:rsidRPr="00AE4ACC" w:rsidRDefault="0085298E" w:rsidP="0085298E">
                    <w:pPr>
                      <w:numPr>
                        <w:ilvl w:val="0"/>
                        <w:numId w:val="27"/>
                      </w:numPr>
                      <w:jc w:val="both"/>
                    </w:pPr>
                    <w:r w:rsidRPr="00AE4ACC">
                      <w:t>Realizar las evaluaciones correspondientes.</w:t>
                    </w:r>
                  </w:p>
                </w:txbxContent>
              </v:textbox>
            </v:shape>
            <v:shape id="_x0000_s1294" type="#_x0000_t202" style="position:absolute;left:6768;top:2448;width:3600;height:720">
              <v:textbox style="mso-next-textbox:#_x0000_s1294">
                <w:txbxContent>
                  <w:p w:rsidR="0085298E" w:rsidRPr="00AE4ACC" w:rsidRDefault="0085298E" w:rsidP="0085298E">
                    <w:r w:rsidRPr="00AE4ACC">
                      <w:t>1.- Evaluación de la gerencia de los controles Internos.</w:t>
                    </w:r>
                  </w:p>
                  <w:p w:rsidR="0085298E" w:rsidRPr="0023626E" w:rsidRDefault="0085298E" w:rsidP="0085298E">
                    <w:pPr>
                      <w:rPr>
                        <w:sz w:val="19"/>
                        <w:szCs w:val="19"/>
                      </w:rPr>
                    </w:pPr>
                  </w:p>
                </w:txbxContent>
              </v:textbox>
            </v:shape>
            <v:shape id="_x0000_s1295" type="#_x0000_t202" style="position:absolute;left:2448;top:4236;width:2695;height:1440">
              <v:textbox style="mso-next-textbox:#_x0000_s1295">
                <w:txbxContent>
                  <w:p w:rsidR="0085298E" w:rsidRPr="0023626E" w:rsidRDefault="0085298E" w:rsidP="0085298E">
                    <w:pPr>
                      <w:jc w:val="center"/>
                      <w:rPr>
                        <w:b/>
                        <w:sz w:val="19"/>
                        <w:szCs w:val="19"/>
                      </w:rPr>
                    </w:pPr>
                    <w:r w:rsidRPr="0023626E">
                      <w:rPr>
                        <w:b/>
                        <w:sz w:val="19"/>
                        <w:szCs w:val="19"/>
                      </w:rPr>
                      <w:t>FASE 3</w:t>
                    </w:r>
                  </w:p>
                  <w:p w:rsidR="0085298E" w:rsidRPr="0023626E" w:rsidRDefault="0085298E" w:rsidP="0085298E">
                    <w:pPr>
                      <w:jc w:val="center"/>
                      <w:rPr>
                        <w:sz w:val="19"/>
                        <w:szCs w:val="19"/>
                      </w:rPr>
                    </w:pPr>
                    <w:r w:rsidRPr="0023626E">
                      <w:rPr>
                        <w:sz w:val="19"/>
                        <w:szCs w:val="19"/>
                      </w:rPr>
                      <w:t>VERIFICACIÓN Y ACCIÓN CORRECTIVA.</w:t>
                    </w:r>
                  </w:p>
                </w:txbxContent>
              </v:textbox>
            </v:shape>
            <v:line id="_x0000_s1296" style="position:absolute" from="5688,2808" to="5688,6588"/>
            <v:line id="_x0000_s1297" style="position:absolute" from="5688,6588" to="6768,6588"/>
            <v:line id="_x0000_s1298" style="position:absolute" from="5688,2808" to="6768,2808"/>
            <v:shape id="_x0000_s1299" type="#_x0000_t202" style="position:absolute;left:2448;top:9192;width:2520;height:1356">
              <v:textbox style="mso-next-textbox:#_x0000_s1299">
                <w:txbxContent>
                  <w:p w:rsidR="0085298E" w:rsidRPr="0023626E" w:rsidRDefault="0085298E" w:rsidP="0085298E">
                    <w:pPr>
                      <w:jc w:val="center"/>
                      <w:rPr>
                        <w:b/>
                        <w:sz w:val="19"/>
                        <w:szCs w:val="19"/>
                      </w:rPr>
                    </w:pPr>
                    <w:r w:rsidRPr="0023626E">
                      <w:rPr>
                        <w:b/>
                        <w:sz w:val="19"/>
                        <w:szCs w:val="19"/>
                      </w:rPr>
                      <w:t>FASE 4</w:t>
                    </w:r>
                  </w:p>
                  <w:p w:rsidR="0085298E" w:rsidRPr="0023626E" w:rsidRDefault="0085298E" w:rsidP="0085298E">
                    <w:pPr>
                      <w:jc w:val="center"/>
                      <w:rPr>
                        <w:sz w:val="19"/>
                        <w:szCs w:val="19"/>
                      </w:rPr>
                    </w:pPr>
                    <w:r w:rsidRPr="0023626E">
                      <w:rPr>
                        <w:sz w:val="19"/>
                        <w:szCs w:val="19"/>
                      </w:rPr>
                      <w:t>REVISIÓN DE LA DIRECCIÓN (EMPRESAS)</w:t>
                    </w:r>
                  </w:p>
                </w:txbxContent>
              </v:textbox>
            </v:shape>
            <v:shape id="_x0000_s1300" type="#_x0000_t202" style="position:absolute;left:6768;top:9288;width:3420;height:1080">
              <v:textbox style="mso-next-textbox:#_x0000_s1300">
                <w:txbxContent>
                  <w:p w:rsidR="0085298E" w:rsidRPr="00AE4ACC" w:rsidRDefault="0085298E" w:rsidP="0085298E">
                    <w:r w:rsidRPr="00AE4ACC">
                      <w:t>1.- Evaluación de Resultados de las pruebas y establecimiento del plan de acción.</w:t>
                    </w:r>
                  </w:p>
                </w:txbxContent>
              </v:textbox>
            </v:shape>
            <v:shape id="_x0000_s1301" type="#_x0000_t202" style="position:absolute;left:2448;top:11436;width:2700;height:1813">
              <v:textbox style="mso-next-textbox:#_x0000_s1301">
                <w:txbxContent>
                  <w:p w:rsidR="0085298E" w:rsidRPr="0023626E" w:rsidRDefault="0085298E" w:rsidP="0085298E">
                    <w:pPr>
                      <w:jc w:val="center"/>
                      <w:rPr>
                        <w:b/>
                        <w:sz w:val="19"/>
                        <w:szCs w:val="19"/>
                      </w:rPr>
                    </w:pPr>
                    <w:r w:rsidRPr="0023626E">
                      <w:rPr>
                        <w:b/>
                        <w:sz w:val="19"/>
                        <w:szCs w:val="19"/>
                      </w:rPr>
                      <w:t>FASE 5</w:t>
                    </w:r>
                  </w:p>
                  <w:p w:rsidR="0085298E" w:rsidRPr="0023626E" w:rsidRDefault="0085298E" w:rsidP="0085298E">
                    <w:pPr>
                      <w:jc w:val="center"/>
                      <w:rPr>
                        <w:sz w:val="19"/>
                        <w:szCs w:val="19"/>
                      </w:rPr>
                    </w:pPr>
                    <w:r w:rsidRPr="0023626E">
                      <w:rPr>
                        <w:sz w:val="19"/>
                        <w:szCs w:val="19"/>
                      </w:rPr>
                      <w:t>CONTROL POR PARTE DE LA SUPERINTENDENCIA DE COMPAÑÍAS</w:t>
                    </w:r>
                  </w:p>
                </w:txbxContent>
              </v:textbox>
            </v:shape>
            <v:shape id="_x0000_s1302" type="#_x0000_t202" style="position:absolute;left:6948;top:12348;width:3060;height:2161">
              <v:textbox style="mso-next-textbox:#_x0000_s1302">
                <w:txbxContent>
                  <w:p w:rsidR="0085298E" w:rsidRPr="00AE4ACC" w:rsidRDefault="0085298E" w:rsidP="0085298E">
                    <w:r w:rsidRPr="00AE4ACC">
                      <w:t>1.-Responsabilidad de las Empresas sujetas al modelo Sarbanes Oxley  Ecuador.</w:t>
                    </w:r>
                  </w:p>
                  <w:p w:rsidR="0085298E" w:rsidRPr="00AE4ACC" w:rsidRDefault="0085298E" w:rsidP="0085298E">
                    <w:r w:rsidRPr="00AE4ACC">
                      <w:t>2.- Certificación  por parte de la Superintendencia de Compañías como órgano regulador.</w:t>
                    </w:r>
                  </w:p>
                  <w:p w:rsidR="0085298E" w:rsidRPr="0023626E" w:rsidRDefault="0085298E" w:rsidP="0085298E">
                    <w:pPr>
                      <w:rPr>
                        <w:sz w:val="19"/>
                        <w:szCs w:val="19"/>
                      </w:rPr>
                    </w:pPr>
                  </w:p>
                  <w:p w:rsidR="0085298E" w:rsidRPr="0023626E" w:rsidRDefault="0085298E" w:rsidP="0085298E">
                    <w:pPr>
                      <w:rPr>
                        <w:sz w:val="19"/>
                        <w:szCs w:val="19"/>
                      </w:rPr>
                    </w:pPr>
                  </w:p>
                  <w:p w:rsidR="0085298E" w:rsidRPr="0023626E" w:rsidRDefault="0085298E" w:rsidP="0085298E">
                    <w:pPr>
                      <w:rPr>
                        <w:sz w:val="19"/>
                        <w:szCs w:val="19"/>
                      </w:rPr>
                    </w:pPr>
                  </w:p>
                  <w:p w:rsidR="0085298E" w:rsidRPr="0023626E" w:rsidRDefault="0085298E" w:rsidP="0085298E">
                    <w:pPr>
                      <w:rPr>
                        <w:sz w:val="19"/>
                        <w:szCs w:val="19"/>
                      </w:rPr>
                    </w:pPr>
                  </w:p>
                  <w:p w:rsidR="0085298E" w:rsidRPr="0023626E" w:rsidRDefault="0085298E" w:rsidP="0085298E">
                    <w:pPr>
                      <w:rPr>
                        <w:sz w:val="19"/>
                        <w:szCs w:val="19"/>
                      </w:rPr>
                    </w:pPr>
                  </w:p>
                  <w:p w:rsidR="0085298E" w:rsidRPr="0023626E" w:rsidRDefault="0085298E" w:rsidP="0085298E">
                    <w:pPr>
                      <w:rPr>
                        <w:sz w:val="19"/>
                        <w:szCs w:val="19"/>
                      </w:rPr>
                    </w:pPr>
                  </w:p>
                  <w:p w:rsidR="0085298E" w:rsidRPr="0023626E" w:rsidRDefault="0085298E" w:rsidP="0085298E">
                    <w:pPr>
                      <w:rPr>
                        <w:sz w:val="19"/>
                        <w:szCs w:val="19"/>
                      </w:rPr>
                    </w:pPr>
                  </w:p>
                  <w:p w:rsidR="0085298E" w:rsidRPr="0023626E" w:rsidRDefault="0085298E" w:rsidP="0085298E">
                    <w:pPr>
                      <w:rPr>
                        <w:sz w:val="19"/>
                        <w:szCs w:val="19"/>
                      </w:rPr>
                    </w:pPr>
                  </w:p>
                  <w:p w:rsidR="0085298E" w:rsidRPr="0023626E" w:rsidRDefault="0085298E" w:rsidP="0085298E">
                    <w:pPr>
                      <w:rPr>
                        <w:sz w:val="19"/>
                        <w:szCs w:val="19"/>
                      </w:rPr>
                    </w:pPr>
                  </w:p>
                  <w:p w:rsidR="0085298E" w:rsidRPr="0023626E" w:rsidRDefault="0085298E" w:rsidP="0085298E">
                    <w:pPr>
                      <w:rPr>
                        <w:sz w:val="19"/>
                        <w:szCs w:val="19"/>
                      </w:rPr>
                    </w:pPr>
                  </w:p>
                  <w:p w:rsidR="0085298E" w:rsidRPr="0023626E" w:rsidRDefault="0085298E" w:rsidP="0085298E">
                    <w:pPr>
                      <w:rPr>
                        <w:sz w:val="19"/>
                        <w:szCs w:val="19"/>
                      </w:rPr>
                    </w:pPr>
                  </w:p>
                  <w:p w:rsidR="0085298E" w:rsidRPr="0023626E" w:rsidRDefault="0085298E" w:rsidP="0085298E">
                    <w:pPr>
                      <w:rPr>
                        <w:sz w:val="19"/>
                        <w:szCs w:val="19"/>
                      </w:rPr>
                    </w:pPr>
                  </w:p>
                  <w:p w:rsidR="0085298E" w:rsidRPr="0023626E" w:rsidRDefault="0085298E" w:rsidP="0085298E">
                    <w:pPr>
                      <w:rPr>
                        <w:sz w:val="19"/>
                        <w:szCs w:val="19"/>
                      </w:rPr>
                    </w:pPr>
                  </w:p>
                  <w:p w:rsidR="0085298E" w:rsidRPr="0023626E" w:rsidRDefault="0085298E" w:rsidP="0085298E">
                    <w:pPr>
                      <w:rPr>
                        <w:sz w:val="19"/>
                        <w:szCs w:val="19"/>
                      </w:rPr>
                    </w:pPr>
                  </w:p>
                  <w:p w:rsidR="0085298E" w:rsidRPr="0023626E" w:rsidRDefault="0085298E" w:rsidP="0085298E">
                    <w:pPr>
                      <w:rPr>
                        <w:sz w:val="19"/>
                        <w:szCs w:val="19"/>
                      </w:rPr>
                    </w:pPr>
                  </w:p>
                  <w:p w:rsidR="0085298E" w:rsidRPr="0023626E" w:rsidRDefault="0085298E" w:rsidP="0085298E">
                    <w:pPr>
                      <w:rPr>
                        <w:sz w:val="19"/>
                        <w:szCs w:val="19"/>
                      </w:rPr>
                    </w:pPr>
                  </w:p>
                  <w:p w:rsidR="0085298E" w:rsidRPr="0023626E" w:rsidRDefault="0085298E" w:rsidP="0085298E">
                    <w:pPr>
                      <w:rPr>
                        <w:sz w:val="19"/>
                        <w:szCs w:val="19"/>
                      </w:rPr>
                    </w:pPr>
                  </w:p>
                  <w:p w:rsidR="0085298E" w:rsidRPr="0023626E" w:rsidRDefault="0085298E" w:rsidP="0085298E">
                    <w:pPr>
                      <w:rPr>
                        <w:sz w:val="19"/>
                        <w:szCs w:val="19"/>
                      </w:rPr>
                    </w:pPr>
                  </w:p>
                  <w:p w:rsidR="0085298E" w:rsidRPr="0023626E" w:rsidRDefault="0085298E" w:rsidP="0085298E">
                    <w:pPr>
                      <w:rPr>
                        <w:sz w:val="19"/>
                        <w:szCs w:val="19"/>
                      </w:rPr>
                    </w:pPr>
                  </w:p>
                  <w:p w:rsidR="0085298E" w:rsidRPr="0023626E" w:rsidRDefault="0085298E" w:rsidP="0085298E">
                    <w:pPr>
                      <w:rPr>
                        <w:sz w:val="19"/>
                        <w:szCs w:val="19"/>
                      </w:rPr>
                    </w:pPr>
                  </w:p>
                  <w:p w:rsidR="0085298E" w:rsidRPr="0023626E" w:rsidRDefault="0085298E" w:rsidP="0085298E">
                    <w:pPr>
                      <w:rPr>
                        <w:sz w:val="19"/>
                        <w:szCs w:val="19"/>
                      </w:rPr>
                    </w:pPr>
                  </w:p>
                  <w:p w:rsidR="0085298E" w:rsidRPr="0023626E" w:rsidRDefault="0085298E" w:rsidP="0085298E">
                    <w:pPr>
                      <w:rPr>
                        <w:sz w:val="19"/>
                        <w:szCs w:val="19"/>
                      </w:rPr>
                    </w:pPr>
                  </w:p>
                  <w:p w:rsidR="0085298E" w:rsidRPr="0023626E" w:rsidRDefault="0085298E" w:rsidP="0085298E">
                    <w:pPr>
                      <w:rPr>
                        <w:sz w:val="19"/>
                        <w:szCs w:val="19"/>
                      </w:rPr>
                    </w:pPr>
                  </w:p>
                </w:txbxContent>
              </v:textbox>
            </v:shape>
            <v:shape id="_x0000_s1303" type="#_x0000_t202" style="position:absolute;left:2448;top:14148;width:2700;height:1440">
              <v:textbox style="mso-next-textbox:#_x0000_s1303">
                <w:txbxContent>
                  <w:p w:rsidR="0085298E" w:rsidRPr="0023626E" w:rsidRDefault="0085298E" w:rsidP="0085298E">
                    <w:pPr>
                      <w:jc w:val="center"/>
                      <w:rPr>
                        <w:b/>
                        <w:sz w:val="19"/>
                        <w:szCs w:val="19"/>
                      </w:rPr>
                    </w:pPr>
                    <w:r w:rsidRPr="0023626E">
                      <w:rPr>
                        <w:b/>
                        <w:sz w:val="19"/>
                        <w:szCs w:val="19"/>
                      </w:rPr>
                      <w:t>FASE 6</w:t>
                    </w:r>
                  </w:p>
                  <w:p w:rsidR="0085298E" w:rsidRPr="0023626E" w:rsidRDefault="0085298E" w:rsidP="0085298E">
                    <w:pPr>
                      <w:jc w:val="center"/>
                      <w:rPr>
                        <w:sz w:val="19"/>
                        <w:szCs w:val="19"/>
                      </w:rPr>
                    </w:pPr>
                    <w:r w:rsidRPr="0023626E">
                      <w:rPr>
                        <w:sz w:val="19"/>
                        <w:szCs w:val="19"/>
                      </w:rPr>
                      <w:t>SANCIONES Y MULTAS</w:t>
                    </w:r>
                  </w:p>
                </w:txbxContent>
              </v:textbox>
            </v:shape>
            <v:line id="_x0000_s1304" style="position:absolute" from="5868,12168" to="5869,14868"/>
            <v:line id="_x0000_s1305" style="position:absolute" from="5148,12168" to="5868,12170"/>
            <v:line id="_x0000_s1306" style="position:absolute" from="5148,14868" to="5868,14869"/>
            <v:shape id="_x0000_s1307" type="#_x0000_t13" style="position:absolute;left:5148;top:4788;width:540;height:361"/>
            <v:shape id="_x0000_s1308" type="#_x0000_t13" style="position:absolute;left:5028;top:9468;width:1620;height:540"/>
            <v:shape id="_x0000_s1309" type="#_x0000_t13" style="position:absolute;left:5898;top:13428;width:1080;height:539"/>
            <v:shape id="_x0000_s1310" type="#_x0000_t93" style="position:absolute;left:2358;top:6138;width:2700;height:2159;rotation:90"/>
            <v:shape id="_x0000_s1311" type="#_x0000_t93" style="position:absolute;left:3468;top:13128;width:840;height:1080;rotation:90"/>
            <v:shape id="_x0000_s1312" type="#_x0000_t93" style="position:absolute;left:3378;top:10518;width:840;height:900;rotation:90"/>
            <v:shape id="_x0000_s1313" type="#_x0000_t93" style="position:absolute;left:2946;top:2311;width:1703;height:1978;rotation:90"/>
            <w10:anchorlock/>
          </v:group>
        </w:pict>
      </w:r>
    </w:p>
    <w:p w:rsidR="00F40E67" w:rsidRPr="00EC78E4" w:rsidRDefault="00F40E67" w:rsidP="00EC78E4">
      <w:pPr>
        <w:spacing w:line="360" w:lineRule="auto"/>
        <w:jc w:val="both"/>
        <w:rPr>
          <w:rFonts w:ascii="Arial" w:hAnsi="Arial" w:cs="Arial"/>
        </w:rPr>
      </w:pPr>
    </w:p>
    <w:p w:rsidR="00F40E67" w:rsidRDefault="00F40E67">
      <w:pPr>
        <w:spacing w:line="360" w:lineRule="auto"/>
        <w:ind w:left="737"/>
        <w:jc w:val="both"/>
        <w:rPr>
          <w:rFonts w:ascii="Arial" w:eastAsia="Arial" w:hAnsi="Arial" w:cs="Arial"/>
          <w:vanish/>
          <w:color w:val="000000"/>
          <w:lang w:val="es-MX"/>
        </w:rPr>
      </w:pPr>
    </w:p>
    <w:p w:rsidR="00F40E67" w:rsidRDefault="00F40E67">
      <w:pPr>
        <w:pStyle w:val="Ttulo2"/>
        <w:tabs>
          <w:tab w:val="left" w:pos="2880"/>
        </w:tabs>
        <w:spacing w:line="360" w:lineRule="auto"/>
        <w:jc w:val="both"/>
        <w:rPr>
          <w:lang w:val="es-DO"/>
        </w:rPr>
      </w:pPr>
      <w:r>
        <w:rPr>
          <w:lang w:val="es-DO"/>
        </w:rPr>
        <w:t>CONCLUSIONES</w:t>
      </w:r>
    </w:p>
    <w:p w:rsidR="00913EB9" w:rsidRPr="00913EB9" w:rsidRDefault="00913EB9" w:rsidP="00913EB9">
      <w:pPr>
        <w:rPr>
          <w:lang w:val="es-DO"/>
        </w:rPr>
      </w:pPr>
    </w:p>
    <w:p w:rsidR="00913EB9" w:rsidRDefault="00913EB9" w:rsidP="00913EB9">
      <w:pPr>
        <w:pStyle w:val="NormalWeb"/>
        <w:tabs>
          <w:tab w:val="left" w:pos="6117"/>
        </w:tabs>
        <w:spacing w:before="0" w:beforeAutospacing="0" w:after="0" w:afterAutospacing="0" w:line="480" w:lineRule="auto"/>
        <w:jc w:val="both"/>
        <w:rPr>
          <w:rFonts w:ascii="Arial" w:eastAsia="Times New Roman" w:hAnsi="Arial" w:cs="Arial"/>
          <w:lang w:val="es-EC"/>
        </w:rPr>
      </w:pPr>
      <w:r>
        <w:rPr>
          <w:rFonts w:ascii="Arial" w:eastAsia="Times New Roman" w:hAnsi="Arial" w:cs="Arial"/>
          <w:lang w:val="es-EC"/>
        </w:rPr>
        <w:t>1.- El establecimiento de un modelo de la Ley Sarbanes Oxley, mejorará visiblemente la calidad de la información  presentada por parte de las empresas emisoras del Ecuador.</w:t>
      </w:r>
    </w:p>
    <w:p w:rsidR="00913EB9" w:rsidRDefault="00913EB9" w:rsidP="00913EB9">
      <w:pPr>
        <w:pStyle w:val="NormalWeb"/>
        <w:tabs>
          <w:tab w:val="left" w:pos="6117"/>
        </w:tabs>
        <w:spacing w:before="0" w:beforeAutospacing="0" w:after="0" w:afterAutospacing="0" w:line="480" w:lineRule="auto"/>
        <w:jc w:val="both"/>
        <w:rPr>
          <w:rFonts w:ascii="Arial" w:eastAsia="Times New Roman" w:hAnsi="Arial" w:cs="Arial"/>
          <w:lang w:val="es-EC"/>
        </w:rPr>
      </w:pPr>
    </w:p>
    <w:p w:rsidR="00913EB9" w:rsidRDefault="00913EB9" w:rsidP="00913EB9">
      <w:pPr>
        <w:pStyle w:val="NormalWeb"/>
        <w:tabs>
          <w:tab w:val="left" w:pos="6117"/>
        </w:tabs>
        <w:spacing w:before="0" w:beforeAutospacing="0" w:after="0" w:afterAutospacing="0" w:line="480" w:lineRule="auto"/>
        <w:jc w:val="both"/>
        <w:rPr>
          <w:rFonts w:ascii="Arial" w:eastAsia="Times New Roman" w:hAnsi="Arial" w:cs="Arial"/>
          <w:lang w:val="es-EC"/>
        </w:rPr>
      </w:pPr>
      <w:r>
        <w:rPr>
          <w:rFonts w:ascii="Arial" w:eastAsia="Times New Roman" w:hAnsi="Arial" w:cs="Arial"/>
          <w:lang w:val="es-EC"/>
        </w:rPr>
        <w:t>2.-El establecimiento de un modelo de la Ley Sarbanes Oxley, incentivará la inversión nacional y extranjera, ya que al implementar mayores controles dentro de las compañías emisoras, se fomentará la confianza de los accionistas y de los inversionistas.</w:t>
      </w:r>
    </w:p>
    <w:p w:rsidR="00913EB9" w:rsidRDefault="00913EB9" w:rsidP="00913EB9">
      <w:pPr>
        <w:pStyle w:val="NormalWeb"/>
        <w:tabs>
          <w:tab w:val="left" w:pos="6117"/>
        </w:tabs>
        <w:spacing w:before="0" w:beforeAutospacing="0" w:after="0" w:afterAutospacing="0" w:line="480" w:lineRule="auto"/>
        <w:jc w:val="both"/>
        <w:rPr>
          <w:rFonts w:ascii="Arial" w:eastAsia="Times New Roman" w:hAnsi="Arial" w:cs="Arial"/>
          <w:lang w:val="es-EC"/>
        </w:rPr>
      </w:pPr>
      <w:r>
        <w:rPr>
          <w:rFonts w:ascii="Arial" w:eastAsia="Times New Roman" w:hAnsi="Arial" w:cs="Arial"/>
          <w:lang w:val="es-EC"/>
        </w:rPr>
        <w:t xml:space="preserve"> </w:t>
      </w:r>
    </w:p>
    <w:p w:rsidR="00913EB9" w:rsidRDefault="00913EB9" w:rsidP="00913EB9">
      <w:pPr>
        <w:pStyle w:val="NormalWeb"/>
        <w:tabs>
          <w:tab w:val="left" w:pos="6117"/>
        </w:tabs>
        <w:spacing w:before="0" w:beforeAutospacing="0" w:after="0" w:afterAutospacing="0" w:line="480" w:lineRule="auto"/>
        <w:jc w:val="both"/>
        <w:rPr>
          <w:rFonts w:ascii="Arial" w:eastAsia="Times New Roman" w:hAnsi="Arial" w:cs="Arial"/>
          <w:lang w:val="es-EC"/>
        </w:rPr>
      </w:pPr>
    </w:p>
    <w:p w:rsidR="00913EB9" w:rsidRDefault="00913EB9" w:rsidP="00913EB9">
      <w:pPr>
        <w:pStyle w:val="NormalWeb"/>
        <w:tabs>
          <w:tab w:val="left" w:pos="6117"/>
        </w:tabs>
        <w:spacing w:before="0" w:beforeAutospacing="0" w:after="0" w:afterAutospacing="0" w:line="480" w:lineRule="auto"/>
        <w:jc w:val="both"/>
        <w:rPr>
          <w:rFonts w:ascii="Arial" w:hAnsi="Arial" w:cs="Arial"/>
          <w:szCs w:val="22"/>
          <w:lang w:val="es-EC"/>
        </w:rPr>
      </w:pPr>
      <w:r>
        <w:rPr>
          <w:rFonts w:ascii="Arial" w:eastAsia="Times New Roman" w:hAnsi="Arial" w:cs="Arial"/>
          <w:lang w:val="es-EC"/>
        </w:rPr>
        <w:t xml:space="preserve">3.- El modelo a implementar, ayuda a las empresas a establecer </w:t>
      </w:r>
      <w:r>
        <w:rPr>
          <w:rFonts w:ascii="Arial" w:hAnsi="Arial" w:cs="Arial"/>
          <w:szCs w:val="22"/>
          <w:lang w:val="es-EC"/>
        </w:rPr>
        <w:t>procedimientos para identificar cambios que puedan afectar el negocio, como también herramientas y metodologías para la evaluación periódica y medición de los riesgos operacionales en las diversas áreas de la organización</w:t>
      </w:r>
    </w:p>
    <w:p w:rsidR="00EC78E4" w:rsidRDefault="00EC78E4" w:rsidP="00913EB9">
      <w:pPr>
        <w:pStyle w:val="NormalWeb"/>
        <w:tabs>
          <w:tab w:val="left" w:pos="6117"/>
        </w:tabs>
        <w:spacing w:before="0" w:beforeAutospacing="0" w:after="0" w:afterAutospacing="0" w:line="480" w:lineRule="auto"/>
        <w:jc w:val="both"/>
        <w:rPr>
          <w:rFonts w:ascii="Arial" w:hAnsi="Arial" w:cs="Arial"/>
          <w:szCs w:val="22"/>
          <w:lang w:val="es-EC"/>
        </w:rPr>
      </w:pPr>
    </w:p>
    <w:p w:rsidR="00EC78E4" w:rsidRDefault="00EC78E4" w:rsidP="00EC78E4">
      <w:pPr>
        <w:pStyle w:val="NormalWeb"/>
        <w:tabs>
          <w:tab w:val="left" w:pos="6117"/>
        </w:tabs>
        <w:spacing w:before="0" w:beforeAutospacing="0" w:after="0" w:afterAutospacing="0" w:line="480" w:lineRule="auto"/>
        <w:jc w:val="both"/>
        <w:rPr>
          <w:rFonts w:ascii="Arial" w:hAnsi="Arial" w:cs="Arial"/>
          <w:szCs w:val="22"/>
          <w:lang w:val="es-EC"/>
        </w:rPr>
      </w:pPr>
      <w:r>
        <w:rPr>
          <w:rFonts w:ascii="Arial" w:hAnsi="Arial" w:cs="Arial"/>
          <w:szCs w:val="22"/>
          <w:lang w:val="es-EC"/>
        </w:rPr>
        <w:t>4.- La implementación de este modelo, establece obligaciones por parte de la Gerencia de la compañía, estableciendo que esta, emita un informe anual sobre la evaluación del control interno de cada uno de los procesos de negocio lo que asegurará  la adecuada emisión de los reportes financieros de la corporación.</w:t>
      </w:r>
    </w:p>
    <w:p w:rsidR="00EC78E4" w:rsidRDefault="00EC78E4" w:rsidP="00EC78E4">
      <w:pPr>
        <w:pStyle w:val="NormalWeb"/>
        <w:tabs>
          <w:tab w:val="left" w:pos="6117"/>
        </w:tabs>
        <w:spacing w:before="0" w:beforeAutospacing="0" w:after="0" w:afterAutospacing="0" w:line="480" w:lineRule="auto"/>
        <w:jc w:val="both"/>
        <w:rPr>
          <w:rFonts w:ascii="Arial" w:hAnsi="Arial" w:cs="Arial"/>
          <w:szCs w:val="22"/>
          <w:lang w:val="es-EC"/>
        </w:rPr>
      </w:pPr>
    </w:p>
    <w:p w:rsidR="00F40E67" w:rsidRDefault="00F40E67">
      <w:pPr>
        <w:spacing w:line="360" w:lineRule="auto"/>
        <w:jc w:val="both"/>
        <w:rPr>
          <w:rFonts w:ascii="Arial" w:hAnsi="Arial" w:cs="Arial"/>
        </w:rPr>
      </w:pPr>
    </w:p>
    <w:p w:rsidR="00F40E67" w:rsidRDefault="00F40E67" w:rsidP="00EF461C">
      <w:pPr>
        <w:pStyle w:val="Ttulo3"/>
        <w:spacing w:line="360" w:lineRule="auto"/>
      </w:pPr>
      <w:r>
        <w:t>REFERENCIAS</w:t>
      </w:r>
    </w:p>
    <w:p w:rsidR="00110B3F" w:rsidRDefault="00110B3F" w:rsidP="00EF461C">
      <w:pPr>
        <w:jc w:val="both"/>
        <w:rPr>
          <w:lang w:val="en-GB"/>
        </w:rPr>
      </w:pPr>
    </w:p>
    <w:p w:rsidR="000213E9" w:rsidRPr="000213E9" w:rsidRDefault="000213E9" w:rsidP="00EF461C">
      <w:pPr>
        <w:pStyle w:val="Textoindependiente"/>
        <w:numPr>
          <w:ilvl w:val="0"/>
          <w:numId w:val="25"/>
        </w:numPr>
        <w:tabs>
          <w:tab w:val="clear" w:pos="720"/>
          <w:tab w:val="num" w:pos="240"/>
        </w:tabs>
        <w:ind w:left="357" w:hanging="357"/>
        <w:jc w:val="both"/>
        <w:rPr>
          <w:rFonts w:ascii="Arial" w:hAnsi="Arial" w:cs="Arial"/>
          <w:b/>
          <w:bCs/>
          <w:sz w:val="24"/>
        </w:rPr>
      </w:pPr>
      <w:r w:rsidRPr="000213E9">
        <w:rPr>
          <w:rFonts w:ascii="Arial" w:hAnsi="Arial" w:cs="Arial"/>
          <w:b/>
          <w:bCs/>
          <w:sz w:val="24"/>
        </w:rPr>
        <w:t>Tesis</w:t>
      </w:r>
    </w:p>
    <w:p w:rsidR="000213E9" w:rsidRPr="000213E9" w:rsidRDefault="000213E9" w:rsidP="00EF461C">
      <w:pPr>
        <w:pStyle w:val="Textoindependiente"/>
        <w:jc w:val="both"/>
        <w:rPr>
          <w:rFonts w:ascii="Arial" w:hAnsi="Arial" w:cs="Arial"/>
          <w:b/>
          <w:bCs/>
          <w:sz w:val="24"/>
        </w:rPr>
      </w:pPr>
    </w:p>
    <w:p w:rsidR="00EF461C" w:rsidRDefault="000213E9" w:rsidP="00EF461C">
      <w:pPr>
        <w:pStyle w:val="Textoindependiente3"/>
        <w:jc w:val="both"/>
        <w:rPr>
          <w:sz w:val="28"/>
          <w:szCs w:val="28"/>
        </w:rPr>
      </w:pPr>
      <w:r w:rsidRPr="000213E9">
        <w:t xml:space="preserve">1. </w:t>
      </w:r>
      <w:r>
        <w:t>Ana María Herraez</w:t>
      </w:r>
      <w:r w:rsidRPr="000213E9">
        <w:t>, “</w:t>
      </w:r>
      <w:r w:rsidR="00EF461C" w:rsidRPr="00EF461C">
        <w:rPr>
          <w:b w:val="0"/>
        </w:rPr>
        <w:t>IMPLEMENTACIÓN DE UN MODELO DE SARBANES OXLEY EN LA SUPERINTENDENCIA DE COMPANÍAS.</w:t>
      </w:r>
    </w:p>
    <w:p w:rsidR="000213E9" w:rsidRPr="000213E9" w:rsidRDefault="000213E9" w:rsidP="00EF461C">
      <w:pPr>
        <w:pStyle w:val="Textoindependiente"/>
        <w:spacing w:line="360" w:lineRule="auto"/>
        <w:jc w:val="both"/>
        <w:rPr>
          <w:rFonts w:ascii="Arial" w:hAnsi="Arial" w:cs="Arial"/>
          <w:sz w:val="24"/>
        </w:rPr>
      </w:pPr>
      <w:r w:rsidRPr="000213E9">
        <w:rPr>
          <w:rFonts w:ascii="Arial" w:hAnsi="Arial" w:cs="Arial"/>
          <w:sz w:val="24"/>
        </w:rPr>
        <w:t>” (Tesis, Instituto de Ciencias Matemáticas, Escuela Superior Politécnica del Litoral, 2005)</w:t>
      </w:r>
    </w:p>
    <w:p w:rsidR="000213E9" w:rsidRPr="00DD4D6C" w:rsidRDefault="000213E9" w:rsidP="000213E9">
      <w:pPr>
        <w:rPr>
          <w:b/>
          <w:iCs/>
          <w:lang w:val="es-EC"/>
        </w:rPr>
      </w:pPr>
    </w:p>
    <w:p w:rsidR="000213E9" w:rsidRPr="000213E9" w:rsidRDefault="000213E9" w:rsidP="00110B3F">
      <w:pPr>
        <w:rPr>
          <w:lang w:val="es-EC"/>
        </w:rPr>
      </w:pPr>
    </w:p>
    <w:p w:rsidR="00F40E67" w:rsidRDefault="00F40E67">
      <w:pPr>
        <w:pStyle w:val="Textoindependiente"/>
        <w:spacing w:line="360" w:lineRule="auto"/>
        <w:jc w:val="both"/>
        <w:rPr>
          <w:rFonts w:ascii="Arial" w:hAnsi="Arial" w:cs="Arial"/>
          <w:sz w:val="24"/>
          <w:lang w:val="es-DO"/>
        </w:rPr>
      </w:pPr>
    </w:p>
    <w:p w:rsidR="00F40E67" w:rsidRDefault="00F40E67">
      <w:pPr>
        <w:spacing w:line="360" w:lineRule="auto"/>
        <w:jc w:val="both"/>
        <w:rPr>
          <w:rFonts w:ascii="Arial" w:hAnsi="Arial" w:cs="Arial"/>
          <w:lang w:val="es-DO"/>
        </w:rPr>
      </w:pPr>
    </w:p>
    <w:p w:rsidR="00F40E67" w:rsidRDefault="00F40E67">
      <w:pPr>
        <w:pStyle w:val="Encabezado"/>
        <w:tabs>
          <w:tab w:val="clear" w:pos="4252"/>
          <w:tab w:val="clear" w:pos="8504"/>
          <w:tab w:val="left" w:pos="2880"/>
        </w:tabs>
        <w:jc w:val="both"/>
        <w:rPr>
          <w:lang w:val="es-DO"/>
        </w:rPr>
      </w:pPr>
      <w:r>
        <w:rPr>
          <w:lang w:val="es-DO"/>
        </w:rPr>
        <w:tab/>
      </w:r>
    </w:p>
    <w:sectPr w:rsidR="00F40E67">
      <w:headerReference w:type="default" r:id="rId9"/>
      <w:pgSz w:w="11906" w:h="16838" w:code="9"/>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213B" w:rsidRDefault="00F1213B">
      <w:r>
        <w:separator/>
      </w:r>
    </w:p>
  </w:endnote>
  <w:endnote w:type="continuationSeparator" w:id="1">
    <w:p w:rsidR="00F1213B" w:rsidRDefault="00F121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213B" w:rsidRDefault="00F1213B">
      <w:r>
        <w:separator/>
      </w:r>
    </w:p>
  </w:footnote>
  <w:footnote w:type="continuationSeparator" w:id="1">
    <w:p w:rsidR="00F1213B" w:rsidRDefault="00F12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E67" w:rsidRDefault="00F40E67">
    <w:pPr>
      <w:pStyle w:val="Encabezado"/>
      <w:jc w:val="right"/>
    </w:pPr>
  </w:p>
  <w:p w:rsidR="00F40E67" w:rsidRDefault="00F40E67">
    <w:pPr>
      <w:pStyle w:val="Encabezado"/>
      <w:jc w:val="right"/>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B24D058"/>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031D1F17"/>
    <w:multiLevelType w:val="hybridMultilevel"/>
    <w:tmpl w:val="B73AADAC"/>
    <w:lvl w:ilvl="0" w:tplc="3DA66776">
      <w:start w:val="1"/>
      <w:numFmt w:val="bullet"/>
      <w:lvlText w:val=""/>
      <w:lvlJc w:val="left"/>
      <w:pPr>
        <w:tabs>
          <w:tab w:val="num" w:pos="567"/>
        </w:tabs>
        <w:ind w:left="567"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71445DF"/>
    <w:multiLevelType w:val="hybridMultilevel"/>
    <w:tmpl w:val="AF889A14"/>
    <w:lvl w:ilvl="0" w:tplc="6F720C02">
      <w:start w:val="1"/>
      <w:numFmt w:val="bullet"/>
      <w:lvlText w:val=""/>
      <w:lvlJc w:val="left"/>
      <w:pPr>
        <w:tabs>
          <w:tab w:val="num" w:pos="1077"/>
        </w:tabs>
        <w:ind w:left="1077"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A2860A5"/>
    <w:multiLevelType w:val="multilevel"/>
    <w:tmpl w:val="E654DCC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4E510E"/>
    <w:multiLevelType w:val="multilevel"/>
    <w:tmpl w:val="92C407A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708474A"/>
    <w:multiLevelType w:val="multilevel"/>
    <w:tmpl w:val="29061A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BA5993"/>
    <w:multiLevelType w:val="hybridMultilevel"/>
    <w:tmpl w:val="711A93E2"/>
    <w:lvl w:ilvl="0" w:tplc="10E45062">
      <w:start w:val="1"/>
      <w:numFmt w:val="bullet"/>
      <w:lvlText w:val=""/>
      <w:lvlJc w:val="left"/>
      <w:pPr>
        <w:tabs>
          <w:tab w:val="num" w:pos="1758"/>
        </w:tabs>
        <w:ind w:left="1758"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4F7485C"/>
    <w:multiLevelType w:val="hybridMultilevel"/>
    <w:tmpl w:val="62A60178"/>
    <w:lvl w:ilvl="0" w:tplc="0C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276922CD"/>
    <w:multiLevelType w:val="hybridMultilevel"/>
    <w:tmpl w:val="AF889A14"/>
    <w:lvl w:ilvl="0" w:tplc="10E45062">
      <w:start w:val="1"/>
      <w:numFmt w:val="bullet"/>
      <w:lvlText w:val=""/>
      <w:lvlJc w:val="left"/>
      <w:pPr>
        <w:tabs>
          <w:tab w:val="num" w:pos="1758"/>
        </w:tabs>
        <w:ind w:left="1758"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2A2C0DC4"/>
    <w:multiLevelType w:val="multilevel"/>
    <w:tmpl w:val="7C1A68CE"/>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C723B49"/>
    <w:multiLevelType w:val="hybridMultilevel"/>
    <w:tmpl w:val="FAF05C6A"/>
    <w:lvl w:ilvl="0" w:tplc="0C0A000F">
      <w:start w:val="1"/>
      <w:numFmt w:val="decimal"/>
      <w:lvlText w:val="%1."/>
      <w:lvlJc w:val="left"/>
      <w:pPr>
        <w:tabs>
          <w:tab w:val="num" w:pos="360"/>
        </w:tabs>
        <w:ind w:left="360" w:hanging="360"/>
      </w:pPr>
    </w:lvl>
    <w:lvl w:ilvl="1" w:tplc="9C666D7C">
      <w:start w:val="1"/>
      <w:numFmt w:val="lowerLetter"/>
      <w:lvlText w:val="%2."/>
      <w:lvlJc w:val="left"/>
      <w:pPr>
        <w:tabs>
          <w:tab w:val="num" w:pos="1080"/>
        </w:tabs>
        <w:ind w:left="1080" w:hanging="360"/>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1">
    <w:nsid w:val="32935E82"/>
    <w:multiLevelType w:val="hybridMultilevel"/>
    <w:tmpl w:val="8124A4B8"/>
    <w:lvl w:ilvl="0" w:tplc="04105022">
      <w:start w:val="1"/>
      <w:numFmt w:val="upperLetter"/>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377410D6"/>
    <w:multiLevelType w:val="hybridMultilevel"/>
    <w:tmpl w:val="3F10C1B0"/>
    <w:lvl w:ilvl="0" w:tplc="3DA66776">
      <w:start w:val="1"/>
      <w:numFmt w:val="bullet"/>
      <w:lvlText w:val=""/>
      <w:lvlJc w:val="left"/>
      <w:pPr>
        <w:tabs>
          <w:tab w:val="num" w:pos="567"/>
        </w:tabs>
        <w:ind w:left="567"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3E126C2D"/>
    <w:multiLevelType w:val="hybridMultilevel"/>
    <w:tmpl w:val="B05894E8"/>
    <w:lvl w:ilvl="0" w:tplc="EF1206BE">
      <w:start w:val="1"/>
      <w:numFmt w:val="bullet"/>
      <w:lvlText w:val=""/>
      <w:lvlJc w:val="left"/>
      <w:pPr>
        <w:tabs>
          <w:tab w:val="num" w:pos="700"/>
        </w:tabs>
        <w:ind w:left="68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3EF1568D"/>
    <w:multiLevelType w:val="hybridMultilevel"/>
    <w:tmpl w:val="711A93E2"/>
    <w:lvl w:ilvl="0" w:tplc="C6FC6914">
      <w:start w:val="1"/>
      <w:numFmt w:val="bullet"/>
      <w:lvlText w:val=""/>
      <w:lvlJc w:val="left"/>
      <w:pPr>
        <w:tabs>
          <w:tab w:val="num" w:pos="1304"/>
        </w:tabs>
        <w:ind w:left="1304" w:hanging="397"/>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414713EB"/>
    <w:multiLevelType w:val="hybridMultilevel"/>
    <w:tmpl w:val="B478F39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6835BC6"/>
    <w:multiLevelType w:val="hybridMultilevel"/>
    <w:tmpl w:val="15C442DC"/>
    <w:lvl w:ilvl="0" w:tplc="9C666D7C">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98660F5"/>
    <w:multiLevelType w:val="hybridMultilevel"/>
    <w:tmpl w:val="AF889A14"/>
    <w:lvl w:ilvl="0" w:tplc="F8940C84">
      <w:start w:val="1"/>
      <w:numFmt w:val="bullet"/>
      <w:lvlText w:val=""/>
      <w:lvlJc w:val="left"/>
      <w:pPr>
        <w:tabs>
          <w:tab w:val="num" w:pos="851"/>
        </w:tabs>
        <w:ind w:left="85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9A32AB4"/>
    <w:multiLevelType w:val="hybridMultilevel"/>
    <w:tmpl w:val="57D6216E"/>
    <w:lvl w:ilvl="0" w:tplc="B1A823A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51B021BD"/>
    <w:multiLevelType w:val="multilevel"/>
    <w:tmpl w:val="F30E1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AF35403"/>
    <w:multiLevelType w:val="hybridMultilevel"/>
    <w:tmpl w:val="85DCA9EA"/>
    <w:lvl w:ilvl="0" w:tplc="0C0A0005">
      <w:start w:val="1"/>
      <w:numFmt w:val="bullet"/>
      <w:lvlText w:val=""/>
      <w:lvlJc w:val="left"/>
      <w:pPr>
        <w:tabs>
          <w:tab w:val="num" w:pos="960"/>
        </w:tabs>
        <w:ind w:left="960" w:hanging="360"/>
      </w:pPr>
      <w:rPr>
        <w:rFonts w:ascii="Wingdings" w:hAnsi="Wingdings" w:hint="default"/>
      </w:rPr>
    </w:lvl>
    <w:lvl w:ilvl="1" w:tplc="0C0A0003" w:tentative="1">
      <w:start w:val="1"/>
      <w:numFmt w:val="bullet"/>
      <w:lvlText w:val="o"/>
      <w:lvlJc w:val="left"/>
      <w:pPr>
        <w:tabs>
          <w:tab w:val="num" w:pos="1680"/>
        </w:tabs>
        <w:ind w:left="1680" w:hanging="360"/>
      </w:pPr>
      <w:rPr>
        <w:rFonts w:ascii="Courier New" w:hAnsi="Courier New" w:cs="Courier New" w:hint="default"/>
      </w:rPr>
    </w:lvl>
    <w:lvl w:ilvl="2" w:tplc="0C0A0005" w:tentative="1">
      <w:start w:val="1"/>
      <w:numFmt w:val="bullet"/>
      <w:lvlText w:val=""/>
      <w:lvlJc w:val="left"/>
      <w:pPr>
        <w:tabs>
          <w:tab w:val="num" w:pos="2400"/>
        </w:tabs>
        <w:ind w:left="2400" w:hanging="360"/>
      </w:pPr>
      <w:rPr>
        <w:rFonts w:ascii="Wingdings" w:hAnsi="Wingdings" w:hint="default"/>
      </w:rPr>
    </w:lvl>
    <w:lvl w:ilvl="3" w:tplc="0C0A0001" w:tentative="1">
      <w:start w:val="1"/>
      <w:numFmt w:val="bullet"/>
      <w:lvlText w:val=""/>
      <w:lvlJc w:val="left"/>
      <w:pPr>
        <w:tabs>
          <w:tab w:val="num" w:pos="3120"/>
        </w:tabs>
        <w:ind w:left="3120" w:hanging="360"/>
      </w:pPr>
      <w:rPr>
        <w:rFonts w:ascii="Symbol" w:hAnsi="Symbol" w:hint="default"/>
      </w:rPr>
    </w:lvl>
    <w:lvl w:ilvl="4" w:tplc="0C0A0003" w:tentative="1">
      <w:start w:val="1"/>
      <w:numFmt w:val="bullet"/>
      <w:lvlText w:val="o"/>
      <w:lvlJc w:val="left"/>
      <w:pPr>
        <w:tabs>
          <w:tab w:val="num" w:pos="3840"/>
        </w:tabs>
        <w:ind w:left="3840" w:hanging="360"/>
      </w:pPr>
      <w:rPr>
        <w:rFonts w:ascii="Courier New" w:hAnsi="Courier New" w:cs="Courier New" w:hint="default"/>
      </w:rPr>
    </w:lvl>
    <w:lvl w:ilvl="5" w:tplc="0C0A0005" w:tentative="1">
      <w:start w:val="1"/>
      <w:numFmt w:val="bullet"/>
      <w:lvlText w:val=""/>
      <w:lvlJc w:val="left"/>
      <w:pPr>
        <w:tabs>
          <w:tab w:val="num" w:pos="4560"/>
        </w:tabs>
        <w:ind w:left="4560" w:hanging="360"/>
      </w:pPr>
      <w:rPr>
        <w:rFonts w:ascii="Wingdings" w:hAnsi="Wingdings" w:hint="default"/>
      </w:rPr>
    </w:lvl>
    <w:lvl w:ilvl="6" w:tplc="0C0A0001" w:tentative="1">
      <w:start w:val="1"/>
      <w:numFmt w:val="bullet"/>
      <w:lvlText w:val=""/>
      <w:lvlJc w:val="left"/>
      <w:pPr>
        <w:tabs>
          <w:tab w:val="num" w:pos="5280"/>
        </w:tabs>
        <w:ind w:left="5280" w:hanging="360"/>
      </w:pPr>
      <w:rPr>
        <w:rFonts w:ascii="Symbol" w:hAnsi="Symbol" w:hint="default"/>
      </w:rPr>
    </w:lvl>
    <w:lvl w:ilvl="7" w:tplc="0C0A0003" w:tentative="1">
      <w:start w:val="1"/>
      <w:numFmt w:val="bullet"/>
      <w:lvlText w:val="o"/>
      <w:lvlJc w:val="left"/>
      <w:pPr>
        <w:tabs>
          <w:tab w:val="num" w:pos="6000"/>
        </w:tabs>
        <w:ind w:left="6000" w:hanging="360"/>
      </w:pPr>
      <w:rPr>
        <w:rFonts w:ascii="Courier New" w:hAnsi="Courier New" w:cs="Courier New" w:hint="default"/>
      </w:rPr>
    </w:lvl>
    <w:lvl w:ilvl="8" w:tplc="0C0A0005" w:tentative="1">
      <w:start w:val="1"/>
      <w:numFmt w:val="bullet"/>
      <w:lvlText w:val=""/>
      <w:lvlJc w:val="left"/>
      <w:pPr>
        <w:tabs>
          <w:tab w:val="num" w:pos="6720"/>
        </w:tabs>
        <w:ind w:left="6720" w:hanging="360"/>
      </w:pPr>
      <w:rPr>
        <w:rFonts w:ascii="Wingdings" w:hAnsi="Wingdings" w:hint="default"/>
      </w:rPr>
    </w:lvl>
  </w:abstractNum>
  <w:abstractNum w:abstractNumId="21">
    <w:nsid w:val="5F72572F"/>
    <w:multiLevelType w:val="multilevel"/>
    <w:tmpl w:val="EBA8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9A441B"/>
    <w:multiLevelType w:val="hybridMultilevel"/>
    <w:tmpl w:val="D6D436F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68892949"/>
    <w:multiLevelType w:val="hybridMultilevel"/>
    <w:tmpl w:val="228A8A20"/>
    <w:lvl w:ilvl="0" w:tplc="146CE2A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68E56CAD"/>
    <w:multiLevelType w:val="hybridMultilevel"/>
    <w:tmpl w:val="F9FE0EF6"/>
    <w:lvl w:ilvl="0" w:tplc="EDC66D5E">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6DDE2248"/>
    <w:multiLevelType w:val="multilevel"/>
    <w:tmpl w:val="D4148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532718"/>
    <w:multiLevelType w:val="hybridMultilevel"/>
    <w:tmpl w:val="004E2734"/>
    <w:lvl w:ilvl="0" w:tplc="EF1206BE">
      <w:start w:val="1"/>
      <w:numFmt w:val="bullet"/>
      <w:lvlText w:val=""/>
      <w:lvlJc w:val="left"/>
      <w:pPr>
        <w:tabs>
          <w:tab w:val="num" w:pos="700"/>
        </w:tabs>
        <w:ind w:left="68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26"/>
  </w:num>
  <w:num w:numId="4">
    <w:abstractNumId w:val="12"/>
  </w:num>
  <w:num w:numId="5">
    <w:abstractNumId w:val="1"/>
  </w:num>
  <w:num w:numId="6">
    <w:abstractNumId w:val="4"/>
  </w:num>
  <w:num w:numId="7">
    <w:abstractNumId w:val="14"/>
  </w:num>
  <w:num w:numId="8">
    <w:abstractNumId w:val="6"/>
  </w:num>
  <w:num w:numId="9">
    <w:abstractNumId w:val="8"/>
  </w:num>
  <w:num w:numId="10">
    <w:abstractNumId w:val="2"/>
  </w:num>
  <w:num w:numId="11">
    <w:abstractNumId w:val="18"/>
  </w:num>
  <w:num w:numId="12">
    <w:abstractNumId w:val="17"/>
  </w:num>
  <w:num w:numId="13">
    <w:abstractNumId w:val="24"/>
  </w:num>
  <w:num w:numId="14">
    <w:abstractNumId w:val="0"/>
  </w:num>
  <w:num w:numId="15">
    <w:abstractNumId w:val="9"/>
  </w:num>
  <w:num w:numId="16">
    <w:abstractNumId w:val="10"/>
  </w:num>
  <w:num w:numId="17">
    <w:abstractNumId w:val="16"/>
  </w:num>
  <w:num w:numId="18">
    <w:abstractNumId w:val="21"/>
  </w:num>
  <w:num w:numId="19">
    <w:abstractNumId w:val="25"/>
  </w:num>
  <w:num w:numId="20">
    <w:abstractNumId w:val="19"/>
  </w:num>
  <w:num w:numId="21">
    <w:abstractNumId w:val="5"/>
  </w:num>
  <w:num w:numId="22">
    <w:abstractNumId w:val="20"/>
  </w:num>
  <w:num w:numId="23">
    <w:abstractNumId w:val="22"/>
  </w:num>
  <w:num w:numId="24">
    <w:abstractNumId w:val="7"/>
  </w:num>
  <w:num w:numId="25">
    <w:abstractNumId w:val="23"/>
  </w:num>
  <w:num w:numId="26">
    <w:abstractNumId w:val="11"/>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364ADC"/>
    <w:rsid w:val="000213E9"/>
    <w:rsid w:val="000E36A3"/>
    <w:rsid w:val="00110B3F"/>
    <w:rsid w:val="00163D26"/>
    <w:rsid w:val="0017381A"/>
    <w:rsid w:val="00174AFD"/>
    <w:rsid w:val="001805DA"/>
    <w:rsid w:val="001921BF"/>
    <w:rsid w:val="001D74F9"/>
    <w:rsid w:val="00246516"/>
    <w:rsid w:val="00256B8D"/>
    <w:rsid w:val="00327AB7"/>
    <w:rsid w:val="00364ADC"/>
    <w:rsid w:val="00401719"/>
    <w:rsid w:val="004064E1"/>
    <w:rsid w:val="00410C8A"/>
    <w:rsid w:val="00461108"/>
    <w:rsid w:val="00482D57"/>
    <w:rsid w:val="004A50B2"/>
    <w:rsid w:val="004B6DDF"/>
    <w:rsid w:val="00550A42"/>
    <w:rsid w:val="0056280A"/>
    <w:rsid w:val="00566D05"/>
    <w:rsid w:val="005738ED"/>
    <w:rsid w:val="00594212"/>
    <w:rsid w:val="005A735F"/>
    <w:rsid w:val="005B5853"/>
    <w:rsid w:val="0063755E"/>
    <w:rsid w:val="00663A43"/>
    <w:rsid w:val="006C4AED"/>
    <w:rsid w:val="0076339D"/>
    <w:rsid w:val="007E4479"/>
    <w:rsid w:val="007F3B0B"/>
    <w:rsid w:val="008055AC"/>
    <w:rsid w:val="00824D19"/>
    <w:rsid w:val="0085298E"/>
    <w:rsid w:val="008A23D5"/>
    <w:rsid w:val="008C5DFF"/>
    <w:rsid w:val="00913EB9"/>
    <w:rsid w:val="00943D0A"/>
    <w:rsid w:val="009720C6"/>
    <w:rsid w:val="009B23FA"/>
    <w:rsid w:val="009D27C6"/>
    <w:rsid w:val="00A95A08"/>
    <w:rsid w:val="00AC6B1C"/>
    <w:rsid w:val="00AF2148"/>
    <w:rsid w:val="00B50A73"/>
    <w:rsid w:val="00B64C9A"/>
    <w:rsid w:val="00BC51A5"/>
    <w:rsid w:val="00C71534"/>
    <w:rsid w:val="00C8346A"/>
    <w:rsid w:val="00CA0C18"/>
    <w:rsid w:val="00CF3C72"/>
    <w:rsid w:val="00D047F7"/>
    <w:rsid w:val="00D94A4A"/>
    <w:rsid w:val="00EC2C84"/>
    <w:rsid w:val="00EC78E4"/>
    <w:rsid w:val="00EF461C"/>
    <w:rsid w:val="00F1213B"/>
    <w:rsid w:val="00F32CBD"/>
    <w:rsid w:val="00F33250"/>
    <w:rsid w:val="00F40E67"/>
    <w:rsid w:val="00F50249"/>
    <w:rsid w:val="00F83879"/>
    <w:rsid w:val="00F84EFE"/>
    <w:rsid w:val="00FC3076"/>
    <w:rsid w:val="00FD3802"/>
    <w:rsid w:val="00FF33F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b/>
      <w:bCs/>
      <w:sz w:val="32"/>
    </w:rPr>
  </w:style>
  <w:style w:type="paragraph" w:styleId="Ttulo2">
    <w:name w:val="heading 2"/>
    <w:basedOn w:val="Normal"/>
    <w:next w:val="Normal"/>
    <w:qFormat/>
    <w:pPr>
      <w:keepNext/>
      <w:outlineLvl w:val="1"/>
    </w:pPr>
    <w:rPr>
      <w:rFonts w:ascii="Arial" w:hAnsi="Arial" w:cs="Arial"/>
      <w:b/>
      <w:bCs/>
    </w:rPr>
  </w:style>
  <w:style w:type="paragraph" w:styleId="Ttulo3">
    <w:name w:val="heading 3"/>
    <w:basedOn w:val="Normal"/>
    <w:next w:val="Normal"/>
    <w:qFormat/>
    <w:pPr>
      <w:keepNext/>
      <w:jc w:val="both"/>
      <w:outlineLvl w:val="2"/>
    </w:pPr>
    <w:rPr>
      <w:rFonts w:ascii="Arial" w:hAnsi="Arial" w:cs="Arial"/>
      <w:b/>
      <w:bCs/>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spacing w:before="240" w:after="60"/>
      <w:outlineLvl w:val="4"/>
    </w:pPr>
    <w:rPr>
      <w:b/>
      <w:bCs/>
      <w:i/>
      <w:i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pPr>
      <w:tabs>
        <w:tab w:val="center" w:pos="4252"/>
        <w:tab w:val="right" w:pos="8504"/>
      </w:tabs>
    </w:pPr>
  </w:style>
  <w:style w:type="paragraph" w:styleId="Textoindependiente">
    <w:name w:val="Body Text"/>
    <w:basedOn w:val="Normal"/>
    <w:pPr>
      <w:jc w:val="center"/>
    </w:pPr>
    <w:rPr>
      <w:sz w:val="28"/>
    </w:rPr>
  </w:style>
  <w:style w:type="paragraph" w:styleId="Ttulo">
    <w:name w:val="Title"/>
    <w:basedOn w:val="Normal"/>
    <w:qFormat/>
    <w:pPr>
      <w:jc w:val="center"/>
    </w:pPr>
    <w:rPr>
      <w:rFonts w:ascii="Arial" w:hAnsi="Arial" w:cs="Arial"/>
      <w:b/>
      <w:bCs/>
    </w:rPr>
  </w:style>
  <w:style w:type="paragraph" w:styleId="Textonotapie">
    <w:name w:val="footnote text"/>
    <w:basedOn w:val="Normal"/>
    <w:semiHidden/>
    <w:rPr>
      <w:sz w:val="20"/>
      <w:szCs w:val="20"/>
    </w:rPr>
  </w:style>
  <w:style w:type="character" w:styleId="Refdenotaalpie">
    <w:name w:val="footnote reference"/>
    <w:basedOn w:val="Fuentedeprrafopredeter"/>
    <w:semiHidden/>
    <w:rPr>
      <w:vertAlign w:val="superscript"/>
    </w:rPr>
  </w:style>
  <w:style w:type="paragraph" w:styleId="Textoindependiente2">
    <w:name w:val="Body Text 2"/>
    <w:basedOn w:val="Normal"/>
    <w:rPr>
      <w:sz w:val="20"/>
    </w:rPr>
  </w:style>
  <w:style w:type="paragraph" w:styleId="Sangradetextonormal">
    <w:name w:val="Body Text Indent"/>
    <w:basedOn w:val="Normal"/>
    <w:pPr>
      <w:spacing w:line="480" w:lineRule="auto"/>
      <w:ind w:left="454"/>
      <w:jc w:val="both"/>
    </w:pPr>
    <w:rPr>
      <w:rFonts w:ascii="Arial" w:hAnsi="Arial" w:cs="Arial"/>
    </w:rPr>
  </w:style>
  <w:style w:type="character" w:styleId="Textoennegrita">
    <w:name w:val="Strong"/>
    <w:basedOn w:val="Fuentedeprrafopredeter"/>
    <w:qFormat/>
    <w:rPr>
      <w:b/>
      <w:bCs/>
    </w:rPr>
  </w:style>
  <w:style w:type="paragraph" w:styleId="Sangra2detindependiente">
    <w:name w:val="Body Text Indent 2"/>
    <w:basedOn w:val="Normal"/>
    <w:pPr>
      <w:spacing w:line="480" w:lineRule="auto"/>
      <w:ind w:left="454"/>
    </w:pPr>
    <w:rPr>
      <w:rFonts w:ascii="Arial" w:hAnsi="Arial" w:cs="Arial"/>
    </w:rPr>
  </w:style>
  <w:style w:type="paragraph" w:styleId="Sangra3detindependiente">
    <w:name w:val="Body Text Indent 3"/>
    <w:basedOn w:val="Normal"/>
    <w:pPr>
      <w:ind w:left="851"/>
      <w:jc w:val="both"/>
    </w:pPr>
    <w:rPr>
      <w:rFonts w:ascii="Arial" w:hAnsi="Arial" w:cs="Arial"/>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Textoindependiente3">
    <w:name w:val="Body Text 3"/>
    <w:basedOn w:val="Normal"/>
    <w:pPr>
      <w:jc w:val="center"/>
    </w:pPr>
    <w:rPr>
      <w:rFonts w:ascii="Arial" w:hAnsi="Arial" w:cs="Arial"/>
      <w:b/>
      <w:bCs/>
    </w:rPr>
  </w:style>
  <w:style w:type="paragraph" w:styleId="Piedepgina">
    <w:name w:val="footer"/>
    <w:basedOn w:val="Normal"/>
    <w:pPr>
      <w:tabs>
        <w:tab w:val="center" w:pos="4252"/>
        <w:tab w:val="right" w:pos="8504"/>
      </w:tabs>
    </w:pPr>
  </w:style>
  <w:style w:type="character" w:customStyle="1" w:styleId="CarCar">
    <w:name w:val=" Car Car"/>
    <w:basedOn w:val="Fuentedeprrafopredeter"/>
    <w:rPr>
      <w:rFonts w:ascii="Arial" w:hAnsi="Arial" w:cs="Arial"/>
      <w:sz w:val="24"/>
      <w:szCs w:val="24"/>
      <w:lang w:val="es-ES" w:eastAsia="es-ES" w:bidi="ar-SA"/>
    </w:rPr>
  </w:style>
  <w:style w:type="paragraph" w:styleId="HTMLconformatoprevio">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Lista2">
    <w:name w:val="List 2"/>
    <w:basedOn w:val="Normal"/>
    <w:pPr>
      <w:ind w:left="566" w:hanging="283"/>
    </w:pPr>
  </w:style>
  <w:style w:type="paragraph" w:styleId="Listaconvietas2">
    <w:name w:val="List Bullet 2"/>
    <w:basedOn w:val="Normal"/>
    <w:pPr>
      <w:numPr>
        <w:numId w:val="14"/>
      </w:numPr>
    </w:pPr>
  </w:style>
  <w:style w:type="paragraph" w:styleId="Textoindependienteprimerasangra2">
    <w:name w:val="Body Text First Indent 2"/>
    <w:basedOn w:val="Sangradetextonormal"/>
    <w:pPr>
      <w:spacing w:after="120" w:line="240" w:lineRule="auto"/>
      <w:ind w:left="283" w:firstLine="210"/>
      <w:jc w:val="left"/>
    </w:pPr>
    <w:rPr>
      <w:rFonts w:ascii="Times New Roman" w:hAnsi="Times New Roman" w:cs="Times New Roman"/>
    </w:rPr>
  </w:style>
  <w:style w:type="character" w:styleId="Hipervnculo">
    <w:name w:val="Hyperlink"/>
    <w:basedOn w:val="Fuentedeprrafopredeter"/>
    <w:rPr>
      <w:color w:val="0000FF"/>
      <w:u w:val="single"/>
    </w:rPr>
  </w:style>
  <w:style w:type="paragraph" w:customStyle="1" w:styleId="xl24">
    <w:name w:val="xl24"/>
    <w:basedOn w:val="Normal"/>
    <w:rsid w:val="00110B3F"/>
    <w:pPr>
      <w:spacing w:before="100" w:after="100"/>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bian.delgado@ec.pwc.com" TargetMode="External"/><Relationship Id="rId3" Type="http://schemas.openxmlformats.org/officeDocument/2006/relationships/settings" Target="settings.xml"/><Relationship Id="rId7" Type="http://schemas.openxmlformats.org/officeDocument/2006/relationships/hyperlink" Target="mailto:anymini@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4372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CAPÍTULO 1</vt:lpstr>
    </vt:vector>
  </TitlesOfParts>
  <Company>..</Company>
  <LinksUpToDate>false</LinksUpToDate>
  <CharactersWithSpaces>5156</CharactersWithSpaces>
  <SharedDoc>false</SharedDoc>
  <HLinks>
    <vt:vector size="12" baseType="variant">
      <vt:variant>
        <vt:i4>7405655</vt:i4>
      </vt:variant>
      <vt:variant>
        <vt:i4>3</vt:i4>
      </vt:variant>
      <vt:variant>
        <vt:i4>0</vt:i4>
      </vt:variant>
      <vt:variant>
        <vt:i4>5</vt:i4>
      </vt:variant>
      <vt:variant>
        <vt:lpwstr>mailto:fabian.delgado@ec.pwc.com</vt:lpwstr>
      </vt:variant>
      <vt:variant>
        <vt:lpwstr/>
      </vt:variant>
      <vt:variant>
        <vt:i4>6619213</vt:i4>
      </vt:variant>
      <vt:variant>
        <vt:i4>0</vt:i4>
      </vt:variant>
      <vt:variant>
        <vt:i4>0</vt:i4>
      </vt:variant>
      <vt:variant>
        <vt:i4>5</vt:i4>
      </vt:variant>
      <vt:variant>
        <vt:lpwstr>mailto:anymini@hotmail.com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dc:title>
  <dc:subject/>
  <dc:creator>Usuario</dc:creator>
  <cp:keywords/>
  <dc:description/>
  <cp:lastModifiedBy>silgivar</cp:lastModifiedBy>
  <cp:revision>2</cp:revision>
  <cp:lastPrinted>2005-06-15T19:46:00Z</cp:lastPrinted>
  <dcterms:created xsi:type="dcterms:W3CDTF">2010-06-23T19:04:00Z</dcterms:created>
  <dcterms:modified xsi:type="dcterms:W3CDTF">2010-06-23T19:04:00Z</dcterms:modified>
</cp:coreProperties>
</file>