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2FD" w:rsidRDefault="00F670C1" w:rsidP="006612FD">
      <w:pPr>
        <w:spacing w:after="0" w:line="240" w:lineRule="auto"/>
        <w:jc w:val="center"/>
        <w:rPr>
          <w:rFonts w:ascii="Times New Roman" w:hAnsi="Times New Roman"/>
          <w:b/>
          <w:sz w:val="28"/>
          <w:szCs w:val="28"/>
          <w:lang w:val="es-EC"/>
        </w:rPr>
      </w:pPr>
      <w:r>
        <w:rPr>
          <w:rFonts w:ascii="Times New Roman" w:hAnsi="Times New Roman"/>
          <w:b/>
          <w:sz w:val="28"/>
          <w:szCs w:val="28"/>
          <w:lang w:val="es-EC"/>
        </w:rPr>
        <w:t>Auditoría</w:t>
      </w:r>
      <w:r w:rsidRPr="00F670C1">
        <w:rPr>
          <w:rFonts w:ascii="Times New Roman" w:hAnsi="Times New Roman"/>
          <w:b/>
          <w:sz w:val="28"/>
          <w:szCs w:val="28"/>
          <w:lang w:val="es-EC"/>
        </w:rPr>
        <w:t xml:space="preserve"> </w:t>
      </w:r>
      <w:bookmarkStart w:id="0" w:name="OLE_LINK1"/>
      <w:r>
        <w:rPr>
          <w:rFonts w:ascii="Times New Roman" w:hAnsi="Times New Roman"/>
          <w:b/>
          <w:sz w:val="28"/>
          <w:szCs w:val="28"/>
          <w:lang w:val="es-EC"/>
        </w:rPr>
        <w:t>del rubro</w:t>
      </w:r>
      <w:r w:rsidRPr="00F670C1">
        <w:rPr>
          <w:rFonts w:ascii="Times New Roman" w:hAnsi="Times New Roman"/>
          <w:b/>
          <w:sz w:val="28"/>
          <w:szCs w:val="28"/>
          <w:lang w:val="es-EC"/>
        </w:rPr>
        <w:t xml:space="preserve"> </w:t>
      </w:r>
      <w:r>
        <w:rPr>
          <w:rFonts w:ascii="Times New Roman" w:hAnsi="Times New Roman"/>
          <w:b/>
          <w:sz w:val="28"/>
          <w:szCs w:val="28"/>
          <w:lang w:val="es-EC"/>
        </w:rPr>
        <w:t>ventas, cuentas por cobrar y efectivo para una empresa industrial del sector alimenticio al 30 de</w:t>
      </w:r>
      <w:r w:rsidRPr="00F670C1">
        <w:rPr>
          <w:rFonts w:ascii="Times New Roman" w:hAnsi="Times New Roman"/>
          <w:b/>
          <w:sz w:val="28"/>
          <w:szCs w:val="28"/>
          <w:lang w:val="es-EC"/>
        </w:rPr>
        <w:t xml:space="preserve"> </w:t>
      </w:r>
      <w:r>
        <w:rPr>
          <w:rFonts w:ascii="Times New Roman" w:hAnsi="Times New Roman"/>
          <w:b/>
          <w:sz w:val="28"/>
          <w:szCs w:val="28"/>
          <w:lang w:val="es-EC"/>
        </w:rPr>
        <w:t>septiembre del</w:t>
      </w:r>
      <w:r w:rsidRPr="00F670C1">
        <w:rPr>
          <w:rFonts w:ascii="Times New Roman" w:hAnsi="Times New Roman"/>
          <w:b/>
          <w:sz w:val="28"/>
          <w:szCs w:val="28"/>
          <w:lang w:val="es-EC"/>
        </w:rPr>
        <w:t xml:space="preserve"> 2008 </w:t>
      </w:r>
      <w:r>
        <w:rPr>
          <w:rFonts w:ascii="Times New Roman" w:hAnsi="Times New Roman"/>
          <w:b/>
          <w:sz w:val="28"/>
          <w:szCs w:val="28"/>
          <w:lang w:val="es-EC"/>
        </w:rPr>
        <w:t>ubicada en la ciudad de</w:t>
      </w:r>
      <w:r w:rsidRPr="00F670C1">
        <w:rPr>
          <w:rFonts w:ascii="Times New Roman" w:hAnsi="Times New Roman"/>
          <w:b/>
          <w:sz w:val="28"/>
          <w:szCs w:val="28"/>
          <w:lang w:val="es-EC"/>
        </w:rPr>
        <w:t xml:space="preserve"> </w:t>
      </w:r>
      <w:r>
        <w:rPr>
          <w:rFonts w:ascii="Times New Roman" w:hAnsi="Times New Roman"/>
          <w:b/>
          <w:sz w:val="28"/>
          <w:szCs w:val="28"/>
          <w:lang w:val="es-EC"/>
        </w:rPr>
        <w:t>guayaquil</w:t>
      </w:r>
      <w:bookmarkEnd w:id="0"/>
      <w:r w:rsidR="006612FD" w:rsidRPr="006612FD">
        <w:rPr>
          <w:rFonts w:ascii="Times New Roman" w:hAnsi="Times New Roman"/>
          <w:b/>
          <w:sz w:val="28"/>
          <w:szCs w:val="28"/>
          <w:lang w:val="es-EC"/>
        </w:rPr>
        <w:t>.</w:t>
      </w:r>
    </w:p>
    <w:p w:rsidR="006612FD" w:rsidRPr="006612FD" w:rsidRDefault="006612FD" w:rsidP="006612FD">
      <w:pPr>
        <w:spacing w:after="0" w:line="240" w:lineRule="auto"/>
        <w:jc w:val="center"/>
        <w:rPr>
          <w:rFonts w:ascii="Times New Roman" w:hAnsi="Times New Roman"/>
          <w:b/>
          <w:sz w:val="20"/>
          <w:szCs w:val="20"/>
          <w:lang w:val="es-EC"/>
        </w:rPr>
      </w:pPr>
    </w:p>
    <w:p w:rsidR="002A45D4" w:rsidRDefault="00522544" w:rsidP="006612FD">
      <w:pPr>
        <w:spacing w:after="0" w:line="240" w:lineRule="auto"/>
        <w:jc w:val="center"/>
        <w:rPr>
          <w:rFonts w:ascii="Times New Roman" w:hAnsi="Times New Roman"/>
          <w:sz w:val="20"/>
          <w:szCs w:val="20"/>
          <w:lang w:val="es-EC"/>
        </w:rPr>
      </w:pPr>
      <w:r>
        <w:rPr>
          <w:rFonts w:ascii="Times New Roman" w:hAnsi="Times New Roman"/>
          <w:sz w:val="20"/>
          <w:szCs w:val="20"/>
          <w:lang w:val="es-EC"/>
        </w:rPr>
        <w:t>Patricia Alexandra Del Pozo Arteaga – Mariana Rocío Ubilla Gavilanes- Ing</w:t>
      </w:r>
      <w:r w:rsidR="008373B0">
        <w:rPr>
          <w:rFonts w:ascii="Times New Roman" w:hAnsi="Times New Roman"/>
          <w:sz w:val="20"/>
          <w:szCs w:val="20"/>
          <w:lang w:val="es-EC"/>
        </w:rPr>
        <w:t xml:space="preserve">. </w:t>
      </w:r>
      <w:r>
        <w:rPr>
          <w:rFonts w:ascii="Times New Roman" w:hAnsi="Times New Roman"/>
          <w:sz w:val="20"/>
          <w:szCs w:val="20"/>
          <w:lang w:val="es-EC"/>
        </w:rPr>
        <w:t>Roberto Merchán</w:t>
      </w:r>
    </w:p>
    <w:p w:rsidR="002A45D4" w:rsidRDefault="002A45D4" w:rsidP="002A45D4">
      <w:pPr>
        <w:spacing w:after="0"/>
        <w:jc w:val="center"/>
        <w:rPr>
          <w:rFonts w:ascii="Times New Roman" w:hAnsi="Times New Roman"/>
          <w:sz w:val="20"/>
          <w:szCs w:val="20"/>
          <w:lang w:val="es-EC"/>
        </w:rPr>
      </w:pPr>
      <w:r>
        <w:rPr>
          <w:rFonts w:ascii="Times New Roman" w:hAnsi="Times New Roman"/>
          <w:sz w:val="20"/>
          <w:szCs w:val="20"/>
          <w:lang w:val="es-EC"/>
        </w:rPr>
        <w:t>Instituto de Ciencias Matemáticas</w:t>
      </w:r>
    </w:p>
    <w:p w:rsidR="002A45D4" w:rsidRDefault="002A45D4" w:rsidP="002A45D4">
      <w:pPr>
        <w:spacing w:after="0"/>
        <w:jc w:val="center"/>
        <w:rPr>
          <w:rFonts w:ascii="Times New Roman" w:hAnsi="Times New Roman"/>
          <w:sz w:val="20"/>
          <w:szCs w:val="20"/>
          <w:lang w:val="es-EC"/>
        </w:rPr>
      </w:pPr>
      <w:r>
        <w:rPr>
          <w:rFonts w:ascii="Times New Roman" w:hAnsi="Times New Roman"/>
          <w:sz w:val="20"/>
          <w:szCs w:val="20"/>
          <w:lang w:val="es-EC"/>
        </w:rPr>
        <w:t>Escuela Superior Politécnica del Litoral (ESPOL)</w:t>
      </w:r>
    </w:p>
    <w:p w:rsidR="002A45D4" w:rsidRDefault="002A45D4" w:rsidP="002A45D4">
      <w:pPr>
        <w:spacing w:after="0"/>
        <w:jc w:val="center"/>
        <w:rPr>
          <w:rFonts w:ascii="Times New Roman" w:hAnsi="Times New Roman"/>
          <w:sz w:val="20"/>
          <w:szCs w:val="20"/>
          <w:lang w:val="es-EC"/>
        </w:rPr>
      </w:pPr>
      <w:r>
        <w:rPr>
          <w:rFonts w:ascii="Times New Roman" w:hAnsi="Times New Roman"/>
          <w:sz w:val="20"/>
          <w:szCs w:val="20"/>
          <w:lang w:val="es-EC"/>
        </w:rPr>
        <w:t>Campus Gustavo Galindo, Km. 30.5 vía Perimetral</w:t>
      </w:r>
    </w:p>
    <w:p w:rsidR="002A45D4" w:rsidRDefault="002A45D4" w:rsidP="002A45D4">
      <w:pPr>
        <w:spacing w:after="0"/>
        <w:jc w:val="center"/>
        <w:rPr>
          <w:rFonts w:ascii="Times New Roman" w:hAnsi="Times New Roman"/>
          <w:sz w:val="20"/>
          <w:szCs w:val="20"/>
          <w:lang w:val="es-EC"/>
        </w:rPr>
      </w:pPr>
      <w:r>
        <w:rPr>
          <w:rFonts w:ascii="Times New Roman" w:hAnsi="Times New Roman"/>
          <w:sz w:val="20"/>
          <w:szCs w:val="20"/>
          <w:lang w:val="es-EC"/>
        </w:rPr>
        <w:t>Apartado 09-01-5863. Guayaquil, Ecuador</w:t>
      </w:r>
    </w:p>
    <w:p w:rsidR="002A45D4" w:rsidRDefault="00001A1B" w:rsidP="002A45D4">
      <w:pPr>
        <w:spacing w:after="0"/>
        <w:jc w:val="center"/>
        <w:rPr>
          <w:rFonts w:ascii="Times New Roman" w:hAnsi="Times New Roman"/>
          <w:sz w:val="20"/>
          <w:szCs w:val="20"/>
          <w:lang w:val="es-EC"/>
        </w:rPr>
      </w:pPr>
      <w:r>
        <w:rPr>
          <w:rStyle w:val="Hipervnculo"/>
          <w:rFonts w:ascii="Times New Roman" w:hAnsi="Times New Roman"/>
          <w:sz w:val="20"/>
          <w:szCs w:val="20"/>
          <w:lang w:val="es-EC"/>
        </w:rPr>
        <w:t>pdelpozo</w:t>
      </w:r>
      <w:hyperlink r:id="rId7" w:history="1">
        <w:r w:rsidRPr="00151E54">
          <w:rPr>
            <w:rStyle w:val="Hipervnculo"/>
            <w:rFonts w:ascii="Times New Roman" w:hAnsi="Times New Roman"/>
            <w:sz w:val="20"/>
            <w:szCs w:val="20"/>
            <w:lang w:val="es-EC"/>
          </w:rPr>
          <w:t>@espol.com</w:t>
        </w:r>
      </w:hyperlink>
      <w:r w:rsidR="002A45D4">
        <w:rPr>
          <w:rFonts w:ascii="Times New Roman" w:hAnsi="Times New Roman"/>
          <w:sz w:val="20"/>
          <w:szCs w:val="20"/>
          <w:lang w:val="es-EC"/>
        </w:rPr>
        <w:t xml:space="preserve"> – </w:t>
      </w:r>
      <w:hyperlink r:id="rId8" w:history="1">
        <w:r w:rsidR="00D10D93" w:rsidRPr="00151E54">
          <w:rPr>
            <w:rStyle w:val="Hipervnculo"/>
            <w:rFonts w:ascii="Times New Roman" w:hAnsi="Times New Roman"/>
            <w:sz w:val="20"/>
            <w:szCs w:val="20"/>
            <w:lang w:val="es-EC"/>
          </w:rPr>
          <w:t>mubilla@espol.edu.ec</w:t>
        </w:r>
      </w:hyperlink>
    </w:p>
    <w:p w:rsidR="00D10D93" w:rsidRDefault="00D10D93" w:rsidP="002A45D4">
      <w:pPr>
        <w:spacing w:after="0"/>
        <w:jc w:val="center"/>
        <w:rPr>
          <w:rFonts w:ascii="Times New Roman" w:hAnsi="Times New Roman"/>
          <w:sz w:val="20"/>
          <w:szCs w:val="20"/>
          <w:lang w:val="es-EC"/>
        </w:rPr>
      </w:pPr>
    </w:p>
    <w:p w:rsidR="004C7852" w:rsidRDefault="004C7852" w:rsidP="002A45D4">
      <w:pPr>
        <w:spacing w:after="0"/>
        <w:jc w:val="center"/>
        <w:rPr>
          <w:rFonts w:ascii="Times New Roman" w:hAnsi="Times New Roman"/>
          <w:sz w:val="20"/>
          <w:szCs w:val="20"/>
          <w:lang w:val="es-EC"/>
        </w:rPr>
        <w:sectPr w:rsidR="004C7852" w:rsidSect="002D549B">
          <w:headerReference w:type="even" r:id="rId9"/>
          <w:headerReference w:type="default" r:id="rId10"/>
          <w:footerReference w:type="even" r:id="rId11"/>
          <w:footerReference w:type="default" r:id="rId12"/>
          <w:headerReference w:type="first" r:id="rId13"/>
          <w:footerReference w:type="first" r:id="rId14"/>
          <w:pgSz w:w="11907" w:h="16839" w:code="9"/>
          <w:pgMar w:top="1418" w:right="1304" w:bottom="1622" w:left="1304" w:header="709" w:footer="709" w:gutter="0"/>
          <w:cols w:space="708"/>
          <w:docGrid w:linePitch="360"/>
        </w:sectPr>
      </w:pPr>
    </w:p>
    <w:p w:rsidR="002A45D4" w:rsidRDefault="002A45D4" w:rsidP="002A45D4">
      <w:pPr>
        <w:spacing w:after="0"/>
        <w:jc w:val="center"/>
        <w:rPr>
          <w:rFonts w:ascii="Times New Roman" w:hAnsi="Times New Roman"/>
          <w:sz w:val="20"/>
          <w:szCs w:val="20"/>
          <w:lang w:val="es-EC"/>
        </w:rPr>
      </w:pPr>
    </w:p>
    <w:p w:rsidR="002A45D4" w:rsidRPr="00522544" w:rsidRDefault="002A45D4" w:rsidP="002A45D4">
      <w:pPr>
        <w:spacing w:after="0" w:line="240" w:lineRule="auto"/>
        <w:jc w:val="center"/>
        <w:rPr>
          <w:rFonts w:ascii="Times New Roman" w:hAnsi="Times New Roman"/>
          <w:b/>
          <w:sz w:val="24"/>
          <w:szCs w:val="24"/>
          <w:lang w:val="es-EC"/>
        </w:rPr>
      </w:pPr>
      <w:r w:rsidRPr="00522544">
        <w:rPr>
          <w:rFonts w:ascii="Times New Roman" w:hAnsi="Times New Roman"/>
          <w:b/>
          <w:sz w:val="24"/>
          <w:szCs w:val="24"/>
          <w:lang w:val="es-EC"/>
        </w:rPr>
        <w:t>Resumen</w:t>
      </w:r>
    </w:p>
    <w:p w:rsidR="002A45D4" w:rsidRPr="00522544" w:rsidRDefault="002A45D4" w:rsidP="002A45D4">
      <w:pPr>
        <w:spacing w:after="0" w:line="240" w:lineRule="auto"/>
        <w:jc w:val="center"/>
        <w:rPr>
          <w:rFonts w:ascii="Times New Roman" w:hAnsi="Times New Roman"/>
          <w:b/>
          <w:i/>
          <w:sz w:val="20"/>
          <w:szCs w:val="20"/>
          <w:lang w:val="es-EC"/>
        </w:rPr>
      </w:pPr>
    </w:p>
    <w:p w:rsidR="002A45D4" w:rsidRPr="00FD71AA" w:rsidRDefault="00522544" w:rsidP="00FD71AA">
      <w:pPr>
        <w:spacing w:after="0" w:line="240" w:lineRule="auto"/>
        <w:ind w:firstLine="660"/>
        <w:jc w:val="both"/>
        <w:rPr>
          <w:rFonts w:ascii="Times New Roman" w:hAnsi="Times New Roman"/>
          <w:i/>
          <w:sz w:val="20"/>
          <w:szCs w:val="20"/>
        </w:rPr>
      </w:pPr>
      <w:r w:rsidRPr="00522544">
        <w:rPr>
          <w:rFonts w:ascii="Times New Roman" w:hAnsi="Times New Roman"/>
          <w:b/>
          <w:i/>
          <w:sz w:val="20"/>
          <w:szCs w:val="20"/>
          <w:lang w:val="es-EC"/>
        </w:rPr>
        <w:t xml:space="preserve">La </w:t>
      </w:r>
      <w:r w:rsidR="002A45D4" w:rsidRPr="00522544">
        <w:rPr>
          <w:rFonts w:ascii="Times New Roman" w:hAnsi="Times New Roman"/>
          <w:b/>
          <w:i/>
          <w:sz w:val="20"/>
          <w:szCs w:val="20"/>
          <w:lang w:val="es-EC"/>
        </w:rPr>
        <w:t xml:space="preserve">Tesis </w:t>
      </w:r>
      <w:r w:rsidRPr="00522544">
        <w:rPr>
          <w:rFonts w:ascii="Times New Roman" w:hAnsi="Times New Roman"/>
          <w:b/>
          <w:i/>
          <w:sz w:val="20"/>
          <w:szCs w:val="20"/>
          <w:lang w:val="es-EC"/>
        </w:rPr>
        <w:t xml:space="preserve">presenta acerca del </w:t>
      </w:r>
      <w:r w:rsidRPr="00FD71AA">
        <w:rPr>
          <w:rFonts w:ascii="Times New Roman" w:hAnsi="Times New Roman"/>
          <w:i/>
          <w:sz w:val="20"/>
          <w:szCs w:val="20"/>
        </w:rPr>
        <w:t>desarrollo y aplicación de una Auditoría Financiera al rubro Ventas, Cuentas por cobrar y Efectivo para una empresa industrial del sector alimenticio al 30 de septiembre del 2008 ubicada en la ciudad de Guayaquil</w:t>
      </w:r>
      <w:r w:rsidR="002A45D4" w:rsidRPr="00FD71AA">
        <w:rPr>
          <w:rFonts w:ascii="Times New Roman" w:hAnsi="Times New Roman"/>
          <w:i/>
          <w:sz w:val="20"/>
          <w:szCs w:val="20"/>
        </w:rPr>
        <w:t>.</w:t>
      </w:r>
    </w:p>
    <w:p w:rsidR="002A45D4" w:rsidRPr="00FD71AA" w:rsidRDefault="002A45D4" w:rsidP="00FD71AA">
      <w:pPr>
        <w:spacing w:after="0" w:line="240" w:lineRule="auto"/>
        <w:jc w:val="both"/>
        <w:rPr>
          <w:rFonts w:ascii="Times New Roman" w:hAnsi="Times New Roman"/>
          <w:i/>
          <w:sz w:val="20"/>
          <w:szCs w:val="20"/>
        </w:rPr>
      </w:pPr>
    </w:p>
    <w:p w:rsidR="00FD71AA" w:rsidRPr="00FD71AA" w:rsidRDefault="00FD71AA" w:rsidP="00FD71AA">
      <w:pPr>
        <w:spacing w:line="240" w:lineRule="auto"/>
        <w:ind w:firstLine="660"/>
        <w:jc w:val="both"/>
        <w:rPr>
          <w:rFonts w:ascii="Times New Roman" w:hAnsi="Times New Roman"/>
          <w:i/>
          <w:sz w:val="20"/>
          <w:szCs w:val="20"/>
        </w:rPr>
      </w:pPr>
      <w:r w:rsidRPr="00FD71AA">
        <w:rPr>
          <w:rFonts w:ascii="Times New Roman" w:hAnsi="Times New Roman"/>
          <w:i/>
          <w:sz w:val="20"/>
          <w:szCs w:val="20"/>
        </w:rPr>
        <w:t>El objetivo primordial ha sido verificar la razonabilidad de los saldos de los rubros antes mencionados. Los datos han sido obtenidos mediante la aplicación de las pruebas de auditoría de acuerdo a la planificación preliminar. Así mismo, esta auditoría respalda sus resultados por entrevistas con el personal de la compañía y la observación directa del cumplimiento de los procedimientos y normas que aplican a la compañía.</w:t>
      </w:r>
    </w:p>
    <w:p w:rsidR="00FD71AA" w:rsidRPr="00FD71AA" w:rsidRDefault="00FD71AA" w:rsidP="00FD71AA">
      <w:pPr>
        <w:spacing w:line="240" w:lineRule="auto"/>
        <w:ind w:firstLine="660"/>
        <w:jc w:val="both"/>
        <w:rPr>
          <w:rFonts w:ascii="Times New Roman" w:hAnsi="Times New Roman"/>
          <w:i/>
          <w:sz w:val="20"/>
          <w:szCs w:val="20"/>
        </w:rPr>
      </w:pPr>
      <w:r w:rsidRPr="00FD71AA">
        <w:rPr>
          <w:rFonts w:ascii="Times New Roman" w:hAnsi="Times New Roman"/>
          <w:i/>
          <w:sz w:val="20"/>
          <w:szCs w:val="20"/>
        </w:rPr>
        <w:t>El primer capítulo comprende el marco teórico de la normativa que rige nuestro análisis tanto a nivel contable como en el área de la auditoría.</w:t>
      </w:r>
    </w:p>
    <w:p w:rsidR="00FD71AA" w:rsidRPr="00FD71AA" w:rsidRDefault="00FD71AA" w:rsidP="00FD71AA">
      <w:pPr>
        <w:spacing w:line="240" w:lineRule="auto"/>
        <w:ind w:firstLine="660"/>
        <w:jc w:val="both"/>
        <w:rPr>
          <w:rFonts w:ascii="Times New Roman" w:hAnsi="Times New Roman"/>
          <w:i/>
          <w:sz w:val="20"/>
          <w:szCs w:val="20"/>
        </w:rPr>
      </w:pPr>
      <w:r w:rsidRPr="00FD71AA">
        <w:rPr>
          <w:rFonts w:ascii="Times New Roman" w:hAnsi="Times New Roman"/>
          <w:i/>
          <w:sz w:val="20"/>
          <w:szCs w:val="20"/>
        </w:rPr>
        <w:t>En el segundo capítulo se incluye el conocimiento de negocio realizando un mayor énfasis en el análisis del control interno y los riesgos de fraudes.</w:t>
      </w:r>
    </w:p>
    <w:p w:rsidR="00FD71AA" w:rsidRPr="00FD71AA" w:rsidRDefault="00FD71AA" w:rsidP="00FD71AA">
      <w:pPr>
        <w:spacing w:line="240" w:lineRule="auto"/>
        <w:ind w:firstLine="660"/>
        <w:jc w:val="both"/>
        <w:rPr>
          <w:rFonts w:ascii="Times New Roman" w:hAnsi="Times New Roman"/>
          <w:i/>
          <w:sz w:val="20"/>
          <w:szCs w:val="20"/>
        </w:rPr>
      </w:pPr>
      <w:r w:rsidRPr="00FD71AA">
        <w:rPr>
          <w:rFonts w:ascii="Times New Roman" w:hAnsi="Times New Roman"/>
          <w:i/>
          <w:sz w:val="20"/>
          <w:szCs w:val="20"/>
        </w:rPr>
        <w:t>En el tercer capítulo se realizan los análisis a los rubros estipulados en este proyecto, por medio de las pruebas necesarias para probar la razonabilidad.</w:t>
      </w:r>
    </w:p>
    <w:p w:rsidR="00FD71AA" w:rsidRPr="00FD71AA" w:rsidRDefault="00FD71AA" w:rsidP="00FD71AA">
      <w:pPr>
        <w:spacing w:line="240" w:lineRule="auto"/>
        <w:ind w:firstLine="660"/>
        <w:jc w:val="both"/>
        <w:rPr>
          <w:rFonts w:ascii="Times New Roman" w:hAnsi="Times New Roman"/>
          <w:i/>
          <w:sz w:val="20"/>
          <w:szCs w:val="20"/>
        </w:rPr>
      </w:pPr>
      <w:r w:rsidRPr="00FD71AA">
        <w:rPr>
          <w:rFonts w:ascii="Times New Roman" w:hAnsi="Times New Roman"/>
          <w:i/>
          <w:sz w:val="20"/>
          <w:szCs w:val="20"/>
        </w:rPr>
        <w:t xml:space="preserve">El cuarto capítulo incluye las conclusiones y recomendaciones de la auditoría realizada. </w:t>
      </w:r>
    </w:p>
    <w:p w:rsidR="00521E2E" w:rsidRPr="00FD71AA" w:rsidRDefault="00521E2E" w:rsidP="002A45D4">
      <w:pPr>
        <w:spacing w:after="0" w:line="240" w:lineRule="auto"/>
        <w:jc w:val="both"/>
        <w:rPr>
          <w:rFonts w:ascii="Times New Roman" w:hAnsi="Times New Roman"/>
          <w:i/>
          <w:sz w:val="20"/>
          <w:szCs w:val="20"/>
          <w:lang w:val="es-EC"/>
        </w:rPr>
      </w:pPr>
    </w:p>
    <w:p w:rsidR="002A45D4" w:rsidRDefault="002A45D4" w:rsidP="002A45D4">
      <w:pPr>
        <w:spacing w:after="0" w:line="240" w:lineRule="auto"/>
        <w:jc w:val="both"/>
        <w:rPr>
          <w:rFonts w:ascii="Times New Roman" w:hAnsi="Times New Roman"/>
          <w:sz w:val="20"/>
          <w:szCs w:val="20"/>
          <w:lang w:val="es-EC"/>
        </w:rPr>
      </w:pPr>
      <w:r w:rsidRPr="001A6ECE">
        <w:rPr>
          <w:rFonts w:ascii="Times New Roman" w:hAnsi="Times New Roman"/>
          <w:b/>
          <w:sz w:val="20"/>
          <w:szCs w:val="20"/>
          <w:lang w:val="es-EC"/>
        </w:rPr>
        <w:t>Palabras Claves:</w:t>
      </w:r>
      <w:r w:rsidR="001A6ECE" w:rsidRPr="001A6ECE">
        <w:rPr>
          <w:rFonts w:ascii="Times New Roman" w:hAnsi="Times New Roman"/>
          <w:b/>
          <w:sz w:val="20"/>
          <w:szCs w:val="20"/>
          <w:lang w:val="es-EC"/>
        </w:rPr>
        <w:t xml:space="preserve"> </w:t>
      </w:r>
      <w:r w:rsidR="00172895">
        <w:rPr>
          <w:rFonts w:ascii="Times New Roman" w:hAnsi="Times New Roman"/>
          <w:sz w:val="20"/>
          <w:szCs w:val="20"/>
          <w:lang w:val="es-EC"/>
        </w:rPr>
        <w:t>Control Interno, Pruebas Sustantivas</w:t>
      </w:r>
      <w:r w:rsidR="001A6ECE" w:rsidRPr="001A6ECE">
        <w:rPr>
          <w:rFonts w:ascii="Times New Roman" w:hAnsi="Times New Roman"/>
          <w:sz w:val="20"/>
          <w:szCs w:val="20"/>
          <w:lang w:val="es-EC"/>
        </w:rPr>
        <w:t xml:space="preserve">, </w:t>
      </w:r>
      <w:r w:rsidR="00172895">
        <w:rPr>
          <w:rFonts w:ascii="Times New Roman" w:hAnsi="Times New Roman"/>
          <w:sz w:val="20"/>
          <w:szCs w:val="20"/>
          <w:lang w:val="es-EC"/>
        </w:rPr>
        <w:t>Razonabilidad</w:t>
      </w:r>
      <w:r w:rsidR="001A6ECE" w:rsidRPr="001A6ECE">
        <w:rPr>
          <w:rFonts w:ascii="Times New Roman" w:hAnsi="Times New Roman"/>
          <w:sz w:val="20"/>
          <w:szCs w:val="20"/>
          <w:lang w:val="es-EC"/>
        </w:rPr>
        <w:t>.</w:t>
      </w:r>
    </w:p>
    <w:p w:rsidR="001A6ECE" w:rsidRDefault="001A6ECE" w:rsidP="002A45D4">
      <w:pPr>
        <w:spacing w:after="0" w:line="240" w:lineRule="auto"/>
        <w:jc w:val="both"/>
        <w:rPr>
          <w:rFonts w:ascii="Times New Roman" w:hAnsi="Times New Roman"/>
          <w:sz w:val="20"/>
          <w:szCs w:val="20"/>
          <w:lang w:val="es-EC"/>
        </w:rPr>
      </w:pPr>
    </w:p>
    <w:p w:rsidR="001A6ECE" w:rsidRPr="001A6ECE" w:rsidRDefault="001A6ECE" w:rsidP="001A6ECE">
      <w:pPr>
        <w:spacing w:after="0" w:line="240" w:lineRule="auto"/>
        <w:jc w:val="center"/>
        <w:rPr>
          <w:rFonts w:ascii="Times New Roman" w:hAnsi="Times New Roman"/>
          <w:b/>
          <w:sz w:val="24"/>
          <w:szCs w:val="24"/>
          <w:lang w:val="es-EC"/>
        </w:rPr>
      </w:pPr>
      <w:r w:rsidRPr="001A6ECE">
        <w:rPr>
          <w:rFonts w:ascii="Times New Roman" w:hAnsi="Times New Roman"/>
          <w:b/>
          <w:sz w:val="24"/>
          <w:szCs w:val="24"/>
          <w:lang w:val="es-EC"/>
        </w:rPr>
        <w:t>Abstract</w:t>
      </w:r>
    </w:p>
    <w:p w:rsidR="002A45D4" w:rsidRDefault="002A45D4" w:rsidP="002A45D4">
      <w:pPr>
        <w:spacing w:after="0" w:line="240" w:lineRule="auto"/>
        <w:jc w:val="center"/>
        <w:rPr>
          <w:rFonts w:ascii="Times New Roman" w:hAnsi="Times New Roman"/>
          <w:b/>
          <w:sz w:val="20"/>
          <w:szCs w:val="20"/>
          <w:lang w:val="es-EC"/>
        </w:rPr>
      </w:pPr>
    </w:p>
    <w:p w:rsidR="00527565" w:rsidRPr="009851C7" w:rsidRDefault="00527565" w:rsidP="008D22E6">
      <w:pPr>
        <w:ind w:firstLine="720"/>
        <w:jc w:val="both"/>
        <w:rPr>
          <w:rFonts w:ascii="Times New Roman" w:hAnsi="Times New Roman"/>
          <w:i/>
          <w:sz w:val="20"/>
          <w:szCs w:val="20"/>
        </w:rPr>
      </w:pPr>
      <w:r w:rsidRPr="009851C7">
        <w:rPr>
          <w:rFonts w:ascii="Times New Roman" w:hAnsi="Times New Roman"/>
          <w:i/>
          <w:sz w:val="20"/>
          <w:szCs w:val="20"/>
        </w:rPr>
        <w:t xml:space="preserve">This </w:t>
      </w:r>
      <w:r w:rsidR="00FD71AA" w:rsidRPr="009851C7">
        <w:rPr>
          <w:rFonts w:ascii="Times New Roman" w:hAnsi="Times New Roman"/>
          <w:i/>
          <w:sz w:val="20"/>
          <w:szCs w:val="20"/>
        </w:rPr>
        <w:t>thesis</w:t>
      </w:r>
      <w:r w:rsidRPr="009851C7">
        <w:rPr>
          <w:rFonts w:ascii="Times New Roman" w:hAnsi="Times New Roman"/>
          <w:i/>
          <w:sz w:val="20"/>
          <w:szCs w:val="20"/>
        </w:rPr>
        <w:t xml:space="preserve"> is developed about the development and </w:t>
      </w:r>
      <w:r w:rsidR="009851C7" w:rsidRPr="009851C7">
        <w:rPr>
          <w:rFonts w:ascii="Times New Roman" w:hAnsi="Times New Roman"/>
          <w:i/>
          <w:sz w:val="20"/>
          <w:szCs w:val="20"/>
        </w:rPr>
        <w:t>application</w:t>
      </w:r>
      <w:r w:rsidRPr="009851C7">
        <w:rPr>
          <w:rFonts w:ascii="Times New Roman" w:hAnsi="Times New Roman"/>
          <w:i/>
          <w:sz w:val="20"/>
          <w:szCs w:val="20"/>
        </w:rPr>
        <w:t xml:space="preserve"> of a Financial Audit for the account: Sales, Accounts Receivable and Cash as of September 2008 for an enterprise that belongs to the food production services located in </w:t>
      </w:r>
      <w:smartTag w:uri="urn:schemas-microsoft-com:office:smarttags" w:element="place">
        <w:smartTag w:uri="urn:schemas-microsoft-com:office:smarttags" w:element="PlaceName">
          <w:r w:rsidRPr="009851C7">
            <w:rPr>
              <w:rFonts w:ascii="Times New Roman" w:hAnsi="Times New Roman"/>
              <w:i/>
              <w:sz w:val="20"/>
              <w:szCs w:val="20"/>
            </w:rPr>
            <w:t>Guayaquil</w:t>
          </w:r>
        </w:smartTag>
        <w:r w:rsidRPr="009851C7">
          <w:rPr>
            <w:rFonts w:ascii="Times New Roman" w:hAnsi="Times New Roman"/>
            <w:i/>
            <w:sz w:val="20"/>
            <w:szCs w:val="20"/>
          </w:rPr>
          <w:t xml:space="preserve"> </w:t>
        </w:r>
        <w:smartTag w:uri="urn:schemas-microsoft-com:office:smarttags" w:element="PlaceType">
          <w:r w:rsidRPr="009851C7">
            <w:rPr>
              <w:rFonts w:ascii="Times New Roman" w:hAnsi="Times New Roman"/>
              <w:i/>
              <w:sz w:val="20"/>
              <w:szCs w:val="20"/>
            </w:rPr>
            <w:t>City</w:t>
          </w:r>
        </w:smartTag>
      </w:smartTag>
      <w:r w:rsidRPr="009851C7">
        <w:rPr>
          <w:rFonts w:ascii="Times New Roman" w:hAnsi="Times New Roman"/>
          <w:i/>
          <w:sz w:val="20"/>
          <w:szCs w:val="20"/>
        </w:rPr>
        <w:t>.</w:t>
      </w:r>
    </w:p>
    <w:p w:rsidR="007F3362" w:rsidRPr="007F3362" w:rsidRDefault="007F3362" w:rsidP="007F3362">
      <w:pPr>
        <w:spacing w:after="0" w:line="240" w:lineRule="auto"/>
        <w:ind w:firstLine="660"/>
        <w:jc w:val="both"/>
        <w:rPr>
          <w:rFonts w:ascii="Times New Roman" w:hAnsi="Times New Roman"/>
          <w:i/>
          <w:sz w:val="20"/>
          <w:szCs w:val="20"/>
        </w:rPr>
      </w:pPr>
      <w:r w:rsidRPr="007F3362">
        <w:rPr>
          <w:rFonts w:ascii="Times New Roman" w:hAnsi="Times New Roman"/>
          <w:i/>
          <w:sz w:val="20"/>
          <w:szCs w:val="20"/>
        </w:rPr>
        <w:t xml:space="preserve">The primary objective has been to verify the </w:t>
      </w:r>
      <w:r w:rsidR="00FD71AA" w:rsidRPr="007F3362">
        <w:rPr>
          <w:rFonts w:ascii="Times New Roman" w:hAnsi="Times New Roman"/>
          <w:i/>
          <w:sz w:val="20"/>
          <w:szCs w:val="20"/>
        </w:rPr>
        <w:t>reasonable</w:t>
      </w:r>
      <w:r w:rsidRPr="007F3362">
        <w:rPr>
          <w:rFonts w:ascii="Times New Roman" w:hAnsi="Times New Roman"/>
          <w:i/>
          <w:sz w:val="20"/>
          <w:szCs w:val="20"/>
        </w:rPr>
        <w:t xml:space="preserve"> of the accounts mention above. </w:t>
      </w:r>
      <w:r w:rsidR="00FD71AA">
        <w:rPr>
          <w:rFonts w:ascii="Times New Roman" w:hAnsi="Times New Roman"/>
          <w:i/>
          <w:sz w:val="20"/>
          <w:szCs w:val="20"/>
        </w:rPr>
        <w:t xml:space="preserve">All data has </w:t>
      </w:r>
      <w:r w:rsidRPr="007F3362">
        <w:rPr>
          <w:rFonts w:ascii="Times New Roman" w:hAnsi="Times New Roman"/>
          <w:i/>
          <w:sz w:val="20"/>
          <w:szCs w:val="20"/>
        </w:rPr>
        <w:t xml:space="preserve">been obtained throughout the application of preliminary audit procedures established on the planning process. In the same way, this audit supports its results through </w:t>
      </w:r>
      <w:r w:rsidR="00FD71AA" w:rsidRPr="007F3362">
        <w:rPr>
          <w:rFonts w:ascii="Times New Roman" w:hAnsi="Times New Roman"/>
          <w:i/>
          <w:sz w:val="20"/>
          <w:szCs w:val="20"/>
        </w:rPr>
        <w:t>interviews</w:t>
      </w:r>
      <w:r w:rsidRPr="007F3362">
        <w:rPr>
          <w:rFonts w:ascii="Times New Roman" w:hAnsi="Times New Roman"/>
          <w:i/>
          <w:sz w:val="20"/>
          <w:szCs w:val="20"/>
        </w:rPr>
        <w:t xml:space="preserve"> performed with key personnel of the company and also through direct observation of the accomplishment of the normative and procedures that apply to this company</w:t>
      </w:r>
    </w:p>
    <w:p w:rsidR="007F3362" w:rsidRPr="007F3362" w:rsidRDefault="007F3362" w:rsidP="007F3362">
      <w:pPr>
        <w:spacing w:after="0" w:line="240" w:lineRule="auto"/>
        <w:jc w:val="both"/>
        <w:rPr>
          <w:rFonts w:ascii="Times New Roman" w:hAnsi="Times New Roman"/>
          <w:i/>
          <w:sz w:val="20"/>
          <w:szCs w:val="20"/>
        </w:rPr>
      </w:pPr>
    </w:p>
    <w:p w:rsidR="007F3362" w:rsidRPr="007F3362" w:rsidRDefault="007F3362" w:rsidP="007F3362">
      <w:pPr>
        <w:tabs>
          <w:tab w:val="left" w:pos="660"/>
        </w:tabs>
        <w:spacing w:after="0" w:line="240" w:lineRule="auto"/>
        <w:ind w:firstLine="660"/>
        <w:jc w:val="both"/>
        <w:rPr>
          <w:rFonts w:ascii="Times New Roman" w:hAnsi="Times New Roman"/>
          <w:i/>
          <w:sz w:val="20"/>
          <w:szCs w:val="20"/>
        </w:rPr>
      </w:pPr>
      <w:r w:rsidRPr="007F3362">
        <w:rPr>
          <w:rFonts w:ascii="Times New Roman" w:hAnsi="Times New Roman"/>
          <w:i/>
          <w:sz w:val="20"/>
          <w:szCs w:val="20"/>
        </w:rPr>
        <w:t xml:space="preserve">The first chapter is composed by the </w:t>
      </w:r>
      <w:r w:rsidRPr="00833F4C">
        <w:rPr>
          <w:rFonts w:ascii="Times New Roman" w:hAnsi="Times New Roman"/>
          <w:i/>
          <w:sz w:val="20"/>
          <w:szCs w:val="20"/>
        </w:rPr>
        <w:t>t</w:t>
      </w:r>
      <w:r w:rsidR="00833F4C" w:rsidRPr="00833F4C">
        <w:rPr>
          <w:rFonts w:ascii="Times New Roman" w:hAnsi="Times New Roman"/>
          <w:i/>
          <w:sz w:val="20"/>
          <w:szCs w:val="20"/>
        </w:rPr>
        <w:t>h</w:t>
      </w:r>
      <w:r w:rsidRPr="00833F4C">
        <w:rPr>
          <w:rFonts w:ascii="Times New Roman" w:hAnsi="Times New Roman"/>
          <w:i/>
          <w:sz w:val="20"/>
          <w:szCs w:val="20"/>
        </w:rPr>
        <w:t>eor</w:t>
      </w:r>
      <w:r w:rsidR="00833F4C">
        <w:rPr>
          <w:rFonts w:ascii="Times New Roman" w:hAnsi="Times New Roman"/>
          <w:i/>
          <w:sz w:val="20"/>
          <w:szCs w:val="20"/>
        </w:rPr>
        <w:t>et</w:t>
      </w:r>
      <w:r w:rsidRPr="00833F4C">
        <w:rPr>
          <w:rFonts w:ascii="Times New Roman" w:hAnsi="Times New Roman"/>
          <w:i/>
          <w:sz w:val="20"/>
          <w:szCs w:val="20"/>
        </w:rPr>
        <w:t>ical</w:t>
      </w:r>
      <w:r w:rsidRPr="007F3362">
        <w:rPr>
          <w:rFonts w:ascii="Times New Roman" w:hAnsi="Times New Roman"/>
          <w:i/>
          <w:sz w:val="20"/>
          <w:szCs w:val="20"/>
        </w:rPr>
        <w:t xml:space="preserve"> frame of the normative that rules our analysis both accounting and auditing.</w:t>
      </w:r>
    </w:p>
    <w:p w:rsidR="007F3362" w:rsidRPr="007F3362" w:rsidRDefault="007F3362" w:rsidP="007F3362">
      <w:pPr>
        <w:spacing w:after="0" w:line="240" w:lineRule="auto"/>
        <w:jc w:val="both"/>
        <w:rPr>
          <w:rFonts w:ascii="Times New Roman" w:hAnsi="Times New Roman"/>
          <w:i/>
          <w:sz w:val="20"/>
          <w:szCs w:val="20"/>
        </w:rPr>
      </w:pPr>
    </w:p>
    <w:p w:rsidR="007F3362" w:rsidRPr="007F3362" w:rsidRDefault="007F3362" w:rsidP="007F3362">
      <w:pPr>
        <w:spacing w:line="240" w:lineRule="auto"/>
        <w:ind w:firstLine="720"/>
        <w:jc w:val="both"/>
        <w:rPr>
          <w:rFonts w:ascii="Times New Roman" w:hAnsi="Times New Roman"/>
          <w:i/>
          <w:sz w:val="20"/>
          <w:szCs w:val="20"/>
        </w:rPr>
      </w:pPr>
      <w:r w:rsidRPr="007F3362">
        <w:rPr>
          <w:rFonts w:ascii="Times New Roman" w:hAnsi="Times New Roman"/>
          <w:i/>
          <w:sz w:val="20"/>
          <w:szCs w:val="20"/>
        </w:rPr>
        <w:t xml:space="preserve">The </w:t>
      </w:r>
      <w:r w:rsidR="00FD71AA" w:rsidRPr="007F3362">
        <w:rPr>
          <w:rFonts w:ascii="Times New Roman" w:hAnsi="Times New Roman"/>
          <w:i/>
          <w:sz w:val="20"/>
          <w:szCs w:val="20"/>
        </w:rPr>
        <w:t>second</w:t>
      </w:r>
      <w:r w:rsidRPr="007F3362">
        <w:rPr>
          <w:rFonts w:ascii="Times New Roman" w:hAnsi="Times New Roman"/>
          <w:i/>
          <w:sz w:val="20"/>
          <w:szCs w:val="20"/>
        </w:rPr>
        <w:t xml:space="preserve"> chapter includes the knowledge of the company </w:t>
      </w:r>
      <w:r w:rsidR="00FD71AA" w:rsidRPr="007F3362">
        <w:rPr>
          <w:rFonts w:ascii="Times New Roman" w:hAnsi="Times New Roman"/>
          <w:i/>
          <w:sz w:val="20"/>
          <w:szCs w:val="20"/>
        </w:rPr>
        <w:t>business</w:t>
      </w:r>
      <w:r w:rsidRPr="007F3362">
        <w:rPr>
          <w:rFonts w:ascii="Times New Roman" w:hAnsi="Times New Roman"/>
          <w:i/>
          <w:sz w:val="20"/>
          <w:szCs w:val="20"/>
        </w:rPr>
        <w:t xml:space="preserve"> with an </w:t>
      </w:r>
      <w:r w:rsidR="00FD71AA" w:rsidRPr="007F3362">
        <w:rPr>
          <w:rFonts w:ascii="Times New Roman" w:hAnsi="Times New Roman"/>
          <w:i/>
          <w:sz w:val="20"/>
          <w:szCs w:val="20"/>
        </w:rPr>
        <w:t>emphasis</w:t>
      </w:r>
      <w:r w:rsidRPr="007F3362">
        <w:rPr>
          <w:rFonts w:ascii="Times New Roman" w:hAnsi="Times New Roman"/>
          <w:i/>
          <w:sz w:val="20"/>
          <w:szCs w:val="20"/>
        </w:rPr>
        <w:t xml:space="preserve"> on the analysis of internal control and risk of fraud.</w:t>
      </w:r>
    </w:p>
    <w:p w:rsidR="007F3362" w:rsidRPr="007F3362" w:rsidRDefault="007F3362" w:rsidP="007F3362">
      <w:pPr>
        <w:spacing w:line="360" w:lineRule="auto"/>
        <w:ind w:firstLine="720"/>
        <w:jc w:val="both"/>
        <w:rPr>
          <w:rFonts w:ascii="Times New Roman" w:hAnsi="Times New Roman"/>
          <w:i/>
          <w:sz w:val="20"/>
          <w:szCs w:val="20"/>
        </w:rPr>
      </w:pPr>
      <w:r w:rsidRPr="007F3362">
        <w:rPr>
          <w:rFonts w:ascii="Times New Roman" w:hAnsi="Times New Roman"/>
          <w:i/>
          <w:sz w:val="20"/>
          <w:szCs w:val="20"/>
        </w:rPr>
        <w:t>On the third chapter an analysis of the accounts previously mention for this project is performed, throughout the application of the necessary substantive testing required to test the reasonability of the accounts.</w:t>
      </w:r>
    </w:p>
    <w:p w:rsidR="007F3362" w:rsidRPr="007F3362" w:rsidRDefault="007F3362" w:rsidP="007F3362">
      <w:pPr>
        <w:spacing w:after="0" w:line="240" w:lineRule="auto"/>
        <w:ind w:firstLine="660"/>
        <w:jc w:val="both"/>
        <w:rPr>
          <w:rFonts w:ascii="Times New Roman" w:hAnsi="Times New Roman"/>
          <w:i/>
          <w:sz w:val="20"/>
          <w:szCs w:val="20"/>
        </w:rPr>
      </w:pPr>
      <w:r w:rsidRPr="007F3362">
        <w:rPr>
          <w:rFonts w:ascii="Times New Roman" w:hAnsi="Times New Roman"/>
          <w:i/>
          <w:sz w:val="20"/>
          <w:szCs w:val="20"/>
        </w:rPr>
        <w:lastRenderedPageBreak/>
        <w:t xml:space="preserve">The fourth chapter includes the </w:t>
      </w:r>
      <w:r w:rsidR="00FD71AA" w:rsidRPr="007F3362">
        <w:rPr>
          <w:rFonts w:ascii="Times New Roman" w:hAnsi="Times New Roman"/>
          <w:i/>
          <w:sz w:val="20"/>
          <w:szCs w:val="20"/>
        </w:rPr>
        <w:t>conclusions</w:t>
      </w:r>
      <w:r w:rsidRPr="007F3362">
        <w:rPr>
          <w:rFonts w:ascii="Times New Roman" w:hAnsi="Times New Roman"/>
          <w:i/>
          <w:sz w:val="20"/>
          <w:szCs w:val="20"/>
        </w:rPr>
        <w:t xml:space="preserve"> and </w:t>
      </w:r>
      <w:r w:rsidR="00FD71AA" w:rsidRPr="007F3362">
        <w:rPr>
          <w:rFonts w:ascii="Times New Roman" w:hAnsi="Times New Roman"/>
          <w:i/>
          <w:sz w:val="20"/>
          <w:szCs w:val="20"/>
        </w:rPr>
        <w:t>recommendations</w:t>
      </w:r>
      <w:r w:rsidRPr="007F3362">
        <w:rPr>
          <w:rFonts w:ascii="Times New Roman" w:hAnsi="Times New Roman"/>
          <w:i/>
          <w:sz w:val="20"/>
          <w:szCs w:val="20"/>
        </w:rPr>
        <w:t xml:space="preserve"> made for this audit.</w:t>
      </w:r>
    </w:p>
    <w:p w:rsidR="007F3362" w:rsidRDefault="007F3362" w:rsidP="007F3362">
      <w:pPr>
        <w:spacing w:after="0" w:line="240" w:lineRule="auto"/>
        <w:jc w:val="both"/>
      </w:pPr>
    </w:p>
    <w:p w:rsidR="009E1216" w:rsidRPr="007F3362" w:rsidRDefault="009E1216" w:rsidP="009E1216">
      <w:pPr>
        <w:spacing w:after="0" w:line="240" w:lineRule="auto"/>
        <w:jc w:val="center"/>
        <w:rPr>
          <w:rFonts w:ascii="Times New Roman" w:hAnsi="Times New Roman"/>
          <w:b/>
          <w:sz w:val="20"/>
          <w:szCs w:val="20"/>
        </w:rPr>
      </w:pPr>
    </w:p>
    <w:p w:rsidR="004C7852" w:rsidRPr="007F3362" w:rsidRDefault="004C7852" w:rsidP="009E1216">
      <w:pPr>
        <w:spacing w:after="0" w:line="240" w:lineRule="auto"/>
        <w:jc w:val="center"/>
        <w:rPr>
          <w:rFonts w:ascii="Times New Roman" w:hAnsi="Times New Roman"/>
          <w:b/>
          <w:sz w:val="24"/>
          <w:szCs w:val="24"/>
        </w:rPr>
      </w:pPr>
    </w:p>
    <w:p w:rsidR="00C5442D" w:rsidRPr="007F3362" w:rsidRDefault="00C5442D" w:rsidP="002E5AF7">
      <w:pPr>
        <w:numPr>
          <w:ilvl w:val="0"/>
          <w:numId w:val="1"/>
        </w:numPr>
        <w:spacing w:after="0" w:line="240" w:lineRule="auto"/>
        <w:ind w:left="284" w:hanging="284"/>
        <w:jc w:val="both"/>
        <w:rPr>
          <w:rFonts w:ascii="Times New Roman" w:hAnsi="Times New Roman"/>
          <w:b/>
          <w:sz w:val="24"/>
          <w:szCs w:val="24"/>
        </w:rPr>
        <w:sectPr w:rsidR="00C5442D" w:rsidRPr="007F3362" w:rsidSect="004C7852">
          <w:type w:val="continuous"/>
          <w:pgSz w:w="11907" w:h="16839" w:code="9"/>
          <w:pgMar w:top="1418" w:right="1304" w:bottom="1622" w:left="1304" w:header="709" w:footer="709" w:gutter="0"/>
          <w:cols w:space="454"/>
          <w:docGrid w:linePitch="360"/>
        </w:sectPr>
      </w:pPr>
    </w:p>
    <w:p w:rsidR="004C7852" w:rsidRDefault="004C7852" w:rsidP="002E5AF7">
      <w:pPr>
        <w:numPr>
          <w:ilvl w:val="0"/>
          <w:numId w:val="1"/>
        </w:numPr>
        <w:spacing w:after="0" w:line="240" w:lineRule="auto"/>
        <w:ind w:left="284" w:hanging="284"/>
        <w:jc w:val="both"/>
        <w:rPr>
          <w:rFonts w:ascii="Times New Roman" w:hAnsi="Times New Roman"/>
          <w:b/>
          <w:sz w:val="24"/>
          <w:szCs w:val="24"/>
          <w:lang w:val="es-EC"/>
        </w:rPr>
      </w:pPr>
      <w:r>
        <w:rPr>
          <w:rFonts w:ascii="Times New Roman" w:hAnsi="Times New Roman"/>
          <w:b/>
          <w:sz w:val="24"/>
          <w:szCs w:val="24"/>
          <w:lang w:val="es-EC"/>
        </w:rPr>
        <w:lastRenderedPageBreak/>
        <w:t>Introducción</w:t>
      </w:r>
    </w:p>
    <w:p w:rsidR="00A257B0" w:rsidRDefault="00A257B0" w:rsidP="00F572B3">
      <w:pPr>
        <w:spacing w:after="0" w:line="240" w:lineRule="auto"/>
        <w:jc w:val="both"/>
        <w:rPr>
          <w:rFonts w:ascii="Times New Roman" w:hAnsi="Times New Roman"/>
          <w:sz w:val="20"/>
          <w:szCs w:val="20"/>
          <w:lang w:val="es-MX"/>
        </w:rPr>
      </w:pP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La compañía fue constituida en la ciudad de Guayaquil - Ecuador en el año 1961 y sus operaciones consisten principalmente en la elaboración y comercialización de alimentos balanceados para animales.</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 xml:space="preserve">Esta empresa continúa operando en la ciudad de Guayaquil, por lo cual la base de presentación de sus estados financieros está de acuerdo con las Normas Ecuatorianas de Contabilidad (NEC), las que han sido adoptadas por </w:t>
      </w:r>
      <w:smartTag w:uri="urn:schemas-microsoft-com:office:smarttags" w:element="PersonName">
        <w:smartTagPr>
          <w:attr w:name="ProductID" w:val="la Superintendencia"/>
        </w:smartTagPr>
        <w:r w:rsidRPr="00C232FB">
          <w:rPr>
            <w:rFonts w:ascii="Times New Roman" w:hAnsi="Times New Roman"/>
            <w:sz w:val="20"/>
            <w:szCs w:val="20"/>
            <w:lang w:val="es-MX"/>
          </w:rPr>
          <w:t>la Superintendencia</w:t>
        </w:r>
      </w:smartTag>
      <w:r w:rsidRPr="00C232FB">
        <w:rPr>
          <w:rFonts w:ascii="Times New Roman" w:hAnsi="Times New Roman"/>
          <w:sz w:val="20"/>
          <w:szCs w:val="20"/>
          <w:lang w:val="es-MX"/>
        </w:rPr>
        <w:t xml:space="preserve"> de Compañías del Ecuador.  </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 xml:space="preserve">Las Normas Ecuatorianas de Auditoría (NEA) contienen principios básicos y procedimientos esenciales de auditoría, junto con lineamientos relativos en forma de material explicativo. Estas normas fueron adoptadas en el Ecuador desde 1999 por determinación del Instituto de Investigaciones Contables de </w:t>
      </w:r>
      <w:smartTag w:uri="urn:schemas-microsoft-com:office:smarttags" w:element="PersonName">
        <w:smartTagPr>
          <w:attr w:name="ProductID" w:val="la Federaci￳n Nacional"/>
        </w:smartTagPr>
        <w:r w:rsidRPr="00C232FB">
          <w:rPr>
            <w:rFonts w:ascii="Times New Roman" w:hAnsi="Times New Roman"/>
            <w:sz w:val="20"/>
            <w:szCs w:val="20"/>
            <w:lang w:val="es-MX"/>
          </w:rPr>
          <w:t>la Federación Nacional</w:t>
        </w:r>
      </w:smartTag>
      <w:r w:rsidRPr="00C232FB">
        <w:rPr>
          <w:rFonts w:ascii="Times New Roman" w:hAnsi="Times New Roman"/>
          <w:sz w:val="20"/>
          <w:szCs w:val="20"/>
          <w:lang w:val="es-MX"/>
        </w:rPr>
        <w:t xml:space="preserve"> de Contadores del Ecuador. [2] </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A continuación se presenta un breve resumen de las principales normas de aplicación para la realización de este trabajo.</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 xml:space="preserve">NEA 4 Documentación.- El auditor deberá preparar papeles de trabajo que sean suficientemente completos y detallados para proveer una comprensión global de la auditoría. </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NEA 5 Fraude y Error.- El propósito es establecer normas y proporcionar lineamientos sobre la responsabilidad del auditor para considerar el fraude y error en una auditoría de estados financieros.</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Basado en la evaluación del riesgo, el auditor debería diseñar procedimientos de auditoría para obtener certeza razonable de que son detectadas las representaciones erróneas que surgen de fraude o error que son de importancia relativa a los estados financieros formados tomados en conjunto.</w:t>
      </w:r>
    </w:p>
    <w:p w:rsidR="00C232FB" w:rsidRDefault="00700336" w:rsidP="00C232FB">
      <w:pPr>
        <w:jc w:val="both"/>
        <w:rPr>
          <w:rFonts w:ascii="Times New Roman" w:hAnsi="Times New Roman"/>
          <w:sz w:val="20"/>
          <w:szCs w:val="20"/>
          <w:lang w:val="es-MX"/>
        </w:rPr>
      </w:pPr>
      <w:r>
        <w:rPr>
          <w:rFonts w:ascii="Times New Roman" w:hAnsi="Times New Roman"/>
          <w:sz w:val="20"/>
          <w:szCs w:val="20"/>
          <w:lang w:val="es-MX"/>
        </w:rPr>
        <w:t xml:space="preserve">NEA 7 </w:t>
      </w:r>
      <w:r w:rsidR="00C232FB" w:rsidRPr="00C232FB">
        <w:rPr>
          <w:rFonts w:ascii="Times New Roman" w:hAnsi="Times New Roman"/>
          <w:sz w:val="20"/>
          <w:szCs w:val="20"/>
          <w:lang w:val="es-MX"/>
        </w:rPr>
        <w:t>Planificación.- El auditor deberá planificar el trabajo de auditoría de modo que sea desempeñada de una manera efectiva y debería desarrollar y documentar un plan global de auditoría describiendo el alcance y conducción esperados de la auditoría. [2]</w:t>
      </w:r>
    </w:p>
    <w:p w:rsidR="00C232FB" w:rsidRPr="00C232FB" w:rsidRDefault="00700336" w:rsidP="00C232FB">
      <w:pPr>
        <w:jc w:val="both"/>
        <w:rPr>
          <w:rFonts w:ascii="Times New Roman" w:hAnsi="Times New Roman"/>
          <w:sz w:val="20"/>
          <w:szCs w:val="20"/>
          <w:lang w:val="es-MX"/>
        </w:rPr>
      </w:pPr>
      <w:r>
        <w:rPr>
          <w:rFonts w:ascii="Times New Roman" w:hAnsi="Times New Roman"/>
          <w:sz w:val="20"/>
          <w:szCs w:val="20"/>
          <w:lang w:val="es-MX"/>
        </w:rPr>
        <w:lastRenderedPageBreak/>
        <w:t xml:space="preserve">NEA 8 </w:t>
      </w:r>
      <w:r w:rsidR="00C232FB" w:rsidRPr="00C232FB">
        <w:rPr>
          <w:rFonts w:ascii="Times New Roman" w:hAnsi="Times New Roman"/>
          <w:sz w:val="20"/>
          <w:szCs w:val="20"/>
          <w:lang w:val="es-MX"/>
        </w:rPr>
        <w:t>Conocimiento del Negocio.- El propósito es establecer normas y proporcionar lineamientos sobre lo que significa un conocimiento del negocio, suficiente para que sea posible al auditor identificar y comprender los eventos, transacciones y prácticas que, a juicio del auditor, puedan tener un efecto importante sobre los estados financieros o en el examen o en el dictamen de auditoría. [2]</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NEA 9 Carácter Significativo de la Auditoría.- El auditor deberá considerar el carácter significativo y su relación con el riesgo de auditoría cuando conduzca una auditoría.</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El carácter significativo debería ser considerado por el auditor cuando:</w:t>
      </w:r>
    </w:p>
    <w:p w:rsidR="00C232FB" w:rsidRPr="00C232FB" w:rsidRDefault="00C232FB" w:rsidP="00C232FB">
      <w:pPr>
        <w:numPr>
          <w:ilvl w:val="0"/>
          <w:numId w:val="8"/>
        </w:numPr>
        <w:spacing w:after="0" w:line="240" w:lineRule="auto"/>
        <w:jc w:val="both"/>
        <w:rPr>
          <w:rFonts w:ascii="Times New Roman" w:hAnsi="Times New Roman"/>
          <w:sz w:val="20"/>
          <w:szCs w:val="20"/>
          <w:lang w:val="es-MX"/>
        </w:rPr>
      </w:pPr>
      <w:r w:rsidRPr="00C232FB">
        <w:rPr>
          <w:rFonts w:ascii="Times New Roman" w:hAnsi="Times New Roman"/>
          <w:sz w:val="20"/>
          <w:szCs w:val="20"/>
          <w:lang w:val="es-MX"/>
        </w:rPr>
        <w:t xml:space="preserve">determina la naturaleza, oportunidad y alcance de los </w:t>
      </w:r>
      <w:r w:rsidR="00700336" w:rsidRPr="00C232FB">
        <w:rPr>
          <w:rFonts w:ascii="Times New Roman" w:hAnsi="Times New Roman"/>
          <w:sz w:val="20"/>
          <w:szCs w:val="20"/>
          <w:lang w:val="es-MX"/>
        </w:rPr>
        <w:t>procedimientos</w:t>
      </w:r>
      <w:r w:rsidRPr="00C232FB">
        <w:rPr>
          <w:rFonts w:ascii="Times New Roman" w:hAnsi="Times New Roman"/>
          <w:sz w:val="20"/>
          <w:szCs w:val="20"/>
          <w:lang w:val="es-MX"/>
        </w:rPr>
        <w:t xml:space="preserve"> de auditoría; y</w:t>
      </w:r>
    </w:p>
    <w:p w:rsidR="00C232FB" w:rsidRDefault="00C232FB" w:rsidP="00C232FB">
      <w:pPr>
        <w:numPr>
          <w:ilvl w:val="0"/>
          <w:numId w:val="8"/>
        </w:numPr>
        <w:spacing w:after="0" w:line="240" w:lineRule="auto"/>
        <w:jc w:val="both"/>
        <w:rPr>
          <w:rFonts w:ascii="Times New Roman" w:hAnsi="Times New Roman"/>
          <w:sz w:val="20"/>
          <w:szCs w:val="20"/>
          <w:lang w:val="es-MX"/>
        </w:rPr>
      </w:pPr>
      <w:r w:rsidRPr="00C232FB">
        <w:rPr>
          <w:rFonts w:ascii="Times New Roman" w:hAnsi="Times New Roman"/>
          <w:sz w:val="20"/>
          <w:szCs w:val="20"/>
          <w:lang w:val="es-MX"/>
        </w:rPr>
        <w:t>Para evaluar el efecto de las exposiciones erróneas.</w:t>
      </w:r>
    </w:p>
    <w:p w:rsidR="00C232FB" w:rsidRPr="00C232FB" w:rsidRDefault="00C232FB" w:rsidP="00C232FB">
      <w:pPr>
        <w:spacing w:after="0" w:line="240" w:lineRule="auto"/>
        <w:jc w:val="both"/>
        <w:rPr>
          <w:rFonts w:ascii="Times New Roman" w:hAnsi="Times New Roman"/>
          <w:sz w:val="20"/>
          <w:szCs w:val="20"/>
          <w:lang w:val="es-MX"/>
        </w:rPr>
      </w:pPr>
    </w:p>
    <w:p w:rsidR="00C232FB" w:rsidRPr="00C232FB" w:rsidRDefault="00244321" w:rsidP="00C232FB">
      <w:pPr>
        <w:jc w:val="both"/>
        <w:rPr>
          <w:rFonts w:ascii="Times New Roman" w:hAnsi="Times New Roman"/>
          <w:sz w:val="20"/>
          <w:szCs w:val="20"/>
          <w:lang w:val="es-MX"/>
        </w:rPr>
      </w:pPr>
      <w:r>
        <w:rPr>
          <w:rFonts w:ascii="Times New Roman" w:hAnsi="Times New Roman"/>
          <w:sz w:val="20"/>
          <w:szCs w:val="20"/>
          <w:lang w:val="es-MX"/>
        </w:rPr>
        <w:t>NEA 10</w:t>
      </w:r>
      <w:r w:rsidR="00C232FB" w:rsidRPr="00C232FB">
        <w:rPr>
          <w:rFonts w:ascii="Times New Roman" w:hAnsi="Times New Roman"/>
          <w:sz w:val="20"/>
          <w:szCs w:val="20"/>
          <w:lang w:val="es-MX"/>
        </w:rPr>
        <w:t xml:space="preserve"> Evaluación de Riesgos y Control Interno.- El propósito es establecer normas y proporcionar lineamientos para obtener una comprensión de los sistemas de contabilidad y de control interno y sobre el riesgo de auditoría y sus componentes: riesgo inherente, riesgo de control y riesgo de detección.</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El sistema de control interno va más allá de aquellos asuntos que se relacionan directamente con las funciones del sistema de contabilidad y comprende: El ambiente de control y Procedimientos de control implantado por la compañía</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NEA 15 Procedimientos Analíticos.- El auditor deberá aplicar procedimientos analíticos en las etapas de planificación y de revisión global de la auditoría, en otras etapas cuando lo considere necesario y en la etapa final para formarse una conclusión global sobre si los estados financieros en su conjunto son consistentes con el conocimiento del auditor, del negocio. [2]</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 xml:space="preserve">NEA 16 Muestreo de Auditoría.- Cuando utilice métodos de muestreo ya sea estadísticos o no estadísticos el auditor debería diseñar y seleccionar una muestra de auditoría, realizar procedimientos de auditoría a partir de ahí y evaluar los resultados de la </w:t>
      </w:r>
      <w:r w:rsidRPr="00C232FB">
        <w:rPr>
          <w:rFonts w:ascii="Times New Roman" w:hAnsi="Times New Roman"/>
          <w:sz w:val="20"/>
          <w:szCs w:val="20"/>
          <w:lang w:val="es-MX"/>
        </w:rPr>
        <w:lastRenderedPageBreak/>
        <w:t>muestra a modo de proveer una apropiada suficiente evidencia de auditoría.</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Para esta auditoría también se ha considerado como marco de referencia las definiciones que se encuentran en las Normas Ecuatoriana de Contabilidad (NEC). A continuación se presenta un breve resumen de las principales normas de aplicación para la realización de este trabajo [2]</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NEC 9 Ingresos.- El ingreso es reconocido cuando es probable que habrá un flujo de beneficios económicos futuros hacia la empresa y que estos beneficios económicos puedan ser cuantificados confiablemente.</w:t>
      </w:r>
    </w:p>
    <w:p w:rsidR="00C232FB" w:rsidRPr="00C232FB" w:rsidRDefault="00C232FB" w:rsidP="00C232FB">
      <w:pPr>
        <w:jc w:val="both"/>
        <w:rPr>
          <w:rFonts w:ascii="Times New Roman" w:hAnsi="Times New Roman"/>
          <w:sz w:val="20"/>
          <w:szCs w:val="20"/>
          <w:lang w:val="es-MX"/>
        </w:rPr>
      </w:pPr>
      <w:r w:rsidRPr="00C232FB">
        <w:rPr>
          <w:rFonts w:ascii="Times New Roman" w:hAnsi="Times New Roman"/>
          <w:sz w:val="20"/>
          <w:szCs w:val="20"/>
          <w:lang w:val="es-MX"/>
        </w:rPr>
        <w:t>Esta norma debe ser aplicada por todas las empresas en el reconocimiento del ingreso que se origina de las transacciones y eventos siguientes:</w:t>
      </w:r>
    </w:p>
    <w:p w:rsidR="00C232FB" w:rsidRPr="00C232FB" w:rsidRDefault="00C232FB" w:rsidP="00C232FB">
      <w:pPr>
        <w:numPr>
          <w:ilvl w:val="0"/>
          <w:numId w:val="9"/>
        </w:numPr>
        <w:spacing w:after="0" w:line="240" w:lineRule="auto"/>
        <w:jc w:val="both"/>
        <w:rPr>
          <w:rFonts w:ascii="Times New Roman" w:hAnsi="Times New Roman"/>
          <w:sz w:val="20"/>
          <w:szCs w:val="20"/>
          <w:lang w:val="es-MX"/>
        </w:rPr>
      </w:pPr>
      <w:r w:rsidRPr="00C232FB">
        <w:rPr>
          <w:rFonts w:ascii="Times New Roman" w:hAnsi="Times New Roman"/>
          <w:sz w:val="20"/>
          <w:szCs w:val="20"/>
          <w:lang w:val="es-MX"/>
        </w:rPr>
        <w:t>la venta de bienes o mercancías;</w:t>
      </w:r>
    </w:p>
    <w:p w:rsidR="00C232FB" w:rsidRPr="00C232FB" w:rsidRDefault="00C232FB" w:rsidP="00C232FB">
      <w:pPr>
        <w:numPr>
          <w:ilvl w:val="0"/>
          <w:numId w:val="9"/>
        </w:numPr>
        <w:spacing w:after="0" w:line="240" w:lineRule="auto"/>
        <w:jc w:val="both"/>
        <w:rPr>
          <w:rFonts w:ascii="Times New Roman" w:hAnsi="Times New Roman"/>
          <w:sz w:val="20"/>
          <w:szCs w:val="20"/>
          <w:lang w:val="es-MX"/>
        </w:rPr>
      </w:pPr>
      <w:r w:rsidRPr="00C232FB">
        <w:rPr>
          <w:rFonts w:ascii="Times New Roman" w:hAnsi="Times New Roman"/>
          <w:sz w:val="20"/>
          <w:szCs w:val="20"/>
          <w:lang w:val="es-MX"/>
        </w:rPr>
        <w:t>la prestación de servicios; y</w:t>
      </w:r>
    </w:p>
    <w:p w:rsidR="00C5442D" w:rsidRPr="00C232FB" w:rsidRDefault="00C232FB" w:rsidP="00C232FB">
      <w:pPr>
        <w:spacing w:after="0" w:line="240" w:lineRule="auto"/>
        <w:jc w:val="both"/>
        <w:rPr>
          <w:rFonts w:ascii="Times New Roman" w:hAnsi="Times New Roman"/>
          <w:sz w:val="20"/>
          <w:szCs w:val="20"/>
          <w:lang w:val="es-MX"/>
        </w:rPr>
      </w:pPr>
      <w:r w:rsidRPr="00C232FB">
        <w:rPr>
          <w:rFonts w:ascii="Times New Roman" w:hAnsi="Times New Roman"/>
          <w:sz w:val="20"/>
          <w:szCs w:val="20"/>
          <w:lang w:val="es-MX"/>
        </w:rPr>
        <w:t>el uso por parte de otros de los activos de la empresa que rinden interés, regalías y dividendos.</w:t>
      </w:r>
    </w:p>
    <w:p w:rsidR="00C232FB" w:rsidRDefault="00C232FB" w:rsidP="00C232FB">
      <w:pPr>
        <w:spacing w:after="0" w:line="240" w:lineRule="auto"/>
        <w:jc w:val="both"/>
        <w:rPr>
          <w:rFonts w:ascii="Times New Roman" w:hAnsi="Times New Roman"/>
          <w:sz w:val="20"/>
          <w:szCs w:val="20"/>
          <w:lang w:val="es-MX"/>
        </w:rPr>
      </w:pPr>
    </w:p>
    <w:p w:rsidR="00C232FB" w:rsidRDefault="00C232FB" w:rsidP="00C232FB">
      <w:pPr>
        <w:numPr>
          <w:ilvl w:val="0"/>
          <w:numId w:val="1"/>
        </w:numPr>
        <w:spacing w:after="0" w:line="240" w:lineRule="auto"/>
        <w:ind w:left="284" w:hanging="284"/>
        <w:jc w:val="both"/>
        <w:rPr>
          <w:rFonts w:ascii="Times New Roman" w:hAnsi="Times New Roman"/>
          <w:b/>
          <w:sz w:val="24"/>
          <w:szCs w:val="24"/>
          <w:lang w:val="es-EC"/>
        </w:rPr>
      </w:pPr>
      <w:r>
        <w:rPr>
          <w:rFonts w:ascii="Times New Roman" w:hAnsi="Times New Roman"/>
          <w:b/>
          <w:sz w:val="24"/>
          <w:szCs w:val="24"/>
          <w:lang w:val="es-EC"/>
        </w:rPr>
        <w:t>Conocimiento del Negocio</w:t>
      </w:r>
    </w:p>
    <w:p w:rsidR="00403E09" w:rsidRDefault="00403E09" w:rsidP="00403E09">
      <w:pPr>
        <w:spacing w:after="0" w:line="240" w:lineRule="auto"/>
        <w:jc w:val="both"/>
        <w:rPr>
          <w:rFonts w:ascii="Times New Roman" w:hAnsi="Times New Roman"/>
          <w:b/>
          <w:sz w:val="24"/>
          <w:szCs w:val="24"/>
          <w:lang w:val="es-EC"/>
        </w:rPr>
      </w:pPr>
    </w:p>
    <w:p w:rsidR="00403E09" w:rsidRPr="00403E09" w:rsidRDefault="00403E09" w:rsidP="00403E09">
      <w:pPr>
        <w:jc w:val="both"/>
        <w:rPr>
          <w:rFonts w:ascii="Times New Roman" w:hAnsi="Times New Roman"/>
          <w:sz w:val="20"/>
          <w:szCs w:val="20"/>
          <w:lang w:val="es-MX"/>
        </w:rPr>
      </w:pPr>
      <w:r w:rsidRPr="00403E09">
        <w:rPr>
          <w:rFonts w:ascii="Times New Roman" w:hAnsi="Times New Roman"/>
          <w:sz w:val="20"/>
          <w:szCs w:val="20"/>
          <w:lang w:val="es-MX"/>
        </w:rPr>
        <w:t xml:space="preserve">La compañía es una Sociedad Anónima que se constituyó mediante escritura pública otorgada el 10 de febrero de 1961 ante el Notario Tercero del Cantón de Guayaquil e inscrita en el Registro Mercantil el 23 del mismo mes y año. Su actividad principal es la elaboración de alimentos balanceados para avicultura, cerdos y ganado; camarones y alimento para mascotas y peces; es decir, alimento balanceado para todo tipo de especies (previo pedido de clientes). Además comercializa productos veterinarios y brinda para la línea avícola servicios de asesoramiento técnico para la construcción y equipamiento de galpones y para la línea acuícola análisis de agua, suelos y de larva y camarón. </w:t>
      </w:r>
    </w:p>
    <w:p w:rsidR="00403E09" w:rsidRPr="00403E09" w:rsidRDefault="00403E09" w:rsidP="00403E09">
      <w:pPr>
        <w:jc w:val="both"/>
        <w:rPr>
          <w:rFonts w:ascii="Times New Roman" w:hAnsi="Times New Roman"/>
          <w:sz w:val="20"/>
          <w:szCs w:val="20"/>
          <w:lang w:val="es-MX"/>
        </w:rPr>
      </w:pPr>
      <w:r w:rsidRPr="00403E09">
        <w:rPr>
          <w:rFonts w:ascii="Times New Roman" w:hAnsi="Times New Roman"/>
          <w:sz w:val="20"/>
          <w:szCs w:val="20"/>
          <w:lang w:val="es-MX"/>
        </w:rPr>
        <w:t>Los alimentos balanceados se comercializan bajo una marca cuya patente pertenece a otra compañía, la cual provee de asistencia técnica en la producción bajo estrictas normas de calidad y estándares de formulación para la elaboración de los alimentos para animales.</w:t>
      </w:r>
    </w:p>
    <w:p w:rsidR="00403E09" w:rsidRPr="00403E09" w:rsidRDefault="00403E09" w:rsidP="00403E09">
      <w:pPr>
        <w:jc w:val="both"/>
        <w:rPr>
          <w:rFonts w:ascii="Times New Roman" w:hAnsi="Times New Roman"/>
          <w:sz w:val="20"/>
          <w:szCs w:val="20"/>
          <w:lang w:val="es-MX"/>
        </w:rPr>
      </w:pPr>
      <w:r w:rsidRPr="00403E09">
        <w:rPr>
          <w:rFonts w:ascii="Times New Roman" w:hAnsi="Times New Roman"/>
          <w:sz w:val="20"/>
          <w:szCs w:val="20"/>
          <w:lang w:val="es-MX"/>
        </w:rPr>
        <w:t xml:space="preserve">La compañía de estudio es una subsidiaria totalmente poseída por Molidor C.A. (Oceanboard Corporation y Continental Group poseen cada una 50% del capital accionario de Molidor) quienes brindan asistencia técnica, asesoría y financiamiento a las operaciones de </w:t>
      </w:r>
      <w:smartTag w:uri="urn:schemas-microsoft-com:office:smarttags" w:element="PersonName">
        <w:smartTagPr>
          <w:attr w:name="ProductID" w:val="la Compa￱￭a."/>
        </w:smartTagPr>
        <w:r w:rsidRPr="00403E09">
          <w:rPr>
            <w:rFonts w:ascii="Times New Roman" w:hAnsi="Times New Roman"/>
            <w:sz w:val="20"/>
            <w:szCs w:val="20"/>
            <w:lang w:val="es-MX"/>
          </w:rPr>
          <w:t>la Compañía.</w:t>
        </w:r>
      </w:smartTag>
      <w:r w:rsidRPr="00403E09">
        <w:rPr>
          <w:rFonts w:ascii="Times New Roman" w:hAnsi="Times New Roman"/>
          <w:sz w:val="20"/>
          <w:szCs w:val="20"/>
          <w:lang w:val="es-MX"/>
        </w:rPr>
        <w:t xml:space="preserve"> </w:t>
      </w:r>
    </w:p>
    <w:p w:rsidR="00403E09" w:rsidRPr="00403E09" w:rsidRDefault="00403E09" w:rsidP="00403E09">
      <w:pPr>
        <w:jc w:val="both"/>
        <w:rPr>
          <w:rFonts w:ascii="Times New Roman" w:hAnsi="Times New Roman"/>
          <w:sz w:val="20"/>
          <w:szCs w:val="20"/>
          <w:lang w:val="es-MX"/>
        </w:rPr>
      </w:pPr>
      <w:r w:rsidRPr="00403E09">
        <w:rPr>
          <w:rFonts w:ascii="Times New Roman" w:hAnsi="Times New Roman"/>
          <w:sz w:val="20"/>
          <w:szCs w:val="20"/>
          <w:lang w:val="es-MX"/>
        </w:rPr>
        <w:lastRenderedPageBreak/>
        <w:t>Sus instalaciones industriales están localizadas en la ciudad de Guayaquil. Km 7.7 Vía a Daule, lugar donde se encuentra su planta de producción. A continuación se detalla las líneas de producción existentes:</w:t>
      </w:r>
    </w:p>
    <w:p w:rsidR="00403E09" w:rsidRPr="00403E09" w:rsidRDefault="00403E09" w:rsidP="00403E09">
      <w:pPr>
        <w:numPr>
          <w:ilvl w:val="0"/>
          <w:numId w:val="10"/>
        </w:numPr>
        <w:tabs>
          <w:tab w:val="clear" w:pos="1080"/>
          <w:tab w:val="num" w:pos="-3480"/>
        </w:tabs>
        <w:spacing w:after="0" w:line="240" w:lineRule="auto"/>
        <w:ind w:left="720"/>
        <w:jc w:val="both"/>
        <w:rPr>
          <w:rFonts w:ascii="Times New Roman" w:hAnsi="Times New Roman"/>
          <w:sz w:val="20"/>
          <w:szCs w:val="20"/>
          <w:lang w:val="es-MX"/>
        </w:rPr>
      </w:pPr>
      <w:r w:rsidRPr="00403E09">
        <w:rPr>
          <w:rFonts w:ascii="Times New Roman" w:hAnsi="Times New Roman"/>
          <w:sz w:val="20"/>
          <w:szCs w:val="20"/>
          <w:lang w:val="es-MX"/>
        </w:rPr>
        <w:t xml:space="preserve">La línea 1, denominada línea avícola, produce alimentos para aves (principalmente para pollos Broilers), cerdos, ganados y otras especies. Aproximadamente el 80% de la producción de esta línea corresponde a alimento para pollos. Los diferentes alimentos pueden ser producidos en tres diferentes tipos de texturas: pellet, granulado y polvo. </w:t>
      </w:r>
    </w:p>
    <w:p w:rsidR="00403E09" w:rsidRPr="00403E09" w:rsidRDefault="00403E09" w:rsidP="00403E09">
      <w:pPr>
        <w:numPr>
          <w:ilvl w:val="0"/>
          <w:numId w:val="10"/>
        </w:numPr>
        <w:tabs>
          <w:tab w:val="clear" w:pos="1080"/>
          <w:tab w:val="num" w:pos="-3480"/>
        </w:tabs>
        <w:spacing w:after="0" w:line="240" w:lineRule="auto"/>
        <w:ind w:left="720"/>
        <w:jc w:val="both"/>
        <w:rPr>
          <w:rFonts w:ascii="Times New Roman" w:hAnsi="Times New Roman"/>
          <w:sz w:val="20"/>
          <w:szCs w:val="20"/>
          <w:lang w:val="es-MX"/>
        </w:rPr>
      </w:pPr>
      <w:r w:rsidRPr="00403E09">
        <w:rPr>
          <w:rFonts w:ascii="Times New Roman" w:hAnsi="Times New Roman"/>
          <w:sz w:val="20"/>
          <w:szCs w:val="20"/>
          <w:lang w:val="es-MX"/>
        </w:rPr>
        <w:t>La línea 2, denominado línea acuícola, esta diseñada especialmente para la producción de alimentos para camarón, en donde estos representan aproximadamente el 70% de la producción en época de alta demanda, y alrededor del 40% el resto del año. Esta línea tiene la capacidad de producir además alimentos para aves y alimento para cerdos; pero debido a la configuración de su layout, esta línea no produce alimentos en texturas de polvo.</w:t>
      </w:r>
    </w:p>
    <w:p w:rsidR="00403E09" w:rsidRPr="00403E09" w:rsidRDefault="00403E09" w:rsidP="00403E09">
      <w:pPr>
        <w:jc w:val="both"/>
        <w:rPr>
          <w:rFonts w:ascii="Times New Roman" w:hAnsi="Times New Roman"/>
          <w:sz w:val="20"/>
          <w:szCs w:val="20"/>
          <w:lang w:val="es-MX"/>
        </w:rPr>
      </w:pPr>
      <w:r w:rsidRPr="00403E09">
        <w:rPr>
          <w:rFonts w:ascii="Times New Roman" w:hAnsi="Times New Roman"/>
          <w:sz w:val="20"/>
          <w:szCs w:val="20"/>
          <w:lang w:val="es-MX"/>
        </w:rPr>
        <w:t>Ambas líneas son totalmente independientes, divididas físicamente por un banco de tolvas de donde se almacenan las materias primas requeridas para la producción de los diferentes alimentos.</w:t>
      </w:r>
    </w:p>
    <w:p w:rsidR="00403E09" w:rsidRPr="00403E09" w:rsidRDefault="00403E09" w:rsidP="00403E09">
      <w:pPr>
        <w:jc w:val="both"/>
        <w:rPr>
          <w:rFonts w:ascii="Times New Roman" w:hAnsi="Times New Roman"/>
          <w:sz w:val="20"/>
          <w:szCs w:val="20"/>
          <w:lang w:val="es-MX"/>
        </w:rPr>
      </w:pPr>
      <w:r w:rsidRPr="00403E09">
        <w:rPr>
          <w:rFonts w:ascii="Times New Roman" w:hAnsi="Times New Roman"/>
          <w:sz w:val="20"/>
          <w:szCs w:val="20"/>
          <w:lang w:val="es-MX"/>
        </w:rPr>
        <w:t>La compañía cuenta con los siguientes productos de alimentos balanceados que comercializa en su mayoría en el mercado nacional, los cuales se detallan a continuación:</w:t>
      </w:r>
    </w:p>
    <w:p w:rsidR="00403E09" w:rsidRPr="00403E09" w:rsidRDefault="00403E09" w:rsidP="00403E09">
      <w:pPr>
        <w:numPr>
          <w:ilvl w:val="0"/>
          <w:numId w:val="11"/>
        </w:numPr>
        <w:spacing w:after="0" w:line="240" w:lineRule="auto"/>
        <w:jc w:val="both"/>
        <w:rPr>
          <w:rFonts w:ascii="Times New Roman" w:hAnsi="Times New Roman"/>
          <w:sz w:val="20"/>
          <w:szCs w:val="20"/>
          <w:lang w:val="es-MX"/>
        </w:rPr>
      </w:pPr>
      <w:r w:rsidRPr="00403E09">
        <w:rPr>
          <w:rFonts w:ascii="Times New Roman" w:hAnsi="Times New Roman"/>
          <w:sz w:val="20"/>
          <w:szCs w:val="20"/>
          <w:lang w:val="es-MX"/>
        </w:rPr>
        <w:t xml:space="preserve">Avicultura: </w:t>
      </w:r>
    </w:p>
    <w:p w:rsidR="00403E09" w:rsidRPr="00403E09" w:rsidRDefault="00403E09" w:rsidP="00403E09">
      <w:pPr>
        <w:numPr>
          <w:ilvl w:val="0"/>
          <w:numId w:val="11"/>
        </w:numPr>
        <w:spacing w:after="0" w:line="240" w:lineRule="auto"/>
        <w:jc w:val="both"/>
        <w:rPr>
          <w:rFonts w:ascii="Times New Roman" w:hAnsi="Times New Roman"/>
          <w:sz w:val="20"/>
          <w:szCs w:val="20"/>
          <w:lang w:val="es-MX"/>
        </w:rPr>
      </w:pPr>
      <w:r w:rsidRPr="00403E09">
        <w:rPr>
          <w:rFonts w:ascii="Times New Roman" w:hAnsi="Times New Roman"/>
          <w:sz w:val="20"/>
          <w:szCs w:val="20"/>
          <w:lang w:val="es-MX"/>
        </w:rPr>
        <w:t xml:space="preserve">Acuacultura: </w:t>
      </w:r>
    </w:p>
    <w:p w:rsidR="00403E09" w:rsidRPr="00403E09" w:rsidRDefault="00403E09" w:rsidP="00403E09">
      <w:pPr>
        <w:numPr>
          <w:ilvl w:val="0"/>
          <w:numId w:val="12"/>
        </w:numPr>
        <w:spacing w:after="0" w:line="240" w:lineRule="auto"/>
        <w:jc w:val="both"/>
        <w:rPr>
          <w:rFonts w:ascii="Times New Roman" w:hAnsi="Times New Roman"/>
          <w:sz w:val="20"/>
          <w:szCs w:val="20"/>
          <w:lang w:val="es-MX"/>
        </w:rPr>
      </w:pPr>
      <w:r w:rsidRPr="00403E09">
        <w:rPr>
          <w:rFonts w:ascii="Times New Roman" w:hAnsi="Times New Roman"/>
          <w:sz w:val="20"/>
          <w:szCs w:val="20"/>
          <w:lang w:val="es-MX"/>
        </w:rPr>
        <w:t>Cerdos</w:t>
      </w:r>
    </w:p>
    <w:p w:rsidR="00403E09" w:rsidRPr="00403E09" w:rsidRDefault="00403E09" w:rsidP="00403E09">
      <w:pPr>
        <w:numPr>
          <w:ilvl w:val="0"/>
          <w:numId w:val="12"/>
        </w:numPr>
        <w:spacing w:after="0" w:line="240" w:lineRule="auto"/>
        <w:jc w:val="both"/>
        <w:rPr>
          <w:rFonts w:ascii="Times New Roman" w:hAnsi="Times New Roman"/>
          <w:sz w:val="20"/>
          <w:szCs w:val="20"/>
          <w:lang w:val="es-MX"/>
        </w:rPr>
      </w:pPr>
      <w:r w:rsidRPr="00403E09">
        <w:rPr>
          <w:rFonts w:ascii="Times New Roman" w:hAnsi="Times New Roman"/>
          <w:sz w:val="20"/>
          <w:szCs w:val="20"/>
          <w:lang w:val="es-MX"/>
        </w:rPr>
        <w:t>Ganadería:</w:t>
      </w:r>
    </w:p>
    <w:p w:rsidR="00403E09" w:rsidRPr="00403E09" w:rsidRDefault="00403E09" w:rsidP="00403E09">
      <w:pPr>
        <w:numPr>
          <w:ilvl w:val="0"/>
          <w:numId w:val="12"/>
        </w:numPr>
        <w:spacing w:after="0" w:line="240" w:lineRule="auto"/>
        <w:jc w:val="both"/>
        <w:rPr>
          <w:rFonts w:ascii="Times New Roman" w:hAnsi="Times New Roman"/>
          <w:sz w:val="20"/>
          <w:szCs w:val="20"/>
          <w:lang w:val="es-MX"/>
        </w:rPr>
      </w:pPr>
      <w:r w:rsidRPr="00403E09">
        <w:rPr>
          <w:rFonts w:ascii="Times New Roman" w:hAnsi="Times New Roman"/>
          <w:sz w:val="20"/>
          <w:szCs w:val="20"/>
          <w:lang w:val="es-MX"/>
        </w:rPr>
        <w:t>Especies menores: (ratones, cuyes, conejos y perros)</w:t>
      </w:r>
    </w:p>
    <w:p w:rsidR="00700336" w:rsidRDefault="00700336" w:rsidP="00403E09">
      <w:pPr>
        <w:spacing w:line="240" w:lineRule="auto"/>
        <w:jc w:val="both"/>
        <w:rPr>
          <w:rFonts w:ascii="Times New Roman" w:hAnsi="Times New Roman"/>
          <w:sz w:val="20"/>
          <w:szCs w:val="20"/>
          <w:lang w:val="es-MX"/>
        </w:rPr>
      </w:pPr>
    </w:p>
    <w:p w:rsidR="00403E09" w:rsidRPr="00403E09" w:rsidRDefault="00403E09" w:rsidP="00403E09">
      <w:pPr>
        <w:spacing w:line="240" w:lineRule="auto"/>
        <w:jc w:val="both"/>
        <w:rPr>
          <w:rFonts w:ascii="Times New Roman" w:hAnsi="Times New Roman"/>
          <w:sz w:val="20"/>
          <w:szCs w:val="20"/>
          <w:lang w:val="es-MX"/>
        </w:rPr>
      </w:pPr>
      <w:r w:rsidRPr="00403E09">
        <w:rPr>
          <w:rFonts w:ascii="Times New Roman" w:hAnsi="Times New Roman"/>
          <w:sz w:val="20"/>
          <w:szCs w:val="20"/>
          <w:lang w:val="es-MX"/>
        </w:rPr>
        <w:t xml:space="preserve">Los mercados que atiende la compañía son: vendedores al por mayor, al por menor y negocio vertical. Los vendedores al por mayor son los distribuidores y los vendedores al por menor son las avícolas, camaroneras, granjas porcinas, etc., mientras que el negocio vertical lo conforman las compañías relacionadas que compran el alimento balanceado para la alimentación de camarones y cerdos específicamente. </w:t>
      </w:r>
    </w:p>
    <w:p w:rsidR="00602339" w:rsidRDefault="006E0921" w:rsidP="00602339">
      <w:pPr>
        <w:numPr>
          <w:ilvl w:val="0"/>
          <w:numId w:val="1"/>
        </w:numPr>
        <w:spacing w:after="0" w:line="240" w:lineRule="auto"/>
        <w:ind w:left="284" w:hanging="284"/>
        <w:jc w:val="both"/>
        <w:rPr>
          <w:rFonts w:ascii="Times New Roman" w:hAnsi="Times New Roman"/>
          <w:b/>
          <w:sz w:val="24"/>
          <w:szCs w:val="24"/>
          <w:lang w:val="es-EC"/>
        </w:rPr>
      </w:pPr>
      <w:r w:rsidRPr="004F78AA">
        <w:rPr>
          <w:rFonts w:ascii="Times New Roman" w:hAnsi="Times New Roman"/>
          <w:b/>
          <w:sz w:val="24"/>
          <w:szCs w:val="24"/>
          <w:lang w:val="es-EC"/>
        </w:rPr>
        <w:t>Auditoría del rubro de ventas, cuentas por cobrar y efectivo</w:t>
      </w:r>
    </w:p>
    <w:p w:rsidR="00602339" w:rsidRDefault="00602339" w:rsidP="00602339">
      <w:pPr>
        <w:spacing w:after="0" w:line="240" w:lineRule="auto"/>
        <w:jc w:val="both"/>
        <w:rPr>
          <w:rFonts w:ascii="Times New Roman" w:hAnsi="Times New Roman"/>
          <w:b/>
          <w:sz w:val="24"/>
          <w:szCs w:val="24"/>
          <w:lang w:val="es-EC"/>
        </w:rPr>
      </w:pPr>
    </w:p>
    <w:p w:rsidR="00602339" w:rsidRPr="004F78AA" w:rsidRDefault="00602339" w:rsidP="00602339">
      <w:pPr>
        <w:spacing w:after="0" w:line="240" w:lineRule="auto"/>
        <w:jc w:val="both"/>
        <w:rPr>
          <w:rFonts w:ascii="Times New Roman" w:hAnsi="Times New Roman"/>
          <w:sz w:val="20"/>
          <w:szCs w:val="20"/>
          <w:lang w:val="es-MX"/>
        </w:rPr>
      </w:pPr>
      <w:r w:rsidRPr="004F78AA">
        <w:rPr>
          <w:rFonts w:ascii="Times New Roman" w:hAnsi="Times New Roman"/>
          <w:sz w:val="20"/>
          <w:szCs w:val="20"/>
          <w:lang w:val="es-MX"/>
        </w:rPr>
        <w:t xml:space="preserve">El objetivo de este capitulo es desarrollar los procedimientos sustantivos (analíticos y detalles) para </w:t>
      </w:r>
      <w:r w:rsidRPr="004F78AA">
        <w:rPr>
          <w:rFonts w:ascii="Times New Roman" w:hAnsi="Times New Roman"/>
          <w:sz w:val="20"/>
          <w:szCs w:val="20"/>
          <w:lang w:val="es-MX"/>
        </w:rPr>
        <w:lastRenderedPageBreak/>
        <w:t>probar los rubros  de ventas, cuentas por cobrar y efectivo</w:t>
      </w:r>
    </w:p>
    <w:p w:rsidR="004F78AA" w:rsidRDefault="00602339" w:rsidP="00602339">
      <w:pPr>
        <w:pStyle w:val="Textoindependiente"/>
        <w:jc w:val="both"/>
        <w:rPr>
          <w:rFonts w:eastAsia="Calibri"/>
          <w:sz w:val="20"/>
          <w:szCs w:val="20"/>
          <w:lang w:val="es-MX" w:eastAsia="en-US"/>
        </w:rPr>
      </w:pPr>
      <w:r w:rsidRPr="004F78AA">
        <w:rPr>
          <w:rFonts w:eastAsia="Calibri"/>
          <w:sz w:val="20"/>
          <w:szCs w:val="20"/>
          <w:lang w:val="es-MX" w:eastAsia="en-US"/>
        </w:rPr>
        <w:t xml:space="preserve">Prueba Analítico Sustantivo #1.- </w:t>
      </w:r>
    </w:p>
    <w:p w:rsidR="00602339" w:rsidRPr="00602339" w:rsidRDefault="00602339" w:rsidP="00602339">
      <w:pPr>
        <w:pStyle w:val="Textoindependiente"/>
        <w:jc w:val="both"/>
        <w:rPr>
          <w:rFonts w:eastAsia="Calibri"/>
          <w:sz w:val="20"/>
          <w:szCs w:val="20"/>
          <w:lang w:val="es-MX" w:eastAsia="en-US"/>
        </w:rPr>
      </w:pPr>
      <w:r w:rsidRPr="004F78AA">
        <w:rPr>
          <w:rFonts w:eastAsia="Calibri"/>
          <w:sz w:val="20"/>
          <w:szCs w:val="20"/>
          <w:lang w:val="es-MX" w:eastAsia="en-US"/>
        </w:rPr>
        <w:t>Probar la integridad, existencia y exactitud de las ventas realizadas hasta septiembre del 2008.</w:t>
      </w:r>
    </w:p>
    <w:p w:rsidR="00602339" w:rsidRPr="004F78AA" w:rsidRDefault="00602339" w:rsidP="004F78AA">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 xml:space="preserve">Solicitar la base de datos de las ventas realizadas de enero al 30 de septiembre de 2008 con indicación de fecha, factura, código de cliente, nombre de cliente, código de producto, nombre de producto, cantidad, precio unitario y costo unitario y proceda: </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Recalcule las ventas multiplicando precio por unidades vendidas, sumarice y concilie con los saldos según registros contables.</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Para validar que los precios considerados en la facturación son los aprobados verifique éstos contra los que constan en la lista de precios vigentes (si hubieren diferencias indague las razones y compruebe contra documentación relevante).</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Verifique la secuencia numérica de las facturas generadas en el 2008 por medio de la opción Gap de Idea y con este reporte solicite dicha facturas y observe que se encuentre su copia y original.</w:t>
      </w:r>
    </w:p>
    <w:p w:rsidR="00602339" w:rsidRPr="004F78AA" w:rsidRDefault="00602339" w:rsidP="00602339">
      <w:pPr>
        <w:jc w:val="both"/>
        <w:rPr>
          <w:rFonts w:ascii="Times New Roman" w:hAnsi="Times New Roman"/>
          <w:sz w:val="20"/>
          <w:szCs w:val="20"/>
          <w:lang w:val="es-MX"/>
        </w:rPr>
      </w:pPr>
      <w:r w:rsidRPr="004F78AA">
        <w:rPr>
          <w:rFonts w:ascii="Times New Roman" w:hAnsi="Times New Roman"/>
          <w:sz w:val="20"/>
          <w:szCs w:val="20"/>
          <w:lang w:val="es-MX"/>
        </w:rPr>
        <w:t>Indague sobre cualquier diferencia y compruebe la razonabilidad.</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 xml:space="preserve">Prueba Analítico Sustantivo #2.- </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Probar la integridad, existencia y exactitud de los descuentos en ventas dados por la compañía durante el periodo del 2008.</w:t>
      </w:r>
    </w:p>
    <w:p w:rsidR="00602339" w:rsidRPr="004F78AA" w:rsidRDefault="00602339" w:rsidP="004F78AA">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Efectuar una prueba global para determinar la razonabilidad de los descuentos en ventas para lo cual proceda de la siguiente forma: Solicite la base de ventas por cliente, código de producto y unidades. Utilizando Excel  separe las ventas en unidades por cliente y por producto y aplique el valor por unidad global promedio que se reconoce como descuento para cada producto multiplicando el número de unidades por productos por dicho valor,  sumarice su cálculo y compárelo con el monto de descuento registrado en libros.  El margen de diferencia es el 5% por arriba o abajo del monto probado.  Indague sobre cualquier diferencia que exceda dicho margen y compruebe la razonabilidad de la misma.</w:t>
      </w:r>
    </w:p>
    <w:p w:rsidR="00602339" w:rsidRPr="004F78AA" w:rsidRDefault="00602339" w:rsidP="00602339">
      <w:pPr>
        <w:jc w:val="both"/>
        <w:rPr>
          <w:rFonts w:ascii="Times New Roman" w:hAnsi="Times New Roman"/>
          <w:sz w:val="20"/>
          <w:szCs w:val="20"/>
          <w:lang w:val="es-MX"/>
        </w:rPr>
      </w:pPr>
    </w:p>
    <w:p w:rsidR="00602339" w:rsidRPr="004F78AA" w:rsidRDefault="00602339" w:rsidP="00602339">
      <w:pPr>
        <w:jc w:val="both"/>
        <w:rPr>
          <w:rFonts w:ascii="Times New Roman" w:hAnsi="Times New Roman"/>
          <w:sz w:val="20"/>
          <w:szCs w:val="20"/>
          <w:lang w:val="es-MX"/>
        </w:rPr>
      </w:pPr>
      <w:r w:rsidRPr="004F78AA">
        <w:rPr>
          <w:rFonts w:ascii="Times New Roman" w:hAnsi="Times New Roman"/>
          <w:sz w:val="20"/>
          <w:szCs w:val="20"/>
          <w:lang w:val="es-MX"/>
        </w:rPr>
        <w:t>Prueba Analítico Sustantivo #3</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Probar la integridad, existencia y exactitud de las ventas realizadas hasta septiembre del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lastRenderedPageBreak/>
        <w:t>Procedimientos</w:t>
      </w:r>
      <w:r w:rsidR="004F78AA">
        <w:rPr>
          <w:rFonts w:ascii="Times New Roman" w:hAnsi="Times New Roman"/>
          <w:sz w:val="20"/>
          <w:szCs w:val="20"/>
          <w:lang w:val="es-MX"/>
        </w:rPr>
        <w:t xml:space="preserve">.- </w:t>
      </w:r>
      <w:r w:rsidRPr="004F78AA">
        <w:rPr>
          <w:rFonts w:ascii="Times New Roman" w:hAnsi="Times New Roman"/>
          <w:sz w:val="20"/>
          <w:szCs w:val="20"/>
          <w:lang w:val="es-MX"/>
        </w:rPr>
        <w:t xml:space="preserve">Solicitar el reporte financieros de la compañía del 2007 y 2008. Obtener información externa del desarrollo de la industria en el 2008. Obtener un entendimiento general de la situación actual de </w:t>
      </w:r>
      <w:smartTag w:uri="urn:schemas-microsoft-com:office:smarttags" w:element="PersonName">
        <w:smartTagPr>
          <w:attr w:name="ProductID" w:val="la Compa￱￭a"/>
        </w:smartTagPr>
        <w:r w:rsidRPr="004F78AA">
          <w:rPr>
            <w:rFonts w:ascii="Times New Roman" w:hAnsi="Times New Roman"/>
            <w:sz w:val="20"/>
            <w:szCs w:val="20"/>
            <w:lang w:val="es-MX"/>
          </w:rPr>
          <w:t>la Compañía</w:t>
        </w:r>
      </w:smartTag>
      <w:r w:rsidRPr="004F78AA">
        <w:rPr>
          <w:rFonts w:ascii="Times New Roman" w:hAnsi="Times New Roman"/>
          <w:sz w:val="20"/>
          <w:szCs w:val="20"/>
          <w:lang w:val="es-MX"/>
        </w:rPr>
        <w:t xml:space="preserve"> a través de análisis de las cifras y de sus principales indicadores financieros. Determinar la razonabilidad de las variaciones de las ventas y costos del 2008 en base a las cifras analizadas. Verificar la concentración de las ventas y realizar un análisis de dichos clientes. Documentar la información analizada y concluir sobre el resultado obtenido.</w:t>
      </w:r>
    </w:p>
    <w:p w:rsid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 xml:space="preserve">Prueba de Detalle #1 .- </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Probar la existencia y exactitud del saldo de las cuentas por cobrar al 30 de septiembre del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Enviar confirmaciones positivas a los clientes que registren saldos mayores al 10% del total de las cuentas por cobrar comerciales con corte al 30 de septiembre de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Para la población restante aplique muestreo no estadístico considerando las evaluaciones de riesgo resultante de sus pruebas de control y evaluación de riesgo inherente y envíe confirmaciones abiertas con corte al 30 de septiembre de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Para las confirmaciones que presenten diferencias entregue al cliente para que proceda con la respectiva conciliación, revise dicha conciliación contra la documentación pertinente.</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Para las confirmaciones que no se reciban realice los pasos alternos verificando el pago posterior para aquellos saldos que a la fecha de su revisión hayan sido cancelados y la documentación de respaldos relevante (factura, guía de remisión aceptada por el cliente) para facturas pendientes de pago a la fecha de su revisión.</w:t>
      </w:r>
    </w:p>
    <w:p w:rsid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 xml:space="preserve">Prueba de Detalle #2.- </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Probar la exactitud del saldo de cartera la 30 de septiembre del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Conciliar los saldos de cartera al 30 de septiembre de 2008 con los saldos en libros.</w:t>
      </w:r>
    </w:p>
    <w:p w:rsid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Prueba de Detalle #3</w:t>
      </w:r>
      <w:r w:rsidR="004F78AA">
        <w:rPr>
          <w:rFonts w:ascii="Times New Roman" w:hAnsi="Times New Roman"/>
          <w:sz w:val="20"/>
          <w:szCs w:val="20"/>
          <w:lang w:val="es-MX"/>
        </w:rPr>
        <w:t xml:space="preserve">.- </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El objetivo del presente memo es documentar nuestra verificación de la fecha de corte de las ventas al final del período con corte al 30 de septiembre del 2008, determinando la integridad, existencia y exactitud de los saldos.</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 xml:space="preserve">Solicitar la base de ventas del 2008 de la compañía al departamento de sistemas.  </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lastRenderedPageBreak/>
        <w:t>Inspeccionar las últimas cinco facturas registradas en el año según la base y corroborar que corresponda al periodo revisado y que no exista corte de secuencia.</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Solicitar las cinco primeras facturas del año 2008, verificar la secuencia e inspeccionar que se encuentre registrada en el periodo.</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Prueba de Detalle #4</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Probar la exactitud de la cuenta de provisión de cuentas incobrable al 30 de septiembre del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Realizar el movimiento de la cuenta de provisión de cuentas incobrables, verificar su razonabilidad y ligarlas con las cuentas respectivas.</w:t>
      </w:r>
    </w:p>
    <w:p w:rsidR="00602339" w:rsidRPr="004F78AA" w:rsidRDefault="00602339" w:rsidP="00700336">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Prueba de Detalle #5</w:t>
      </w:r>
    </w:p>
    <w:p w:rsidR="00602339" w:rsidRPr="00602906" w:rsidRDefault="00602339" w:rsidP="00700336">
      <w:pPr>
        <w:pStyle w:val="Textoindependiente2"/>
        <w:spacing w:line="240" w:lineRule="auto"/>
        <w:jc w:val="both"/>
        <w:rPr>
          <w:rFonts w:eastAsia="Calibri"/>
          <w:sz w:val="20"/>
          <w:szCs w:val="20"/>
          <w:lang w:val="es-MX" w:eastAsia="en-US"/>
        </w:rPr>
      </w:pPr>
      <w:r w:rsidRPr="00602906">
        <w:rPr>
          <w:rFonts w:eastAsia="Calibri"/>
          <w:sz w:val="20"/>
          <w:szCs w:val="20"/>
          <w:lang w:val="es-MX" w:eastAsia="en-US"/>
        </w:rPr>
        <w:t>El objetivo del presente memo es documentar nuestra revisión de la valuación de la provisión de las cuentas incobrables con corte al  30 de septiembre del 2008 de Molinos Guayaquil S.A., determinando la integridad, existencia y exactitud de los saldos.</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Procedimiento</w:t>
      </w:r>
      <w:r w:rsidR="004F78AA">
        <w:rPr>
          <w:rFonts w:ascii="Times New Roman" w:hAnsi="Times New Roman"/>
          <w:sz w:val="20"/>
          <w:szCs w:val="20"/>
          <w:lang w:val="es-MX"/>
        </w:rPr>
        <w:t xml:space="preserve">.- </w:t>
      </w:r>
      <w:r w:rsidRPr="004F78AA">
        <w:rPr>
          <w:rFonts w:ascii="Times New Roman" w:hAnsi="Times New Roman"/>
          <w:sz w:val="20"/>
          <w:szCs w:val="20"/>
          <w:lang w:val="es-MX"/>
        </w:rPr>
        <w:t>Con corte al 30 de septiembre de 2008 solicite la cartera clasificada por antigüedad (resumida por cliente con su saldo en agregado y detallada por factura), sumarice y concilie con libros.</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Solicitar a sistema el detalle de las facturas de las cuentas por cobrar al 30 de septiembre de 2008.</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Recalcular la antigüedad de la misma y conciliarla con la otorgada por el cliente.</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En caso de existir diferencia  indagar con el departamento de sistema.</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Segregue los clientes con saldos mayores a $40,000, verifique mediante comparación con el saldo a noviembre la recuperabilidad de las cuentas pendientes, verifique la existencias de garantías reales e inspeccione la documentación relevante. Establezca una provisión considerando la antigüedad.</w:t>
      </w:r>
    </w:p>
    <w:p w:rsidR="00602339" w:rsidRPr="004F78AA" w:rsidRDefault="00602339" w:rsidP="00602339">
      <w:pPr>
        <w:spacing w:line="240" w:lineRule="auto"/>
        <w:jc w:val="both"/>
        <w:rPr>
          <w:rFonts w:ascii="Times New Roman" w:hAnsi="Times New Roman"/>
          <w:sz w:val="20"/>
          <w:szCs w:val="20"/>
          <w:lang w:val="es-MX"/>
        </w:rPr>
      </w:pPr>
      <w:r w:rsidRPr="004F78AA">
        <w:rPr>
          <w:rFonts w:ascii="Times New Roman" w:hAnsi="Times New Roman"/>
          <w:sz w:val="20"/>
          <w:szCs w:val="20"/>
          <w:lang w:val="es-MX"/>
        </w:rPr>
        <w:t>Analice para los clientes con saldos vencidos mayor a $1,000 la recuperación y antigüedad de los saldos comparando con los saldos a 30 de septiembre de 2008.  Establezca una provisión considerando la antigüedad.</w:t>
      </w:r>
    </w:p>
    <w:p w:rsidR="004F78AA" w:rsidRPr="004F78AA" w:rsidRDefault="00602339" w:rsidP="00700336">
      <w:pPr>
        <w:spacing w:after="0" w:line="240" w:lineRule="auto"/>
        <w:jc w:val="both"/>
        <w:rPr>
          <w:rFonts w:ascii="Times New Roman" w:hAnsi="Times New Roman"/>
          <w:b/>
          <w:sz w:val="24"/>
          <w:szCs w:val="24"/>
          <w:lang w:val="es-EC"/>
        </w:rPr>
      </w:pPr>
      <w:r w:rsidRPr="004F78AA">
        <w:rPr>
          <w:rFonts w:ascii="Times New Roman" w:hAnsi="Times New Roman"/>
          <w:sz w:val="20"/>
          <w:szCs w:val="20"/>
          <w:lang w:val="es-MX"/>
        </w:rPr>
        <w:t>Solicite al cliente la provisión calculada por ellos y converse las discrepancias.  Determine ajuste si fuere aplicable.</w:t>
      </w:r>
    </w:p>
    <w:p w:rsidR="004F78AA" w:rsidRPr="004F78AA" w:rsidRDefault="004F78AA" w:rsidP="004F78AA">
      <w:pPr>
        <w:spacing w:after="0" w:line="240" w:lineRule="auto"/>
        <w:jc w:val="both"/>
        <w:rPr>
          <w:rFonts w:ascii="Times New Roman" w:hAnsi="Times New Roman"/>
          <w:b/>
          <w:sz w:val="24"/>
          <w:szCs w:val="24"/>
          <w:lang w:val="es-EC"/>
        </w:rPr>
      </w:pPr>
    </w:p>
    <w:p w:rsidR="002E5AF7" w:rsidRDefault="004F78AA" w:rsidP="002E5AF7">
      <w:pPr>
        <w:numPr>
          <w:ilvl w:val="0"/>
          <w:numId w:val="1"/>
        </w:numPr>
        <w:spacing w:after="0" w:line="240" w:lineRule="auto"/>
        <w:ind w:left="284" w:hanging="284"/>
        <w:jc w:val="both"/>
        <w:rPr>
          <w:rFonts w:ascii="Times New Roman" w:hAnsi="Times New Roman"/>
          <w:b/>
          <w:sz w:val="24"/>
          <w:szCs w:val="24"/>
          <w:lang w:val="es-EC"/>
        </w:rPr>
      </w:pPr>
      <w:r>
        <w:rPr>
          <w:rFonts w:ascii="Times New Roman" w:hAnsi="Times New Roman"/>
          <w:b/>
          <w:sz w:val="24"/>
          <w:szCs w:val="24"/>
          <w:lang w:val="es-EC"/>
        </w:rPr>
        <w:t xml:space="preserve"> </w:t>
      </w:r>
      <w:r w:rsidR="002E5AF7">
        <w:rPr>
          <w:rFonts w:ascii="Times New Roman" w:hAnsi="Times New Roman"/>
          <w:b/>
          <w:sz w:val="24"/>
          <w:szCs w:val="24"/>
          <w:lang w:val="es-EC"/>
        </w:rPr>
        <w:t>Conclusiones y Recomendaciones</w:t>
      </w:r>
    </w:p>
    <w:p w:rsidR="002E5AF7" w:rsidRPr="003B7BA7" w:rsidRDefault="002E5AF7" w:rsidP="002E5AF7">
      <w:pPr>
        <w:spacing w:after="0" w:line="240" w:lineRule="auto"/>
        <w:jc w:val="both"/>
        <w:rPr>
          <w:rFonts w:ascii="Times New Roman" w:hAnsi="Times New Roman"/>
          <w:sz w:val="8"/>
          <w:szCs w:val="20"/>
          <w:lang w:val="es-EC"/>
        </w:rPr>
      </w:pPr>
    </w:p>
    <w:p w:rsidR="00771E52" w:rsidRPr="00771E52" w:rsidRDefault="002E5AF7" w:rsidP="00771E52">
      <w:pPr>
        <w:spacing w:line="240" w:lineRule="auto"/>
        <w:jc w:val="both"/>
        <w:rPr>
          <w:rFonts w:ascii="Times New Roman" w:hAnsi="Times New Roman"/>
          <w:sz w:val="20"/>
          <w:szCs w:val="20"/>
          <w:lang w:val="es-MX"/>
        </w:rPr>
      </w:pPr>
      <w:r w:rsidRPr="00771E52">
        <w:rPr>
          <w:rFonts w:ascii="Times New Roman" w:hAnsi="Times New Roman"/>
          <w:sz w:val="20"/>
          <w:szCs w:val="20"/>
          <w:lang w:val="es-MX"/>
        </w:rPr>
        <w:t xml:space="preserve">Las </w:t>
      </w:r>
      <w:r w:rsidR="00771E52" w:rsidRPr="00771E52">
        <w:rPr>
          <w:rFonts w:ascii="Times New Roman" w:hAnsi="Times New Roman"/>
          <w:sz w:val="20"/>
          <w:szCs w:val="20"/>
          <w:lang w:val="es-MX"/>
        </w:rPr>
        <w:t xml:space="preserve">Hemos auditado los estados financieros de la compañía al 30 de septiembre del 2008 con la finalidad de determinar sobre la presentación </w:t>
      </w:r>
      <w:r w:rsidR="00771E52" w:rsidRPr="00771E52">
        <w:rPr>
          <w:rFonts w:ascii="Times New Roman" w:hAnsi="Times New Roman"/>
          <w:sz w:val="20"/>
          <w:szCs w:val="20"/>
          <w:lang w:val="es-MX"/>
        </w:rPr>
        <w:lastRenderedPageBreak/>
        <w:t>razonable del rubro de ventas, cuentas por cobrar y efectivo.</w:t>
      </w:r>
    </w:p>
    <w:p w:rsidR="00771E52" w:rsidRPr="00771E52" w:rsidRDefault="00771E52" w:rsidP="00771E52">
      <w:pPr>
        <w:spacing w:line="240" w:lineRule="auto"/>
        <w:jc w:val="both"/>
        <w:rPr>
          <w:rFonts w:ascii="Times New Roman" w:hAnsi="Times New Roman"/>
          <w:sz w:val="20"/>
          <w:szCs w:val="20"/>
          <w:lang w:val="es-MX"/>
        </w:rPr>
      </w:pPr>
      <w:r w:rsidRPr="00771E52">
        <w:rPr>
          <w:rFonts w:ascii="Times New Roman" w:hAnsi="Times New Roman"/>
          <w:sz w:val="20"/>
          <w:szCs w:val="20"/>
          <w:lang w:val="es-MX"/>
        </w:rPr>
        <w:t>Luego de aplicar nuestros procedimientos podemos concluir que el saldo de inventario, cuentas por cobrar y efectivo se encuentran razonables al 30 de septiembre del 2008 excepto por el déficit de provisión por US$125,215.</w:t>
      </w:r>
    </w:p>
    <w:p w:rsidR="00771E52" w:rsidRPr="00771E52" w:rsidRDefault="00244321" w:rsidP="00771E52">
      <w:pPr>
        <w:pStyle w:val="Ttulo2"/>
        <w:spacing w:before="0" w:line="240" w:lineRule="auto"/>
        <w:jc w:val="both"/>
        <w:rPr>
          <w:rFonts w:ascii="Times New Roman" w:hAnsi="Times New Roman" w:cs="Times New Roman"/>
          <w:b w:val="0"/>
          <w:bCs w:val="0"/>
          <w:i w:val="0"/>
          <w:iCs w:val="0"/>
          <w:sz w:val="20"/>
          <w:szCs w:val="20"/>
          <w:lang w:val="es-MX"/>
        </w:rPr>
      </w:pPr>
      <w:r>
        <w:rPr>
          <w:rFonts w:ascii="Times New Roman" w:hAnsi="Times New Roman" w:cs="Times New Roman"/>
          <w:b w:val="0"/>
          <w:bCs w:val="0"/>
          <w:i w:val="0"/>
          <w:iCs w:val="0"/>
          <w:sz w:val="20"/>
          <w:szCs w:val="20"/>
          <w:lang w:val="es-MX"/>
        </w:rPr>
        <w:t>Las r</w:t>
      </w:r>
      <w:r w:rsidR="00771E52" w:rsidRPr="00771E52">
        <w:rPr>
          <w:rFonts w:ascii="Times New Roman" w:hAnsi="Times New Roman" w:cs="Times New Roman"/>
          <w:b w:val="0"/>
          <w:bCs w:val="0"/>
          <w:i w:val="0"/>
          <w:iCs w:val="0"/>
          <w:sz w:val="20"/>
          <w:szCs w:val="20"/>
          <w:lang w:val="es-MX"/>
        </w:rPr>
        <w:t>ecomendaciones</w:t>
      </w:r>
      <w:r>
        <w:rPr>
          <w:rFonts w:ascii="Times New Roman" w:hAnsi="Times New Roman" w:cs="Times New Roman"/>
          <w:b w:val="0"/>
          <w:bCs w:val="0"/>
          <w:i w:val="0"/>
          <w:iCs w:val="0"/>
          <w:sz w:val="20"/>
          <w:szCs w:val="20"/>
          <w:lang w:val="es-MX"/>
        </w:rPr>
        <w:t xml:space="preserve"> de nuestra revisión son las siguientes:</w:t>
      </w:r>
    </w:p>
    <w:p w:rsidR="00771E52" w:rsidRPr="00771E52" w:rsidRDefault="00771E52" w:rsidP="00771E52">
      <w:pPr>
        <w:pStyle w:val="Ttulo2"/>
        <w:spacing w:before="0" w:after="0" w:line="240" w:lineRule="auto"/>
        <w:jc w:val="both"/>
        <w:rPr>
          <w:rFonts w:ascii="Times New Roman" w:hAnsi="Times New Roman" w:cs="Times New Roman"/>
          <w:b w:val="0"/>
          <w:bCs w:val="0"/>
          <w:i w:val="0"/>
          <w:iCs w:val="0"/>
          <w:sz w:val="20"/>
          <w:szCs w:val="20"/>
          <w:lang w:val="es-MX"/>
        </w:rPr>
      </w:pPr>
      <w:r w:rsidRPr="00771E52">
        <w:rPr>
          <w:rFonts w:ascii="Times New Roman" w:hAnsi="Times New Roman" w:cs="Times New Roman"/>
          <w:b w:val="0"/>
          <w:bCs w:val="0"/>
          <w:i w:val="0"/>
          <w:iCs w:val="0"/>
          <w:sz w:val="20"/>
          <w:szCs w:val="20"/>
          <w:lang w:val="es-MX"/>
        </w:rPr>
        <w:t xml:space="preserve"> Asignación de créditos a los cliente</w:t>
      </w:r>
    </w:p>
    <w:p w:rsidR="00771E52" w:rsidRPr="00771E52" w:rsidRDefault="00771E52" w:rsidP="00771E52">
      <w:pPr>
        <w:numPr>
          <w:ilvl w:val="0"/>
          <w:numId w:val="13"/>
        </w:numPr>
        <w:tabs>
          <w:tab w:val="clear" w:pos="72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Observación..- El cliente que desea obtener un cupo de crédito con la compañía es analizado por el comité (Gerente General, Gerente de Ventas y la Jefa de Crédito) los cuales crean una carpeta con la información del cliente. En nuestra revisión observamos que para un cliente no se había aperturado la correspondiente carpeta consecuentemente la información básica que se requiere no se había obtenido.</w:t>
      </w:r>
    </w:p>
    <w:p w:rsidR="00771E52" w:rsidRPr="00771E52" w:rsidRDefault="00771E52" w:rsidP="00771E52">
      <w:pPr>
        <w:numPr>
          <w:ilvl w:val="0"/>
          <w:numId w:val="13"/>
        </w:numPr>
        <w:tabs>
          <w:tab w:val="clear" w:pos="72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Recomendación.-  Consideramos que se debe de cumplir con la política de crédito implantada por la compañía con la finalidad de disminuir el riesgo de recuperabilidad de la cuenta.</w:t>
      </w:r>
    </w:p>
    <w:p w:rsidR="00771E52" w:rsidRPr="00771E52" w:rsidRDefault="00771E52" w:rsidP="00771E52">
      <w:pPr>
        <w:pStyle w:val="Ttulo2"/>
        <w:spacing w:line="240" w:lineRule="auto"/>
        <w:jc w:val="both"/>
        <w:rPr>
          <w:rFonts w:ascii="Times New Roman" w:hAnsi="Times New Roman" w:cs="Times New Roman"/>
          <w:b w:val="0"/>
          <w:bCs w:val="0"/>
          <w:i w:val="0"/>
          <w:iCs w:val="0"/>
          <w:sz w:val="20"/>
          <w:szCs w:val="20"/>
          <w:lang w:val="es-MX"/>
        </w:rPr>
      </w:pPr>
      <w:r w:rsidRPr="00771E52">
        <w:rPr>
          <w:rFonts w:ascii="Times New Roman" w:hAnsi="Times New Roman" w:cs="Times New Roman"/>
          <w:b w:val="0"/>
          <w:bCs w:val="0"/>
          <w:i w:val="0"/>
          <w:iCs w:val="0"/>
          <w:sz w:val="20"/>
          <w:szCs w:val="20"/>
          <w:lang w:val="es-MX"/>
        </w:rPr>
        <w:t>Información de los clientes</w:t>
      </w:r>
    </w:p>
    <w:p w:rsidR="00771E52" w:rsidRPr="00771E52" w:rsidRDefault="00771E52" w:rsidP="00771E52">
      <w:pPr>
        <w:numPr>
          <w:ilvl w:val="0"/>
          <w:numId w:val="13"/>
        </w:numPr>
        <w:tabs>
          <w:tab w:val="clear" w:pos="720"/>
          <w:tab w:val="num" w:pos="-72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Observaciones.- Con el propósito de realizar nuestros procedimientos de confirmación solicitamos la base de clientes con sus direcciones, observamos que la información registrada es incompleta, incorrecta o no ha sido actualizada.</w:t>
      </w:r>
    </w:p>
    <w:p w:rsidR="00771E52" w:rsidRPr="00771E52" w:rsidRDefault="00771E52" w:rsidP="00771E52">
      <w:pPr>
        <w:spacing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Recomendación.- Recomendamos se instruya al personal responsable que actualice  de forma oportuna la base de los clientes de la compañía con la finalidad de poder realizar las cobranzas respectivas y evitar perdida de las cuentas.</w:t>
      </w:r>
    </w:p>
    <w:p w:rsidR="00771E52" w:rsidRPr="00771E52" w:rsidRDefault="00771E52" w:rsidP="00244321">
      <w:pPr>
        <w:spacing w:line="240" w:lineRule="auto"/>
        <w:jc w:val="both"/>
        <w:rPr>
          <w:rFonts w:ascii="Times New Roman" w:hAnsi="Times New Roman"/>
          <w:sz w:val="20"/>
          <w:szCs w:val="20"/>
          <w:lang w:val="es-MX"/>
        </w:rPr>
      </w:pPr>
      <w:r w:rsidRPr="00771E52">
        <w:rPr>
          <w:rFonts w:ascii="Times New Roman" w:hAnsi="Times New Roman"/>
          <w:sz w:val="20"/>
          <w:szCs w:val="20"/>
          <w:lang w:val="es-MX"/>
        </w:rPr>
        <w:t>Documentación soporte de las ventas</w:t>
      </w:r>
    </w:p>
    <w:p w:rsidR="00771E52" w:rsidRPr="00771E52" w:rsidRDefault="00771E52" w:rsidP="00244321">
      <w:pPr>
        <w:numPr>
          <w:ilvl w:val="0"/>
          <w:numId w:val="13"/>
        </w:numPr>
        <w:tabs>
          <w:tab w:val="clear" w:pos="720"/>
          <w:tab w:val="num" w:pos="-84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Observaciones.- Por la venta de mercadería se emite: la factura, guía de remisión y ticket de pesaje, solicitamos las copia de las guías de remisión de ciertas facturas para verificar la integridad y existencia de las mismas las cuales no han sido proporcionadas debido a que han sido eliminadas.</w:t>
      </w:r>
    </w:p>
    <w:p w:rsidR="00771E52" w:rsidRPr="00771E52" w:rsidRDefault="00771E52" w:rsidP="00771E52">
      <w:pPr>
        <w:numPr>
          <w:ilvl w:val="0"/>
          <w:numId w:val="13"/>
        </w:numPr>
        <w:tabs>
          <w:tab w:val="clear" w:pos="720"/>
          <w:tab w:val="num" w:pos="-60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 xml:space="preserve">Recomendación.- Recomendamos que las guías de remisión sean archivadas con la finalidad que se mantenga la documentación que respalde la existencia e integridad de las transacciones de la compañía. </w:t>
      </w:r>
    </w:p>
    <w:p w:rsidR="00771E52" w:rsidRPr="00771E52" w:rsidRDefault="00771E52" w:rsidP="00771E52">
      <w:pPr>
        <w:spacing w:line="240" w:lineRule="auto"/>
        <w:jc w:val="both"/>
        <w:rPr>
          <w:rFonts w:ascii="Times New Roman" w:hAnsi="Times New Roman"/>
          <w:sz w:val="20"/>
          <w:szCs w:val="20"/>
          <w:lang w:val="es-MX"/>
        </w:rPr>
      </w:pPr>
    </w:p>
    <w:p w:rsidR="00771E52" w:rsidRPr="00771E52" w:rsidRDefault="00771E52" w:rsidP="00771E52">
      <w:pPr>
        <w:spacing w:line="240" w:lineRule="auto"/>
        <w:jc w:val="both"/>
        <w:rPr>
          <w:rFonts w:ascii="Times New Roman" w:hAnsi="Times New Roman"/>
          <w:sz w:val="20"/>
          <w:szCs w:val="20"/>
          <w:lang w:val="es-MX"/>
        </w:rPr>
      </w:pPr>
      <w:r w:rsidRPr="00771E52">
        <w:rPr>
          <w:rFonts w:ascii="Times New Roman" w:hAnsi="Times New Roman"/>
          <w:sz w:val="20"/>
          <w:szCs w:val="20"/>
          <w:lang w:val="es-MX"/>
        </w:rPr>
        <w:t>Provisión para descuentos en ventas</w:t>
      </w:r>
    </w:p>
    <w:p w:rsidR="00771E52" w:rsidRPr="00771E52" w:rsidRDefault="00771E52" w:rsidP="00771E52">
      <w:pPr>
        <w:numPr>
          <w:ilvl w:val="0"/>
          <w:numId w:val="13"/>
        </w:numPr>
        <w:tabs>
          <w:tab w:val="clear" w:pos="720"/>
          <w:tab w:val="num" w:pos="-84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 xml:space="preserve">Observaciones.- La Compañía ofrece descuentos en ventas a los clientes por volúmenes de compras </w:t>
      </w:r>
      <w:r w:rsidRPr="00771E52">
        <w:rPr>
          <w:rFonts w:ascii="Times New Roman" w:hAnsi="Times New Roman"/>
          <w:sz w:val="20"/>
          <w:szCs w:val="20"/>
          <w:lang w:val="es-MX"/>
        </w:rPr>
        <w:lastRenderedPageBreak/>
        <w:t>emitiendo notas de créditos que son aplicadas a compras posteriores, hemos observado que el saldo incluye provisiones con antigüedad mayor a un año correspondiente inclusive a ex-cliente de la Compañía.</w:t>
      </w:r>
    </w:p>
    <w:p w:rsidR="00771E52" w:rsidRPr="00771E52" w:rsidRDefault="00771E52" w:rsidP="00700336">
      <w:pPr>
        <w:numPr>
          <w:ilvl w:val="0"/>
          <w:numId w:val="13"/>
        </w:numPr>
        <w:tabs>
          <w:tab w:val="clear" w:pos="720"/>
          <w:tab w:val="num" w:pos="-480"/>
        </w:tabs>
        <w:spacing w:after="0" w:line="240" w:lineRule="auto"/>
        <w:ind w:left="360"/>
        <w:jc w:val="both"/>
        <w:rPr>
          <w:rFonts w:ascii="Times New Roman" w:hAnsi="Times New Roman"/>
          <w:sz w:val="20"/>
          <w:szCs w:val="20"/>
          <w:lang w:val="es-MX"/>
        </w:rPr>
      </w:pPr>
      <w:r w:rsidRPr="00771E52">
        <w:rPr>
          <w:rFonts w:ascii="Times New Roman" w:hAnsi="Times New Roman"/>
          <w:sz w:val="20"/>
          <w:szCs w:val="20"/>
          <w:lang w:val="es-MX"/>
        </w:rPr>
        <w:t>Recomendaciones.- Recomendamos se instruya al personal responsable revisar la razonabillidad de tales provisiones a fin de que se realicen las regularizaciones correspondientes.</w:t>
      </w:r>
    </w:p>
    <w:p w:rsidR="00771E52" w:rsidRPr="00771E52" w:rsidRDefault="00771E52" w:rsidP="00700336">
      <w:pPr>
        <w:spacing w:line="240" w:lineRule="auto"/>
        <w:jc w:val="both"/>
        <w:rPr>
          <w:rFonts w:ascii="Times New Roman" w:hAnsi="Times New Roman"/>
          <w:sz w:val="20"/>
          <w:szCs w:val="20"/>
          <w:lang w:val="es-MX"/>
        </w:rPr>
      </w:pPr>
    </w:p>
    <w:p w:rsidR="00771E52" w:rsidRPr="00771E52" w:rsidRDefault="00771E52" w:rsidP="00700336">
      <w:pPr>
        <w:spacing w:line="240" w:lineRule="auto"/>
        <w:jc w:val="both"/>
        <w:rPr>
          <w:rFonts w:ascii="Times New Roman" w:hAnsi="Times New Roman"/>
          <w:sz w:val="20"/>
          <w:szCs w:val="20"/>
          <w:lang w:val="es-MX"/>
        </w:rPr>
      </w:pPr>
      <w:r w:rsidRPr="00771E52">
        <w:rPr>
          <w:rFonts w:ascii="Times New Roman" w:hAnsi="Times New Roman"/>
          <w:sz w:val="20"/>
          <w:szCs w:val="20"/>
          <w:lang w:val="es-MX"/>
        </w:rPr>
        <w:t>Control de cheques posfechados</w:t>
      </w:r>
    </w:p>
    <w:p w:rsidR="00771E52" w:rsidRPr="00A07C14" w:rsidRDefault="00771E52" w:rsidP="00700336">
      <w:pPr>
        <w:pStyle w:val="Textoindependiente"/>
        <w:numPr>
          <w:ilvl w:val="0"/>
          <w:numId w:val="13"/>
        </w:numPr>
        <w:tabs>
          <w:tab w:val="clear" w:pos="720"/>
          <w:tab w:val="num" w:pos="-1440"/>
        </w:tabs>
        <w:spacing w:before="0" w:after="0"/>
        <w:ind w:left="360"/>
        <w:jc w:val="both"/>
        <w:rPr>
          <w:rFonts w:eastAsia="Calibri"/>
          <w:sz w:val="20"/>
          <w:szCs w:val="20"/>
          <w:lang w:val="es-MX" w:eastAsia="en-US"/>
        </w:rPr>
      </w:pPr>
      <w:r w:rsidRPr="00A07C14">
        <w:rPr>
          <w:rFonts w:eastAsia="Calibri"/>
          <w:sz w:val="20"/>
          <w:szCs w:val="20"/>
          <w:lang w:val="es-MX" w:eastAsia="en-US"/>
        </w:rPr>
        <w:t>Observaciones</w:t>
      </w:r>
      <w:r>
        <w:rPr>
          <w:rFonts w:eastAsia="Calibri"/>
          <w:sz w:val="20"/>
          <w:szCs w:val="20"/>
          <w:lang w:val="es-MX" w:eastAsia="en-US"/>
        </w:rPr>
        <w:t xml:space="preserve">.- </w:t>
      </w:r>
      <w:r w:rsidRPr="00A07C14">
        <w:rPr>
          <w:rFonts w:eastAsia="Calibri"/>
          <w:sz w:val="20"/>
          <w:szCs w:val="20"/>
          <w:lang w:val="es-MX" w:eastAsia="en-US"/>
        </w:rPr>
        <w:t xml:space="preserve">En realización de nuestros procedimientos de auditoria dirigidos a verificar la existencia de los cheques recibidos de clientes para su posterior cobro, los que se incluyen en el anexo de detalle de las cuentas por cobrar clientes, no pudimos verificar la existencia de cheques por un monto en agregado de US$162,381 (aunque corresponden a cheques antiguos totalmente provisionados) debido a que la persona responsable de la custodia de los mismos no las tenía. Adicionalmente observamos que ciertos cheques no estaban en poder del custodio designado sino de otro funcionario y que no son ingresados al sistema de forma oportuna. </w:t>
      </w:r>
    </w:p>
    <w:p w:rsidR="00771E52" w:rsidRPr="00771E52" w:rsidRDefault="00771E52" w:rsidP="00771E52">
      <w:pPr>
        <w:numPr>
          <w:ilvl w:val="0"/>
          <w:numId w:val="7"/>
        </w:numPr>
        <w:spacing w:after="0" w:line="240" w:lineRule="auto"/>
        <w:jc w:val="both"/>
        <w:rPr>
          <w:rFonts w:ascii="Times New Roman" w:hAnsi="Times New Roman"/>
          <w:sz w:val="20"/>
          <w:szCs w:val="20"/>
          <w:lang w:val="es-MX"/>
        </w:rPr>
      </w:pPr>
      <w:r w:rsidRPr="00A07C14">
        <w:rPr>
          <w:rFonts w:ascii="Times New Roman" w:hAnsi="Times New Roman"/>
          <w:sz w:val="20"/>
          <w:szCs w:val="20"/>
          <w:lang w:val="es-MX"/>
        </w:rPr>
        <w:t>Recomendaciones</w:t>
      </w:r>
      <w:r w:rsidRPr="00771E52">
        <w:rPr>
          <w:rFonts w:ascii="Times New Roman" w:hAnsi="Times New Roman"/>
          <w:sz w:val="20"/>
          <w:szCs w:val="20"/>
          <w:lang w:val="es-MX"/>
        </w:rPr>
        <w:t xml:space="preserve">.- </w:t>
      </w:r>
      <w:r w:rsidRPr="00A07C14">
        <w:rPr>
          <w:rFonts w:ascii="Times New Roman" w:hAnsi="Times New Roman"/>
          <w:sz w:val="20"/>
          <w:szCs w:val="20"/>
          <w:lang w:val="es-MX"/>
        </w:rPr>
        <w:t>Instruir se realice una verificación periódica por parte de un funcionario independiente del área que tiene la custodia de los cheques, para determinar la existencia de los mismos, los ajustes necesarios si hubiere y se efectúen las correcciones a las deficiencias de control observadas a fin de salvaguardar los activos de la compañía.</w:t>
      </w:r>
    </w:p>
    <w:p w:rsidR="003B7BA7" w:rsidRPr="00771E52" w:rsidRDefault="003B7BA7" w:rsidP="002E5AF7">
      <w:pPr>
        <w:pStyle w:val="Prrafodelista"/>
        <w:rPr>
          <w:rFonts w:eastAsia="Calibri"/>
          <w:sz w:val="20"/>
          <w:szCs w:val="20"/>
          <w:lang w:val="es-MX" w:eastAsia="en-US"/>
        </w:rPr>
      </w:pPr>
    </w:p>
    <w:p w:rsidR="003B7BA7" w:rsidRPr="002E5AF7" w:rsidRDefault="003B7BA7" w:rsidP="002E5AF7">
      <w:pPr>
        <w:pStyle w:val="Prrafodelista"/>
        <w:rPr>
          <w:sz w:val="20"/>
          <w:szCs w:val="20"/>
        </w:rPr>
      </w:pPr>
    </w:p>
    <w:p w:rsidR="00C5442D" w:rsidRDefault="00C5442D" w:rsidP="00C5442D">
      <w:pPr>
        <w:spacing w:after="0" w:line="240" w:lineRule="auto"/>
        <w:rPr>
          <w:rFonts w:ascii="Times New Roman" w:hAnsi="Times New Roman"/>
          <w:b/>
          <w:sz w:val="20"/>
          <w:szCs w:val="20"/>
          <w:lang w:val="es-EC"/>
        </w:rPr>
      </w:pPr>
    </w:p>
    <w:p w:rsidR="00700336" w:rsidRDefault="00700336" w:rsidP="0017778D">
      <w:pPr>
        <w:spacing w:line="240" w:lineRule="auto"/>
        <w:ind w:left="840" w:hanging="556"/>
        <w:jc w:val="both"/>
        <w:rPr>
          <w:rFonts w:ascii="Times New Roman" w:hAnsi="Times New Roman"/>
          <w:sz w:val="20"/>
          <w:szCs w:val="20"/>
          <w:lang w:val="es-MX"/>
        </w:rPr>
      </w:pPr>
    </w:p>
    <w:p w:rsidR="00700336" w:rsidRDefault="00700336" w:rsidP="0017778D">
      <w:pPr>
        <w:spacing w:line="240" w:lineRule="auto"/>
        <w:ind w:left="840" w:hanging="556"/>
        <w:jc w:val="both"/>
        <w:rPr>
          <w:rFonts w:ascii="Times New Roman" w:hAnsi="Times New Roman"/>
          <w:sz w:val="20"/>
          <w:szCs w:val="20"/>
          <w:lang w:val="es-MX"/>
        </w:rPr>
      </w:pPr>
    </w:p>
    <w:p w:rsidR="00700336" w:rsidRPr="002D549B" w:rsidRDefault="00700336" w:rsidP="00244321">
      <w:pPr>
        <w:spacing w:after="0" w:line="240" w:lineRule="auto"/>
        <w:rPr>
          <w:rFonts w:ascii="Times New Roman" w:hAnsi="Times New Roman"/>
          <w:b/>
          <w:sz w:val="24"/>
          <w:szCs w:val="24"/>
          <w:lang w:val="es-EC"/>
        </w:rPr>
      </w:pPr>
    </w:p>
    <w:p w:rsidR="00700336" w:rsidRDefault="00244321" w:rsidP="0017778D">
      <w:pPr>
        <w:spacing w:line="240" w:lineRule="auto"/>
        <w:ind w:left="840" w:hanging="556"/>
        <w:jc w:val="both"/>
        <w:rPr>
          <w:rFonts w:ascii="Times New Roman" w:hAnsi="Times New Roman"/>
          <w:sz w:val="20"/>
          <w:szCs w:val="20"/>
          <w:lang w:val="es-MX"/>
        </w:rPr>
      </w:pPr>
      <w:r>
        <w:rPr>
          <w:rFonts w:ascii="Times New Roman" w:hAnsi="Times New Roman"/>
          <w:b/>
          <w:sz w:val="24"/>
          <w:szCs w:val="24"/>
          <w:lang w:val="es-EC"/>
        </w:rPr>
        <w:t xml:space="preserve">5.   </w:t>
      </w:r>
      <w:r w:rsidRPr="002D549B">
        <w:rPr>
          <w:rFonts w:ascii="Times New Roman" w:hAnsi="Times New Roman"/>
          <w:b/>
          <w:sz w:val="24"/>
          <w:szCs w:val="24"/>
          <w:lang w:val="es-EC"/>
        </w:rPr>
        <w:t>Referencias</w:t>
      </w:r>
    </w:p>
    <w:p w:rsidR="00CB0533" w:rsidRPr="00CB0533" w:rsidRDefault="00CB0533" w:rsidP="0017778D">
      <w:pPr>
        <w:spacing w:line="240" w:lineRule="auto"/>
        <w:ind w:left="840" w:hanging="556"/>
        <w:jc w:val="both"/>
        <w:rPr>
          <w:rFonts w:ascii="Times New Roman" w:hAnsi="Times New Roman"/>
          <w:sz w:val="20"/>
          <w:szCs w:val="20"/>
          <w:lang w:val="es-MX"/>
        </w:rPr>
      </w:pPr>
      <w:r>
        <w:rPr>
          <w:rFonts w:ascii="Times New Roman" w:hAnsi="Times New Roman"/>
          <w:sz w:val="20"/>
          <w:szCs w:val="20"/>
          <w:lang w:val="es-MX"/>
        </w:rPr>
        <w:t>[1]</w:t>
      </w:r>
      <w:r>
        <w:rPr>
          <w:rFonts w:ascii="Times New Roman" w:hAnsi="Times New Roman"/>
          <w:sz w:val="20"/>
          <w:szCs w:val="20"/>
          <w:lang w:val="es-MX"/>
        </w:rPr>
        <w:tab/>
      </w:r>
      <w:r w:rsidRPr="00CB0533">
        <w:rPr>
          <w:rFonts w:ascii="Times New Roman" w:hAnsi="Times New Roman"/>
          <w:sz w:val="20"/>
          <w:szCs w:val="20"/>
          <w:lang w:val="es-MX"/>
        </w:rPr>
        <w:t>Auditoría Financiera; Merchán Roberto Ing., material didáctico, 2008, Guayaquil-Ecuador.</w:t>
      </w:r>
    </w:p>
    <w:p w:rsidR="00CB0533" w:rsidRPr="00CB0533" w:rsidRDefault="00CB0533" w:rsidP="0017778D">
      <w:pPr>
        <w:spacing w:line="240" w:lineRule="auto"/>
        <w:ind w:left="840" w:hanging="556"/>
        <w:jc w:val="both"/>
        <w:rPr>
          <w:rFonts w:ascii="Times New Roman" w:hAnsi="Times New Roman"/>
          <w:sz w:val="20"/>
          <w:szCs w:val="20"/>
          <w:lang w:val="es-MX"/>
        </w:rPr>
      </w:pPr>
      <w:r w:rsidRPr="00CB0533">
        <w:rPr>
          <w:rFonts w:ascii="Times New Roman" w:hAnsi="Times New Roman"/>
          <w:sz w:val="20"/>
          <w:szCs w:val="20"/>
          <w:lang w:val="es-MX"/>
        </w:rPr>
        <w:t>[2]</w:t>
      </w:r>
      <w:r w:rsidRPr="00CB0533">
        <w:rPr>
          <w:rFonts w:ascii="Times New Roman" w:hAnsi="Times New Roman"/>
          <w:sz w:val="20"/>
          <w:szCs w:val="20"/>
          <w:lang w:val="es-MX"/>
        </w:rPr>
        <w:tab/>
        <w:t xml:space="preserve">Auditoría un Enfoque Integral; Alvin A. Arens/James K. Loebbecke, sexta edición, 1996, Prentice Hispanoamérica, México. </w:t>
      </w:r>
    </w:p>
    <w:p w:rsidR="00CB0533" w:rsidRPr="00CB0533" w:rsidRDefault="00CB0533" w:rsidP="0017778D">
      <w:pPr>
        <w:spacing w:line="240" w:lineRule="auto"/>
        <w:ind w:left="840" w:hanging="556"/>
        <w:jc w:val="both"/>
        <w:rPr>
          <w:rFonts w:ascii="Times New Roman" w:hAnsi="Times New Roman"/>
          <w:sz w:val="20"/>
          <w:szCs w:val="20"/>
          <w:lang w:val="es-MX"/>
        </w:rPr>
      </w:pPr>
      <w:r w:rsidRPr="00CB0533">
        <w:rPr>
          <w:rFonts w:ascii="Times New Roman" w:hAnsi="Times New Roman"/>
          <w:sz w:val="20"/>
          <w:szCs w:val="20"/>
          <w:lang w:val="es-MX"/>
        </w:rPr>
        <w:t>[3]</w:t>
      </w:r>
      <w:r w:rsidRPr="00CB0533">
        <w:rPr>
          <w:rFonts w:ascii="Times New Roman" w:hAnsi="Times New Roman"/>
          <w:sz w:val="20"/>
          <w:szCs w:val="20"/>
          <w:lang w:val="es-MX"/>
        </w:rPr>
        <w:tab/>
        <w:t>Centro de Información Bibliotecario ESPOL, “Marco Teórico de Auditoría”, consultado de una tesis de grado, http://www.cib.espol.edu.ec., Guayaquil-Ecuador.</w:t>
      </w:r>
    </w:p>
    <w:p w:rsidR="00CB0533" w:rsidRPr="00CB0533" w:rsidRDefault="00CB0533" w:rsidP="0017778D">
      <w:pPr>
        <w:spacing w:line="240" w:lineRule="auto"/>
        <w:ind w:left="840" w:hanging="556"/>
        <w:jc w:val="both"/>
        <w:rPr>
          <w:rFonts w:ascii="Times New Roman" w:hAnsi="Times New Roman"/>
          <w:sz w:val="20"/>
          <w:szCs w:val="20"/>
          <w:lang w:val="es-MX"/>
        </w:rPr>
      </w:pPr>
      <w:r w:rsidRPr="00CB0533">
        <w:rPr>
          <w:rFonts w:ascii="Times New Roman" w:hAnsi="Times New Roman"/>
          <w:sz w:val="20"/>
          <w:szCs w:val="20"/>
          <w:lang w:val="es-MX"/>
        </w:rPr>
        <w:t>[4]</w:t>
      </w:r>
      <w:r w:rsidRPr="00CB0533">
        <w:rPr>
          <w:rFonts w:ascii="Times New Roman" w:hAnsi="Times New Roman"/>
          <w:sz w:val="20"/>
          <w:szCs w:val="20"/>
          <w:lang w:val="es-MX"/>
        </w:rPr>
        <w:tab/>
        <w:t xml:space="preserve">Información Financiera de </w:t>
      </w:r>
      <w:smartTag w:uri="urn:schemas-microsoft-com:office:smarttags" w:element="PersonName">
        <w:smartTagPr>
          <w:attr w:name="ProductID" w:val="la Compa￱￭a"/>
        </w:smartTagPr>
        <w:r w:rsidRPr="00CB0533">
          <w:rPr>
            <w:rFonts w:ascii="Times New Roman" w:hAnsi="Times New Roman"/>
            <w:sz w:val="20"/>
            <w:szCs w:val="20"/>
            <w:lang w:val="es-MX"/>
          </w:rPr>
          <w:t>la Compañía</w:t>
        </w:r>
      </w:smartTag>
      <w:r w:rsidRPr="00CB0533">
        <w:rPr>
          <w:rFonts w:ascii="Times New Roman" w:hAnsi="Times New Roman"/>
          <w:sz w:val="20"/>
          <w:szCs w:val="20"/>
          <w:lang w:val="es-MX"/>
        </w:rPr>
        <w:t xml:space="preserve"> (2007 – 2008); “Estados Financieros 2007-</w:t>
      </w:r>
      <w:smartTag w:uri="urn:schemas-microsoft-com:office:smarttags" w:element="metricconverter">
        <w:smartTagPr>
          <w:attr w:name="ProductID" w:val="2008”"/>
        </w:smartTagPr>
        <w:r w:rsidRPr="00CB0533">
          <w:rPr>
            <w:rFonts w:ascii="Times New Roman" w:hAnsi="Times New Roman"/>
            <w:sz w:val="20"/>
            <w:szCs w:val="20"/>
            <w:lang w:val="es-MX"/>
          </w:rPr>
          <w:t>2008”</w:t>
        </w:r>
      </w:smartTag>
      <w:r w:rsidRPr="00CB0533">
        <w:rPr>
          <w:rFonts w:ascii="Times New Roman" w:hAnsi="Times New Roman"/>
          <w:sz w:val="20"/>
          <w:szCs w:val="20"/>
          <w:lang w:val="es-MX"/>
        </w:rPr>
        <w:t xml:space="preserve">, Guayaquil-Ecuador. </w:t>
      </w:r>
    </w:p>
    <w:p w:rsidR="00CB0533" w:rsidRPr="00CB0533" w:rsidRDefault="00CB0533" w:rsidP="0017778D">
      <w:pPr>
        <w:spacing w:line="240" w:lineRule="auto"/>
        <w:ind w:left="840" w:hanging="556"/>
        <w:jc w:val="both"/>
        <w:rPr>
          <w:rFonts w:ascii="Times New Roman" w:hAnsi="Times New Roman"/>
          <w:sz w:val="20"/>
          <w:szCs w:val="20"/>
          <w:lang w:val="es-MX"/>
        </w:rPr>
      </w:pPr>
      <w:r w:rsidRPr="00CB0533">
        <w:rPr>
          <w:rFonts w:ascii="Times New Roman" w:hAnsi="Times New Roman"/>
          <w:sz w:val="20"/>
          <w:szCs w:val="20"/>
          <w:lang w:val="es-MX"/>
        </w:rPr>
        <w:t>[5]</w:t>
      </w:r>
      <w:r w:rsidRPr="00CB0533">
        <w:rPr>
          <w:rFonts w:ascii="Times New Roman" w:hAnsi="Times New Roman"/>
          <w:sz w:val="20"/>
          <w:szCs w:val="20"/>
          <w:lang w:val="es-MX"/>
        </w:rPr>
        <w:tab/>
        <w:t xml:space="preserve">Probabilidad y Estadística; Troila Mario, novena edición, 2004, Pearson Educación, México. </w:t>
      </w:r>
    </w:p>
    <w:p w:rsidR="00CB0533" w:rsidRPr="00CB0533" w:rsidRDefault="00CB0533" w:rsidP="0017778D">
      <w:pPr>
        <w:spacing w:line="240" w:lineRule="auto"/>
        <w:ind w:left="840" w:hanging="556"/>
        <w:jc w:val="both"/>
        <w:rPr>
          <w:rFonts w:ascii="Times New Roman" w:hAnsi="Times New Roman"/>
          <w:sz w:val="20"/>
          <w:szCs w:val="20"/>
          <w:lang w:val="es-MX"/>
        </w:rPr>
      </w:pPr>
      <w:r w:rsidRPr="00CB0533">
        <w:rPr>
          <w:rFonts w:ascii="Times New Roman" w:hAnsi="Times New Roman"/>
          <w:sz w:val="20"/>
          <w:szCs w:val="20"/>
          <w:lang w:val="es-MX"/>
        </w:rPr>
        <w:t>[6]</w:t>
      </w:r>
      <w:r w:rsidRPr="00CB0533">
        <w:rPr>
          <w:rFonts w:ascii="Times New Roman" w:hAnsi="Times New Roman"/>
          <w:sz w:val="20"/>
          <w:szCs w:val="20"/>
          <w:lang w:val="es-MX"/>
        </w:rPr>
        <w:tab/>
        <w:t xml:space="preserve">Servicio de Rentas Internas (2008); “Consultas”, http://www.sri.gov.ec, Guayaquil- Ecuador. </w:t>
      </w:r>
    </w:p>
    <w:p w:rsidR="00CB0533" w:rsidRPr="00CB0533" w:rsidRDefault="00CB0533" w:rsidP="0017778D">
      <w:pPr>
        <w:spacing w:line="240" w:lineRule="auto"/>
        <w:ind w:left="840" w:hanging="556"/>
        <w:jc w:val="both"/>
        <w:rPr>
          <w:rFonts w:ascii="Times New Roman" w:hAnsi="Times New Roman"/>
          <w:sz w:val="20"/>
          <w:szCs w:val="20"/>
          <w:lang w:val="es-MX"/>
        </w:rPr>
      </w:pPr>
      <w:r w:rsidRPr="00CB0533">
        <w:rPr>
          <w:rFonts w:ascii="Times New Roman" w:hAnsi="Times New Roman"/>
          <w:sz w:val="20"/>
          <w:szCs w:val="20"/>
          <w:lang w:val="es-MX"/>
        </w:rPr>
        <w:t>[7]</w:t>
      </w:r>
      <w:r w:rsidRPr="00CB0533">
        <w:rPr>
          <w:rFonts w:ascii="Times New Roman" w:hAnsi="Times New Roman"/>
          <w:sz w:val="20"/>
          <w:szCs w:val="20"/>
          <w:lang w:val="es-MX"/>
        </w:rPr>
        <w:tab/>
        <w:t>Técnicas y Procedimientos de Auditoría (2008); http://www.cgr.gov.bo/portalCGR/uploads/tecproaud.pdf, Bolivia.</w:t>
      </w:r>
    </w:p>
    <w:p w:rsidR="002D549B" w:rsidRDefault="002D549B" w:rsidP="0017778D">
      <w:pPr>
        <w:spacing w:after="0" w:line="240" w:lineRule="auto"/>
        <w:jc w:val="both"/>
        <w:rPr>
          <w:rFonts w:ascii="Times New Roman" w:hAnsi="Times New Roman"/>
          <w:bCs/>
          <w:snapToGrid w:val="0"/>
          <w:sz w:val="20"/>
          <w:szCs w:val="20"/>
          <w:lang w:val="es-EC"/>
        </w:rPr>
      </w:pPr>
    </w:p>
    <w:p w:rsidR="002D549B" w:rsidRPr="002D549B" w:rsidRDefault="002D549B" w:rsidP="00CB0533">
      <w:pPr>
        <w:spacing w:after="0" w:line="240" w:lineRule="auto"/>
        <w:jc w:val="both"/>
        <w:rPr>
          <w:rFonts w:ascii="Times New Roman" w:hAnsi="Times New Roman"/>
          <w:bCs/>
          <w:snapToGrid w:val="0"/>
          <w:sz w:val="20"/>
          <w:szCs w:val="20"/>
          <w:lang w:val="es-EC"/>
        </w:rPr>
        <w:sectPr w:rsidR="002D549B" w:rsidRPr="002D549B" w:rsidSect="003B7BA7">
          <w:type w:val="continuous"/>
          <w:pgSz w:w="11907" w:h="16839" w:code="9"/>
          <w:pgMar w:top="1418" w:right="1304" w:bottom="1622" w:left="1304" w:header="709" w:footer="709" w:gutter="0"/>
          <w:cols w:num="2" w:space="454"/>
          <w:docGrid w:linePitch="360"/>
        </w:sectPr>
      </w:pPr>
    </w:p>
    <w:p w:rsidR="00C5442D" w:rsidRDefault="00C5442D" w:rsidP="00CB0533">
      <w:pPr>
        <w:spacing w:after="0" w:line="240" w:lineRule="auto"/>
        <w:rPr>
          <w:rFonts w:ascii="Times New Roman" w:hAnsi="Times New Roman"/>
          <w:i/>
          <w:sz w:val="20"/>
          <w:szCs w:val="20"/>
          <w:lang w:val="es-EC"/>
        </w:rPr>
        <w:sectPr w:rsidR="00C5442D" w:rsidSect="003B7BA7">
          <w:type w:val="continuous"/>
          <w:pgSz w:w="11907" w:h="16839" w:code="9"/>
          <w:pgMar w:top="1418" w:right="1304" w:bottom="1622" w:left="1304" w:header="709" w:footer="709" w:gutter="0"/>
          <w:cols w:num="2" w:space="708"/>
          <w:docGrid w:linePitch="360"/>
        </w:sectPr>
      </w:pPr>
    </w:p>
    <w:p w:rsidR="009E1216" w:rsidRPr="002D549B" w:rsidRDefault="009E1216" w:rsidP="00700336">
      <w:pPr>
        <w:spacing w:after="0" w:line="240" w:lineRule="auto"/>
        <w:rPr>
          <w:lang w:val="es-EC"/>
        </w:rPr>
      </w:pPr>
    </w:p>
    <w:sectPr w:rsidR="009E1216" w:rsidRPr="002D549B" w:rsidSect="003B7BA7">
      <w:type w:val="continuous"/>
      <w:pgSz w:w="11907" w:h="16839" w:code="9"/>
      <w:pgMar w:top="1418" w:right="1304" w:bottom="1622" w:left="1304"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B73" w:rsidRDefault="00732B73" w:rsidP="002C19BC">
      <w:pPr>
        <w:spacing w:after="0" w:line="240" w:lineRule="auto"/>
      </w:pPr>
      <w:r>
        <w:separator/>
      </w:r>
    </w:p>
  </w:endnote>
  <w:endnote w:type="continuationSeparator" w:id="1">
    <w:p w:rsidR="00732B73" w:rsidRDefault="00732B73" w:rsidP="002C1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1" w:rsidRDefault="00F670C1">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1" w:rsidRDefault="00F670C1">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1" w:rsidRDefault="00F670C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B73" w:rsidRDefault="00732B73" w:rsidP="002C19BC">
      <w:pPr>
        <w:spacing w:after="0" w:line="240" w:lineRule="auto"/>
      </w:pPr>
      <w:r>
        <w:separator/>
      </w:r>
    </w:p>
  </w:footnote>
  <w:footnote w:type="continuationSeparator" w:id="1">
    <w:p w:rsidR="00732B73" w:rsidRDefault="00732B73" w:rsidP="002C1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1" w:rsidRDefault="00F670C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3 KISDraft" o:spid="_x0000_s2051" type="#_x0000_t136" style="position:absolute;margin-left:0;margin-top:0;width:357.75pt;height:135.75pt;rotation:315;z-index:-251657728;mso-wrap-edited:f;mso-position-horizontal:center;mso-position-horizontal-relative:page;mso-position-vertical:center;mso-position-vertical-relative:page" wrapcoords="21509 -239 13857 -119 13811 3699 12091 239 11457 -716 11275 -239 10370 -119 10008 4415 7834 477 7291 -477 7155 -119 4574 -119 4528 3580 2853 477 2174 -597 2038 -239 -45 -119 -45 21361 91 21719 2174 21719 2943 20884 3306 19691 3849 20645 5117 22197 5253 21719 5570 21958 5977 21600 6023 18259 7155 21242 8060 22555 8377 21719 9464 21958 10189 21719 10234 21361 10370 18975 10642 19691 12317 21958 12453 21719 14491 21719 14717 21958 15260 21600 15260 13008 17117 17781 19381 22435 19608 21719 19970 21958 20287 21600 20332 7399 20649 5609 21645 5490 21645 119 21509 -239" fillcolor="#ddd" strokecolor="#ddd">
          <v:shadow color="#868686"/>
          <v:textpath style="font-family:&quot;Arial Black&quot;;font-size:96pt;v-text-kern:t" trim="t" fitpath="t" string="DRAFT"/>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1" w:rsidRDefault="00F670C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1 KISDraft" o:spid="_x0000_s2049" type="#_x0000_t136" style="position:absolute;margin-left:0;margin-top:0;width:357.75pt;height:135.75pt;rotation:315;z-index:-251659776;mso-wrap-edited:f;mso-position-horizontal:center;mso-position-horizontal-relative:page;mso-position-vertical:center;mso-position-vertical-relative:page" wrapcoords="21509 -239 13857 -119 13811 3699 12091 239 11457 -716 11275 -239 10370 -119 10008 4415 7834 477 7291 -477 7155 -119 4574 -119 4528 3580 2853 477 2174 -597 2038 -239 -45 -119 -45 21361 91 21719 2174 21719 2943 20884 3306 19691 3849 20645 5117 22197 5253 21719 5570 21958 5977 21600 6023 18259 7155 21242 8060 22555 8377 21719 9464 21958 10189 21719 10234 21361 10370 18975 10642 19691 12317 21958 12453 21719 14491 21719 14717 21958 15260 21600 15260 13008 17117 17781 19381 22435 19608 21719 19970 21958 20287 21600 20332 7399 20649 5609 21645 5490 21645 119 21509 -239" fillcolor="#ddd" strokecolor="#ddd">
          <v:shadow color="#868686"/>
          <v:textpath style="font-family:&quot;Arial Black&quot;;font-size:96pt;v-text-kern:t" trim="t" fitpath="t" string="DRAF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0C1" w:rsidRDefault="00F670C1">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WordArt 2 KISDraft" o:spid="_x0000_s2050" type="#_x0000_t136" style="position:absolute;margin-left:0;margin-top:0;width:357.75pt;height:135.75pt;rotation:315;z-index:-251658752;mso-wrap-edited:f;mso-position-horizontal:center;mso-position-horizontal-relative:page;mso-position-vertical:center;mso-position-vertical-relative:page" wrapcoords="21509 -239 13857 -119 13811 3699 12091 239 11457 -716 11275 -239 10370 -119 10008 4415 7834 477 7291 -477 7155 -119 4574 -119 4528 3580 2853 477 2174 -597 2038 -239 -45 -119 -45 21361 91 21719 2174 21719 2943 20884 3306 19691 3849 20645 5117 22197 5253 21719 5570 21958 5977 21600 6023 18259 7155 21242 8060 22555 8377 21719 9464 21958 10189 21719 10234 21361 10370 18975 10642 19691 12317 21958 12453 21719 14491 21719 14717 21958 15260 21600 15260 13008 17117 17781 19381 22435 19608 21719 19970 21958 20287 21600 20332 7399 20649 5609 21645 5490 21645 119 21509 -239" fillcolor="#ddd" strokecolor="#ddd">
          <v:shadow color="#868686"/>
          <v:textpath style="font-family:&quot;Arial Black&quot;;font-size:96pt;v-text-kern:t" trim="t" fitpath="t" string="DRAF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mso1"/>
      </v:shape>
    </w:pict>
  </w:numPicBullet>
  <w:abstractNum w:abstractNumId="0">
    <w:nsid w:val="219C16E2"/>
    <w:multiLevelType w:val="hybridMultilevel"/>
    <w:tmpl w:val="A344D0A8"/>
    <w:lvl w:ilvl="0" w:tplc="04090001">
      <w:start w:val="1"/>
      <w:numFmt w:val="bullet"/>
      <w:lvlText w:val=""/>
      <w:lvlJc w:val="left"/>
      <w:pPr>
        <w:tabs>
          <w:tab w:val="num" w:pos="720"/>
        </w:tabs>
        <w:ind w:left="720" w:hanging="360"/>
      </w:pPr>
      <w:rPr>
        <w:rFonts w:ascii="Symbol" w:hAnsi="Symbol" w:hint="default"/>
      </w:rPr>
    </w:lvl>
    <w:lvl w:ilvl="1" w:tplc="3080F32A">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3E1EC2"/>
    <w:multiLevelType w:val="hybridMultilevel"/>
    <w:tmpl w:val="E2E06050"/>
    <w:lvl w:ilvl="0" w:tplc="EDB27C5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D67028"/>
    <w:multiLevelType w:val="hybridMultilevel"/>
    <w:tmpl w:val="F7EA8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910B20"/>
    <w:multiLevelType w:val="hybridMultilevel"/>
    <w:tmpl w:val="12BAB7B6"/>
    <w:lvl w:ilvl="0" w:tplc="022A5F8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6F123B"/>
    <w:multiLevelType w:val="hybridMultilevel"/>
    <w:tmpl w:val="77AA5514"/>
    <w:lvl w:ilvl="0" w:tplc="04090001">
      <w:start w:val="1"/>
      <w:numFmt w:val="bullet"/>
      <w:lvlText w:val=""/>
      <w:lvlJc w:val="left"/>
      <w:pPr>
        <w:tabs>
          <w:tab w:val="num" w:pos="720"/>
        </w:tabs>
        <w:ind w:left="720" w:hanging="360"/>
      </w:pPr>
      <w:rPr>
        <w:rFonts w:ascii="Symbol" w:hAnsi="Symbol" w:hint="default"/>
      </w:rPr>
    </w:lvl>
    <w:lvl w:ilvl="1" w:tplc="3080F32A">
      <w:start w:val="1"/>
      <w:numFmt w:val="lowerLetter"/>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E25FF"/>
    <w:multiLevelType w:val="hybridMultilevel"/>
    <w:tmpl w:val="EA882BD0"/>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67B18E6"/>
    <w:multiLevelType w:val="hybridMultilevel"/>
    <w:tmpl w:val="DC78A884"/>
    <w:lvl w:ilvl="0" w:tplc="0C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47B66789"/>
    <w:multiLevelType w:val="hybridMultilevel"/>
    <w:tmpl w:val="7B06FE5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54213DCD"/>
    <w:multiLevelType w:val="hybridMultilevel"/>
    <w:tmpl w:val="441AEBDC"/>
    <w:lvl w:ilvl="0" w:tplc="04090009">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57454617"/>
    <w:multiLevelType w:val="hybridMultilevel"/>
    <w:tmpl w:val="27486E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AD62F3"/>
    <w:multiLevelType w:val="hybridMultilevel"/>
    <w:tmpl w:val="2A66032A"/>
    <w:lvl w:ilvl="0" w:tplc="0C0A0007">
      <w:start w:val="1"/>
      <w:numFmt w:val="bullet"/>
      <w:lvlText w:val=""/>
      <w:lvlPicBulletId w:val="0"/>
      <w:lvlJc w:val="left"/>
      <w:pPr>
        <w:tabs>
          <w:tab w:val="num" w:pos="765"/>
        </w:tabs>
        <w:ind w:left="765" w:hanging="360"/>
      </w:pPr>
      <w:rPr>
        <w:rFonts w:ascii="Symbol" w:hAnsi="Symbol" w:hint="default"/>
        <w:color w:val="auto"/>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11">
    <w:nsid w:val="6A837B18"/>
    <w:multiLevelType w:val="hybridMultilevel"/>
    <w:tmpl w:val="F6D4BE96"/>
    <w:lvl w:ilvl="0" w:tplc="2DA46C4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F8A34A2"/>
    <w:multiLevelType w:val="hybridMultilevel"/>
    <w:tmpl w:val="F7EA8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7"/>
  </w:num>
  <w:num w:numId="4">
    <w:abstractNumId w:val="8"/>
  </w:num>
  <w:num w:numId="5">
    <w:abstractNumId w:val="12"/>
  </w:num>
  <w:num w:numId="6">
    <w:abstractNumId w:val="10"/>
  </w:num>
  <w:num w:numId="7">
    <w:abstractNumId w:val="1"/>
  </w:num>
  <w:num w:numId="8">
    <w:abstractNumId w:val="6"/>
  </w:num>
  <w:num w:numId="9">
    <w:abstractNumId w:val="11"/>
  </w:num>
  <w:num w:numId="10">
    <w:abstractNumId w:val="9"/>
  </w:num>
  <w:num w:numId="11">
    <w:abstractNumId w:val="0"/>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docVars>
    <w:docVar w:name="DraftWatermark" w:val="1"/>
  </w:docVars>
  <w:rsids>
    <w:rsidRoot w:val="007223E8"/>
    <w:rsid w:val="00001A1B"/>
    <w:rsid w:val="000D709D"/>
    <w:rsid w:val="00172895"/>
    <w:rsid w:val="0017778D"/>
    <w:rsid w:val="001A6ECE"/>
    <w:rsid w:val="001B5C6B"/>
    <w:rsid w:val="00237A5F"/>
    <w:rsid w:val="00244321"/>
    <w:rsid w:val="002A45D4"/>
    <w:rsid w:val="002C19BC"/>
    <w:rsid w:val="002D2CC6"/>
    <w:rsid w:val="002D549B"/>
    <w:rsid w:val="002E5AF7"/>
    <w:rsid w:val="0030616C"/>
    <w:rsid w:val="0038584A"/>
    <w:rsid w:val="003B0605"/>
    <w:rsid w:val="003B7BA7"/>
    <w:rsid w:val="00403E09"/>
    <w:rsid w:val="004C7852"/>
    <w:rsid w:val="004F78AA"/>
    <w:rsid w:val="00515A37"/>
    <w:rsid w:val="00520B10"/>
    <w:rsid w:val="00521E2E"/>
    <w:rsid w:val="00522544"/>
    <w:rsid w:val="00527565"/>
    <w:rsid w:val="00602339"/>
    <w:rsid w:val="006612FD"/>
    <w:rsid w:val="006B6581"/>
    <w:rsid w:val="006D42FB"/>
    <w:rsid w:val="006E0921"/>
    <w:rsid w:val="00700336"/>
    <w:rsid w:val="007223E8"/>
    <w:rsid w:val="00732B73"/>
    <w:rsid w:val="00771E52"/>
    <w:rsid w:val="007C1BC2"/>
    <w:rsid w:val="007F3362"/>
    <w:rsid w:val="00833F4C"/>
    <w:rsid w:val="008373B0"/>
    <w:rsid w:val="008C0752"/>
    <w:rsid w:val="008D22E6"/>
    <w:rsid w:val="009851C7"/>
    <w:rsid w:val="00992708"/>
    <w:rsid w:val="009E1216"/>
    <w:rsid w:val="00A257B0"/>
    <w:rsid w:val="00B03C5A"/>
    <w:rsid w:val="00B65476"/>
    <w:rsid w:val="00C210B5"/>
    <w:rsid w:val="00C232FB"/>
    <w:rsid w:val="00C5442D"/>
    <w:rsid w:val="00C828FE"/>
    <w:rsid w:val="00CB0533"/>
    <w:rsid w:val="00CB08B8"/>
    <w:rsid w:val="00CD5169"/>
    <w:rsid w:val="00CD7258"/>
    <w:rsid w:val="00D10D93"/>
    <w:rsid w:val="00D46F3E"/>
    <w:rsid w:val="00F572B3"/>
    <w:rsid w:val="00F670C1"/>
    <w:rsid w:val="00FD7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metricconverter"/>
  <w:smartTagType w:namespaceuri="urn:schemas-microsoft-com:office:smarttags" w:name="PlaceName"/>
  <w:smartTagType w:namespaceuri="urn:schemas-microsoft-com:office:smarttags" w:name="PlaceType"/>
  <w:shapeDefaults>
    <o:shapedefaults v:ext="edit" spidmax="3074"/>
    <o:shapelayout v:ext="edit">
      <o:idmap v:ext="edit" data="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921"/>
    <w:pPr>
      <w:spacing w:after="200" w:line="276" w:lineRule="auto"/>
    </w:pPr>
    <w:rPr>
      <w:sz w:val="22"/>
      <w:szCs w:val="22"/>
    </w:rPr>
  </w:style>
  <w:style w:type="paragraph" w:styleId="Ttulo1">
    <w:name w:val="heading 1"/>
    <w:basedOn w:val="Ttulo2"/>
    <w:next w:val="Textoindependiente"/>
    <w:qFormat/>
    <w:rsid w:val="00602339"/>
    <w:pPr>
      <w:keepLines/>
      <w:spacing w:before="130" w:after="0" w:line="280" w:lineRule="atLeast"/>
      <w:outlineLvl w:val="0"/>
    </w:pPr>
    <w:rPr>
      <w:rFonts w:ascii="Times New Roman" w:eastAsia="Times New Roman" w:hAnsi="Times New Roman" w:cs="Times New Roman"/>
      <w:bCs w:val="0"/>
      <w:i w:val="0"/>
      <w:iCs w:val="0"/>
      <w:sz w:val="24"/>
      <w:szCs w:val="20"/>
      <w:lang w:val="es-EC" w:eastAsia="es-EC"/>
    </w:rPr>
  </w:style>
  <w:style w:type="paragraph" w:styleId="Ttulo2">
    <w:name w:val="heading 2"/>
    <w:basedOn w:val="Normal"/>
    <w:next w:val="Normal"/>
    <w:qFormat/>
    <w:rsid w:val="00602339"/>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A45D4"/>
    <w:rPr>
      <w:color w:val="0000FF"/>
      <w:u w:val="single"/>
    </w:rPr>
  </w:style>
  <w:style w:type="character" w:styleId="nfasis">
    <w:name w:val="Emphasis"/>
    <w:basedOn w:val="Fuentedeprrafopredeter"/>
    <w:qFormat/>
    <w:rsid w:val="00F572B3"/>
    <w:rPr>
      <w:i/>
      <w:iCs/>
    </w:rPr>
  </w:style>
  <w:style w:type="paragraph" w:styleId="Encabezado">
    <w:name w:val="header"/>
    <w:basedOn w:val="Normal"/>
    <w:link w:val="EncabezadoCar"/>
    <w:uiPriority w:val="99"/>
    <w:semiHidden/>
    <w:unhideWhenUsed/>
    <w:rsid w:val="002C19BC"/>
    <w:pPr>
      <w:tabs>
        <w:tab w:val="center" w:pos="4419"/>
        <w:tab w:val="right" w:pos="8838"/>
      </w:tabs>
    </w:pPr>
  </w:style>
  <w:style w:type="character" w:customStyle="1" w:styleId="EncabezadoCar">
    <w:name w:val="Encabezado Car"/>
    <w:basedOn w:val="Fuentedeprrafopredeter"/>
    <w:link w:val="Encabezado"/>
    <w:uiPriority w:val="99"/>
    <w:semiHidden/>
    <w:rsid w:val="002C19BC"/>
    <w:rPr>
      <w:sz w:val="22"/>
      <w:szCs w:val="22"/>
    </w:rPr>
  </w:style>
  <w:style w:type="paragraph" w:styleId="Piedepgina">
    <w:name w:val="footer"/>
    <w:basedOn w:val="Normal"/>
    <w:link w:val="PiedepginaCar"/>
    <w:uiPriority w:val="99"/>
    <w:semiHidden/>
    <w:unhideWhenUsed/>
    <w:rsid w:val="002C19BC"/>
    <w:pPr>
      <w:tabs>
        <w:tab w:val="center" w:pos="4419"/>
        <w:tab w:val="right" w:pos="8838"/>
      </w:tabs>
    </w:pPr>
  </w:style>
  <w:style w:type="character" w:customStyle="1" w:styleId="PiedepginaCar">
    <w:name w:val="Pie de página Car"/>
    <w:basedOn w:val="Fuentedeprrafopredeter"/>
    <w:link w:val="Piedepgina"/>
    <w:uiPriority w:val="99"/>
    <w:semiHidden/>
    <w:rsid w:val="002C19BC"/>
    <w:rPr>
      <w:sz w:val="22"/>
      <w:szCs w:val="22"/>
    </w:rPr>
  </w:style>
  <w:style w:type="paragraph" w:styleId="Prrafodelista">
    <w:name w:val="List Paragraph"/>
    <w:basedOn w:val="Normal"/>
    <w:uiPriority w:val="34"/>
    <w:qFormat/>
    <w:rsid w:val="002E5AF7"/>
    <w:pPr>
      <w:spacing w:after="0" w:line="240" w:lineRule="auto"/>
      <w:ind w:left="720"/>
      <w:contextualSpacing/>
    </w:pPr>
    <w:rPr>
      <w:rFonts w:ascii="Times New Roman" w:eastAsia="Times New Roman" w:hAnsi="Times New Roman"/>
      <w:sz w:val="24"/>
      <w:szCs w:val="24"/>
      <w:lang w:val="es-ES" w:eastAsia="es-ES"/>
    </w:rPr>
  </w:style>
  <w:style w:type="paragraph" w:styleId="Textoindependiente">
    <w:name w:val="Body Text"/>
    <w:basedOn w:val="Normal"/>
    <w:rsid w:val="00602339"/>
    <w:pPr>
      <w:spacing w:before="130" w:after="130" w:line="240" w:lineRule="auto"/>
    </w:pPr>
    <w:rPr>
      <w:rFonts w:ascii="Times New Roman" w:eastAsia="Times New Roman" w:hAnsi="Times New Roman"/>
      <w:sz w:val="24"/>
      <w:szCs w:val="24"/>
      <w:lang w:val="es-EC" w:eastAsia="es-EC"/>
    </w:rPr>
  </w:style>
  <w:style w:type="paragraph" w:styleId="Textoindependiente2">
    <w:name w:val="Body Text 2"/>
    <w:basedOn w:val="Normal"/>
    <w:rsid w:val="00602339"/>
    <w:pPr>
      <w:spacing w:after="120" w:line="480" w:lineRule="auto"/>
    </w:pPr>
    <w:rPr>
      <w:rFonts w:ascii="Times New Roman" w:eastAsia="Times New Roman" w:hAnsi="Times New Roman"/>
      <w:sz w:val="24"/>
      <w:szCs w:val="24"/>
      <w:lang w:val="es-EC" w:eastAsia="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billa@espol.edu.ec"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spo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3252</Words>
  <Characters>18539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Análisis de las fases del proceso y control de determinación tributaria a una empresa de venta de madera no trabajada durante el ejercicio fiscal 2007 realizado por la Administración Tributaria</vt:lpstr>
    </vt:vector>
  </TitlesOfParts>
  <Company/>
  <LinksUpToDate>false</LinksUpToDate>
  <CharactersWithSpaces>21748</CharactersWithSpaces>
  <SharedDoc>false</SharedDoc>
  <HLinks>
    <vt:vector size="12" baseType="variant">
      <vt:variant>
        <vt:i4>7077890</vt:i4>
      </vt:variant>
      <vt:variant>
        <vt:i4>3</vt:i4>
      </vt:variant>
      <vt:variant>
        <vt:i4>0</vt:i4>
      </vt:variant>
      <vt:variant>
        <vt:i4>5</vt:i4>
      </vt:variant>
      <vt:variant>
        <vt:lpwstr>mailto:mubilla@espol.edu.ec</vt:lpwstr>
      </vt:variant>
      <vt:variant>
        <vt:lpwstr/>
      </vt:variant>
      <vt:variant>
        <vt:i4>8323152</vt:i4>
      </vt:variant>
      <vt:variant>
        <vt:i4>0</vt:i4>
      </vt:variant>
      <vt:variant>
        <vt:i4>0</vt:i4>
      </vt:variant>
      <vt:variant>
        <vt:i4>5</vt:i4>
      </vt:variant>
      <vt:variant>
        <vt:lpwstr>mailto:@espol.com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las fases del proceso y control de determinación tributaria a una empresa de venta de madera no trabajada durante el ejercicio fiscal 2007 realizado por la Administración Tributaria</dc:title>
  <dc:subject/>
  <dc:creator>nepinos</dc:creator>
  <cp:keywords/>
  <dc:description/>
  <cp:lastModifiedBy>ehernand</cp:lastModifiedBy>
  <cp:revision>2</cp:revision>
  <cp:lastPrinted>2010-08-09T18:14:00Z</cp:lastPrinted>
  <dcterms:created xsi:type="dcterms:W3CDTF">2010-08-09T18:15:00Z</dcterms:created>
  <dcterms:modified xsi:type="dcterms:W3CDTF">2010-08-09T18:15:00Z</dcterms:modified>
</cp:coreProperties>
</file>