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D2" w:rsidRPr="007F2578" w:rsidRDefault="00675FE4" w:rsidP="007F2578">
      <w:pPr>
        <w:jc w:val="center"/>
        <w:rPr>
          <w:b/>
        </w:rPr>
      </w:pPr>
      <w:r w:rsidRPr="007F2578">
        <w:rPr>
          <w:b/>
        </w:rPr>
        <w:t>“DETERMINACIÓN DE FACTORES QUE PREDICEN  MORTALIDAD EN PACIENTES CON ENFERMEDAD PULMONAR OBSTRUCTIVA CRÓNICA.  CASO: HOSPITAL MILITAR DE GUAYAQUIL.”</w:t>
      </w:r>
    </w:p>
    <w:p w:rsidR="001B684F" w:rsidRPr="007F2578" w:rsidRDefault="001B684F" w:rsidP="007F2578">
      <w:pPr>
        <w:jc w:val="center"/>
        <w:rPr>
          <w:b/>
        </w:rPr>
      </w:pPr>
    </w:p>
    <w:p w:rsidR="00A93A27" w:rsidRPr="007F2578" w:rsidRDefault="00A93A27" w:rsidP="007F2578">
      <w:pPr>
        <w:jc w:val="center"/>
        <w:rPr>
          <w:i/>
          <w:color w:val="000000"/>
          <w:sz w:val="22"/>
          <w:szCs w:val="22"/>
        </w:rPr>
      </w:pPr>
      <w:r w:rsidRPr="007F2578">
        <w:rPr>
          <w:i/>
          <w:sz w:val="22"/>
          <w:szCs w:val="22"/>
        </w:rPr>
        <w:t>Silvia Santillán S</w:t>
      </w:r>
      <w:r w:rsidRPr="007F2578">
        <w:rPr>
          <w:i/>
          <w:color w:val="000000"/>
          <w:sz w:val="22"/>
          <w:szCs w:val="22"/>
          <w:vertAlign w:val="superscript"/>
        </w:rPr>
        <w:t>1</w:t>
      </w:r>
      <w:r w:rsidRPr="007F2578">
        <w:rPr>
          <w:i/>
          <w:color w:val="000000"/>
          <w:sz w:val="22"/>
          <w:szCs w:val="22"/>
        </w:rPr>
        <w:t>, Pablo Álvarez</w:t>
      </w:r>
      <w:r w:rsidRPr="007F2578">
        <w:rPr>
          <w:i/>
          <w:color w:val="000000"/>
          <w:sz w:val="22"/>
          <w:szCs w:val="22"/>
          <w:vertAlign w:val="superscript"/>
        </w:rPr>
        <w:t>2</w:t>
      </w:r>
      <w:r w:rsidRPr="007F2578">
        <w:rPr>
          <w:i/>
          <w:color w:val="000000"/>
          <w:sz w:val="22"/>
          <w:szCs w:val="22"/>
        </w:rPr>
        <w:t>.</w:t>
      </w:r>
    </w:p>
    <w:p w:rsidR="001B684F" w:rsidRPr="007F2578" w:rsidRDefault="001B684F" w:rsidP="007F2578">
      <w:pPr>
        <w:jc w:val="center"/>
        <w:rPr>
          <w:color w:val="000000"/>
          <w:sz w:val="20"/>
          <w:szCs w:val="20"/>
        </w:rPr>
      </w:pPr>
    </w:p>
    <w:p w:rsidR="00A93A27" w:rsidRPr="007F2578" w:rsidRDefault="00A93A27" w:rsidP="007F2578">
      <w:pPr>
        <w:jc w:val="both"/>
        <w:rPr>
          <w:i/>
          <w:sz w:val="20"/>
          <w:szCs w:val="20"/>
        </w:rPr>
      </w:pPr>
      <w:r w:rsidRPr="007F2578">
        <w:rPr>
          <w:i/>
          <w:color w:val="000000"/>
          <w:sz w:val="20"/>
          <w:szCs w:val="20"/>
          <w:vertAlign w:val="superscript"/>
        </w:rPr>
        <w:t xml:space="preserve">1 </w:t>
      </w:r>
      <w:r w:rsidRPr="007F2578">
        <w:rPr>
          <w:i/>
          <w:sz w:val="20"/>
          <w:szCs w:val="20"/>
        </w:rPr>
        <w:t>Ingeniera en Estadística Informática 2006</w:t>
      </w:r>
      <w:r w:rsidR="001B684F" w:rsidRPr="007F2578">
        <w:rPr>
          <w:i/>
          <w:sz w:val="20"/>
          <w:szCs w:val="20"/>
        </w:rPr>
        <w:t xml:space="preserve">; email: </w:t>
      </w:r>
      <w:hyperlink r:id="rId5" w:history="1">
        <w:r w:rsidR="001B684F" w:rsidRPr="007F2578">
          <w:rPr>
            <w:rStyle w:val="Hipervnculo"/>
            <w:i/>
            <w:sz w:val="20"/>
            <w:szCs w:val="20"/>
          </w:rPr>
          <w:t>ssantill@espol.edu.ec</w:t>
        </w:r>
      </w:hyperlink>
    </w:p>
    <w:p w:rsidR="00A93A27" w:rsidRPr="00F515ED" w:rsidRDefault="00A93A27" w:rsidP="007F2578">
      <w:pPr>
        <w:jc w:val="both"/>
        <w:rPr>
          <w:i/>
          <w:sz w:val="20"/>
          <w:szCs w:val="20"/>
        </w:rPr>
      </w:pPr>
      <w:r w:rsidRPr="007F2578">
        <w:rPr>
          <w:i/>
          <w:color w:val="000000"/>
          <w:sz w:val="20"/>
          <w:szCs w:val="20"/>
          <w:vertAlign w:val="superscript"/>
        </w:rPr>
        <w:t>2</w:t>
      </w:r>
      <w:r w:rsidR="00F14B00" w:rsidRPr="007F2578">
        <w:rPr>
          <w:i/>
          <w:color w:val="000000"/>
          <w:sz w:val="20"/>
          <w:szCs w:val="20"/>
          <w:vertAlign w:val="superscript"/>
        </w:rPr>
        <w:t xml:space="preserve"> </w:t>
      </w:r>
      <w:r w:rsidRPr="007F2578">
        <w:rPr>
          <w:i/>
          <w:sz w:val="20"/>
          <w:szCs w:val="20"/>
        </w:rPr>
        <w:t xml:space="preserve">Director de Tesis. </w:t>
      </w:r>
      <w:r w:rsidRPr="00F515ED">
        <w:rPr>
          <w:i/>
          <w:sz w:val="20"/>
          <w:szCs w:val="20"/>
        </w:rPr>
        <w:t xml:space="preserve">Ingeniero en </w:t>
      </w:r>
      <w:r w:rsidR="00F515ED" w:rsidRPr="00F515ED">
        <w:rPr>
          <w:i/>
          <w:sz w:val="20"/>
          <w:szCs w:val="20"/>
        </w:rPr>
        <w:t>Electri</w:t>
      </w:r>
      <w:r w:rsidR="00F515ED">
        <w:rPr>
          <w:i/>
          <w:sz w:val="20"/>
          <w:szCs w:val="20"/>
        </w:rPr>
        <w:t>cidad especialización Electrónica</w:t>
      </w:r>
      <w:r w:rsidR="001B684F" w:rsidRPr="00F515ED">
        <w:rPr>
          <w:i/>
          <w:sz w:val="20"/>
          <w:szCs w:val="20"/>
        </w:rPr>
        <w:t>., Escuela Supe</w:t>
      </w:r>
      <w:r w:rsidR="00F515ED">
        <w:rPr>
          <w:i/>
          <w:sz w:val="20"/>
          <w:szCs w:val="20"/>
        </w:rPr>
        <w:t xml:space="preserve">rior Politécnica del Litoral, Maestría en Sistemas de información Gerencial, ESPOL  </w:t>
      </w:r>
      <w:r w:rsidR="001B684F" w:rsidRPr="00F515ED">
        <w:rPr>
          <w:i/>
          <w:sz w:val="20"/>
          <w:szCs w:val="20"/>
        </w:rPr>
        <w:t>19</w:t>
      </w:r>
      <w:r w:rsidR="00F515ED">
        <w:rPr>
          <w:i/>
          <w:sz w:val="20"/>
          <w:szCs w:val="20"/>
        </w:rPr>
        <w:t>97,</w:t>
      </w:r>
      <w:r w:rsidR="001B684F" w:rsidRPr="00F515ED">
        <w:rPr>
          <w:i/>
          <w:sz w:val="20"/>
          <w:szCs w:val="20"/>
        </w:rPr>
        <w:t xml:space="preserve"> Profesor </w:t>
      </w:r>
      <w:r w:rsidR="003675BA" w:rsidRPr="00F515ED">
        <w:rPr>
          <w:i/>
          <w:sz w:val="20"/>
          <w:szCs w:val="20"/>
        </w:rPr>
        <w:t>ICM-</w:t>
      </w:r>
      <w:r w:rsidR="001B684F" w:rsidRPr="00F515ED">
        <w:rPr>
          <w:i/>
          <w:sz w:val="20"/>
          <w:szCs w:val="20"/>
        </w:rPr>
        <w:t>ESPOL desde 19</w:t>
      </w:r>
      <w:r w:rsidR="00F515ED">
        <w:rPr>
          <w:i/>
          <w:sz w:val="20"/>
          <w:szCs w:val="20"/>
        </w:rPr>
        <w:t xml:space="preserve">88, Coordinador del CRECE 1994-1995, Subdirector de ICM, 1995-2001, Coordinador de Auditoría, 2004; </w:t>
      </w:r>
      <w:r w:rsidR="003675BA" w:rsidRPr="00F515ED">
        <w:rPr>
          <w:i/>
          <w:sz w:val="20"/>
          <w:szCs w:val="20"/>
        </w:rPr>
        <w:t xml:space="preserve"> </w:t>
      </w:r>
      <w:r w:rsidR="001B684F" w:rsidRPr="00F515ED">
        <w:rPr>
          <w:i/>
          <w:sz w:val="20"/>
          <w:szCs w:val="20"/>
        </w:rPr>
        <w:t xml:space="preserve">email: </w:t>
      </w:r>
      <w:hyperlink r:id="rId6" w:history="1">
        <w:r w:rsidR="001B684F" w:rsidRPr="00F515ED">
          <w:rPr>
            <w:rStyle w:val="Hipervnculo"/>
            <w:i/>
            <w:sz w:val="20"/>
            <w:szCs w:val="20"/>
          </w:rPr>
          <w:t>palvarez@espol.edu.ec</w:t>
        </w:r>
      </w:hyperlink>
    </w:p>
    <w:p w:rsidR="001B684F" w:rsidRPr="00F515ED" w:rsidRDefault="001B684F" w:rsidP="007F2578">
      <w:pPr>
        <w:jc w:val="both"/>
        <w:rPr>
          <w:sz w:val="20"/>
          <w:szCs w:val="20"/>
        </w:rPr>
      </w:pPr>
    </w:p>
    <w:p w:rsidR="00070911" w:rsidRPr="007F2578" w:rsidRDefault="00210630" w:rsidP="007F2578">
      <w:pPr>
        <w:spacing w:before="100" w:beforeAutospacing="1" w:after="100" w:afterAutospacing="1"/>
        <w:jc w:val="both"/>
        <w:rPr>
          <w:i/>
          <w:sz w:val="20"/>
          <w:szCs w:val="20"/>
          <w:lang w:val="en-US"/>
        </w:rPr>
      </w:pPr>
      <w:r w:rsidRPr="007F2578">
        <w:rPr>
          <w:b/>
          <w:sz w:val="20"/>
          <w:szCs w:val="20"/>
          <w:lang w:val="en-US"/>
        </w:rPr>
        <w:t>ABSTRACT:</w:t>
      </w:r>
      <w:r w:rsidRPr="007F2578">
        <w:rPr>
          <w:sz w:val="20"/>
          <w:szCs w:val="20"/>
          <w:lang w:val="en-US"/>
        </w:rPr>
        <w:t xml:space="preserve"> </w:t>
      </w:r>
      <w:r w:rsidR="00070911" w:rsidRPr="007F2578">
        <w:rPr>
          <w:i/>
          <w:sz w:val="20"/>
          <w:szCs w:val="20"/>
          <w:lang w:val="en-US"/>
        </w:rPr>
        <w:t xml:space="preserve">This investigation was carried out along the year 2005 having as population objective to the patients  the of  Neumology Department   of the Hospital  </w:t>
      </w:r>
      <w:r w:rsidR="0023511F" w:rsidRPr="007F2578">
        <w:rPr>
          <w:i/>
          <w:sz w:val="20"/>
          <w:szCs w:val="20"/>
          <w:lang w:val="en-US"/>
        </w:rPr>
        <w:t xml:space="preserve">de </w:t>
      </w:r>
      <w:r w:rsidR="0023511F" w:rsidRPr="007F2578">
        <w:rPr>
          <w:i/>
          <w:iCs/>
          <w:sz w:val="20"/>
          <w:szCs w:val="20"/>
          <w:lang w:val="en-US"/>
        </w:rPr>
        <w:t xml:space="preserve">División Regional de </w:t>
      </w:r>
      <w:smartTag w:uri="urn:schemas-microsoft-com:office:smarttags" w:element="PersonName">
        <w:smartTagPr>
          <w:attr w:name="ProductID" w:val="la Segunda Zona"/>
        </w:smartTagPr>
        <w:r w:rsidR="0023511F" w:rsidRPr="007F2578">
          <w:rPr>
            <w:i/>
            <w:iCs/>
            <w:sz w:val="20"/>
            <w:szCs w:val="20"/>
            <w:lang w:val="en-US"/>
          </w:rPr>
          <w:t>la Segunda Zona</w:t>
        </w:r>
      </w:smartTag>
      <w:r w:rsidR="0023511F" w:rsidRPr="007F2578">
        <w:rPr>
          <w:i/>
          <w:iCs/>
          <w:sz w:val="20"/>
          <w:szCs w:val="20"/>
          <w:lang w:val="en-US"/>
        </w:rPr>
        <w:t xml:space="preserve"> Militar de Guayaquil</w:t>
      </w:r>
      <w:r w:rsidR="00070911" w:rsidRPr="007F2578">
        <w:rPr>
          <w:i/>
          <w:sz w:val="20"/>
          <w:szCs w:val="20"/>
          <w:lang w:val="en-US"/>
        </w:rPr>
        <w:t xml:space="preserve">. The central objective was to determine which were the factors that influenced in the mortality of patients with Chronic Obstructive Pulmonary Disease (COPD) that they were integral of the population objective.  For the effect it was considered all the patients that present  symptoms or compatible clinical signs existed with COPD, patient in those that radiological evidence existed  the illness, and patient that presented decrease of  the </w:t>
      </w:r>
      <w:r w:rsidR="000A235F" w:rsidRPr="007F2578">
        <w:rPr>
          <w:i/>
          <w:sz w:val="20"/>
          <w:szCs w:val="20"/>
          <w:lang w:val="en-US"/>
        </w:rPr>
        <w:t xml:space="preserve">factors of airway obstruction as </w:t>
      </w:r>
      <w:r w:rsidR="00070911" w:rsidRPr="007F2578">
        <w:rPr>
          <w:i/>
          <w:sz w:val="20"/>
          <w:szCs w:val="20"/>
          <w:lang w:val="en-US"/>
        </w:rPr>
        <w:t>forced expiratory  volume in one second</w:t>
      </w:r>
      <w:r w:rsidR="000A235F" w:rsidRPr="007F2578">
        <w:rPr>
          <w:i/>
          <w:sz w:val="20"/>
          <w:szCs w:val="20"/>
          <w:lang w:val="en-US"/>
        </w:rPr>
        <w:t>(FEV1)</w:t>
      </w:r>
      <w:r w:rsidR="003675BA" w:rsidRPr="007F2578">
        <w:rPr>
          <w:i/>
          <w:sz w:val="20"/>
          <w:szCs w:val="20"/>
          <w:lang w:val="en-US"/>
        </w:rPr>
        <w:t>&lt;80%</w:t>
      </w:r>
      <w:r w:rsidR="000A235F" w:rsidRPr="007F2578">
        <w:rPr>
          <w:i/>
          <w:sz w:val="20"/>
          <w:szCs w:val="20"/>
          <w:lang w:val="en-US"/>
        </w:rPr>
        <w:t xml:space="preserve">, </w:t>
      </w:r>
      <w:r w:rsidR="00070911" w:rsidRPr="007F2578">
        <w:rPr>
          <w:i/>
          <w:sz w:val="20"/>
          <w:szCs w:val="20"/>
          <w:lang w:val="en-US"/>
        </w:rPr>
        <w:t xml:space="preserve"> forced vital capacity (/FVC)</w:t>
      </w:r>
      <w:r w:rsidR="003675BA" w:rsidRPr="007F2578">
        <w:rPr>
          <w:i/>
          <w:sz w:val="20"/>
          <w:szCs w:val="20"/>
          <w:lang w:val="en-US"/>
        </w:rPr>
        <w:t>&lt;80%</w:t>
      </w:r>
      <w:r w:rsidR="00070911" w:rsidRPr="007F2578">
        <w:rPr>
          <w:i/>
          <w:sz w:val="20"/>
          <w:szCs w:val="20"/>
          <w:lang w:val="en-US"/>
        </w:rPr>
        <w:t xml:space="preserve"> </w:t>
      </w:r>
      <w:r w:rsidR="000A235F" w:rsidRPr="007F2578">
        <w:rPr>
          <w:i/>
          <w:sz w:val="20"/>
          <w:szCs w:val="20"/>
          <w:lang w:val="en-US"/>
        </w:rPr>
        <w:t>and FEV1/FVC</w:t>
      </w:r>
      <w:r w:rsidR="004D5E9B" w:rsidRPr="007F2578">
        <w:rPr>
          <w:i/>
          <w:sz w:val="20"/>
          <w:szCs w:val="20"/>
          <w:lang w:val="en-US"/>
        </w:rPr>
        <w:t>&lt;</w:t>
      </w:r>
      <w:r w:rsidR="00070911" w:rsidRPr="007F2578">
        <w:rPr>
          <w:i/>
          <w:sz w:val="20"/>
          <w:szCs w:val="20"/>
          <w:lang w:val="en-US"/>
        </w:rPr>
        <w:t xml:space="preserve">70% predicted in the realized Espirometry, and   was obtained a size   sample of  153 patients.   </w:t>
      </w:r>
    </w:p>
    <w:p w:rsidR="001B684F" w:rsidRPr="007F2578" w:rsidRDefault="00070911" w:rsidP="007F2578">
      <w:pPr>
        <w:spacing w:before="100" w:beforeAutospacing="1" w:after="100" w:afterAutospacing="1"/>
        <w:jc w:val="both"/>
        <w:rPr>
          <w:i/>
          <w:sz w:val="20"/>
          <w:szCs w:val="20"/>
          <w:lang w:val="en-US"/>
        </w:rPr>
      </w:pPr>
      <w:r w:rsidRPr="00A20660">
        <w:rPr>
          <w:i/>
          <w:sz w:val="20"/>
          <w:szCs w:val="20"/>
          <w:lang w:val="en-US"/>
        </w:rPr>
        <w:t>One of the first discoveries  is that all the patients were</w:t>
      </w:r>
      <w:r w:rsidRPr="007F2578">
        <w:rPr>
          <w:i/>
          <w:sz w:val="20"/>
          <w:szCs w:val="20"/>
          <w:lang w:val="en-US"/>
        </w:rPr>
        <w:t xml:space="preserve"> bigger to 40 years, the smallest percentage of patients of masculine gender that  attend consultation doctor, as well as the low percentage also of patients that not smoke, give same way the time of  consumption of  cigarette in the patients is reflected with high percentage of  40 to 49 years. A low percentage was observed in patients that died by the illness, the presence of  abnormalities in the physical exam and symptoms of  the illness reached a high-level, likewise a high percentage of patients that presented decrease of  forced expiratory volume in one second (FEV1). So many results univariados are presented as well as a number gives charts bivariadas, an analysis of contingency with the purpose of to determine the dependence among the variables, an analysis gives logistical regression for to determine the factors that influence in the mortality and </w:t>
      </w:r>
      <w:r w:rsidR="004D5E9B" w:rsidRPr="007F2578">
        <w:rPr>
          <w:i/>
          <w:sz w:val="20"/>
          <w:szCs w:val="20"/>
          <w:lang w:val="en-US"/>
        </w:rPr>
        <w:t>analysis principal components</w:t>
      </w:r>
      <w:r w:rsidRPr="007F2578">
        <w:rPr>
          <w:i/>
          <w:sz w:val="20"/>
          <w:szCs w:val="20"/>
          <w:lang w:val="en-US"/>
        </w:rPr>
        <w:t xml:space="preserve"> to observe the weight of this factors.</w:t>
      </w:r>
    </w:p>
    <w:p w:rsidR="00642F23" w:rsidRPr="007F2578" w:rsidRDefault="00070911" w:rsidP="007F2578">
      <w:pPr>
        <w:spacing w:before="100" w:beforeAutospacing="1" w:after="100" w:afterAutospacing="1"/>
        <w:jc w:val="both"/>
        <w:rPr>
          <w:i/>
          <w:sz w:val="20"/>
          <w:szCs w:val="20"/>
          <w:lang w:val="es-ES_tradnl"/>
        </w:rPr>
      </w:pPr>
      <w:r w:rsidRPr="007F2578">
        <w:rPr>
          <w:b/>
          <w:sz w:val="20"/>
          <w:szCs w:val="20"/>
        </w:rPr>
        <w:t>ABSTRACTO:</w:t>
      </w:r>
      <w:r w:rsidRPr="007F2578">
        <w:rPr>
          <w:sz w:val="20"/>
          <w:szCs w:val="20"/>
        </w:rPr>
        <w:t xml:space="preserve"> </w:t>
      </w:r>
      <w:r w:rsidR="00F14B00" w:rsidRPr="007F2578">
        <w:rPr>
          <w:i/>
          <w:sz w:val="20"/>
          <w:szCs w:val="20"/>
        </w:rPr>
        <w:t xml:space="preserve">Esta investigación fue realizada  a lo largo del año 2005 teniendo como población objetivo a los pacientes del  consultorio de Neumología del </w:t>
      </w:r>
      <w:r w:rsidR="00F14B00" w:rsidRPr="007F2578">
        <w:rPr>
          <w:i/>
          <w:iCs/>
          <w:sz w:val="20"/>
          <w:szCs w:val="20"/>
        </w:rPr>
        <w:t xml:space="preserve">Hospital de División Regional de </w:t>
      </w:r>
      <w:smartTag w:uri="urn:schemas-microsoft-com:office:smarttags" w:element="PersonName">
        <w:smartTagPr>
          <w:attr w:name="ProductID" w:val="la Segunda Zona"/>
        </w:smartTagPr>
        <w:r w:rsidR="00F14B00" w:rsidRPr="007F2578">
          <w:rPr>
            <w:i/>
            <w:iCs/>
            <w:sz w:val="20"/>
            <w:szCs w:val="20"/>
          </w:rPr>
          <w:t>la Segunda Zona</w:t>
        </w:r>
      </w:smartTag>
      <w:r w:rsidR="00F14B00" w:rsidRPr="007F2578">
        <w:rPr>
          <w:i/>
          <w:iCs/>
          <w:sz w:val="20"/>
          <w:szCs w:val="20"/>
        </w:rPr>
        <w:t xml:space="preserve"> Militar de Guayaquil. El objetivo central era determinar cuales  fueron  los factores  que in</w:t>
      </w:r>
      <w:r w:rsidR="00642F23" w:rsidRPr="007F2578">
        <w:rPr>
          <w:i/>
          <w:iCs/>
          <w:sz w:val="20"/>
          <w:szCs w:val="20"/>
        </w:rPr>
        <w:t xml:space="preserve">fluyeron  en la mortalidad de pacientes con Enfermedad Pulmonar Obstructiva  Crónica,  que han sido </w:t>
      </w:r>
      <w:r w:rsidR="00F14B00" w:rsidRPr="007F2578">
        <w:rPr>
          <w:i/>
          <w:iCs/>
          <w:sz w:val="20"/>
          <w:szCs w:val="20"/>
        </w:rPr>
        <w:t xml:space="preserve">integrantes de la población objetivo.  Para el efecto se </w:t>
      </w:r>
      <w:r w:rsidR="00642F23" w:rsidRPr="007F2578">
        <w:rPr>
          <w:i/>
          <w:iCs/>
          <w:sz w:val="20"/>
          <w:szCs w:val="20"/>
        </w:rPr>
        <w:t xml:space="preserve"> consideró a todos los pacientes en los que existían síntomas o signos clínicos compatibles con EPOC, pacientes en los que existía evidencia radiológica de la enfermedad, y pacientes que presentaron  disminución</w:t>
      </w:r>
      <w:r w:rsidR="003675BA" w:rsidRPr="007F2578">
        <w:rPr>
          <w:i/>
          <w:iCs/>
          <w:sz w:val="20"/>
          <w:szCs w:val="20"/>
        </w:rPr>
        <w:t xml:space="preserve"> </w:t>
      </w:r>
      <w:r w:rsidR="000A235F" w:rsidRPr="007F2578">
        <w:rPr>
          <w:i/>
          <w:iCs/>
          <w:sz w:val="20"/>
          <w:szCs w:val="20"/>
        </w:rPr>
        <w:t xml:space="preserve">de los factores de obstrucción aérea como </w:t>
      </w:r>
      <w:r w:rsidR="00642F23" w:rsidRPr="007F2578">
        <w:rPr>
          <w:i/>
          <w:iCs/>
          <w:sz w:val="20"/>
          <w:szCs w:val="20"/>
        </w:rPr>
        <w:t xml:space="preserve"> volumen espiratorio en el primer segundo</w:t>
      </w:r>
      <w:r w:rsidR="000A235F" w:rsidRPr="007F2578">
        <w:rPr>
          <w:i/>
          <w:iCs/>
          <w:sz w:val="20"/>
          <w:szCs w:val="20"/>
        </w:rPr>
        <w:t xml:space="preserve"> (FEV1)</w:t>
      </w:r>
      <w:r w:rsidR="003675BA" w:rsidRPr="007F2578">
        <w:rPr>
          <w:i/>
          <w:iCs/>
          <w:sz w:val="20"/>
          <w:szCs w:val="20"/>
        </w:rPr>
        <w:t>&lt;80%</w:t>
      </w:r>
      <w:r w:rsidR="000A235F" w:rsidRPr="007F2578">
        <w:rPr>
          <w:i/>
          <w:iCs/>
          <w:sz w:val="20"/>
          <w:szCs w:val="20"/>
        </w:rPr>
        <w:t xml:space="preserve">, </w:t>
      </w:r>
      <w:r w:rsidR="00642F23" w:rsidRPr="007F2578">
        <w:rPr>
          <w:i/>
          <w:iCs/>
          <w:sz w:val="20"/>
          <w:szCs w:val="20"/>
        </w:rPr>
        <w:t>capacidad vital forzada (FVC)</w:t>
      </w:r>
      <w:r w:rsidR="003675BA" w:rsidRPr="007F2578">
        <w:rPr>
          <w:i/>
          <w:iCs/>
          <w:sz w:val="20"/>
          <w:szCs w:val="20"/>
        </w:rPr>
        <w:t>&lt;80%</w:t>
      </w:r>
      <w:r w:rsidR="00642F23" w:rsidRPr="007F2578">
        <w:rPr>
          <w:i/>
          <w:iCs/>
          <w:sz w:val="20"/>
          <w:szCs w:val="20"/>
        </w:rPr>
        <w:t xml:space="preserve"> </w:t>
      </w:r>
      <w:r w:rsidR="000A235F" w:rsidRPr="007F2578">
        <w:rPr>
          <w:i/>
          <w:iCs/>
          <w:sz w:val="20"/>
          <w:szCs w:val="20"/>
        </w:rPr>
        <w:t xml:space="preserve"> y FE</w:t>
      </w:r>
      <w:r w:rsidR="003675BA" w:rsidRPr="007F2578">
        <w:rPr>
          <w:i/>
          <w:iCs/>
          <w:sz w:val="20"/>
          <w:szCs w:val="20"/>
        </w:rPr>
        <w:t>V</w:t>
      </w:r>
      <w:r w:rsidR="000A235F" w:rsidRPr="007F2578">
        <w:rPr>
          <w:i/>
          <w:iCs/>
          <w:sz w:val="20"/>
          <w:szCs w:val="20"/>
        </w:rPr>
        <w:t xml:space="preserve">1/FVC&lt;70% pred. </w:t>
      </w:r>
      <w:r w:rsidR="003675BA" w:rsidRPr="007F2578">
        <w:rPr>
          <w:i/>
          <w:iCs/>
          <w:sz w:val="20"/>
          <w:szCs w:val="20"/>
        </w:rPr>
        <w:t xml:space="preserve">en </w:t>
      </w:r>
      <w:smartTag w:uri="urn:schemas-microsoft-com:office:smarttags" w:element="PersonName">
        <w:smartTagPr>
          <w:attr w:name="ProductID" w:val="la Espirometr￭a"/>
        </w:smartTagPr>
        <w:r w:rsidR="003675BA" w:rsidRPr="007F2578">
          <w:rPr>
            <w:i/>
            <w:iCs/>
            <w:sz w:val="20"/>
            <w:szCs w:val="20"/>
          </w:rPr>
          <w:t xml:space="preserve">la </w:t>
        </w:r>
        <w:r w:rsidR="00642F23" w:rsidRPr="007F2578">
          <w:rPr>
            <w:i/>
            <w:sz w:val="20"/>
            <w:szCs w:val="20"/>
            <w:lang w:val="es-ES_tradnl"/>
          </w:rPr>
          <w:t>Espirometría</w:t>
        </w:r>
      </w:smartTag>
      <w:r w:rsidR="00642F23" w:rsidRPr="007F2578">
        <w:rPr>
          <w:i/>
          <w:sz w:val="20"/>
          <w:szCs w:val="20"/>
          <w:lang w:val="es-ES_tradnl"/>
        </w:rPr>
        <w:t xml:space="preserve"> realizada, y  </w:t>
      </w:r>
      <w:r w:rsidR="00776A83" w:rsidRPr="007F2578">
        <w:rPr>
          <w:i/>
          <w:sz w:val="20"/>
          <w:szCs w:val="20"/>
          <w:lang w:val="es-ES_tradnl"/>
        </w:rPr>
        <w:t xml:space="preserve">se obtuvo </w:t>
      </w:r>
      <w:r w:rsidR="00642F23" w:rsidRPr="007F2578">
        <w:rPr>
          <w:i/>
          <w:sz w:val="20"/>
          <w:szCs w:val="20"/>
          <w:lang w:val="es-ES_tradnl"/>
        </w:rPr>
        <w:t xml:space="preserve">un tamaño de muestra de 153 pacientes. </w:t>
      </w:r>
    </w:p>
    <w:p w:rsidR="00642F23" w:rsidRPr="007F2578" w:rsidRDefault="00642F23" w:rsidP="007F2578">
      <w:pPr>
        <w:spacing w:before="100" w:beforeAutospacing="1" w:after="100" w:afterAutospacing="1"/>
        <w:jc w:val="both"/>
        <w:rPr>
          <w:i/>
          <w:iCs/>
          <w:sz w:val="20"/>
          <w:szCs w:val="20"/>
        </w:rPr>
      </w:pPr>
      <w:r w:rsidRPr="007F2578">
        <w:rPr>
          <w:i/>
          <w:sz w:val="20"/>
          <w:szCs w:val="20"/>
          <w:lang w:val="es-ES_tradnl"/>
        </w:rPr>
        <w:t>Uno de</w:t>
      </w:r>
      <w:r w:rsidRPr="007F2578">
        <w:rPr>
          <w:i/>
          <w:iCs/>
          <w:sz w:val="20"/>
          <w:szCs w:val="20"/>
        </w:rPr>
        <w:t xml:space="preserve"> los primeros hallazgos es el menor porcentaje de pacientes de género masculino que asisten a consulta médica, así como el también bajo p</w:t>
      </w:r>
      <w:r w:rsidR="00850E73" w:rsidRPr="007F2578">
        <w:rPr>
          <w:i/>
          <w:iCs/>
          <w:sz w:val="20"/>
          <w:szCs w:val="20"/>
        </w:rPr>
        <w:t>orcentaje de pacientes que no son</w:t>
      </w:r>
      <w:r w:rsidRPr="007F2578">
        <w:rPr>
          <w:i/>
          <w:iCs/>
          <w:sz w:val="20"/>
          <w:szCs w:val="20"/>
        </w:rPr>
        <w:t xml:space="preserve"> fumadores</w:t>
      </w:r>
      <w:r w:rsidR="00850E73" w:rsidRPr="007F2578">
        <w:rPr>
          <w:i/>
          <w:iCs/>
          <w:sz w:val="20"/>
          <w:szCs w:val="20"/>
        </w:rPr>
        <w:t xml:space="preserve">, de igual manera el tiempo de consumo de cigarrillo en los pacientes se ve reflejado  con alto porcentaje de </w:t>
      </w:r>
      <w:smartTag w:uri="urn:schemas-microsoft-com:office:smarttags" w:element="metricconverter">
        <w:smartTagPr>
          <w:attr w:name="ProductID" w:val="40 a"/>
        </w:smartTagPr>
        <w:r w:rsidR="00850E73" w:rsidRPr="007F2578">
          <w:rPr>
            <w:i/>
            <w:iCs/>
            <w:sz w:val="20"/>
            <w:szCs w:val="20"/>
          </w:rPr>
          <w:t>40 a</w:t>
        </w:r>
      </w:smartTag>
      <w:r w:rsidR="00850E73" w:rsidRPr="007F2578">
        <w:rPr>
          <w:i/>
          <w:iCs/>
          <w:sz w:val="20"/>
          <w:szCs w:val="20"/>
        </w:rPr>
        <w:t xml:space="preserve"> 49 años. Un bajo porcentaje se observó en pacientes que fallecieron por la enfermedad, la presencia de  anormalidades en el examen físico  y síntomas de la enfermedad alcanzaron un alto nivel, así mismo se encontró un alto porcentaje  de los pacientes que presentaron disminución del volumen espiratorio en el primer segundo. Se presentan tantos resultados univariados  así como un número de tablas </w:t>
      </w:r>
      <w:r w:rsidR="00B153D4" w:rsidRPr="007F2578">
        <w:rPr>
          <w:i/>
          <w:iCs/>
          <w:sz w:val="20"/>
          <w:szCs w:val="20"/>
        </w:rPr>
        <w:t>b</w:t>
      </w:r>
      <w:r w:rsidR="00850E73" w:rsidRPr="007F2578">
        <w:rPr>
          <w:i/>
          <w:iCs/>
          <w:sz w:val="20"/>
          <w:szCs w:val="20"/>
        </w:rPr>
        <w:t>ivariadas, un análisis de contingencia con el propósito de  determinar la dependencia entre las variables</w:t>
      </w:r>
      <w:r w:rsidR="00B153D4" w:rsidRPr="007F2578">
        <w:rPr>
          <w:i/>
          <w:iCs/>
          <w:sz w:val="20"/>
          <w:szCs w:val="20"/>
        </w:rPr>
        <w:t>, un a</w:t>
      </w:r>
      <w:r w:rsidR="00C35D24" w:rsidRPr="007F2578">
        <w:rPr>
          <w:i/>
          <w:iCs/>
          <w:sz w:val="20"/>
          <w:szCs w:val="20"/>
        </w:rPr>
        <w:t xml:space="preserve">nálisis de regresión logística para </w:t>
      </w:r>
      <w:r w:rsidR="00B153D4" w:rsidRPr="007F2578">
        <w:rPr>
          <w:i/>
          <w:iCs/>
          <w:sz w:val="20"/>
          <w:szCs w:val="20"/>
        </w:rPr>
        <w:t>determinar los factores que influyen en la mortalidad y un análisis de componentes principales para observar el  peso de dichos factores.</w:t>
      </w:r>
    </w:p>
    <w:p w:rsidR="00D03617" w:rsidRPr="007F2578" w:rsidRDefault="00D03617" w:rsidP="007F2578">
      <w:pPr>
        <w:jc w:val="both"/>
        <w:rPr>
          <w:i/>
          <w:iCs/>
          <w:sz w:val="20"/>
          <w:szCs w:val="20"/>
        </w:rPr>
      </w:pPr>
    </w:p>
    <w:p w:rsidR="007F2578" w:rsidRDefault="007F2578" w:rsidP="007F2578">
      <w:pPr>
        <w:jc w:val="both"/>
        <w:rPr>
          <w:b/>
          <w:iCs/>
          <w:sz w:val="20"/>
          <w:szCs w:val="20"/>
        </w:rPr>
      </w:pPr>
    </w:p>
    <w:p w:rsidR="00D03617" w:rsidRPr="007F2578" w:rsidRDefault="003675BA" w:rsidP="007F2578">
      <w:pPr>
        <w:jc w:val="both"/>
        <w:rPr>
          <w:b/>
          <w:iCs/>
          <w:sz w:val="20"/>
          <w:szCs w:val="20"/>
        </w:rPr>
      </w:pPr>
      <w:r w:rsidRPr="007F2578">
        <w:rPr>
          <w:b/>
          <w:iCs/>
          <w:sz w:val="20"/>
          <w:szCs w:val="20"/>
        </w:rPr>
        <w:lastRenderedPageBreak/>
        <w:t xml:space="preserve">1.  </w:t>
      </w:r>
      <w:r w:rsidR="004D5E9B" w:rsidRPr="007F2578">
        <w:rPr>
          <w:b/>
          <w:iCs/>
          <w:sz w:val="20"/>
          <w:szCs w:val="20"/>
        </w:rPr>
        <w:t>INTRODUCCIÓ</w:t>
      </w:r>
      <w:r w:rsidR="00D03617" w:rsidRPr="007F2578">
        <w:rPr>
          <w:b/>
          <w:iCs/>
          <w:sz w:val="20"/>
          <w:szCs w:val="20"/>
        </w:rPr>
        <w:t>N</w:t>
      </w:r>
    </w:p>
    <w:p w:rsidR="00584BCC" w:rsidRPr="007F2578" w:rsidRDefault="00584BCC" w:rsidP="007F2578">
      <w:pPr>
        <w:spacing w:before="100" w:beforeAutospacing="1" w:after="100" w:afterAutospacing="1"/>
        <w:jc w:val="both"/>
        <w:rPr>
          <w:sz w:val="20"/>
          <w:szCs w:val="20"/>
          <w:lang w:val="es-ES_tradnl"/>
        </w:rPr>
      </w:pPr>
      <w:smartTag w:uri="urn:schemas-microsoft-com:office:smarttags" w:element="PersonName">
        <w:smartTagPr>
          <w:attr w:name="ProductID" w:val="la Enfermedad Pulmonar"/>
        </w:smartTagPr>
        <w:r w:rsidRPr="007F2578">
          <w:rPr>
            <w:color w:val="000000"/>
            <w:sz w:val="20"/>
            <w:szCs w:val="20"/>
          </w:rPr>
          <w:t>La E</w:t>
        </w:r>
        <w:r w:rsidR="00AB6FC3" w:rsidRPr="007F2578">
          <w:rPr>
            <w:color w:val="000000"/>
            <w:sz w:val="20"/>
            <w:szCs w:val="20"/>
          </w:rPr>
          <w:t xml:space="preserve">nfermedad </w:t>
        </w:r>
        <w:r w:rsidRPr="007F2578">
          <w:rPr>
            <w:color w:val="000000"/>
            <w:sz w:val="20"/>
            <w:szCs w:val="20"/>
          </w:rPr>
          <w:t>P</w:t>
        </w:r>
        <w:r w:rsidR="00AB6FC3" w:rsidRPr="007F2578">
          <w:rPr>
            <w:color w:val="000000"/>
            <w:sz w:val="20"/>
            <w:szCs w:val="20"/>
          </w:rPr>
          <w:t>ulmonar</w:t>
        </w:r>
      </w:smartTag>
      <w:r w:rsidR="00AB6FC3" w:rsidRPr="007F2578">
        <w:rPr>
          <w:color w:val="000000"/>
          <w:sz w:val="20"/>
          <w:szCs w:val="20"/>
        </w:rPr>
        <w:t xml:space="preserve"> </w:t>
      </w:r>
      <w:r w:rsidRPr="007F2578">
        <w:rPr>
          <w:color w:val="000000"/>
          <w:sz w:val="20"/>
          <w:szCs w:val="20"/>
        </w:rPr>
        <w:t>O</w:t>
      </w:r>
      <w:r w:rsidR="00AB6FC3" w:rsidRPr="007F2578">
        <w:rPr>
          <w:color w:val="000000"/>
          <w:sz w:val="20"/>
          <w:szCs w:val="20"/>
        </w:rPr>
        <w:t xml:space="preserve">bstructiva </w:t>
      </w:r>
      <w:r w:rsidRPr="007F2578">
        <w:rPr>
          <w:color w:val="000000"/>
          <w:sz w:val="20"/>
          <w:szCs w:val="20"/>
        </w:rPr>
        <w:t>C</w:t>
      </w:r>
      <w:r w:rsidR="00AB6FC3" w:rsidRPr="007F2578">
        <w:rPr>
          <w:color w:val="000000"/>
          <w:sz w:val="20"/>
          <w:szCs w:val="20"/>
        </w:rPr>
        <w:t>rónica</w:t>
      </w:r>
      <w:r w:rsidR="004D5E9B" w:rsidRPr="007F2578">
        <w:rPr>
          <w:color w:val="000000"/>
          <w:sz w:val="20"/>
          <w:szCs w:val="20"/>
        </w:rPr>
        <w:t xml:space="preserve"> (EPOC)</w:t>
      </w:r>
      <w:r w:rsidR="00AB6FC3" w:rsidRPr="007F2578">
        <w:rPr>
          <w:color w:val="000000"/>
          <w:sz w:val="20"/>
          <w:szCs w:val="20"/>
        </w:rPr>
        <w:t xml:space="preserve"> </w:t>
      </w:r>
      <w:r w:rsidRPr="007F2578">
        <w:rPr>
          <w:color w:val="000000"/>
          <w:sz w:val="20"/>
          <w:szCs w:val="20"/>
        </w:rPr>
        <w:t>es una causa frecuente de morbilidad y mortalidad en los países desarrollados</w:t>
      </w:r>
      <w:r w:rsidR="004D5E9B" w:rsidRPr="007F2578">
        <w:rPr>
          <w:color w:val="000000"/>
          <w:sz w:val="20"/>
          <w:szCs w:val="20"/>
        </w:rPr>
        <w:t>[1]</w:t>
      </w:r>
      <w:r w:rsidRPr="007F2578">
        <w:rPr>
          <w:color w:val="000000"/>
          <w:sz w:val="20"/>
          <w:szCs w:val="20"/>
        </w:rPr>
        <w:t xml:space="preserve">.   </w:t>
      </w:r>
      <w:r w:rsidRPr="007F2578">
        <w:rPr>
          <w:sz w:val="20"/>
          <w:szCs w:val="20"/>
          <w:lang w:val="es-ES_tradnl"/>
        </w:rPr>
        <w:t xml:space="preserve">En concordancia con la preocupación de </w:t>
      </w:r>
      <w:smartTag w:uri="urn:schemas-microsoft-com:office:smarttags" w:element="PersonName">
        <w:smartTagPr>
          <w:attr w:name="ProductID" w:val="la Organizaci￳n Mundial"/>
        </w:smartTagPr>
        <w:r w:rsidRPr="007F2578">
          <w:rPr>
            <w:sz w:val="20"/>
            <w:szCs w:val="20"/>
            <w:lang w:val="es-ES_tradnl"/>
          </w:rPr>
          <w:t xml:space="preserve">la </w:t>
        </w:r>
        <w:r w:rsidR="00123835" w:rsidRPr="007F2578">
          <w:rPr>
            <w:sz w:val="20"/>
            <w:szCs w:val="20"/>
            <w:lang w:val="es-ES_tradnl"/>
          </w:rPr>
          <w:t>Organización Mundial</w:t>
        </w:r>
      </w:smartTag>
      <w:r w:rsidR="00123835" w:rsidRPr="007F2578">
        <w:rPr>
          <w:sz w:val="20"/>
          <w:szCs w:val="20"/>
          <w:lang w:val="es-ES_tradnl"/>
        </w:rPr>
        <w:t xml:space="preserve"> de </w:t>
      </w:r>
      <w:smartTag w:uri="urn:schemas-microsoft-com:office:smarttags" w:element="PersonName">
        <w:smartTagPr>
          <w:attr w:name="ProductID" w:val="la Salud"/>
        </w:smartTagPr>
        <w:r w:rsidR="00123835" w:rsidRPr="007F2578">
          <w:rPr>
            <w:sz w:val="20"/>
            <w:szCs w:val="20"/>
            <w:lang w:val="es-ES_tradnl"/>
          </w:rPr>
          <w:t>la Salud</w:t>
        </w:r>
      </w:smartTag>
      <w:r w:rsidR="00123835" w:rsidRPr="007F2578">
        <w:rPr>
          <w:sz w:val="20"/>
          <w:szCs w:val="20"/>
          <w:lang w:val="es-ES_tradnl"/>
        </w:rPr>
        <w:t xml:space="preserve"> (</w:t>
      </w:r>
      <w:r w:rsidRPr="007F2578">
        <w:rPr>
          <w:sz w:val="20"/>
          <w:szCs w:val="20"/>
          <w:lang w:val="es-ES_tradnl"/>
        </w:rPr>
        <w:t>OMS</w:t>
      </w:r>
      <w:r w:rsidR="00123835" w:rsidRPr="007F2578">
        <w:rPr>
          <w:sz w:val="20"/>
          <w:szCs w:val="20"/>
          <w:lang w:val="es-ES_tradnl"/>
        </w:rPr>
        <w:t>)</w:t>
      </w:r>
      <w:r w:rsidRPr="007F2578">
        <w:rPr>
          <w:sz w:val="20"/>
          <w:szCs w:val="20"/>
          <w:lang w:val="es-ES_tradnl"/>
        </w:rPr>
        <w:t xml:space="preserve"> y del Instituto Nacional Americano de corazón, pulmón y sangre, quienes se reúnen constantemente para elaborar el consenso mundial de manejo y control de </w:t>
      </w:r>
      <w:smartTag w:uri="urn:schemas-microsoft-com:office:smarttags" w:element="PersonName">
        <w:smartTagPr>
          <w:attr w:name="ProductID" w:val="la EPOC"/>
        </w:smartTagPr>
        <w:r w:rsidRPr="007F2578">
          <w:rPr>
            <w:sz w:val="20"/>
            <w:szCs w:val="20"/>
            <w:lang w:val="es-ES_tradnl"/>
          </w:rPr>
          <w:t>la EPOC</w:t>
        </w:r>
      </w:smartTag>
      <w:r w:rsidRPr="007F2578">
        <w:rPr>
          <w:sz w:val="20"/>
          <w:szCs w:val="20"/>
          <w:lang w:val="es-ES_tradnl"/>
        </w:rPr>
        <w:t xml:space="preserve"> en el mundo, los neumólogos ecuatorianos, han  mantenido varias reuniones tanto en Quito, como en Guayaquil y Cuenca, con el objeto de revisar estos consensos mundiales y elaborar un documento resumido de los mismos, que permita su aplicación en el Ecuador, de acuerdo a nuestra realidad</w:t>
      </w:r>
      <w:r w:rsidR="004D5E9B" w:rsidRPr="007F2578">
        <w:rPr>
          <w:sz w:val="20"/>
          <w:szCs w:val="20"/>
          <w:lang w:val="es-ES_tradnl"/>
        </w:rPr>
        <w:t>[2]</w:t>
      </w:r>
      <w:r w:rsidRPr="007F2578">
        <w:rPr>
          <w:sz w:val="20"/>
          <w:szCs w:val="20"/>
          <w:lang w:val="es-ES_tradnl"/>
        </w:rPr>
        <w:t xml:space="preserve">.  </w:t>
      </w:r>
    </w:p>
    <w:p w:rsidR="00584BCC" w:rsidRPr="007F2578" w:rsidRDefault="00584BCC" w:rsidP="007F2578">
      <w:pPr>
        <w:spacing w:before="100" w:beforeAutospacing="1" w:after="100" w:afterAutospacing="1"/>
        <w:jc w:val="both"/>
        <w:rPr>
          <w:sz w:val="20"/>
          <w:szCs w:val="20"/>
        </w:rPr>
      </w:pPr>
      <w:r w:rsidRPr="007F2578">
        <w:rPr>
          <w:sz w:val="20"/>
          <w:szCs w:val="20"/>
          <w:lang w:val="es-ES_tradnl"/>
        </w:rPr>
        <w:t xml:space="preserve">Al momento </w:t>
      </w:r>
      <w:smartTag w:uri="urn:schemas-microsoft-com:office:smarttags" w:element="PersonName">
        <w:smartTagPr>
          <w:attr w:name="ProductID" w:val="la EPOC"/>
        </w:smartTagPr>
        <w:r w:rsidRPr="007F2578">
          <w:rPr>
            <w:sz w:val="20"/>
            <w:szCs w:val="20"/>
            <w:lang w:val="es-ES_tradnl"/>
          </w:rPr>
          <w:t>la EPOC</w:t>
        </w:r>
      </w:smartTag>
      <w:r w:rsidRPr="007F2578">
        <w:rPr>
          <w:sz w:val="20"/>
          <w:szCs w:val="20"/>
          <w:lang w:val="es-ES_tradnl"/>
        </w:rPr>
        <w:t xml:space="preserve"> se encuentra entre las cuatro primeras causas de morbilidad en los Estado Unidos, y según </w:t>
      </w:r>
      <w:smartTag w:uri="urn:schemas-microsoft-com:office:smarttags" w:element="PersonName">
        <w:smartTagPr>
          <w:attr w:name="ProductID" w:val="la OMS"/>
        </w:smartTagPr>
        <w:r w:rsidRPr="007F2578">
          <w:rPr>
            <w:sz w:val="20"/>
            <w:szCs w:val="20"/>
            <w:lang w:val="es-ES_tradnl"/>
          </w:rPr>
          <w:t>la OMS</w:t>
        </w:r>
      </w:smartTag>
      <w:r w:rsidRPr="007F2578">
        <w:rPr>
          <w:sz w:val="20"/>
          <w:szCs w:val="20"/>
          <w:lang w:val="es-ES_tradnl"/>
        </w:rPr>
        <w:t xml:space="preserve"> de acuerdo a proyecciones, se ubicará en la 5ta. posición en la escala de peso económico de las enfermedades en el mundo.  El objetivo  de los neumólogos ecuatorianos  es alertar a las autoridades de salud del país sobre este grave problema, mejorar el conocimiento científico de esta patología especialmente en lo relacionado a la atención, cuidado y prevención de la misma, y así disminuir su morbilidad y mortalidad.   </w:t>
      </w:r>
    </w:p>
    <w:p w:rsidR="00785AC9" w:rsidRPr="007F2578" w:rsidRDefault="00785AC9" w:rsidP="007F2578">
      <w:pPr>
        <w:jc w:val="both"/>
        <w:rPr>
          <w:color w:val="000000"/>
          <w:sz w:val="20"/>
          <w:szCs w:val="20"/>
        </w:rPr>
      </w:pPr>
      <w:smartTag w:uri="urn:schemas-microsoft-com:office:smarttags" w:element="PersonName">
        <w:smartTagPr>
          <w:attr w:name="ProductID" w:val="la EPOC"/>
        </w:smartTagPr>
        <w:r w:rsidRPr="007F2578">
          <w:rPr>
            <w:color w:val="000000"/>
            <w:sz w:val="20"/>
            <w:szCs w:val="20"/>
          </w:rPr>
          <w:t>La EPOC</w:t>
        </w:r>
      </w:smartTag>
      <w:r w:rsidRPr="007F2578">
        <w:rPr>
          <w:color w:val="000000"/>
          <w:sz w:val="20"/>
          <w:szCs w:val="20"/>
        </w:rPr>
        <w:t xml:space="preserve"> es una enfermedad muy común, es la que tiene mayor prevalencia e impacto socioeconómico de todas las enfermedades respiratorias; ya que en la actualidad es la cuarta causa de muerte a escala mundial y puede predecirse que su prevalencia y mortalidad se incrementarán en las próximas décadas.</w:t>
      </w:r>
    </w:p>
    <w:p w:rsidR="00161E20" w:rsidRPr="007F2578" w:rsidRDefault="00785AC9" w:rsidP="007F2578">
      <w:pPr>
        <w:pStyle w:val="NormalWeb"/>
        <w:spacing w:before="0" w:beforeAutospacing="0" w:after="0" w:afterAutospacing="0"/>
        <w:jc w:val="both"/>
        <w:rPr>
          <w:sz w:val="20"/>
          <w:szCs w:val="20"/>
        </w:rPr>
      </w:pPr>
      <w:r w:rsidRPr="007F2578">
        <w:rPr>
          <w:color w:val="000000"/>
          <w:sz w:val="20"/>
          <w:szCs w:val="20"/>
        </w:rPr>
        <w:t xml:space="preserve">La estimación de la prevalencia de </w:t>
      </w:r>
      <w:smartTag w:uri="urn:schemas-microsoft-com:office:smarttags" w:element="PersonName">
        <w:smartTagPr>
          <w:attr w:name="ProductID" w:val="la EPOC"/>
        </w:smartTagPr>
        <w:r w:rsidRPr="007F2578">
          <w:rPr>
            <w:color w:val="000000"/>
            <w:sz w:val="20"/>
            <w:szCs w:val="20"/>
          </w:rPr>
          <w:t>la EPOC</w:t>
        </w:r>
      </w:smartTag>
      <w:r w:rsidRPr="007F2578">
        <w:rPr>
          <w:color w:val="000000"/>
          <w:sz w:val="20"/>
          <w:szCs w:val="20"/>
        </w:rPr>
        <w:t xml:space="preserve"> depende de diversos factores como la composición y edad de la muestra escogida en la población general, los criterios diagnósticos utilizados, la exposición de la población al tabaquismo y, probablemente, a otros factores ambientales, lo que explica las diferencias importantes que se pueden encontrar.</w:t>
      </w:r>
      <w:r w:rsidR="005C6163">
        <w:rPr>
          <w:color w:val="000000"/>
          <w:sz w:val="20"/>
          <w:szCs w:val="20"/>
        </w:rPr>
        <w:t xml:space="preserve">  </w:t>
      </w:r>
      <w:r w:rsidR="00161E20" w:rsidRPr="007F2578">
        <w:rPr>
          <w:sz w:val="20"/>
          <w:szCs w:val="20"/>
        </w:rPr>
        <w:t xml:space="preserve">En el Ecuador </w:t>
      </w:r>
      <w:smartTag w:uri="urn:schemas-microsoft-com:office:smarttags" w:element="PersonName">
        <w:smartTagPr>
          <w:attr w:name="ProductID" w:val="la EPOC"/>
        </w:smartTagPr>
        <w:r w:rsidR="00161E20" w:rsidRPr="007F2578">
          <w:rPr>
            <w:sz w:val="20"/>
            <w:szCs w:val="20"/>
          </w:rPr>
          <w:t>la EPOC</w:t>
        </w:r>
      </w:smartTag>
      <w:r w:rsidR="00161E20" w:rsidRPr="007F2578">
        <w:rPr>
          <w:sz w:val="20"/>
          <w:szCs w:val="20"/>
        </w:rPr>
        <w:t xml:space="preserve"> es común; con una prevalencia de 210 casos por cada 100.000 habitantes y la prevalencia global de la enfermedad es de 9.1% casos por año. No existen estudios en  nuestro país  que informen acerca de los factores que influyen en la mortalidad de pacientes con EPOC. </w:t>
      </w:r>
    </w:p>
    <w:p w:rsidR="00161E20" w:rsidRPr="007F2578" w:rsidRDefault="00161E20" w:rsidP="007F2578">
      <w:pPr>
        <w:jc w:val="both"/>
        <w:rPr>
          <w:color w:val="000000"/>
          <w:sz w:val="20"/>
          <w:szCs w:val="20"/>
        </w:rPr>
      </w:pPr>
    </w:p>
    <w:p w:rsidR="001135A5" w:rsidRPr="007F2578" w:rsidRDefault="001135A5" w:rsidP="007F2578">
      <w:pPr>
        <w:jc w:val="both"/>
        <w:rPr>
          <w:color w:val="000000"/>
          <w:sz w:val="20"/>
          <w:szCs w:val="20"/>
        </w:rPr>
      </w:pPr>
      <w:r w:rsidRPr="007F2578">
        <w:rPr>
          <w:color w:val="000000"/>
          <w:sz w:val="20"/>
          <w:szCs w:val="20"/>
        </w:rPr>
        <w:t>Para  evitar que futuros pacientes lleguen al estadío Terminal, la investigación plantea   estudiar los factores que determinan este estadío y educar a la población acerca del hábito del tabaco y prevención de la enfermedad.</w:t>
      </w:r>
    </w:p>
    <w:p w:rsidR="00161E20" w:rsidRPr="007F2578" w:rsidRDefault="0086579E" w:rsidP="007F2578">
      <w:pPr>
        <w:spacing w:before="100" w:beforeAutospacing="1" w:after="100" w:afterAutospacing="1"/>
        <w:jc w:val="both"/>
        <w:rPr>
          <w:sz w:val="20"/>
          <w:szCs w:val="20"/>
          <w:lang w:val="es-ES_tradnl"/>
        </w:rPr>
      </w:pPr>
      <w:r>
        <w:rPr>
          <w:sz w:val="20"/>
          <w:szCs w:val="20"/>
        </w:rPr>
        <w:t>E</w:t>
      </w:r>
      <w:r w:rsidR="00161E20" w:rsidRPr="007F2578">
        <w:rPr>
          <w:sz w:val="20"/>
          <w:szCs w:val="20"/>
          <w:lang w:val="es-ES_tradnl"/>
        </w:rPr>
        <w:t>n base a esto</w:t>
      </w:r>
      <w:r>
        <w:rPr>
          <w:sz w:val="20"/>
          <w:szCs w:val="20"/>
          <w:lang w:val="es-ES_tradnl"/>
        </w:rPr>
        <w:t xml:space="preserve">; </w:t>
      </w:r>
      <w:r>
        <w:rPr>
          <w:sz w:val="20"/>
          <w:szCs w:val="20"/>
        </w:rPr>
        <w:t xml:space="preserve"> Santillán y Álvarez[3];</w:t>
      </w:r>
      <w:r>
        <w:rPr>
          <w:sz w:val="20"/>
          <w:szCs w:val="20"/>
          <w:lang w:val="es-ES_tradnl"/>
        </w:rPr>
        <w:t xml:space="preserve"> proponen como </w:t>
      </w:r>
      <w:r w:rsidR="00161E20" w:rsidRPr="007F2578">
        <w:rPr>
          <w:sz w:val="20"/>
          <w:szCs w:val="20"/>
          <w:lang w:val="es-ES_tradnl"/>
        </w:rPr>
        <w:t xml:space="preserve"> </w:t>
      </w:r>
      <w:r w:rsidR="00161E20" w:rsidRPr="007F2578">
        <w:rPr>
          <w:sz w:val="20"/>
          <w:szCs w:val="20"/>
        </w:rPr>
        <w:t>objetivo general</w:t>
      </w:r>
      <w:r w:rsidR="00161E20" w:rsidRPr="007F2578">
        <w:rPr>
          <w:b/>
          <w:i/>
          <w:sz w:val="20"/>
          <w:szCs w:val="20"/>
        </w:rPr>
        <w:t xml:space="preserve"> </w:t>
      </w:r>
      <w:r>
        <w:rPr>
          <w:sz w:val="20"/>
          <w:szCs w:val="20"/>
        </w:rPr>
        <w:t xml:space="preserve">del </w:t>
      </w:r>
      <w:r w:rsidR="00161E20" w:rsidRPr="007F2578">
        <w:rPr>
          <w:sz w:val="20"/>
          <w:szCs w:val="20"/>
        </w:rPr>
        <w:t>estudio</w:t>
      </w:r>
      <w:r>
        <w:rPr>
          <w:sz w:val="20"/>
          <w:szCs w:val="20"/>
        </w:rPr>
        <w:t xml:space="preserve">; </w:t>
      </w:r>
      <w:r w:rsidR="00161E20" w:rsidRPr="007F2578">
        <w:rPr>
          <w:sz w:val="20"/>
          <w:szCs w:val="20"/>
        </w:rPr>
        <w:t xml:space="preserve"> </w:t>
      </w:r>
      <w:r>
        <w:rPr>
          <w:sz w:val="20"/>
          <w:szCs w:val="20"/>
        </w:rPr>
        <w:t xml:space="preserve">la aplicación  de </w:t>
      </w:r>
      <w:r w:rsidR="00161E20" w:rsidRPr="007F2578">
        <w:rPr>
          <w:sz w:val="20"/>
          <w:szCs w:val="20"/>
          <w:lang w:val="es-ES_tradnl"/>
        </w:rPr>
        <w:t xml:space="preserve">métodos que determinen  los factores que influyen en la mortalidad de  pacientes con esta enfermedad y así colaborar con el objetivo de los neumólogos  ecuatorianos, </w:t>
      </w:r>
      <w:r w:rsidR="00161E20" w:rsidRPr="007F2578">
        <w:rPr>
          <w:sz w:val="20"/>
          <w:szCs w:val="20"/>
        </w:rPr>
        <w:t>teniendo muy en cuenta el FEV1, el FVC y  los hábitos del tabaco que posee el paciente.</w:t>
      </w:r>
    </w:p>
    <w:p w:rsidR="00A23BBE" w:rsidRDefault="001135A5" w:rsidP="00A23BBE">
      <w:pPr>
        <w:jc w:val="both"/>
        <w:rPr>
          <w:rFonts w:eastAsia="Batang"/>
          <w:sz w:val="20"/>
          <w:szCs w:val="20"/>
        </w:rPr>
      </w:pPr>
      <w:r w:rsidRPr="007F2578">
        <w:rPr>
          <w:rFonts w:eastAsia="Batang"/>
          <w:sz w:val="20"/>
          <w:szCs w:val="20"/>
        </w:rPr>
        <w:t xml:space="preserve">El estudió se lo realizó  en el Hospital de División Regional de </w:t>
      </w:r>
      <w:smartTag w:uri="urn:schemas-microsoft-com:office:smarttags" w:element="PersonName">
        <w:smartTagPr>
          <w:attr w:name="ProductID" w:val="la Segunda Zona"/>
        </w:smartTagPr>
        <w:r w:rsidRPr="007F2578">
          <w:rPr>
            <w:rFonts w:eastAsia="Batang"/>
            <w:sz w:val="20"/>
            <w:szCs w:val="20"/>
          </w:rPr>
          <w:t>la Segunda Zona</w:t>
        </w:r>
      </w:smartTag>
      <w:r w:rsidRPr="007F2578">
        <w:rPr>
          <w:rFonts w:eastAsia="Batang"/>
          <w:sz w:val="20"/>
          <w:szCs w:val="20"/>
        </w:rPr>
        <w:t xml:space="preserve"> Militar de Guayaquil- Ecuador, los datos fueron recopilados en el  departamento de Estadística y Archivo y en el Consultorio de Neumología.  Se consideró los pacientes que acudieron a consulta  en el Consultorio de  Neumología desde  el mes de  mayo del 2001 hasta diciembre  del 2005, siendo éste el tie</w:t>
      </w:r>
      <w:r w:rsidR="00863383" w:rsidRPr="007F2578">
        <w:rPr>
          <w:rFonts w:eastAsia="Batang"/>
          <w:sz w:val="20"/>
          <w:szCs w:val="20"/>
        </w:rPr>
        <w:t>mpo que funciona el consultorio y obteniéndose finalmente una muestra de 153 pacientes con la enfermedad.</w:t>
      </w:r>
    </w:p>
    <w:p w:rsidR="00A23BBE" w:rsidRDefault="00A23BBE" w:rsidP="00A23BBE">
      <w:pPr>
        <w:jc w:val="both"/>
        <w:rPr>
          <w:rFonts w:eastAsia="Batang"/>
          <w:sz w:val="20"/>
          <w:szCs w:val="20"/>
        </w:rPr>
      </w:pPr>
    </w:p>
    <w:p w:rsidR="00863383" w:rsidRPr="00A23BBE" w:rsidRDefault="00A23BBE" w:rsidP="00A23BBE">
      <w:pPr>
        <w:jc w:val="both"/>
        <w:rPr>
          <w:rFonts w:eastAsia="Batang"/>
          <w:b/>
          <w:sz w:val="20"/>
          <w:szCs w:val="20"/>
        </w:rPr>
      </w:pPr>
      <w:r w:rsidRPr="00A23BBE">
        <w:rPr>
          <w:rFonts w:eastAsia="Batang"/>
          <w:b/>
          <w:sz w:val="20"/>
          <w:szCs w:val="20"/>
        </w:rPr>
        <w:t xml:space="preserve">2.   </w:t>
      </w:r>
      <w:r w:rsidR="00863383" w:rsidRPr="00A23BBE">
        <w:rPr>
          <w:b/>
          <w:color w:val="000000"/>
          <w:sz w:val="22"/>
          <w:szCs w:val="22"/>
        </w:rPr>
        <w:t>ANÁLISIS UNIVARIADO</w:t>
      </w:r>
    </w:p>
    <w:p w:rsidR="00A23BBE" w:rsidRPr="005C6163" w:rsidRDefault="00A23BBE" w:rsidP="00A23BBE">
      <w:pPr>
        <w:ind w:left="360"/>
        <w:jc w:val="both"/>
        <w:rPr>
          <w:b/>
          <w:color w:val="000000"/>
          <w:sz w:val="22"/>
          <w:szCs w:val="22"/>
        </w:rPr>
      </w:pPr>
    </w:p>
    <w:p w:rsidR="001B684F" w:rsidRPr="007F2578" w:rsidRDefault="00863383" w:rsidP="007F2578">
      <w:pPr>
        <w:jc w:val="both"/>
        <w:rPr>
          <w:iCs/>
          <w:sz w:val="20"/>
          <w:szCs w:val="20"/>
        </w:rPr>
      </w:pPr>
      <w:r w:rsidRPr="007F2578">
        <w:rPr>
          <w:color w:val="000000"/>
          <w:sz w:val="20"/>
          <w:szCs w:val="20"/>
        </w:rPr>
        <w:t>Este análisis incluye a los 153 pacientes del</w:t>
      </w:r>
      <w:r w:rsidRPr="007F2578">
        <w:rPr>
          <w:i/>
          <w:sz w:val="20"/>
          <w:szCs w:val="20"/>
        </w:rPr>
        <w:t xml:space="preserve"> </w:t>
      </w:r>
      <w:r w:rsidRPr="007F2578">
        <w:rPr>
          <w:sz w:val="20"/>
          <w:szCs w:val="20"/>
        </w:rPr>
        <w:t xml:space="preserve">consultorio de Neumología del </w:t>
      </w:r>
      <w:r w:rsidRPr="007F2578">
        <w:rPr>
          <w:iCs/>
          <w:sz w:val="20"/>
          <w:szCs w:val="20"/>
        </w:rPr>
        <w:t xml:space="preserve">Hospital de División Regional de </w:t>
      </w:r>
      <w:smartTag w:uri="urn:schemas-microsoft-com:office:smarttags" w:element="PersonName">
        <w:smartTagPr>
          <w:attr w:name="ProductID" w:val="la Segunda Zona"/>
        </w:smartTagPr>
        <w:r w:rsidRPr="007F2578">
          <w:rPr>
            <w:iCs/>
            <w:sz w:val="20"/>
            <w:szCs w:val="20"/>
          </w:rPr>
          <w:t>la Segunda Zona</w:t>
        </w:r>
      </w:smartTag>
      <w:r w:rsidRPr="007F2578">
        <w:rPr>
          <w:iCs/>
          <w:sz w:val="20"/>
          <w:szCs w:val="20"/>
        </w:rPr>
        <w:t xml:space="preserve"> Militar de Guayaquil</w:t>
      </w:r>
      <w:r w:rsidR="003F5D21" w:rsidRPr="007F2578">
        <w:rPr>
          <w:iCs/>
          <w:sz w:val="20"/>
          <w:szCs w:val="20"/>
        </w:rPr>
        <w:t xml:space="preserve"> con la enfermedad</w:t>
      </w:r>
      <w:r w:rsidR="00793405" w:rsidRPr="007F2578">
        <w:rPr>
          <w:iCs/>
          <w:sz w:val="20"/>
          <w:szCs w:val="20"/>
        </w:rPr>
        <w:t xml:space="preserve">; la muestra </w:t>
      </w:r>
      <w:r w:rsidR="003F5D21" w:rsidRPr="007F2578">
        <w:rPr>
          <w:iCs/>
          <w:sz w:val="20"/>
          <w:szCs w:val="20"/>
        </w:rPr>
        <w:t xml:space="preserve"> fue tomada en los meses de noviembre y  diciembre  del  año 2005; a continuación se presentan las tablas de frecuencias, estimadores poblacionales concernientes a medidas de tendencia central, dispersión, posición, asimetría y curtosis; además  a las variables continuas se le realiza una prueba de bondad de ajuste.</w:t>
      </w:r>
    </w:p>
    <w:p w:rsidR="005C6163" w:rsidRDefault="005C6163" w:rsidP="007F2578">
      <w:pPr>
        <w:jc w:val="both"/>
        <w:rPr>
          <w:b/>
          <w:iCs/>
          <w:sz w:val="20"/>
          <w:szCs w:val="20"/>
        </w:rPr>
      </w:pPr>
    </w:p>
    <w:p w:rsidR="003F5D21" w:rsidRPr="007F2578" w:rsidRDefault="003F5D21" w:rsidP="007F2578">
      <w:pPr>
        <w:jc w:val="both"/>
        <w:rPr>
          <w:iCs/>
          <w:sz w:val="20"/>
          <w:szCs w:val="20"/>
        </w:rPr>
      </w:pPr>
      <w:r w:rsidRPr="007F2578">
        <w:rPr>
          <w:b/>
          <w:iCs/>
          <w:sz w:val="20"/>
          <w:szCs w:val="20"/>
        </w:rPr>
        <w:t>Acerca del paciente.-</w:t>
      </w:r>
      <w:r w:rsidRPr="007F2578">
        <w:rPr>
          <w:iCs/>
          <w:sz w:val="20"/>
          <w:szCs w:val="20"/>
        </w:rPr>
        <w:t xml:space="preserve"> En esta sección se analizan las características de la información general acerca del paciente del Consultorio de Neumología del hospital Militar de Guayaquil.</w:t>
      </w:r>
    </w:p>
    <w:p w:rsidR="003F5D21" w:rsidRPr="007F2578" w:rsidRDefault="003F5D21" w:rsidP="007F2578">
      <w:pPr>
        <w:jc w:val="both"/>
        <w:rPr>
          <w:b/>
          <w:iCs/>
          <w:sz w:val="20"/>
          <w:szCs w:val="20"/>
        </w:rPr>
      </w:pPr>
    </w:p>
    <w:p w:rsidR="003F5D21" w:rsidRDefault="003F5D21" w:rsidP="007F2578">
      <w:pPr>
        <w:pStyle w:val="NormalWeb"/>
        <w:spacing w:before="0" w:beforeAutospacing="0" w:after="0" w:afterAutospacing="0"/>
        <w:jc w:val="both"/>
        <w:rPr>
          <w:sz w:val="20"/>
          <w:szCs w:val="20"/>
        </w:rPr>
      </w:pPr>
      <w:r w:rsidRPr="007F2578">
        <w:rPr>
          <w:b/>
          <w:iCs/>
          <w:sz w:val="20"/>
          <w:szCs w:val="20"/>
        </w:rPr>
        <w:t>Género.-</w:t>
      </w:r>
      <w:r w:rsidRPr="007F2578">
        <w:rPr>
          <w:iCs/>
          <w:sz w:val="20"/>
          <w:szCs w:val="20"/>
        </w:rPr>
        <w:t xml:space="preserve"> E</w:t>
      </w:r>
      <w:r w:rsidRPr="007F2578">
        <w:rPr>
          <w:sz w:val="20"/>
          <w:szCs w:val="20"/>
        </w:rPr>
        <w:t>l 53% de los pacientes son de género femenino y el 47% son de género masculino.</w:t>
      </w:r>
    </w:p>
    <w:p w:rsidR="007F2578" w:rsidRPr="007F2578" w:rsidRDefault="007F2578" w:rsidP="007F2578">
      <w:pPr>
        <w:pStyle w:val="NormalWeb"/>
        <w:spacing w:before="0" w:beforeAutospacing="0" w:after="0" w:afterAutospacing="0"/>
        <w:jc w:val="both"/>
        <w:rPr>
          <w:sz w:val="20"/>
          <w:szCs w:val="20"/>
        </w:rPr>
      </w:pPr>
    </w:p>
    <w:p w:rsidR="000141A4" w:rsidRPr="007F2578" w:rsidRDefault="000141A4" w:rsidP="007F2578">
      <w:pPr>
        <w:pStyle w:val="Textoindependiente"/>
        <w:jc w:val="both"/>
        <w:rPr>
          <w:rFonts w:ascii="Times New Roman" w:hAnsi="Times New Roman"/>
          <w:sz w:val="20"/>
          <w:szCs w:val="20"/>
        </w:rPr>
      </w:pPr>
      <w:r w:rsidRPr="007F2578">
        <w:rPr>
          <w:rFonts w:ascii="Times New Roman" w:hAnsi="Times New Roman"/>
          <w:b/>
          <w:sz w:val="20"/>
          <w:szCs w:val="20"/>
        </w:rPr>
        <w:t>Edad.-</w:t>
      </w:r>
      <w:r w:rsidRPr="007F2578">
        <w:rPr>
          <w:rFonts w:ascii="Times New Roman" w:hAnsi="Times New Roman"/>
          <w:sz w:val="20"/>
          <w:szCs w:val="20"/>
        </w:rPr>
        <w:t xml:space="preserve"> </w:t>
      </w:r>
      <w:r w:rsidR="002D366B" w:rsidRPr="007F2578">
        <w:rPr>
          <w:rFonts w:ascii="Times New Roman" w:hAnsi="Times New Roman"/>
          <w:sz w:val="20"/>
          <w:szCs w:val="20"/>
        </w:rPr>
        <w:t>El promedio es de</w:t>
      </w:r>
      <w:r w:rsidRPr="007F2578">
        <w:rPr>
          <w:rFonts w:ascii="Times New Roman" w:hAnsi="Times New Roman"/>
          <w:sz w:val="20"/>
          <w:szCs w:val="20"/>
        </w:rPr>
        <w:t xml:space="preserve"> 67</w:t>
      </w:r>
      <w:r w:rsidR="002D366B" w:rsidRPr="007F2578">
        <w:rPr>
          <w:rFonts w:ascii="Times New Roman" w:hAnsi="Times New Roman"/>
          <w:sz w:val="20"/>
          <w:szCs w:val="20"/>
        </w:rPr>
        <w:t>,51</w:t>
      </w:r>
      <w:r w:rsidR="002D366B" w:rsidRPr="007F2578">
        <w:rPr>
          <w:rFonts w:ascii="Times New Roman" w:hAnsi="Times New Roman"/>
          <w:position w:val="-4"/>
          <w:sz w:val="20"/>
          <w:szCs w:val="20"/>
        </w:rPr>
        <w:object w:dxaOrig="220" w:dyaOrig="240">
          <v:shape id="_x0000_i1025" type="#_x0000_t75" style="width:11.25pt;height:12pt" o:ole="">
            <v:imagedata r:id="rId7" o:title=""/>
          </v:shape>
          <o:OLEObject Type="Embed" ProgID="Equation.3" ShapeID="_x0000_i1025" DrawAspect="Content" ObjectID="_1346838480" r:id="rId8"/>
        </w:object>
      </w:r>
      <w:r w:rsidR="002D366B" w:rsidRPr="007F2578">
        <w:rPr>
          <w:rFonts w:ascii="Times New Roman" w:hAnsi="Times New Roman"/>
          <w:sz w:val="20"/>
          <w:szCs w:val="20"/>
        </w:rPr>
        <w:t>0.16</w:t>
      </w:r>
      <w:r w:rsidRPr="007F2578">
        <w:rPr>
          <w:rFonts w:ascii="Times New Roman" w:hAnsi="Times New Roman"/>
          <w:sz w:val="20"/>
          <w:szCs w:val="20"/>
        </w:rPr>
        <w:t xml:space="preserve"> años, </w:t>
      </w:r>
      <w:r w:rsidR="004C2297" w:rsidRPr="007F2578">
        <w:rPr>
          <w:rFonts w:ascii="Times New Roman" w:hAnsi="Times New Roman"/>
          <w:sz w:val="20"/>
          <w:szCs w:val="20"/>
        </w:rPr>
        <w:t xml:space="preserve">la edad que más se repite es de 58 años, además 13.50  años es la medida de dispersión de los datos en términos de la desviación estándar. Así mismo existe al menos un paciente con </w:t>
      </w:r>
      <w:r w:rsidR="00035909" w:rsidRPr="007F2578">
        <w:rPr>
          <w:rFonts w:ascii="Times New Roman" w:hAnsi="Times New Roman"/>
          <w:sz w:val="20"/>
          <w:szCs w:val="20"/>
        </w:rPr>
        <w:t xml:space="preserve">40 años y alguien con 96 años de edad, la distribución es sesgada a la izquierda con un </w:t>
      </w:r>
      <w:r w:rsidR="00035909" w:rsidRPr="007F2578">
        <w:rPr>
          <w:rFonts w:ascii="Times New Roman" w:hAnsi="Times New Roman"/>
          <w:sz w:val="20"/>
          <w:szCs w:val="20"/>
        </w:rPr>
        <w:lastRenderedPageBreak/>
        <w:t xml:space="preserve">coeficiente de -0.16. Por medio de los </w:t>
      </w:r>
      <w:r w:rsidR="00216A7C" w:rsidRPr="007F2578">
        <w:rPr>
          <w:rFonts w:ascii="Times New Roman" w:hAnsi="Times New Roman"/>
          <w:sz w:val="20"/>
          <w:szCs w:val="20"/>
        </w:rPr>
        <w:t>cuarti</w:t>
      </w:r>
      <w:r w:rsidR="00035909" w:rsidRPr="007F2578">
        <w:rPr>
          <w:rFonts w:ascii="Times New Roman" w:hAnsi="Times New Roman"/>
          <w:sz w:val="20"/>
          <w:szCs w:val="20"/>
        </w:rPr>
        <w:t xml:space="preserve">les se determinó que el 25%  de los pacientes tienen edades menores o iguales a 57, el 25% tienen edades mayores o iguales a 78 años, véase la tabla I. </w:t>
      </w:r>
    </w:p>
    <w:p w:rsidR="00035909" w:rsidRPr="007F2578" w:rsidRDefault="00035909" w:rsidP="007F2578">
      <w:pPr>
        <w:pStyle w:val="Default"/>
        <w:rPr>
          <w:rFonts w:ascii="Times New Roman" w:hAnsi="Times New Roman" w:cs="Times New Roman"/>
        </w:rPr>
      </w:pPr>
      <w:r w:rsidRPr="007F2578">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123.75pt;margin-top:9.75pt;width:171pt;height:18pt;z-index:251645952" filled="f" stroked="f" strokecolor="navy" strokeweight="3.75pt">
            <v:stroke linestyle="thinThick"/>
            <v:textbox style="mso-next-textbox:#_x0000_s1026">
              <w:txbxContent>
                <w:p w:rsidR="005C558F" w:rsidRPr="005C6163" w:rsidRDefault="005C558F" w:rsidP="00035909">
                  <w:pPr>
                    <w:jc w:val="center"/>
                    <w:rPr>
                      <w:i/>
                      <w:color w:val="000000"/>
                      <w:sz w:val="14"/>
                      <w:szCs w:val="14"/>
                    </w:rPr>
                  </w:pPr>
                  <w:r w:rsidRPr="005C6163">
                    <w:rPr>
                      <w:i/>
                      <w:color w:val="000000"/>
                      <w:sz w:val="14"/>
                      <w:szCs w:val="14"/>
                    </w:rPr>
                    <w:t>Tabla I.- Estadística  Descriptiva: Edad</w:t>
                  </w:r>
                </w:p>
              </w:txbxContent>
            </v:textbox>
          </v:shape>
        </w:pict>
      </w:r>
    </w:p>
    <w:p w:rsidR="000141A4" w:rsidRPr="007F2578" w:rsidRDefault="000141A4" w:rsidP="007F2578">
      <w:pPr>
        <w:pStyle w:val="NormalWeb"/>
        <w:spacing w:before="0" w:beforeAutospacing="0" w:after="0" w:afterAutospacing="0"/>
        <w:jc w:val="both"/>
        <w:rPr>
          <w:sz w:val="20"/>
          <w:szCs w:val="20"/>
        </w:rPr>
      </w:pPr>
    </w:p>
    <w:tbl>
      <w:tblPr>
        <w:tblW w:w="3021"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79"/>
        <w:gridCol w:w="642"/>
        <w:gridCol w:w="800"/>
      </w:tblGrid>
      <w:tr w:rsidR="000141A4" w:rsidRPr="007F2578">
        <w:trPr>
          <w:trHeight w:val="255"/>
          <w:jc w:val="center"/>
        </w:trPr>
        <w:tc>
          <w:tcPr>
            <w:tcW w:w="2221" w:type="dxa"/>
            <w:gridSpan w:val="2"/>
            <w:shd w:val="clear" w:color="auto" w:fill="CCFFCC"/>
            <w:vAlign w:val="bottom"/>
          </w:tcPr>
          <w:p w:rsidR="000141A4" w:rsidRPr="007F2578" w:rsidRDefault="000141A4" w:rsidP="007F2578">
            <w:pPr>
              <w:jc w:val="center"/>
              <w:rPr>
                <w:color w:val="333333"/>
                <w:sz w:val="16"/>
                <w:szCs w:val="16"/>
              </w:rPr>
            </w:pPr>
            <w:r w:rsidRPr="007F2578">
              <w:rPr>
                <w:color w:val="333333"/>
                <w:sz w:val="16"/>
                <w:szCs w:val="16"/>
              </w:rPr>
              <w:t>Media</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67,51</w:t>
            </w:r>
          </w:p>
        </w:tc>
      </w:tr>
      <w:tr w:rsidR="009A67E5" w:rsidRPr="007F2578">
        <w:trPr>
          <w:trHeight w:val="255"/>
          <w:jc w:val="center"/>
        </w:trPr>
        <w:tc>
          <w:tcPr>
            <w:tcW w:w="2221" w:type="dxa"/>
            <w:gridSpan w:val="2"/>
            <w:shd w:val="clear" w:color="auto" w:fill="CCFFCC"/>
            <w:vAlign w:val="bottom"/>
          </w:tcPr>
          <w:p w:rsidR="009A67E5" w:rsidRPr="007F2578" w:rsidRDefault="009A67E5" w:rsidP="007F2578">
            <w:pPr>
              <w:rPr>
                <w:color w:val="333333"/>
                <w:sz w:val="16"/>
                <w:szCs w:val="16"/>
              </w:rPr>
            </w:pPr>
            <w:r w:rsidRPr="007F2578">
              <w:rPr>
                <w:color w:val="333333"/>
                <w:sz w:val="16"/>
                <w:szCs w:val="16"/>
              </w:rPr>
              <w:t>I.C. (95%) Límite inferior</w:t>
            </w:r>
          </w:p>
        </w:tc>
        <w:tc>
          <w:tcPr>
            <w:tcW w:w="800" w:type="dxa"/>
            <w:shd w:val="clear" w:color="auto" w:fill="auto"/>
            <w:noWrap/>
            <w:vAlign w:val="bottom"/>
          </w:tcPr>
          <w:p w:rsidR="009A67E5" w:rsidRPr="007F2578" w:rsidRDefault="009A67E5" w:rsidP="007F2578">
            <w:pPr>
              <w:jc w:val="right"/>
              <w:rPr>
                <w:sz w:val="16"/>
                <w:szCs w:val="16"/>
              </w:rPr>
            </w:pPr>
            <w:r w:rsidRPr="007F2578">
              <w:rPr>
                <w:sz w:val="16"/>
                <w:szCs w:val="16"/>
              </w:rPr>
              <w:t>65,36</w:t>
            </w:r>
          </w:p>
        </w:tc>
      </w:tr>
      <w:tr w:rsidR="009A67E5" w:rsidRPr="007F2578">
        <w:trPr>
          <w:trHeight w:val="255"/>
          <w:jc w:val="center"/>
        </w:trPr>
        <w:tc>
          <w:tcPr>
            <w:tcW w:w="2221" w:type="dxa"/>
            <w:gridSpan w:val="2"/>
            <w:shd w:val="clear" w:color="auto" w:fill="CCFFCC"/>
            <w:vAlign w:val="bottom"/>
          </w:tcPr>
          <w:p w:rsidR="009A67E5" w:rsidRPr="007F2578" w:rsidRDefault="009A67E5" w:rsidP="007F2578">
            <w:pPr>
              <w:rPr>
                <w:color w:val="333333"/>
                <w:sz w:val="16"/>
                <w:szCs w:val="16"/>
              </w:rPr>
            </w:pPr>
            <w:r w:rsidRPr="007F2578">
              <w:rPr>
                <w:color w:val="333333"/>
                <w:sz w:val="16"/>
                <w:szCs w:val="16"/>
              </w:rPr>
              <w:t>I.C(95%) Límite Superior</w:t>
            </w:r>
          </w:p>
        </w:tc>
        <w:tc>
          <w:tcPr>
            <w:tcW w:w="800" w:type="dxa"/>
            <w:shd w:val="clear" w:color="auto" w:fill="auto"/>
            <w:noWrap/>
            <w:vAlign w:val="bottom"/>
          </w:tcPr>
          <w:p w:rsidR="009A67E5" w:rsidRPr="007F2578" w:rsidRDefault="009A67E5" w:rsidP="007F2578">
            <w:pPr>
              <w:jc w:val="right"/>
              <w:rPr>
                <w:sz w:val="16"/>
                <w:szCs w:val="16"/>
              </w:rPr>
            </w:pPr>
            <w:r w:rsidRPr="007F2578">
              <w:rPr>
                <w:sz w:val="16"/>
                <w:szCs w:val="16"/>
              </w:rPr>
              <w:t>69,67</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Mediana</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67</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Desviación Estándar</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13,50</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Varianza</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182,21</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Asimetría</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-0,16</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Curtosis</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-0,85</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Valor mínimo</w:t>
            </w:r>
          </w:p>
        </w:tc>
        <w:tc>
          <w:tcPr>
            <w:tcW w:w="800" w:type="dxa"/>
            <w:shd w:val="clear" w:color="auto" w:fill="FFFFFF"/>
            <w:noWrap/>
            <w:vAlign w:val="bottom"/>
          </w:tcPr>
          <w:p w:rsidR="000141A4" w:rsidRPr="007F2578" w:rsidRDefault="000141A4" w:rsidP="007F2578">
            <w:pPr>
              <w:jc w:val="right"/>
              <w:rPr>
                <w:color w:val="333333"/>
                <w:sz w:val="16"/>
                <w:szCs w:val="16"/>
              </w:rPr>
            </w:pPr>
            <w:r w:rsidRPr="007F2578">
              <w:rPr>
                <w:color w:val="333333"/>
                <w:sz w:val="16"/>
                <w:szCs w:val="16"/>
              </w:rPr>
              <w:t>40</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Valor máximo</w:t>
            </w:r>
          </w:p>
        </w:tc>
        <w:tc>
          <w:tcPr>
            <w:tcW w:w="800" w:type="dxa"/>
            <w:shd w:val="clear" w:color="auto" w:fill="FFFFFF"/>
            <w:noWrap/>
            <w:vAlign w:val="bottom"/>
          </w:tcPr>
          <w:p w:rsidR="000141A4" w:rsidRPr="007F2578" w:rsidRDefault="000141A4" w:rsidP="007F2578">
            <w:pPr>
              <w:jc w:val="right"/>
              <w:rPr>
                <w:color w:val="333333"/>
                <w:sz w:val="16"/>
                <w:szCs w:val="16"/>
              </w:rPr>
            </w:pPr>
            <w:r w:rsidRPr="007F2578">
              <w:rPr>
                <w:color w:val="333333"/>
                <w:sz w:val="16"/>
                <w:szCs w:val="16"/>
              </w:rPr>
              <w:t>96</w:t>
            </w:r>
          </w:p>
        </w:tc>
      </w:tr>
      <w:tr w:rsidR="000141A4" w:rsidRPr="007F2578">
        <w:trPr>
          <w:trHeight w:val="255"/>
          <w:jc w:val="center"/>
        </w:trPr>
        <w:tc>
          <w:tcPr>
            <w:tcW w:w="2221" w:type="dxa"/>
            <w:gridSpan w:val="2"/>
            <w:shd w:val="clear" w:color="auto" w:fill="CCFFCC"/>
            <w:vAlign w:val="bottom"/>
          </w:tcPr>
          <w:p w:rsidR="000141A4" w:rsidRPr="007F2578" w:rsidRDefault="000141A4" w:rsidP="007F2578">
            <w:pPr>
              <w:rPr>
                <w:color w:val="333333"/>
                <w:sz w:val="16"/>
                <w:szCs w:val="16"/>
              </w:rPr>
            </w:pPr>
            <w:r w:rsidRPr="007F2578">
              <w:rPr>
                <w:color w:val="333333"/>
                <w:sz w:val="16"/>
                <w:szCs w:val="16"/>
              </w:rPr>
              <w:t>Rango</w:t>
            </w:r>
          </w:p>
        </w:tc>
        <w:tc>
          <w:tcPr>
            <w:tcW w:w="800" w:type="dxa"/>
            <w:shd w:val="clear" w:color="auto" w:fill="FFFFFF"/>
            <w:noWrap/>
            <w:vAlign w:val="bottom"/>
          </w:tcPr>
          <w:p w:rsidR="000141A4" w:rsidRPr="007F2578" w:rsidRDefault="000141A4" w:rsidP="007F2578">
            <w:pPr>
              <w:jc w:val="right"/>
              <w:rPr>
                <w:color w:val="333333"/>
                <w:sz w:val="16"/>
                <w:szCs w:val="16"/>
              </w:rPr>
            </w:pPr>
            <w:r w:rsidRPr="007F2578">
              <w:rPr>
                <w:color w:val="333333"/>
                <w:sz w:val="16"/>
                <w:szCs w:val="16"/>
              </w:rPr>
              <w:t>56</w:t>
            </w:r>
          </w:p>
        </w:tc>
      </w:tr>
      <w:tr w:rsidR="000141A4" w:rsidRPr="007F2578">
        <w:trPr>
          <w:trHeight w:val="255"/>
          <w:jc w:val="center"/>
        </w:trPr>
        <w:tc>
          <w:tcPr>
            <w:tcW w:w="1579" w:type="dxa"/>
            <w:vMerge w:val="restart"/>
            <w:shd w:val="clear" w:color="auto" w:fill="CCFFCC"/>
            <w:vAlign w:val="bottom"/>
          </w:tcPr>
          <w:p w:rsidR="000141A4" w:rsidRPr="007F2578" w:rsidRDefault="009A67E5" w:rsidP="007F2578">
            <w:pPr>
              <w:rPr>
                <w:color w:val="333333"/>
                <w:sz w:val="16"/>
                <w:szCs w:val="16"/>
              </w:rPr>
            </w:pPr>
            <w:r w:rsidRPr="007F2578">
              <w:rPr>
                <w:color w:val="333333"/>
                <w:sz w:val="16"/>
                <w:szCs w:val="16"/>
              </w:rPr>
              <w:t>Cuarti</w:t>
            </w:r>
            <w:r w:rsidR="000141A4" w:rsidRPr="007F2578">
              <w:rPr>
                <w:color w:val="333333"/>
                <w:sz w:val="16"/>
                <w:szCs w:val="16"/>
              </w:rPr>
              <w:t>les</w:t>
            </w:r>
          </w:p>
          <w:p w:rsidR="000141A4" w:rsidRPr="007F2578" w:rsidRDefault="000141A4" w:rsidP="007F2578">
            <w:pPr>
              <w:jc w:val="center"/>
              <w:rPr>
                <w:color w:val="333333"/>
                <w:sz w:val="16"/>
                <w:szCs w:val="16"/>
              </w:rPr>
            </w:pPr>
          </w:p>
        </w:tc>
        <w:tc>
          <w:tcPr>
            <w:tcW w:w="642" w:type="dxa"/>
            <w:shd w:val="clear" w:color="auto" w:fill="CCFFCC"/>
            <w:vAlign w:val="bottom"/>
          </w:tcPr>
          <w:p w:rsidR="000141A4" w:rsidRPr="007F2578" w:rsidRDefault="000141A4" w:rsidP="007F2578">
            <w:pPr>
              <w:jc w:val="center"/>
              <w:rPr>
                <w:color w:val="333333"/>
                <w:sz w:val="16"/>
                <w:szCs w:val="16"/>
              </w:rPr>
            </w:pPr>
            <w:r w:rsidRPr="007F2578">
              <w:rPr>
                <w:color w:val="333333"/>
                <w:sz w:val="16"/>
                <w:szCs w:val="16"/>
              </w:rPr>
              <w:t>1</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57</w:t>
            </w:r>
          </w:p>
        </w:tc>
      </w:tr>
      <w:tr w:rsidR="000141A4" w:rsidRPr="007F2578">
        <w:trPr>
          <w:trHeight w:val="255"/>
          <w:jc w:val="center"/>
        </w:trPr>
        <w:tc>
          <w:tcPr>
            <w:tcW w:w="1579" w:type="dxa"/>
            <w:vMerge/>
            <w:vAlign w:val="center"/>
          </w:tcPr>
          <w:p w:rsidR="000141A4" w:rsidRPr="007F2578" w:rsidRDefault="000141A4" w:rsidP="007F2578">
            <w:pPr>
              <w:rPr>
                <w:color w:val="333333"/>
                <w:sz w:val="16"/>
                <w:szCs w:val="16"/>
              </w:rPr>
            </w:pPr>
          </w:p>
        </w:tc>
        <w:tc>
          <w:tcPr>
            <w:tcW w:w="642" w:type="dxa"/>
            <w:shd w:val="clear" w:color="auto" w:fill="CCFFCC"/>
            <w:vAlign w:val="bottom"/>
          </w:tcPr>
          <w:p w:rsidR="000141A4" w:rsidRPr="007F2578" w:rsidRDefault="000141A4" w:rsidP="007F2578">
            <w:pPr>
              <w:jc w:val="center"/>
              <w:rPr>
                <w:color w:val="333333"/>
                <w:sz w:val="16"/>
                <w:szCs w:val="16"/>
              </w:rPr>
            </w:pPr>
            <w:r w:rsidRPr="007F2578">
              <w:rPr>
                <w:color w:val="333333"/>
                <w:sz w:val="16"/>
                <w:szCs w:val="16"/>
              </w:rPr>
              <w:t>2</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67</w:t>
            </w:r>
          </w:p>
        </w:tc>
      </w:tr>
      <w:tr w:rsidR="000141A4" w:rsidRPr="007F2578">
        <w:trPr>
          <w:trHeight w:val="255"/>
          <w:jc w:val="center"/>
        </w:trPr>
        <w:tc>
          <w:tcPr>
            <w:tcW w:w="1579" w:type="dxa"/>
            <w:vMerge/>
            <w:vAlign w:val="center"/>
          </w:tcPr>
          <w:p w:rsidR="000141A4" w:rsidRPr="007F2578" w:rsidRDefault="000141A4" w:rsidP="007F2578">
            <w:pPr>
              <w:rPr>
                <w:color w:val="333333"/>
                <w:sz w:val="16"/>
                <w:szCs w:val="16"/>
              </w:rPr>
            </w:pPr>
          </w:p>
        </w:tc>
        <w:tc>
          <w:tcPr>
            <w:tcW w:w="642" w:type="dxa"/>
            <w:shd w:val="clear" w:color="auto" w:fill="CCFFCC"/>
            <w:vAlign w:val="bottom"/>
          </w:tcPr>
          <w:p w:rsidR="000141A4" w:rsidRPr="007F2578" w:rsidRDefault="000141A4" w:rsidP="007F2578">
            <w:pPr>
              <w:jc w:val="center"/>
              <w:rPr>
                <w:color w:val="333333"/>
                <w:sz w:val="16"/>
                <w:szCs w:val="16"/>
              </w:rPr>
            </w:pPr>
            <w:r w:rsidRPr="007F2578">
              <w:rPr>
                <w:color w:val="333333"/>
                <w:sz w:val="16"/>
                <w:szCs w:val="16"/>
              </w:rPr>
              <w:t>3</w:t>
            </w:r>
          </w:p>
        </w:tc>
        <w:tc>
          <w:tcPr>
            <w:tcW w:w="800" w:type="dxa"/>
            <w:shd w:val="clear" w:color="auto" w:fill="auto"/>
            <w:noWrap/>
            <w:vAlign w:val="bottom"/>
          </w:tcPr>
          <w:p w:rsidR="000141A4" w:rsidRPr="007F2578" w:rsidRDefault="000141A4" w:rsidP="007F2578">
            <w:pPr>
              <w:jc w:val="right"/>
              <w:rPr>
                <w:sz w:val="16"/>
                <w:szCs w:val="16"/>
              </w:rPr>
            </w:pPr>
            <w:r w:rsidRPr="007F2578">
              <w:rPr>
                <w:sz w:val="16"/>
                <w:szCs w:val="16"/>
              </w:rPr>
              <w:t>78</w:t>
            </w:r>
          </w:p>
        </w:tc>
      </w:tr>
    </w:tbl>
    <w:p w:rsidR="003F5D21" w:rsidRPr="007F2578" w:rsidRDefault="003F5D21" w:rsidP="007F2578">
      <w:pPr>
        <w:jc w:val="both"/>
        <w:rPr>
          <w:color w:val="000000"/>
          <w:sz w:val="20"/>
          <w:szCs w:val="20"/>
        </w:rPr>
      </w:pPr>
    </w:p>
    <w:p w:rsidR="001B684F" w:rsidRDefault="00035909" w:rsidP="007F2578">
      <w:pPr>
        <w:jc w:val="both"/>
        <w:rPr>
          <w:sz w:val="20"/>
          <w:szCs w:val="20"/>
        </w:rPr>
      </w:pPr>
      <w:r w:rsidRPr="007F2578">
        <w:rPr>
          <w:color w:val="000000"/>
          <w:sz w:val="20"/>
          <w:szCs w:val="20"/>
        </w:rPr>
        <w:t xml:space="preserve">Para poder determinar si la edad puede ser modelada como una distribución normal con  media de </w:t>
      </w:r>
      <w:r w:rsidRPr="007F2578">
        <w:rPr>
          <w:sz w:val="20"/>
          <w:szCs w:val="20"/>
        </w:rPr>
        <w:t>67,51años y varianza 182.21, se realizó una prueba de Bondad de Ajuste, véase el cuadro I, con lo que se puede concluir que la hipótesis nula postulada debe ser rechazada.</w:t>
      </w:r>
      <w:r w:rsidR="005C6163">
        <w:rPr>
          <w:sz w:val="20"/>
          <w:szCs w:val="20"/>
        </w:rPr>
        <w:t xml:space="preserve"> Observe figura 1.</w:t>
      </w:r>
    </w:p>
    <w:p w:rsidR="007F2578" w:rsidRPr="007F2578" w:rsidRDefault="005C6163" w:rsidP="007F2578">
      <w:pPr>
        <w:jc w:val="both"/>
        <w:rPr>
          <w:sz w:val="20"/>
          <w:szCs w:val="20"/>
        </w:rPr>
      </w:pPr>
      <w:r>
        <w:rPr>
          <w:noProof/>
          <w:color w:val="000000"/>
          <w:sz w:val="20"/>
          <w:szCs w:val="20"/>
        </w:rPr>
        <w:pict>
          <v:shape id="_x0000_s1039" type="#_x0000_t202" style="position:absolute;left:0;text-align:left;margin-left:43.5pt;margin-top:10pt;width:171pt;height:18pt;z-index:251648000" filled="f" stroked="f" strokecolor="navy" strokeweight="3.75pt">
            <v:stroke linestyle="thinThick"/>
            <v:textbox style="mso-next-textbox:#_x0000_s1039">
              <w:txbxContent>
                <w:p w:rsidR="005C558F" w:rsidRPr="005C6163" w:rsidRDefault="005C558F" w:rsidP="005C6163">
                  <w:pPr>
                    <w:jc w:val="center"/>
                    <w:rPr>
                      <w:i/>
                      <w:color w:val="000000"/>
                      <w:sz w:val="14"/>
                      <w:szCs w:val="14"/>
                    </w:rPr>
                  </w:pPr>
                  <w:r w:rsidRPr="005C6163">
                    <w:rPr>
                      <w:i/>
                      <w:color w:val="000000"/>
                      <w:sz w:val="14"/>
                      <w:szCs w:val="14"/>
                    </w:rPr>
                    <w:t xml:space="preserve">Figura 1.-Distribución de </w:t>
                  </w:r>
                  <w:smartTag w:uri="urn:schemas-microsoft-com:office:smarttags" w:element="PersonName">
                    <w:smartTagPr>
                      <w:attr w:name="ProductID" w:val="La Edad"/>
                    </w:smartTagPr>
                    <w:r w:rsidRPr="005C6163">
                      <w:rPr>
                        <w:i/>
                        <w:color w:val="000000"/>
                        <w:sz w:val="14"/>
                        <w:szCs w:val="14"/>
                      </w:rPr>
                      <w:t>la Edad</w:t>
                    </w:r>
                  </w:smartTag>
                </w:p>
              </w:txbxContent>
            </v:textbox>
          </v:shape>
        </w:pict>
      </w:r>
    </w:p>
    <w:tbl>
      <w:tblPr>
        <w:tblStyle w:val="TablaWeb3"/>
        <w:tblpPr w:leftFromText="141" w:rightFromText="141" w:vertAnchor="text" w:horzAnchor="margin" w:tblpXSpec="right" w:tblpY="839"/>
        <w:tblW w:w="3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FF"/>
        <w:tblLayout w:type="fixed"/>
        <w:tblLook w:val="0000"/>
      </w:tblPr>
      <w:tblGrid>
        <w:gridCol w:w="3208"/>
      </w:tblGrid>
      <w:tr w:rsidR="007F2578" w:rsidRPr="007F2578">
        <w:trPr>
          <w:trHeight w:val="1309"/>
        </w:trPr>
        <w:tc>
          <w:tcPr>
            <w:tcW w:w="3128" w:type="dxa"/>
            <w:noWrap/>
          </w:tcPr>
          <w:p w:rsidR="007F2578" w:rsidRDefault="007F2578" w:rsidP="007F2578">
            <w:pPr>
              <w:jc w:val="center"/>
              <w:rPr>
                <w:sz w:val="16"/>
                <w:szCs w:val="16"/>
              </w:rPr>
            </w:pPr>
            <w:r w:rsidRPr="007F2578">
              <w:rPr>
                <w:b/>
                <w:bCs/>
                <w:sz w:val="16"/>
                <w:szCs w:val="16"/>
              </w:rPr>
              <w:t>H</w:t>
            </w:r>
            <w:r w:rsidRPr="007F2578">
              <w:rPr>
                <w:b/>
                <w:bCs/>
                <w:sz w:val="16"/>
                <w:szCs w:val="16"/>
                <w:vertAlign w:val="subscript"/>
              </w:rPr>
              <w:t>0</w:t>
            </w:r>
            <w:r w:rsidRPr="007F2578">
              <w:rPr>
                <w:sz w:val="16"/>
                <w:szCs w:val="16"/>
              </w:rPr>
              <w:t xml:space="preserve">: </w:t>
            </w:r>
            <w:smartTag w:uri="urn:schemas-microsoft-com:office:smarttags" w:element="PersonName">
              <w:smartTagPr>
                <w:attr w:name="ProductID" w:val="La Edad"/>
              </w:smartTagPr>
              <w:r w:rsidRPr="007F2578">
                <w:rPr>
                  <w:sz w:val="16"/>
                  <w:szCs w:val="16"/>
                </w:rPr>
                <w:t>La Edad</w:t>
              </w:r>
            </w:smartTag>
            <w:r w:rsidRPr="007F2578">
              <w:rPr>
                <w:sz w:val="16"/>
                <w:szCs w:val="16"/>
              </w:rPr>
              <w:t xml:space="preserve"> en años de los pacientes puede </w:t>
            </w:r>
          </w:p>
          <w:p w:rsidR="007F2578" w:rsidRPr="007F2578" w:rsidRDefault="007F2578" w:rsidP="007F2578">
            <w:pPr>
              <w:jc w:val="center"/>
              <w:rPr>
                <w:iCs/>
                <w:sz w:val="16"/>
                <w:szCs w:val="16"/>
              </w:rPr>
            </w:pPr>
            <w:r w:rsidRPr="007F2578">
              <w:rPr>
                <w:sz w:val="16"/>
                <w:szCs w:val="16"/>
              </w:rPr>
              <w:t>ser modelada como una N(</w:t>
            </w:r>
            <w:r w:rsidRPr="007F2578">
              <w:rPr>
                <w:iCs/>
                <w:sz w:val="16"/>
                <w:szCs w:val="16"/>
              </w:rPr>
              <w:t>67.51, 182.21)</w:t>
            </w:r>
          </w:p>
          <w:p w:rsidR="007F2578" w:rsidRPr="007F2578" w:rsidRDefault="007F2578" w:rsidP="007F2578">
            <w:pPr>
              <w:jc w:val="center"/>
              <w:rPr>
                <w:b/>
                <w:bCs/>
                <w:sz w:val="16"/>
                <w:szCs w:val="16"/>
              </w:rPr>
            </w:pPr>
            <w:r w:rsidRPr="007F2578">
              <w:rPr>
                <w:b/>
                <w:bCs/>
                <w:sz w:val="16"/>
                <w:szCs w:val="16"/>
              </w:rPr>
              <w:t>Vs.</w:t>
            </w:r>
          </w:p>
          <w:p w:rsidR="007F2578" w:rsidRPr="007F2578" w:rsidRDefault="007F2578" w:rsidP="007F2578">
            <w:pPr>
              <w:jc w:val="center"/>
              <w:rPr>
                <w:rFonts w:eastAsia="Arial Unicode MS"/>
                <w:b/>
                <w:bCs/>
                <w:sz w:val="16"/>
                <w:szCs w:val="16"/>
              </w:rPr>
            </w:pPr>
            <w:r w:rsidRPr="007F2578">
              <w:rPr>
                <w:b/>
                <w:bCs/>
                <w:sz w:val="16"/>
                <w:szCs w:val="16"/>
              </w:rPr>
              <w:t>H</w:t>
            </w:r>
            <w:r w:rsidRPr="007F2578">
              <w:rPr>
                <w:b/>
                <w:bCs/>
                <w:sz w:val="16"/>
                <w:szCs w:val="16"/>
                <w:vertAlign w:val="subscript"/>
              </w:rPr>
              <w:t>1</w:t>
            </w:r>
            <w:r w:rsidRPr="007F2578">
              <w:rPr>
                <w:sz w:val="16"/>
                <w:szCs w:val="16"/>
              </w:rPr>
              <w:t xml:space="preserve">: No es verdad </w:t>
            </w:r>
            <w:r w:rsidRPr="007F2578">
              <w:rPr>
                <w:b/>
                <w:bCs/>
                <w:sz w:val="16"/>
                <w:szCs w:val="16"/>
              </w:rPr>
              <w:t>H</w:t>
            </w:r>
            <w:r w:rsidRPr="007F2578">
              <w:rPr>
                <w:b/>
                <w:bCs/>
                <w:sz w:val="16"/>
                <w:szCs w:val="16"/>
                <w:vertAlign w:val="subscript"/>
              </w:rPr>
              <w:t>0</w:t>
            </w:r>
          </w:p>
          <w:p w:rsidR="007F2578" w:rsidRDefault="007F2578" w:rsidP="007F2578">
            <w:pPr>
              <w:pStyle w:val="Textonotapie"/>
              <w:spacing w:line="240" w:lineRule="auto"/>
              <w:jc w:val="center"/>
              <w:rPr>
                <w:rFonts w:ascii="Times New Roman" w:hAnsi="Times New Roman"/>
                <w:sz w:val="16"/>
                <w:szCs w:val="16"/>
              </w:rPr>
            </w:pPr>
            <w:r w:rsidRPr="007F2578">
              <w:rPr>
                <w:rFonts w:ascii="Times New Roman" w:hAnsi="Times New Roman"/>
                <w:position w:val="-30"/>
                <w:sz w:val="16"/>
                <w:szCs w:val="16"/>
              </w:rPr>
              <w:object w:dxaOrig="2560" w:dyaOrig="720">
                <v:shape id="_x0000_i1026" type="#_x0000_t75" style="width:129pt;height:31.5pt" o:ole="">
                  <v:imagedata r:id="rId9" o:title=""/>
                </v:shape>
                <o:OLEObject Type="Embed" ProgID="Equation.3" ShapeID="_x0000_i1026" DrawAspect="Content" ObjectID="_1346838481" r:id="rId10"/>
              </w:object>
            </w:r>
            <w:r w:rsidRPr="007F2578">
              <w:rPr>
                <w:rFonts w:ascii="Times New Roman" w:hAnsi="Times New Roman"/>
                <w:sz w:val="16"/>
                <w:szCs w:val="16"/>
              </w:rPr>
              <w:t xml:space="preserve">    </w:t>
            </w:r>
          </w:p>
          <w:p w:rsidR="007F2578" w:rsidRPr="007F2578" w:rsidRDefault="007F2578" w:rsidP="007F2578">
            <w:pPr>
              <w:pStyle w:val="Textonotapie"/>
              <w:spacing w:line="240" w:lineRule="auto"/>
              <w:jc w:val="center"/>
              <w:rPr>
                <w:rFonts w:ascii="Times New Roman" w:eastAsia="Arial Unicode MS" w:hAnsi="Times New Roman"/>
                <w:b/>
                <w:bCs/>
                <w:sz w:val="16"/>
                <w:szCs w:val="16"/>
              </w:rPr>
            </w:pPr>
            <w:r w:rsidRPr="007F2578">
              <w:rPr>
                <w:rFonts w:ascii="Times New Roman" w:hAnsi="Times New Roman"/>
                <w:b/>
                <w:sz w:val="16"/>
                <w:szCs w:val="16"/>
              </w:rPr>
              <w:t>Valor p</w:t>
            </w:r>
            <w:r w:rsidRPr="007F2578">
              <w:rPr>
                <w:rFonts w:ascii="Times New Roman" w:hAnsi="Times New Roman"/>
                <w:sz w:val="16"/>
                <w:szCs w:val="16"/>
              </w:rPr>
              <w:t xml:space="preserve"> = 0.015</w:t>
            </w:r>
          </w:p>
        </w:tc>
      </w:tr>
    </w:tbl>
    <w:p w:rsidR="00035909" w:rsidRPr="007F2578" w:rsidRDefault="00E73876" w:rsidP="007F2578">
      <w:pPr>
        <w:rPr>
          <w:color w:val="000000"/>
          <w:sz w:val="20"/>
          <w:szCs w:val="20"/>
        </w:rPr>
      </w:pPr>
      <w:r>
        <w:rPr>
          <w:noProof/>
          <w:lang w:val="en-US" w:eastAsia="en-US"/>
        </w:rPr>
        <w:drawing>
          <wp:anchor distT="0" distB="0" distL="114300" distR="114300" simplePos="0" relativeHeight="251649024" behindDoc="0" locked="0" layoutInCell="1" allowOverlap="1">
            <wp:simplePos x="0" y="0"/>
            <wp:positionH relativeFrom="column">
              <wp:posOffset>5715</wp:posOffset>
            </wp:positionH>
            <wp:positionV relativeFrom="paragraph">
              <wp:posOffset>119380</wp:posOffset>
            </wp:positionV>
            <wp:extent cx="3200400" cy="2019300"/>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3200400" cy="2019300"/>
                    </a:xfrm>
                    <a:prstGeom prst="rect">
                      <a:avLst/>
                    </a:prstGeom>
                    <a:noFill/>
                    <a:ln w="9525">
                      <a:noFill/>
                      <a:miter lim="800000"/>
                      <a:headEnd/>
                      <a:tailEnd/>
                    </a:ln>
                  </pic:spPr>
                </pic:pic>
              </a:graphicData>
            </a:graphic>
          </wp:anchor>
        </w:drawing>
      </w:r>
    </w:p>
    <w:p w:rsidR="00623764" w:rsidRPr="007F2578" w:rsidRDefault="00623764" w:rsidP="007F2578">
      <w:pPr>
        <w:jc w:val="both"/>
        <w:rPr>
          <w:color w:val="000000"/>
          <w:sz w:val="20"/>
          <w:szCs w:val="20"/>
        </w:rPr>
      </w:pPr>
    </w:p>
    <w:p w:rsidR="005C6163" w:rsidRDefault="005C6163" w:rsidP="007F2578">
      <w:pPr>
        <w:pStyle w:val="NormalWeb"/>
        <w:spacing w:before="0" w:beforeAutospacing="0" w:after="0" w:afterAutospacing="0"/>
        <w:jc w:val="both"/>
        <w:rPr>
          <w:b/>
          <w:sz w:val="20"/>
          <w:szCs w:val="20"/>
        </w:rPr>
      </w:pPr>
      <w:r>
        <w:rPr>
          <w:noProof/>
          <w:color w:val="000000"/>
          <w:sz w:val="20"/>
          <w:szCs w:val="20"/>
        </w:rPr>
        <w:pict>
          <v:shape id="_x0000_s1041" type="#_x0000_t202" style="position:absolute;left:0;text-align:left;margin-left:7.05pt;margin-top:4.75pt;width:162pt;height:18pt;z-index:251650048" filled="f" stroked="f" strokecolor="navy" strokeweight="3.75pt">
            <v:stroke linestyle="thinThick"/>
            <v:textbox style="mso-next-textbox:#_x0000_s1041">
              <w:txbxContent>
                <w:p w:rsidR="005C558F" w:rsidRPr="005C6163" w:rsidRDefault="005C558F" w:rsidP="005C6163">
                  <w:pPr>
                    <w:jc w:val="center"/>
                    <w:rPr>
                      <w:i/>
                      <w:color w:val="000000"/>
                      <w:sz w:val="14"/>
                      <w:szCs w:val="14"/>
                    </w:rPr>
                  </w:pPr>
                  <w:r w:rsidRPr="005C6163">
                    <w:rPr>
                      <w:i/>
                      <w:color w:val="000000"/>
                      <w:sz w:val="14"/>
                      <w:szCs w:val="14"/>
                    </w:rPr>
                    <w:t>Cuadro 1.-Bondad de Ajuste (K-S): Edad</w:t>
                  </w:r>
                </w:p>
              </w:txbxContent>
            </v:textbox>
          </v:shape>
        </w:pict>
      </w:r>
    </w:p>
    <w:p w:rsidR="005C6163" w:rsidRDefault="005C6163" w:rsidP="007F2578">
      <w:pPr>
        <w:pStyle w:val="NormalWeb"/>
        <w:spacing w:before="0" w:beforeAutospacing="0" w:after="0" w:afterAutospacing="0"/>
        <w:jc w:val="both"/>
        <w:rPr>
          <w:b/>
          <w:sz w:val="20"/>
          <w:szCs w:val="20"/>
        </w:rPr>
      </w:pPr>
    </w:p>
    <w:p w:rsidR="005C6163" w:rsidRDefault="005C6163" w:rsidP="007F2578">
      <w:pPr>
        <w:pStyle w:val="NormalWeb"/>
        <w:spacing w:before="0" w:beforeAutospacing="0" w:after="0" w:afterAutospacing="0"/>
        <w:jc w:val="both"/>
        <w:rPr>
          <w:b/>
          <w:sz w:val="20"/>
          <w:szCs w:val="20"/>
        </w:rPr>
      </w:pPr>
    </w:p>
    <w:p w:rsidR="005C6163" w:rsidRDefault="005C6163" w:rsidP="007F2578">
      <w:pPr>
        <w:pStyle w:val="NormalWeb"/>
        <w:spacing w:before="0" w:beforeAutospacing="0" w:after="0" w:afterAutospacing="0"/>
        <w:jc w:val="both"/>
        <w:rPr>
          <w:b/>
          <w:sz w:val="20"/>
          <w:szCs w:val="20"/>
        </w:rPr>
      </w:pPr>
    </w:p>
    <w:p w:rsidR="005C6163" w:rsidRDefault="005C6163" w:rsidP="007F2578">
      <w:pPr>
        <w:pStyle w:val="NormalWeb"/>
        <w:spacing w:before="0" w:beforeAutospacing="0" w:after="0" w:afterAutospacing="0"/>
        <w:jc w:val="both"/>
        <w:rPr>
          <w:b/>
          <w:sz w:val="20"/>
          <w:szCs w:val="20"/>
        </w:rPr>
      </w:pPr>
    </w:p>
    <w:p w:rsidR="005C6163" w:rsidRDefault="005C6163" w:rsidP="007F2578">
      <w:pPr>
        <w:pStyle w:val="NormalWeb"/>
        <w:spacing w:before="0" w:beforeAutospacing="0" w:after="0" w:afterAutospacing="0"/>
        <w:jc w:val="both"/>
        <w:rPr>
          <w:b/>
          <w:sz w:val="20"/>
          <w:szCs w:val="20"/>
        </w:rPr>
      </w:pPr>
    </w:p>
    <w:p w:rsidR="006055B2" w:rsidRDefault="006055B2" w:rsidP="007F2578">
      <w:pPr>
        <w:pStyle w:val="NormalWeb"/>
        <w:spacing w:before="0" w:beforeAutospacing="0" w:after="0" w:afterAutospacing="0"/>
        <w:jc w:val="both"/>
        <w:rPr>
          <w:sz w:val="20"/>
          <w:szCs w:val="20"/>
        </w:rPr>
      </w:pPr>
      <w:r w:rsidRPr="007F2578">
        <w:rPr>
          <w:b/>
          <w:sz w:val="20"/>
          <w:szCs w:val="20"/>
        </w:rPr>
        <w:t xml:space="preserve">Tipo de raza.- </w:t>
      </w:r>
      <w:r w:rsidRPr="007F2578">
        <w:rPr>
          <w:sz w:val="20"/>
          <w:szCs w:val="20"/>
        </w:rPr>
        <w:t>el 62% de los pacientes  que asistieron a consulta  eran de raza mestiza, mientras que los pacientes de raza blanca eran el 7% y el 3% de raza negra.</w:t>
      </w:r>
    </w:p>
    <w:p w:rsidR="007F2578" w:rsidRPr="007F2578" w:rsidRDefault="007F2578" w:rsidP="007F2578">
      <w:pPr>
        <w:pStyle w:val="NormalWeb"/>
        <w:spacing w:before="0" w:beforeAutospacing="0" w:after="0" w:afterAutospacing="0"/>
        <w:jc w:val="both"/>
        <w:rPr>
          <w:sz w:val="20"/>
          <w:szCs w:val="20"/>
        </w:rPr>
      </w:pPr>
    </w:p>
    <w:p w:rsidR="006055B2" w:rsidRDefault="006055B2" w:rsidP="007F2578">
      <w:pPr>
        <w:pStyle w:val="NormalWeb"/>
        <w:spacing w:before="0" w:beforeAutospacing="0" w:after="0" w:afterAutospacing="0"/>
        <w:jc w:val="both"/>
        <w:rPr>
          <w:sz w:val="20"/>
          <w:szCs w:val="20"/>
        </w:rPr>
      </w:pPr>
      <w:r w:rsidRPr="007F2578">
        <w:rPr>
          <w:b/>
          <w:sz w:val="20"/>
          <w:szCs w:val="20"/>
        </w:rPr>
        <w:t>Índice de Masa Corporal.-</w:t>
      </w:r>
      <w:r w:rsidRPr="007F2578">
        <w:rPr>
          <w:sz w:val="20"/>
          <w:szCs w:val="20"/>
        </w:rPr>
        <w:t xml:space="preserve"> el   33%  de los pacientes tuvo un IMC normal representando la mayoría  mientras que un 15% presentó obesidad integrando así a la minoría y el 18% presentó desnutrición.</w:t>
      </w:r>
    </w:p>
    <w:p w:rsidR="007F2578" w:rsidRPr="007F2578" w:rsidRDefault="007F2578" w:rsidP="007F2578">
      <w:pPr>
        <w:pStyle w:val="NormalWeb"/>
        <w:spacing w:before="0" w:beforeAutospacing="0" w:after="0" w:afterAutospacing="0"/>
        <w:jc w:val="both"/>
        <w:rPr>
          <w:sz w:val="20"/>
          <w:szCs w:val="20"/>
        </w:rPr>
      </w:pPr>
    </w:p>
    <w:p w:rsidR="006055B2" w:rsidRDefault="006055B2" w:rsidP="007F2578">
      <w:pPr>
        <w:jc w:val="both"/>
        <w:rPr>
          <w:sz w:val="20"/>
          <w:szCs w:val="20"/>
        </w:rPr>
      </w:pPr>
      <w:r w:rsidRPr="007F2578">
        <w:rPr>
          <w:b/>
          <w:sz w:val="20"/>
          <w:szCs w:val="20"/>
        </w:rPr>
        <w:t xml:space="preserve">Nivel de instrucción.- </w:t>
      </w:r>
      <w:r w:rsidRPr="007F2578">
        <w:rPr>
          <w:sz w:val="20"/>
          <w:szCs w:val="20"/>
        </w:rPr>
        <w:t>el 59% de los pacientes atendidos   poseen un  nivel de instrucción primaria, mientras que el 4%  de los pacientes no poseen ningún tipo de instrucción  estudiantil, es decir son analfabetos.</w:t>
      </w:r>
    </w:p>
    <w:p w:rsidR="007F2578" w:rsidRPr="007F2578" w:rsidRDefault="007F2578" w:rsidP="007F2578">
      <w:pPr>
        <w:jc w:val="both"/>
        <w:rPr>
          <w:sz w:val="20"/>
          <w:szCs w:val="20"/>
        </w:rPr>
      </w:pPr>
    </w:p>
    <w:p w:rsidR="006055B2" w:rsidRPr="007F2578" w:rsidRDefault="00216A7C" w:rsidP="007F2578">
      <w:pPr>
        <w:jc w:val="both"/>
        <w:rPr>
          <w:sz w:val="20"/>
          <w:szCs w:val="20"/>
        </w:rPr>
      </w:pPr>
      <w:r w:rsidRPr="007F2578">
        <w:rPr>
          <w:sz w:val="20"/>
          <w:szCs w:val="20"/>
        </w:rPr>
        <w:t xml:space="preserve">Con respecto a los </w:t>
      </w:r>
      <w:r w:rsidRPr="007F2578">
        <w:rPr>
          <w:b/>
          <w:i/>
          <w:sz w:val="20"/>
          <w:szCs w:val="20"/>
        </w:rPr>
        <w:t>estados de smokin</w:t>
      </w:r>
      <w:r w:rsidR="0068521D">
        <w:rPr>
          <w:b/>
          <w:i/>
          <w:sz w:val="20"/>
          <w:szCs w:val="20"/>
        </w:rPr>
        <w:t>g</w:t>
      </w:r>
      <w:r w:rsidRPr="007F2578">
        <w:rPr>
          <w:sz w:val="20"/>
          <w:szCs w:val="20"/>
        </w:rPr>
        <w:t xml:space="preserve"> del paciente</w:t>
      </w:r>
      <w:r w:rsidR="00251D68" w:rsidRPr="007F2578">
        <w:rPr>
          <w:sz w:val="20"/>
          <w:szCs w:val="20"/>
        </w:rPr>
        <w:t xml:space="preserve"> se encontró que</w:t>
      </w:r>
      <w:r w:rsidRPr="007F2578">
        <w:rPr>
          <w:sz w:val="20"/>
          <w:szCs w:val="20"/>
        </w:rPr>
        <w:t>:</w:t>
      </w:r>
    </w:p>
    <w:p w:rsidR="00216A7C" w:rsidRDefault="007F2578" w:rsidP="007F2578">
      <w:pPr>
        <w:jc w:val="both"/>
        <w:rPr>
          <w:sz w:val="20"/>
          <w:szCs w:val="20"/>
        </w:rPr>
      </w:pPr>
      <w:r>
        <w:rPr>
          <w:sz w:val="20"/>
          <w:szCs w:val="20"/>
        </w:rPr>
        <w:t>E</w:t>
      </w:r>
      <w:r w:rsidR="00216A7C" w:rsidRPr="007F2578">
        <w:rPr>
          <w:sz w:val="20"/>
          <w:szCs w:val="20"/>
        </w:rPr>
        <w:t xml:space="preserve">l 79% de los pacientes atendidos    </w:t>
      </w:r>
      <w:r w:rsidR="00216A7C" w:rsidRPr="007F2578">
        <w:rPr>
          <w:b/>
          <w:sz w:val="20"/>
          <w:szCs w:val="20"/>
        </w:rPr>
        <w:t>han fumado</w:t>
      </w:r>
      <w:r w:rsidR="00216A7C" w:rsidRPr="007F2578">
        <w:rPr>
          <w:sz w:val="20"/>
          <w:szCs w:val="20"/>
        </w:rPr>
        <w:t xml:space="preserve"> en algún momento de su vida. Mientras que el restante  21% no han fumado cigarrillo</w:t>
      </w:r>
      <w:r w:rsidRPr="007F2578">
        <w:rPr>
          <w:sz w:val="20"/>
          <w:szCs w:val="20"/>
        </w:rPr>
        <w:t xml:space="preserve">; el </w:t>
      </w:r>
      <w:r w:rsidR="00216A7C" w:rsidRPr="007F2578">
        <w:rPr>
          <w:sz w:val="20"/>
          <w:szCs w:val="20"/>
        </w:rPr>
        <w:t xml:space="preserve"> 58% de los pacientes  no son </w:t>
      </w:r>
      <w:r w:rsidR="00216A7C" w:rsidRPr="007F2578">
        <w:rPr>
          <w:b/>
          <w:sz w:val="20"/>
          <w:szCs w:val="20"/>
        </w:rPr>
        <w:t>fumadores activos</w:t>
      </w:r>
      <w:r w:rsidR="00216A7C" w:rsidRPr="007F2578">
        <w:rPr>
          <w:sz w:val="20"/>
          <w:szCs w:val="20"/>
        </w:rPr>
        <w:t xml:space="preserve"> y el 42%</w:t>
      </w:r>
      <w:r w:rsidRPr="007F2578">
        <w:rPr>
          <w:sz w:val="20"/>
          <w:szCs w:val="20"/>
        </w:rPr>
        <w:t xml:space="preserve"> de los pacientes sigue</w:t>
      </w:r>
      <w:r w:rsidR="00A23BBE">
        <w:rPr>
          <w:sz w:val="20"/>
          <w:szCs w:val="20"/>
        </w:rPr>
        <w:t>n</w:t>
      </w:r>
      <w:r w:rsidRPr="007F2578">
        <w:rPr>
          <w:sz w:val="20"/>
          <w:szCs w:val="20"/>
        </w:rPr>
        <w:t xml:space="preserve"> fumando;  e</w:t>
      </w:r>
      <w:r w:rsidR="00216A7C" w:rsidRPr="007F2578">
        <w:rPr>
          <w:sz w:val="20"/>
          <w:szCs w:val="20"/>
        </w:rPr>
        <w:t xml:space="preserve">l  77% de los pacientes no son </w:t>
      </w:r>
      <w:r w:rsidR="00216A7C" w:rsidRPr="007F2578">
        <w:rPr>
          <w:b/>
          <w:sz w:val="20"/>
          <w:szCs w:val="20"/>
        </w:rPr>
        <w:t>fumadores pasivos</w:t>
      </w:r>
      <w:r w:rsidR="00216A7C" w:rsidRPr="007F2578">
        <w:rPr>
          <w:sz w:val="20"/>
          <w:szCs w:val="20"/>
        </w:rPr>
        <w:t>, mientras que el 23% si están expuestos al humo del tabaco.</w:t>
      </w:r>
    </w:p>
    <w:p w:rsidR="007F2578" w:rsidRPr="007F2578" w:rsidRDefault="007F2578" w:rsidP="007F2578">
      <w:pPr>
        <w:jc w:val="both"/>
        <w:rPr>
          <w:sz w:val="20"/>
          <w:szCs w:val="20"/>
        </w:rPr>
      </w:pPr>
    </w:p>
    <w:p w:rsidR="00216A7C" w:rsidRPr="007F2578" w:rsidRDefault="00216A7C" w:rsidP="007F2578">
      <w:pPr>
        <w:jc w:val="both"/>
        <w:rPr>
          <w:sz w:val="20"/>
          <w:szCs w:val="20"/>
        </w:rPr>
      </w:pPr>
      <w:r w:rsidRPr="007F2578">
        <w:rPr>
          <w:b/>
          <w:sz w:val="20"/>
          <w:szCs w:val="20"/>
        </w:rPr>
        <w:t xml:space="preserve">Tiempo de consumo de cigarrillo.- </w:t>
      </w:r>
      <w:r w:rsidRPr="007F2578">
        <w:rPr>
          <w:sz w:val="20"/>
          <w:szCs w:val="20"/>
        </w:rPr>
        <w:t>el tiempo promedio que han fumado los pacientes es de 2</w:t>
      </w:r>
      <w:r w:rsidR="00CD1B52" w:rsidRPr="007F2578">
        <w:rPr>
          <w:sz w:val="20"/>
          <w:szCs w:val="20"/>
        </w:rPr>
        <w:t>8.68</w:t>
      </w:r>
      <w:r w:rsidR="00CD1B52" w:rsidRPr="007F2578">
        <w:rPr>
          <w:position w:val="-4"/>
          <w:sz w:val="20"/>
          <w:szCs w:val="20"/>
        </w:rPr>
        <w:object w:dxaOrig="220" w:dyaOrig="240">
          <v:shape id="_x0000_i1027" type="#_x0000_t75" style="width:11.25pt;height:12pt" o:ole="">
            <v:imagedata r:id="rId7" o:title=""/>
          </v:shape>
          <o:OLEObject Type="Embed" ProgID="Equation.3" ShapeID="_x0000_i1027" DrawAspect="Content" ObjectID="_1346838482" r:id="rId12"/>
        </w:object>
      </w:r>
      <w:r w:rsidR="00CD1B52" w:rsidRPr="007F2578">
        <w:rPr>
          <w:sz w:val="20"/>
          <w:szCs w:val="20"/>
        </w:rPr>
        <w:t>0.09</w:t>
      </w:r>
      <w:r w:rsidRPr="007F2578">
        <w:rPr>
          <w:sz w:val="20"/>
          <w:szCs w:val="20"/>
        </w:rPr>
        <w:t xml:space="preserve"> años,  el valor de su mediana es 30 años, lo que indica que la probabilidad  de que la edad de un paciente fume menos de 30 años es 0.5.  El año mínimo es 1 año y el máximo es  82 años de consumo del </w:t>
      </w:r>
      <w:r w:rsidRPr="007F2578">
        <w:rPr>
          <w:sz w:val="20"/>
          <w:szCs w:val="20"/>
        </w:rPr>
        <w:lastRenderedPageBreak/>
        <w:t xml:space="preserve">cigarrillo. </w:t>
      </w:r>
      <w:r w:rsidR="00CD1B52" w:rsidRPr="007F2578">
        <w:rPr>
          <w:sz w:val="20"/>
          <w:szCs w:val="20"/>
        </w:rPr>
        <w:t xml:space="preserve">La distribución es aproximadamente simétrica con un </w:t>
      </w:r>
      <w:r w:rsidR="00A23BBE">
        <w:rPr>
          <w:sz w:val="20"/>
          <w:szCs w:val="20"/>
        </w:rPr>
        <w:t xml:space="preserve">coeficiente </w:t>
      </w:r>
      <w:r w:rsidR="00CD1B52" w:rsidRPr="007F2578">
        <w:rPr>
          <w:sz w:val="20"/>
          <w:szCs w:val="20"/>
        </w:rPr>
        <w:t>de 0.09, la m</w:t>
      </w:r>
      <w:r w:rsidR="005C6163">
        <w:rPr>
          <w:sz w:val="20"/>
          <w:szCs w:val="20"/>
        </w:rPr>
        <w:t>e</w:t>
      </w:r>
      <w:r w:rsidR="00CD1B52" w:rsidRPr="007F2578">
        <w:rPr>
          <w:sz w:val="20"/>
          <w:szCs w:val="20"/>
        </w:rPr>
        <w:t>dida de dispersión es 20.26</w:t>
      </w:r>
      <w:r w:rsidR="00A23BBE">
        <w:rPr>
          <w:sz w:val="20"/>
          <w:szCs w:val="20"/>
        </w:rPr>
        <w:t xml:space="preserve">; </w:t>
      </w:r>
      <w:r w:rsidR="00CD1B52" w:rsidRPr="007F2578">
        <w:rPr>
          <w:sz w:val="20"/>
          <w:szCs w:val="20"/>
        </w:rPr>
        <w:t xml:space="preserve"> el 25</w:t>
      </w:r>
      <w:r w:rsidR="00A23BBE">
        <w:rPr>
          <w:sz w:val="20"/>
          <w:szCs w:val="20"/>
        </w:rPr>
        <w:t>%</w:t>
      </w:r>
      <w:r w:rsidR="00CD1B52" w:rsidRPr="007F2578">
        <w:rPr>
          <w:sz w:val="20"/>
          <w:szCs w:val="20"/>
        </w:rPr>
        <w:t xml:space="preserve"> de los pacientes han fumado menos o igual a 10 años y el  25% han fumado mayor o igual a 44 años de su vida, véase la tabla II.</w:t>
      </w:r>
    </w:p>
    <w:p w:rsidR="00CD1B52" w:rsidRDefault="007F2578" w:rsidP="007F2578">
      <w:pPr>
        <w:jc w:val="both"/>
        <w:rPr>
          <w:sz w:val="20"/>
          <w:szCs w:val="20"/>
        </w:rPr>
      </w:pPr>
      <w:r w:rsidRPr="007F2578">
        <w:rPr>
          <w:noProof/>
          <w:sz w:val="20"/>
          <w:szCs w:val="20"/>
        </w:rPr>
        <w:pict>
          <v:shape id="_x0000_s1028" type="#_x0000_t202" style="position:absolute;left:0;text-align:left;margin-left:135.75pt;margin-top:7.85pt;width:198pt;height:35.65pt;z-index:251646976" filled="f" stroked="f" strokecolor="navy" strokeweight="3.75pt">
            <v:stroke linestyle="thinThick"/>
            <v:textbox style="mso-next-textbox:#_x0000_s1028">
              <w:txbxContent>
                <w:p w:rsidR="005C558F" w:rsidRPr="005C6163" w:rsidRDefault="005C558F" w:rsidP="005C6163">
                  <w:pPr>
                    <w:rPr>
                      <w:i/>
                      <w:color w:val="000000"/>
                      <w:sz w:val="14"/>
                      <w:szCs w:val="14"/>
                    </w:rPr>
                  </w:pPr>
                  <w:r w:rsidRPr="005C6163">
                    <w:rPr>
                      <w:i/>
                      <w:color w:val="000000"/>
                      <w:sz w:val="14"/>
                      <w:szCs w:val="14"/>
                    </w:rPr>
                    <w:t>Tabla II.- Estadística  Descriptiva: Tiempo de consumo</w:t>
                  </w:r>
                </w:p>
                <w:p w:rsidR="005C558F" w:rsidRPr="005C6163" w:rsidRDefault="005C558F" w:rsidP="005C6163">
                  <w:pPr>
                    <w:rPr>
                      <w:i/>
                      <w:color w:val="000000"/>
                      <w:sz w:val="14"/>
                      <w:szCs w:val="14"/>
                    </w:rPr>
                  </w:pPr>
                  <w:r w:rsidRPr="005C6163">
                    <w:rPr>
                      <w:i/>
                      <w:color w:val="000000"/>
                      <w:sz w:val="14"/>
                      <w:szCs w:val="14"/>
                    </w:rPr>
                    <w:t xml:space="preserve"> de cigarrillos.</w:t>
                  </w:r>
                </w:p>
              </w:txbxContent>
            </v:textbox>
          </v:shape>
        </w:pict>
      </w:r>
    </w:p>
    <w:p w:rsidR="007F2578" w:rsidRPr="007F2578" w:rsidRDefault="007F2578" w:rsidP="007F2578">
      <w:pPr>
        <w:jc w:val="both"/>
        <w:rPr>
          <w:sz w:val="20"/>
          <w:szCs w:val="20"/>
        </w:rPr>
      </w:pPr>
    </w:p>
    <w:tbl>
      <w:tblPr>
        <w:tblpPr w:leftFromText="141" w:rightFromText="141" w:vertAnchor="page" w:horzAnchor="margin" w:tblpXSpec="center" w:tblpY="2679"/>
        <w:tblW w:w="2658"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217"/>
        <w:gridCol w:w="603"/>
        <w:gridCol w:w="838"/>
      </w:tblGrid>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Media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28,64</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Mediana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30</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Moda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Desviación estándar</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20,26</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Varianza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410,75</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Simetría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0,09</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Error de simetría</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0,19</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Curtosis</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-0,79</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Error de Curtosis</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0,39</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Rango</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82</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Mínimo</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0</w:t>
            </w:r>
          </w:p>
        </w:tc>
      </w:tr>
      <w:tr w:rsidR="005C6163" w:rsidRPr="007F2578">
        <w:trPr>
          <w:trHeight w:val="255"/>
        </w:trPr>
        <w:tc>
          <w:tcPr>
            <w:tcW w:w="1820" w:type="dxa"/>
            <w:gridSpan w:val="2"/>
            <w:shd w:val="clear" w:color="auto" w:fill="CCFFCC"/>
            <w:noWrap/>
            <w:vAlign w:val="bottom"/>
          </w:tcPr>
          <w:p w:rsidR="005C6163" w:rsidRPr="007F2578" w:rsidRDefault="005C6163" w:rsidP="005C6163">
            <w:pPr>
              <w:rPr>
                <w:sz w:val="16"/>
                <w:szCs w:val="16"/>
              </w:rPr>
            </w:pPr>
            <w:r w:rsidRPr="007F2578">
              <w:rPr>
                <w:sz w:val="16"/>
                <w:szCs w:val="16"/>
              </w:rPr>
              <w:t>Máximo</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82</w:t>
            </w:r>
          </w:p>
        </w:tc>
      </w:tr>
      <w:tr w:rsidR="005C6163" w:rsidRPr="007F2578">
        <w:trPr>
          <w:trHeight w:val="255"/>
        </w:trPr>
        <w:tc>
          <w:tcPr>
            <w:tcW w:w="1217" w:type="dxa"/>
            <w:vMerge w:val="restart"/>
            <w:shd w:val="clear" w:color="auto" w:fill="CCFFCC"/>
            <w:noWrap/>
            <w:vAlign w:val="bottom"/>
          </w:tcPr>
          <w:p w:rsidR="005C6163" w:rsidRPr="007F2578" w:rsidRDefault="005C6163" w:rsidP="005C6163">
            <w:pPr>
              <w:jc w:val="center"/>
              <w:rPr>
                <w:sz w:val="16"/>
                <w:szCs w:val="16"/>
              </w:rPr>
            </w:pPr>
            <w:r w:rsidRPr="007F2578">
              <w:rPr>
                <w:sz w:val="16"/>
                <w:szCs w:val="16"/>
              </w:rPr>
              <w:t>Cuartiles</w:t>
            </w:r>
          </w:p>
          <w:p w:rsidR="005C6163" w:rsidRPr="007F2578" w:rsidRDefault="005C6163" w:rsidP="005C6163">
            <w:pPr>
              <w:jc w:val="center"/>
              <w:rPr>
                <w:sz w:val="16"/>
                <w:szCs w:val="16"/>
              </w:rPr>
            </w:pPr>
          </w:p>
        </w:tc>
        <w:tc>
          <w:tcPr>
            <w:tcW w:w="603" w:type="dxa"/>
            <w:shd w:val="clear" w:color="auto" w:fill="CCFFCC"/>
            <w:noWrap/>
            <w:vAlign w:val="bottom"/>
          </w:tcPr>
          <w:p w:rsidR="005C6163" w:rsidRPr="007F2578" w:rsidRDefault="005C6163" w:rsidP="005C6163">
            <w:pPr>
              <w:jc w:val="center"/>
              <w:rPr>
                <w:sz w:val="16"/>
                <w:szCs w:val="16"/>
              </w:rPr>
            </w:pPr>
            <w:r w:rsidRPr="007F2578">
              <w:rPr>
                <w:sz w:val="16"/>
                <w:szCs w:val="16"/>
              </w:rPr>
              <w:t>1</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10</w:t>
            </w:r>
          </w:p>
        </w:tc>
      </w:tr>
      <w:tr w:rsidR="005C6163" w:rsidRPr="007F2578">
        <w:trPr>
          <w:trHeight w:val="255"/>
        </w:trPr>
        <w:tc>
          <w:tcPr>
            <w:tcW w:w="1217" w:type="dxa"/>
            <w:vMerge/>
            <w:shd w:val="clear" w:color="auto" w:fill="CCFFCC"/>
            <w:vAlign w:val="center"/>
          </w:tcPr>
          <w:p w:rsidR="005C6163" w:rsidRPr="007F2578" w:rsidRDefault="005C6163" w:rsidP="005C6163">
            <w:pPr>
              <w:rPr>
                <w:sz w:val="16"/>
                <w:szCs w:val="16"/>
              </w:rPr>
            </w:pPr>
          </w:p>
        </w:tc>
        <w:tc>
          <w:tcPr>
            <w:tcW w:w="603" w:type="dxa"/>
            <w:shd w:val="clear" w:color="auto" w:fill="CCFFCC"/>
            <w:noWrap/>
            <w:vAlign w:val="bottom"/>
          </w:tcPr>
          <w:p w:rsidR="005C6163" w:rsidRPr="007F2578" w:rsidRDefault="005C6163" w:rsidP="005C6163">
            <w:pPr>
              <w:jc w:val="center"/>
              <w:rPr>
                <w:sz w:val="16"/>
                <w:szCs w:val="16"/>
              </w:rPr>
            </w:pPr>
            <w:r w:rsidRPr="007F2578">
              <w:rPr>
                <w:sz w:val="16"/>
                <w:szCs w:val="16"/>
              </w:rPr>
              <w:t>2</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30</w:t>
            </w:r>
          </w:p>
        </w:tc>
      </w:tr>
      <w:tr w:rsidR="005C6163" w:rsidRPr="007F2578">
        <w:trPr>
          <w:trHeight w:val="255"/>
        </w:trPr>
        <w:tc>
          <w:tcPr>
            <w:tcW w:w="1217" w:type="dxa"/>
            <w:vMerge/>
            <w:shd w:val="clear" w:color="auto" w:fill="CCFFCC"/>
            <w:vAlign w:val="center"/>
          </w:tcPr>
          <w:p w:rsidR="005C6163" w:rsidRPr="007F2578" w:rsidRDefault="005C6163" w:rsidP="005C6163">
            <w:pPr>
              <w:rPr>
                <w:sz w:val="16"/>
                <w:szCs w:val="16"/>
              </w:rPr>
            </w:pPr>
          </w:p>
        </w:tc>
        <w:tc>
          <w:tcPr>
            <w:tcW w:w="603" w:type="dxa"/>
            <w:shd w:val="clear" w:color="auto" w:fill="CCFFCC"/>
            <w:noWrap/>
            <w:vAlign w:val="bottom"/>
          </w:tcPr>
          <w:p w:rsidR="005C6163" w:rsidRPr="007F2578" w:rsidRDefault="005C6163" w:rsidP="005C6163">
            <w:pPr>
              <w:jc w:val="center"/>
              <w:rPr>
                <w:sz w:val="16"/>
                <w:szCs w:val="16"/>
              </w:rPr>
            </w:pPr>
            <w:r w:rsidRPr="007F2578">
              <w:rPr>
                <w:sz w:val="16"/>
                <w:szCs w:val="16"/>
              </w:rPr>
              <w:t>3</w:t>
            </w:r>
          </w:p>
        </w:tc>
        <w:tc>
          <w:tcPr>
            <w:tcW w:w="838" w:type="dxa"/>
            <w:shd w:val="clear" w:color="auto" w:fill="auto"/>
            <w:noWrap/>
            <w:vAlign w:val="bottom"/>
          </w:tcPr>
          <w:p w:rsidR="005C6163" w:rsidRPr="007F2578" w:rsidRDefault="005C6163" w:rsidP="005C6163">
            <w:pPr>
              <w:jc w:val="right"/>
              <w:rPr>
                <w:sz w:val="16"/>
                <w:szCs w:val="16"/>
              </w:rPr>
            </w:pPr>
            <w:r w:rsidRPr="007F2578">
              <w:rPr>
                <w:sz w:val="16"/>
                <w:szCs w:val="16"/>
              </w:rPr>
              <w:t>44</w:t>
            </w:r>
          </w:p>
        </w:tc>
      </w:tr>
    </w:tbl>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5C6163" w:rsidRDefault="005C6163" w:rsidP="007F2578">
      <w:pPr>
        <w:pStyle w:val="NormalWeb"/>
        <w:spacing w:before="0" w:beforeAutospacing="0" w:after="0" w:afterAutospacing="0"/>
        <w:jc w:val="both"/>
        <w:rPr>
          <w:sz w:val="20"/>
          <w:szCs w:val="20"/>
        </w:rPr>
      </w:pPr>
    </w:p>
    <w:p w:rsidR="00F13A6F" w:rsidRPr="007F2578" w:rsidRDefault="00CD1B52" w:rsidP="007F2578">
      <w:pPr>
        <w:pStyle w:val="NormalWeb"/>
        <w:spacing w:before="0" w:beforeAutospacing="0" w:after="0" w:afterAutospacing="0"/>
        <w:jc w:val="both"/>
        <w:rPr>
          <w:sz w:val="20"/>
          <w:szCs w:val="20"/>
        </w:rPr>
      </w:pPr>
      <w:r w:rsidRPr="007F2578">
        <w:rPr>
          <w:sz w:val="20"/>
          <w:szCs w:val="20"/>
        </w:rPr>
        <w:t>Mas información respecto a esta vari</w:t>
      </w:r>
      <w:r w:rsidR="005C6163">
        <w:rPr>
          <w:sz w:val="20"/>
          <w:szCs w:val="20"/>
        </w:rPr>
        <w:t>able se encuentra en la tabla  III</w:t>
      </w:r>
      <w:r w:rsidR="00F13A6F" w:rsidRPr="007F2578">
        <w:rPr>
          <w:sz w:val="20"/>
          <w:szCs w:val="20"/>
        </w:rPr>
        <w:t xml:space="preserve"> y gráfico 2, de igual manera por medio  de la prueba de bondad de ajuste, se observa que los datos no siguen una distribución Normal con media 28.68 y varianza 410.75</w:t>
      </w:r>
      <w:r w:rsidR="00E215A6">
        <w:rPr>
          <w:sz w:val="20"/>
          <w:szCs w:val="20"/>
        </w:rPr>
        <w:t>, con un valor p de 0.039.</w:t>
      </w:r>
    </w:p>
    <w:p w:rsidR="005C6163" w:rsidRDefault="00634600" w:rsidP="007F2578">
      <w:pPr>
        <w:jc w:val="both"/>
        <w:rPr>
          <w:sz w:val="20"/>
          <w:szCs w:val="20"/>
        </w:rPr>
      </w:pPr>
      <w:r>
        <w:rPr>
          <w:noProof/>
          <w:sz w:val="20"/>
          <w:szCs w:val="20"/>
        </w:rPr>
        <w:pict>
          <v:shape id="_x0000_s1043" type="#_x0000_t202" style="position:absolute;left:0;text-align:left;margin-left:213pt;margin-top:9.8pt;width:196.5pt;height:16.75pt;z-index:251652096" filled="f" stroked="f" strokecolor="navy" strokeweight="3.75pt">
            <v:stroke linestyle="thinThick"/>
            <v:textbox style="mso-next-textbox:#_x0000_s1043">
              <w:txbxContent>
                <w:p w:rsidR="005C558F" w:rsidRPr="005C6163" w:rsidRDefault="005C558F" w:rsidP="005C6163">
                  <w:pPr>
                    <w:jc w:val="both"/>
                    <w:rPr>
                      <w:i/>
                      <w:color w:val="000000"/>
                      <w:sz w:val="14"/>
                      <w:szCs w:val="14"/>
                    </w:rPr>
                  </w:pPr>
                  <w:r w:rsidRPr="005C6163">
                    <w:rPr>
                      <w:i/>
                      <w:color w:val="000000"/>
                      <w:sz w:val="14"/>
                      <w:szCs w:val="14"/>
                    </w:rPr>
                    <w:t>Gráfico 2.- Distribución del Tiempo que ha fumado cigarrillo.</w:t>
                  </w:r>
                </w:p>
              </w:txbxContent>
            </v:textbox>
          </v:shape>
        </w:pict>
      </w:r>
      <w:r>
        <w:rPr>
          <w:noProof/>
          <w:sz w:val="20"/>
          <w:szCs w:val="20"/>
        </w:rPr>
        <w:pict>
          <v:shape id="_x0000_s1042" type="#_x0000_t202" style="position:absolute;left:0;text-align:left;margin-left:-9pt;margin-top:3.05pt;width:180pt;height:35.65pt;z-index:251651072" filled="f" stroked="f" strokecolor="navy" strokeweight="3.75pt">
            <v:stroke linestyle="thinThick"/>
            <v:textbox style="mso-next-textbox:#_x0000_s1042">
              <w:txbxContent>
                <w:p w:rsidR="005C558F" w:rsidRPr="005C6163" w:rsidRDefault="005C558F" w:rsidP="005C6163">
                  <w:pPr>
                    <w:jc w:val="both"/>
                    <w:rPr>
                      <w:i/>
                      <w:color w:val="000000"/>
                      <w:sz w:val="14"/>
                      <w:szCs w:val="14"/>
                    </w:rPr>
                  </w:pPr>
                  <w:r w:rsidRPr="005C6163">
                    <w:rPr>
                      <w:i/>
                      <w:color w:val="000000"/>
                      <w:sz w:val="14"/>
                      <w:szCs w:val="14"/>
                    </w:rPr>
                    <w:t>Tabla II</w:t>
                  </w:r>
                  <w:r>
                    <w:rPr>
                      <w:i/>
                      <w:color w:val="000000"/>
                      <w:sz w:val="14"/>
                      <w:szCs w:val="14"/>
                    </w:rPr>
                    <w:t>I.</w:t>
                  </w:r>
                  <w:r w:rsidRPr="005C6163">
                    <w:rPr>
                      <w:i/>
                      <w:color w:val="000000"/>
                      <w:sz w:val="14"/>
                      <w:szCs w:val="14"/>
                    </w:rPr>
                    <w:t>: Tabla de frecuencias de Tiempo que ha fumado cigarrillo.</w:t>
                  </w:r>
                </w:p>
              </w:txbxContent>
            </v:textbox>
          </v:shape>
        </w:pict>
      </w:r>
    </w:p>
    <w:p w:rsidR="00CD1B52" w:rsidRPr="007F2578" w:rsidRDefault="00CD1B52" w:rsidP="007F2578">
      <w:pPr>
        <w:jc w:val="both"/>
        <w:rPr>
          <w:sz w:val="20"/>
          <w:szCs w:val="20"/>
        </w:rPr>
      </w:pPr>
    </w:p>
    <w:tbl>
      <w:tblPr>
        <w:tblpPr w:leftFromText="141" w:rightFromText="141" w:vertAnchor="text" w:tblpY="1"/>
        <w:tblOverlap w:val="never"/>
        <w:tblW w:w="3424"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420"/>
        <w:gridCol w:w="982"/>
        <w:gridCol w:w="1022"/>
      </w:tblGrid>
      <w:tr w:rsidR="00CD1B52" w:rsidRPr="007F2578">
        <w:trPr>
          <w:trHeight w:val="570"/>
        </w:trPr>
        <w:tc>
          <w:tcPr>
            <w:tcW w:w="1420" w:type="dxa"/>
            <w:shd w:val="clear" w:color="auto" w:fill="CCFFFF"/>
            <w:vAlign w:val="bottom"/>
          </w:tcPr>
          <w:p w:rsidR="00F13A6F" w:rsidRPr="007F2578" w:rsidRDefault="00CD1B52" w:rsidP="007F2578">
            <w:pPr>
              <w:jc w:val="center"/>
              <w:rPr>
                <w:b/>
                <w:bCs/>
                <w:i/>
                <w:sz w:val="16"/>
                <w:szCs w:val="16"/>
              </w:rPr>
            </w:pPr>
            <w:r w:rsidRPr="007F2578">
              <w:rPr>
                <w:b/>
                <w:bCs/>
                <w:i/>
                <w:sz w:val="16"/>
                <w:szCs w:val="16"/>
              </w:rPr>
              <w:t>Tiempo que</w:t>
            </w:r>
          </w:p>
          <w:p w:rsidR="00CD1B52" w:rsidRPr="007F2578" w:rsidRDefault="00CD1B52" w:rsidP="007F2578">
            <w:pPr>
              <w:jc w:val="center"/>
              <w:rPr>
                <w:b/>
                <w:bCs/>
                <w:i/>
                <w:sz w:val="16"/>
                <w:szCs w:val="16"/>
              </w:rPr>
            </w:pPr>
            <w:r w:rsidRPr="007F2578">
              <w:rPr>
                <w:b/>
                <w:bCs/>
                <w:i/>
                <w:sz w:val="16"/>
                <w:szCs w:val="16"/>
              </w:rPr>
              <w:t xml:space="preserve"> ha fumado.</w:t>
            </w:r>
          </w:p>
        </w:tc>
        <w:tc>
          <w:tcPr>
            <w:tcW w:w="982" w:type="dxa"/>
            <w:shd w:val="clear" w:color="auto" w:fill="CCFFFF"/>
            <w:vAlign w:val="bottom"/>
          </w:tcPr>
          <w:p w:rsidR="00F13A6F" w:rsidRPr="007F2578" w:rsidRDefault="00CD1B52" w:rsidP="007F2578">
            <w:pPr>
              <w:jc w:val="center"/>
              <w:rPr>
                <w:b/>
                <w:bCs/>
                <w:i/>
                <w:sz w:val="16"/>
                <w:szCs w:val="16"/>
              </w:rPr>
            </w:pPr>
            <w:r w:rsidRPr="007F2578">
              <w:rPr>
                <w:b/>
                <w:bCs/>
                <w:i/>
                <w:sz w:val="16"/>
                <w:szCs w:val="16"/>
              </w:rPr>
              <w:t>Frecuencia</w:t>
            </w:r>
          </w:p>
          <w:p w:rsidR="00CD1B52" w:rsidRPr="007F2578" w:rsidRDefault="00CD1B52" w:rsidP="007F2578">
            <w:pPr>
              <w:jc w:val="center"/>
              <w:rPr>
                <w:b/>
                <w:bCs/>
                <w:i/>
                <w:sz w:val="16"/>
                <w:szCs w:val="16"/>
              </w:rPr>
            </w:pPr>
            <w:r w:rsidRPr="007F2578">
              <w:rPr>
                <w:b/>
                <w:bCs/>
                <w:i/>
                <w:sz w:val="16"/>
                <w:szCs w:val="16"/>
              </w:rPr>
              <w:t>Absoluta</w:t>
            </w:r>
          </w:p>
        </w:tc>
        <w:tc>
          <w:tcPr>
            <w:tcW w:w="1022" w:type="dxa"/>
            <w:shd w:val="clear" w:color="auto" w:fill="CCFFFF"/>
            <w:vAlign w:val="bottom"/>
          </w:tcPr>
          <w:p w:rsidR="00F13A6F" w:rsidRPr="007F2578" w:rsidRDefault="00CD1B52" w:rsidP="007F2578">
            <w:pPr>
              <w:jc w:val="center"/>
              <w:rPr>
                <w:b/>
                <w:bCs/>
                <w:i/>
                <w:sz w:val="16"/>
                <w:szCs w:val="16"/>
              </w:rPr>
            </w:pPr>
            <w:r w:rsidRPr="007F2578">
              <w:rPr>
                <w:b/>
                <w:bCs/>
                <w:i/>
                <w:sz w:val="16"/>
                <w:szCs w:val="16"/>
              </w:rPr>
              <w:t xml:space="preserve">Frecuencia </w:t>
            </w:r>
          </w:p>
          <w:p w:rsidR="00CD1B52" w:rsidRPr="007F2578" w:rsidRDefault="00CD1B52" w:rsidP="007F2578">
            <w:pPr>
              <w:jc w:val="center"/>
              <w:rPr>
                <w:b/>
                <w:bCs/>
                <w:i/>
                <w:sz w:val="16"/>
                <w:szCs w:val="16"/>
              </w:rPr>
            </w:pPr>
            <w:r w:rsidRPr="007F2578">
              <w:rPr>
                <w:b/>
                <w:bCs/>
                <w:i/>
                <w:sz w:val="16"/>
                <w:szCs w:val="16"/>
              </w:rPr>
              <w:t>Relativa</w:t>
            </w:r>
          </w:p>
        </w:tc>
      </w:tr>
      <w:tr w:rsidR="00CD1B52" w:rsidRPr="007F2578">
        <w:trPr>
          <w:trHeight w:val="315"/>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1 y 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8</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0,05</w:t>
            </w:r>
          </w:p>
        </w:tc>
      </w:tr>
      <w:tr w:rsidR="00CD1B52" w:rsidRPr="007F2578">
        <w:trPr>
          <w:trHeight w:val="345"/>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10 y 19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13</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0,08</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20 y 29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25</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0,16</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30 y 39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23</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0,15</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40 y 49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33</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0,22</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50 y 59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15</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0,10</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Entre 60 y 69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5</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0,03</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más de 80 años</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3</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0,02</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No fuma</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28</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0,18</w:t>
            </w:r>
          </w:p>
        </w:tc>
      </w:tr>
      <w:tr w:rsidR="00CD1B52" w:rsidRPr="007F2578">
        <w:trPr>
          <w:trHeight w:val="270"/>
        </w:trPr>
        <w:tc>
          <w:tcPr>
            <w:tcW w:w="1420" w:type="dxa"/>
            <w:shd w:val="clear" w:color="auto" w:fill="auto"/>
            <w:noWrap/>
            <w:vAlign w:val="bottom"/>
          </w:tcPr>
          <w:p w:rsidR="00CD1B52" w:rsidRPr="007F2578" w:rsidRDefault="00CD1B52" w:rsidP="007F2578">
            <w:pPr>
              <w:rPr>
                <w:sz w:val="16"/>
                <w:szCs w:val="16"/>
              </w:rPr>
            </w:pPr>
            <w:r w:rsidRPr="007F2578">
              <w:rPr>
                <w:sz w:val="16"/>
                <w:szCs w:val="16"/>
              </w:rPr>
              <w:t>Total</w:t>
            </w:r>
          </w:p>
        </w:tc>
        <w:tc>
          <w:tcPr>
            <w:tcW w:w="982" w:type="dxa"/>
            <w:shd w:val="clear" w:color="auto" w:fill="auto"/>
            <w:noWrap/>
            <w:vAlign w:val="bottom"/>
          </w:tcPr>
          <w:p w:rsidR="00CD1B52" w:rsidRPr="007F2578" w:rsidRDefault="00CD1B52" w:rsidP="007F2578">
            <w:pPr>
              <w:jc w:val="right"/>
              <w:rPr>
                <w:sz w:val="16"/>
                <w:szCs w:val="16"/>
              </w:rPr>
            </w:pPr>
            <w:r w:rsidRPr="007F2578">
              <w:rPr>
                <w:sz w:val="16"/>
                <w:szCs w:val="16"/>
              </w:rPr>
              <w:t>153</w:t>
            </w:r>
          </w:p>
        </w:tc>
        <w:tc>
          <w:tcPr>
            <w:tcW w:w="1022" w:type="dxa"/>
            <w:shd w:val="clear" w:color="auto" w:fill="auto"/>
            <w:noWrap/>
            <w:vAlign w:val="bottom"/>
          </w:tcPr>
          <w:p w:rsidR="00CD1B52" w:rsidRPr="007F2578" w:rsidRDefault="00CD1B52" w:rsidP="007F2578">
            <w:pPr>
              <w:jc w:val="right"/>
              <w:rPr>
                <w:sz w:val="16"/>
                <w:szCs w:val="16"/>
              </w:rPr>
            </w:pPr>
            <w:r w:rsidRPr="007F2578">
              <w:rPr>
                <w:sz w:val="16"/>
                <w:szCs w:val="16"/>
              </w:rPr>
              <w:t>1,00</w:t>
            </w:r>
          </w:p>
        </w:tc>
      </w:tr>
    </w:tbl>
    <w:p w:rsidR="00CD1B52" w:rsidRPr="007F2578" w:rsidRDefault="00E73876" w:rsidP="00F70D28">
      <w:pPr>
        <w:jc w:val="right"/>
        <w:rPr>
          <w:sz w:val="20"/>
          <w:szCs w:val="20"/>
        </w:rPr>
      </w:pPr>
      <w:r>
        <w:rPr>
          <w:noProof/>
          <w:sz w:val="20"/>
          <w:szCs w:val="20"/>
          <w:lang w:val="en-US" w:eastAsia="en-US"/>
        </w:rPr>
        <w:drawing>
          <wp:inline distT="0" distB="0" distL="0" distR="0">
            <wp:extent cx="3000375" cy="24384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3000375" cy="2438400"/>
                    </a:xfrm>
                    <a:prstGeom prst="rect">
                      <a:avLst/>
                    </a:prstGeom>
                    <a:noFill/>
                    <a:ln w="9525">
                      <a:noFill/>
                      <a:miter lim="800000"/>
                      <a:headEnd/>
                      <a:tailEnd/>
                    </a:ln>
                  </pic:spPr>
                </pic:pic>
              </a:graphicData>
            </a:graphic>
          </wp:inline>
        </w:drawing>
      </w:r>
      <w:r w:rsidR="00F13A6F" w:rsidRPr="007F2578">
        <w:rPr>
          <w:sz w:val="20"/>
          <w:szCs w:val="20"/>
        </w:rPr>
        <w:br w:type="textWrapping" w:clear="all"/>
      </w:r>
    </w:p>
    <w:p w:rsidR="00251D68" w:rsidRPr="007F2578" w:rsidRDefault="00F13A6F" w:rsidP="007F2578">
      <w:pPr>
        <w:jc w:val="both"/>
        <w:rPr>
          <w:sz w:val="20"/>
          <w:szCs w:val="20"/>
        </w:rPr>
      </w:pPr>
      <w:r w:rsidRPr="007F2578">
        <w:rPr>
          <w:b/>
          <w:sz w:val="20"/>
          <w:szCs w:val="20"/>
        </w:rPr>
        <w:t>Número de cigarrillos por día.-</w:t>
      </w:r>
      <w:r w:rsidRPr="007F2578">
        <w:rPr>
          <w:sz w:val="20"/>
          <w:szCs w:val="20"/>
        </w:rPr>
        <w:t xml:space="preserve"> </w:t>
      </w:r>
      <w:r w:rsidR="00251D68" w:rsidRPr="007F2578">
        <w:rPr>
          <w:sz w:val="20"/>
          <w:szCs w:val="20"/>
        </w:rPr>
        <w:t>el número promedio  de cigarrillos que han consumido los pacientes es de 10.92</w:t>
      </w:r>
      <w:r w:rsidR="00251D68" w:rsidRPr="007F2578">
        <w:rPr>
          <w:position w:val="-4"/>
          <w:sz w:val="20"/>
          <w:szCs w:val="20"/>
        </w:rPr>
        <w:object w:dxaOrig="220" w:dyaOrig="240">
          <v:shape id="_x0000_i1028" type="#_x0000_t75" style="width:11.25pt;height:12pt" o:ole="">
            <v:imagedata r:id="rId7" o:title=""/>
          </v:shape>
          <o:OLEObject Type="Embed" ProgID="Equation.3" ShapeID="_x0000_i1028" DrawAspect="Content" ObjectID="_1346838483" r:id="rId14"/>
        </w:object>
      </w:r>
      <w:r w:rsidR="00251D68" w:rsidRPr="007F2578">
        <w:rPr>
          <w:sz w:val="20"/>
          <w:szCs w:val="20"/>
        </w:rPr>
        <w:t xml:space="preserve">3.02, la mediana es 3, su valor mínimo es 1 cigarrillo y máximo es 6 cajetillas,  presenta  distribución leptocúrtica, ya que su curtosis es positivo con 11.376. Se observa también que es simétrica positiva con 3.016.  Se observa que la probabilidad  de que un paciente fume menos de 3 cigarrillos diarios es  0.5. EL 25% de los pacientes han fumado  1 cigarrillo y otro 25%  han fumado mayor o igual a </w:t>
      </w:r>
      <w:r w:rsidR="005515E8" w:rsidRPr="007F2578">
        <w:rPr>
          <w:sz w:val="20"/>
          <w:szCs w:val="20"/>
        </w:rPr>
        <w:t xml:space="preserve"> 1 cajetilla de cigarrillos, véase la tabla I</w:t>
      </w:r>
      <w:r w:rsidR="005C6163">
        <w:rPr>
          <w:sz w:val="20"/>
          <w:szCs w:val="20"/>
        </w:rPr>
        <w:t>V</w:t>
      </w:r>
      <w:r w:rsidR="005515E8" w:rsidRPr="007F2578">
        <w:rPr>
          <w:sz w:val="20"/>
          <w:szCs w:val="20"/>
        </w:rPr>
        <w:t>.</w:t>
      </w:r>
    </w:p>
    <w:p w:rsidR="00F13A6F" w:rsidRDefault="00F13A6F" w:rsidP="007F2578">
      <w:pPr>
        <w:jc w:val="both"/>
        <w:rPr>
          <w:sz w:val="20"/>
          <w:szCs w:val="20"/>
        </w:rPr>
      </w:pPr>
    </w:p>
    <w:p w:rsidR="00634600" w:rsidRDefault="00634600" w:rsidP="007F2578">
      <w:pPr>
        <w:jc w:val="both"/>
        <w:rPr>
          <w:sz w:val="20"/>
          <w:szCs w:val="20"/>
        </w:rPr>
      </w:pPr>
    </w:p>
    <w:p w:rsidR="00634600" w:rsidRDefault="00634600" w:rsidP="007F2578">
      <w:pPr>
        <w:jc w:val="both"/>
        <w:rPr>
          <w:sz w:val="20"/>
          <w:szCs w:val="20"/>
        </w:rPr>
      </w:pPr>
    </w:p>
    <w:p w:rsidR="00634600" w:rsidRDefault="00634600" w:rsidP="007F2578">
      <w:pPr>
        <w:jc w:val="both"/>
        <w:rPr>
          <w:sz w:val="20"/>
          <w:szCs w:val="20"/>
        </w:rPr>
      </w:pPr>
    </w:p>
    <w:p w:rsidR="00634600" w:rsidRPr="007F2578" w:rsidRDefault="00634600" w:rsidP="007F2578">
      <w:pPr>
        <w:jc w:val="both"/>
        <w:rPr>
          <w:sz w:val="20"/>
          <w:szCs w:val="20"/>
        </w:rPr>
      </w:pPr>
    </w:p>
    <w:p w:rsidR="00F13A6F" w:rsidRDefault="00F13A6F" w:rsidP="007F2578">
      <w:pPr>
        <w:jc w:val="both"/>
        <w:rPr>
          <w:sz w:val="20"/>
          <w:szCs w:val="20"/>
        </w:rPr>
      </w:pPr>
    </w:p>
    <w:p w:rsidR="005C6163" w:rsidRDefault="00634600" w:rsidP="007F2578">
      <w:pPr>
        <w:jc w:val="both"/>
        <w:rPr>
          <w:sz w:val="20"/>
          <w:szCs w:val="20"/>
        </w:rPr>
      </w:pPr>
      <w:r>
        <w:rPr>
          <w:noProof/>
          <w:sz w:val="20"/>
          <w:szCs w:val="20"/>
        </w:rPr>
        <w:pict>
          <v:shape id="_x0000_s1044" type="#_x0000_t202" style="position:absolute;left:0;text-align:left;margin-left:117pt;margin-top:1.25pt;width:189pt;height:35.65pt;z-index:251653120" filled="f" stroked="f" strokecolor="navy" strokeweight="3.75pt">
            <v:stroke linestyle="thinThick"/>
            <v:textbox style="mso-next-textbox:#_x0000_s1044">
              <w:txbxContent>
                <w:p w:rsidR="005C558F" w:rsidRPr="005C6163" w:rsidRDefault="005C558F" w:rsidP="005C6163">
                  <w:pPr>
                    <w:jc w:val="both"/>
                    <w:rPr>
                      <w:i/>
                      <w:color w:val="000000"/>
                      <w:sz w:val="14"/>
                      <w:szCs w:val="14"/>
                    </w:rPr>
                  </w:pPr>
                  <w:r w:rsidRPr="005C6163">
                    <w:rPr>
                      <w:i/>
                      <w:color w:val="000000"/>
                      <w:sz w:val="14"/>
                      <w:szCs w:val="14"/>
                    </w:rPr>
                    <w:t>Tabla I</w:t>
                  </w:r>
                  <w:r>
                    <w:rPr>
                      <w:i/>
                      <w:color w:val="000000"/>
                      <w:sz w:val="14"/>
                      <w:szCs w:val="14"/>
                    </w:rPr>
                    <w:t>V</w:t>
                  </w:r>
                  <w:r w:rsidRPr="005C6163">
                    <w:rPr>
                      <w:i/>
                      <w:color w:val="000000"/>
                      <w:sz w:val="14"/>
                      <w:szCs w:val="14"/>
                    </w:rPr>
                    <w:t xml:space="preserve">.-: </w:t>
                  </w:r>
                  <w:r>
                    <w:rPr>
                      <w:i/>
                      <w:color w:val="000000"/>
                      <w:sz w:val="14"/>
                      <w:szCs w:val="14"/>
                    </w:rPr>
                    <w:t>Estadística Descriptiva del número de cigarrillos por día</w:t>
                  </w:r>
                </w:p>
              </w:txbxContent>
            </v:textbox>
          </v:shape>
        </w:pict>
      </w:r>
    </w:p>
    <w:p w:rsidR="005C6163" w:rsidRPr="007F2578" w:rsidRDefault="005C6163" w:rsidP="007F2578">
      <w:pPr>
        <w:jc w:val="both"/>
        <w:rPr>
          <w:sz w:val="20"/>
          <w:szCs w:val="20"/>
        </w:rPr>
      </w:pPr>
    </w:p>
    <w:tbl>
      <w:tblPr>
        <w:tblpPr w:leftFromText="141" w:rightFromText="141" w:vertAnchor="text" w:tblpXSpec="center" w:tblpY="1"/>
        <w:tblOverlap w:val="never"/>
        <w:tblW w:w="295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460"/>
        <w:gridCol w:w="560"/>
        <w:gridCol w:w="930"/>
      </w:tblGrid>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Media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10,92</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Mediana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3</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Moda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Desviación estándar</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18,02</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Varianza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324,63</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Simetría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3,02</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Error de simetría</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0,20</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Curtosis</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11,38</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Error de Curtosis</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0,39</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Rango</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120</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Mínimo</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w:t>
            </w:r>
          </w:p>
        </w:tc>
      </w:tr>
      <w:tr w:rsidR="00F13A6F" w:rsidRPr="007F2578">
        <w:trPr>
          <w:trHeight w:val="255"/>
        </w:trPr>
        <w:tc>
          <w:tcPr>
            <w:tcW w:w="2020" w:type="dxa"/>
            <w:gridSpan w:val="2"/>
            <w:shd w:val="clear" w:color="auto" w:fill="CCFFCC"/>
            <w:noWrap/>
            <w:vAlign w:val="bottom"/>
          </w:tcPr>
          <w:p w:rsidR="00F13A6F" w:rsidRPr="007F2578" w:rsidRDefault="00F13A6F" w:rsidP="007F2578">
            <w:pPr>
              <w:rPr>
                <w:sz w:val="16"/>
                <w:szCs w:val="16"/>
              </w:rPr>
            </w:pPr>
            <w:r w:rsidRPr="007F2578">
              <w:rPr>
                <w:sz w:val="16"/>
                <w:szCs w:val="16"/>
              </w:rPr>
              <w:t>Máximo</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120</w:t>
            </w:r>
          </w:p>
        </w:tc>
      </w:tr>
      <w:tr w:rsidR="00F13A6F" w:rsidRPr="007F2578">
        <w:trPr>
          <w:trHeight w:val="255"/>
        </w:trPr>
        <w:tc>
          <w:tcPr>
            <w:tcW w:w="1460" w:type="dxa"/>
            <w:vMerge w:val="restart"/>
            <w:shd w:val="clear" w:color="auto" w:fill="CCFFCC"/>
            <w:noWrap/>
            <w:vAlign w:val="bottom"/>
          </w:tcPr>
          <w:p w:rsidR="00F13A6F" w:rsidRPr="007F2578" w:rsidRDefault="00F13A6F" w:rsidP="007F2578">
            <w:pPr>
              <w:jc w:val="center"/>
              <w:rPr>
                <w:sz w:val="16"/>
                <w:szCs w:val="16"/>
              </w:rPr>
            </w:pPr>
            <w:r w:rsidRPr="007F2578">
              <w:rPr>
                <w:sz w:val="16"/>
                <w:szCs w:val="16"/>
              </w:rPr>
              <w:t>Cuartiles</w:t>
            </w:r>
          </w:p>
          <w:p w:rsidR="00F13A6F" w:rsidRPr="007F2578" w:rsidRDefault="00F13A6F" w:rsidP="007F2578">
            <w:pPr>
              <w:jc w:val="center"/>
              <w:rPr>
                <w:sz w:val="16"/>
                <w:szCs w:val="16"/>
              </w:rPr>
            </w:pPr>
          </w:p>
        </w:tc>
        <w:tc>
          <w:tcPr>
            <w:tcW w:w="560" w:type="dxa"/>
            <w:shd w:val="clear" w:color="auto" w:fill="CCFFCC"/>
            <w:noWrap/>
            <w:vAlign w:val="bottom"/>
          </w:tcPr>
          <w:p w:rsidR="00F13A6F" w:rsidRPr="007F2578" w:rsidRDefault="00F13A6F" w:rsidP="007F2578">
            <w:pPr>
              <w:jc w:val="right"/>
              <w:rPr>
                <w:sz w:val="16"/>
                <w:szCs w:val="16"/>
              </w:rPr>
            </w:pPr>
            <w:r w:rsidRPr="007F2578">
              <w:rPr>
                <w:sz w:val="16"/>
                <w:szCs w:val="16"/>
              </w:rPr>
              <w:t>1</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1</w:t>
            </w:r>
          </w:p>
        </w:tc>
      </w:tr>
      <w:tr w:rsidR="00F13A6F" w:rsidRPr="007F2578">
        <w:trPr>
          <w:trHeight w:val="255"/>
        </w:trPr>
        <w:tc>
          <w:tcPr>
            <w:tcW w:w="1460" w:type="dxa"/>
            <w:vMerge/>
            <w:shd w:val="clear" w:color="auto" w:fill="CCFFCC"/>
            <w:vAlign w:val="center"/>
          </w:tcPr>
          <w:p w:rsidR="00F13A6F" w:rsidRPr="007F2578" w:rsidRDefault="00F13A6F" w:rsidP="007F2578">
            <w:pPr>
              <w:rPr>
                <w:sz w:val="16"/>
                <w:szCs w:val="16"/>
              </w:rPr>
            </w:pPr>
          </w:p>
        </w:tc>
        <w:tc>
          <w:tcPr>
            <w:tcW w:w="560" w:type="dxa"/>
            <w:shd w:val="clear" w:color="auto" w:fill="CCFFCC"/>
            <w:noWrap/>
            <w:vAlign w:val="bottom"/>
          </w:tcPr>
          <w:p w:rsidR="00F13A6F" w:rsidRPr="007F2578" w:rsidRDefault="00F13A6F" w:rsidP="007F2578">
            <w:pPr>
              <w:jc w:val="right"/>
              <w:rPr>
                <w:sz w:val="16"/>
                <w:szCs w:val="16"/>
              </w:rPr>
            </w:pPr>
            <w:r w:rsidRPr="007F2578">
              <w:rPr>
                <w:sz w:val="16"/>
                <w:szCs w:val="16"/>
              </w:rPr>
              <w:t>2</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3</w:t>
            </w:r>
          </w:p>
        </w:tc>
      </w:tr>
      <w:tr w:rsidR="00F13A6F" w:rsidRPr="007F2578">
        <w:trPr>
          <w:trHeight w:val="255"/>
        </w:trPr>
        <w:tc>
          <w:tcPr>
            <w:tcW w:w="1460" w:type="dxa"/>
            <w:vMerge/>
            <w:shd w:val="clear" w:color="auto" w:fill="CCFFCC"/>
            <w:vAlign w:val="center"/>
          </w:tcPr>
          <w:p w:rsidR="00F13A6F" w:rsidRPr="007F2578" w:rsidRDefault="00F13A6F" w:rsidP="007F2578">
            <w:pPr>
              <w:rPr>
                <w:sz w:val="16"/>
                <w:szCs w:val="16"/>
              </w:rPr>
            </w:pPr>
          </w:p>
        </w:tc>
        <w:tc>
          <w:tcPr>
            <w:tcW w:w="560" w:type="dxa"/>
            <w:shd w:val="clear" w:color="auto" w:fill="CCFFCC"/>
            <w:noWrap/>
            <w:vAlign w:val="bottom"/>
          </w:tcPr>
          <w:p w:rsidR="00F13A6F" w:rsidRPr="007F2578" w:rsidRDefault="00F13A6F" w:rsidP="007F2578">
            <w:pPr>
              <w:jc w:val="right"/>
              <w:rPr>
                <w:sz w:val="16"/>
                <w:szCs w:val="16"/>
              </w:rPr>
            </w:pPr>
            <w:r w:rsidRPr="007F2578">
              <w:rPr>
                <w:sz w:val="16"/>
                <w:szCs w:val="16"/>
              </w:rPr>
              <w:t>3</w:t>
            </w:r>
          </w:p>
        </w:tc>
        <w:tc>
          <w:tcPr>
            <w:tcW w:w="930" w:type="dxa"/>
            <w:shd w:val="clear" w:color="auto" w:fill="auto"/>
            <w:noWrap/>
            <w:vAlign w:val="bottom"/>
          </w:tcPr>
          <w:p w:rsidR="00F13A6F" w:rsidRPr="007F2578" w:rsidRDefault="00F13A6F" w:rsidP="007F2578">
            <w:pPr>
              <w:jc w:val="right"/>
              <w:rPr>
                <w:sz w:val="16"/>
                <w:szCs w:val="16"/>
              </w:rPr>
            </w:pPr>
            <w:r w:rsidRPr="007F2578">
              <w:rPr>
                <w:sz w:val="16"/>
                <w:szCs w:val="16"/>
              </w:rPr>
              <w:t>20</w:t>
            </w:r>
          </w:p>
        </w:tc>
      </w:tr>
    </w:tbl>
    <w:p w:rsidR="00251D68" w:rsidRPr="007F2578" w:rsidRDefault="00F13A6F" w:rsidP="007F2578">
      <w:pPr>
        <w:tabs>
          <w:tab w:val="left" w:pos="180"/>
        </w:tabs>
        <w:rPr>
          <w:sz w:val="20"/>
          <w:szCs w:val="20"/>
        </w:rPr>
      </w:pPr>
      <w:r w:rsidRPr="007F2578">
        <w:rPr>
          <w:sz w:val="20"/>
          <w:szCs w:val="20"/>
        </w:rPr>
        <w:tab/>
      </w:r>
    </w:p>
    <w:p w:rsidR="00251D68" w:rsidRPr="007F2578" w:rsidRDefault="00251D68" w:rsidP="007F2578">
      <w:pPr>
        <w:tabs>
          <w:tab w:val="left" w:pos="180"/>
        </w:tabs>
        <w:rPr>
          <w:sz w:val="20"/>
          <w:szCs w:val="20"/>
        </w:rPr>
      </w:pPr>
    </w:p>
    <w:p w:rsidR="005515E8" w:rsidRPr="007F2578" w:rsidRDefault="00251D68" w:rsidP="007F2578">
      <w:pPr>
        <w:tabs>
          <w:tab w:val="left" w:pos="180"/>
        </w:tabs>
        <w:rPr>
          <w:sz w:val="20"/>
          <w:szCs w:val="20"/>
        </w:rPr>
      </w:pPr>
      <w:r w:rsidRPr="007F2578">
        <w:rPr>
          <w:sz w:val="20"/>
          <w:szCs w:val="20"/>
        </w:rPr>
        <w:t xml:space="preserve">  </w:t>
      </w:r>
    </w:p>
    <w:p w:rsidR="005515E8" w:rsidRPr="007F2578" w:rsidRDefault="005515E8" w:rsidP="007F2578">
      <w:pPr>
        <w:tabs>
          <w:tab w:val="left" w:pos="180"/>
        </w:tabs>
        <w:rPr>
          <w:sz w:val="20"/>
          <w:szCs w:val="20"/>
        </w:rPr>
      </w:pPr>
    </w:p>
    <w:p w:rsidR="005515E8" w:rsidRPr="007F2578" w:rsidRDefault="005515E8" w:rsidP="007F2578">
      <w:pPr>
        <w:tabs>
          <w:tab w:val="left" w:pos="180"/>
        </w:tabs>
        <w:rPr>
          <w:sz w:val="20"/>
          <w:szCs w:val="20"/>
        </w:rPr>
      </w:pPr>
    </w:p>
    <w:p w:rsidR="005515E8" w:rsidRPr="007F2578" w:rsidRDefault="005515E8" w:rsidP="007F2578">
      <w:pPr>
        <w:tabs>
          <w:tab w:val="left" w:pos="180"/>
        </w:tabs>
        <w:rPr>
          <w:sz w:val="20"/>
          <w:szCs w:val="20"/>
        </w:rPr>
      </w:pPr>
    </w:p>
    <w:p w:rsidR="005515E8" w:rsidRPr="007F2578" w:rsidRDefault="005515E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7F2578" w:rsidRDefault="007F2578" w:rsidP="007F2578">
      <w:pPr>
        <w:tabs>
          <w:tab w:val="left" w:pos="180"/>
        </w:tabs>
        <w:rPr>
          <w:sz w:val="20"/>
          <w:szCs w:val="20"/>
        </w:rPr>
      </w:pPr>
    </w:p>
    <w:p w:rsidR="005515E8" w:rsidRDefault="005515E8" w:rsidP="007F2578">
      <w:pPr>
        <w:tabs>
          <w:tab w:val="left" w:pos="180"/>
        </w:tabs>
        <w:rPr>
          <w:sz w:val="20"/>
          <w:szCs w:val="20"/>
        </w:rPr>
      </w:pPr>
      <w:r w:rsidRPr="007F2578">
        <w:rPr>
          <w:sz w:val="20"/>
          <w:szCs w:val="20"/>
        </w:rPr>
        <w:t>En la tabla</w:t>
      </w:r>
      <w:r w:rsidR="00634600">
        <w:rPr>
          <w:sz w:val="20"/>
          <w:szCs w:val="20"/>
        </w:rPr>
        <w:t xml:space="preserve"> V</w:t>
      </w:r>
      <w:r w:rsidRPr="007F2578">
        <w:rPr>
          <w:sz w:val="20"/>
          <w:szCs w:val="20"/>
        </w:rPr>
        <w:t xml:space="preserve">  y  gráfico </w:t>
      </w:r>
      <w:r w:rsidR="00634600">
        <w:rPr>
          <w:sz w:val="20"/>
          <w:szCs w:val="20"/>
        </w:rPr>
        <w:t>3</w:t>
      </w:r>
      <w:r w:rsidRPr="007F2578">
        <w:rPr>
          <w:sz w:val="20"/>
          <w:szCs w:val="20"/>
        </w:rPr>
        <w:t xml:space="preserve">, se observa que  el 46% han fumado de </w:t>
      </w:r>
      <w:smartTag w:uri="urn:schemas-microsoft-com:office:smarttags" w:element="metricconverter">
        <w:smartTagPr>
          <w:attr w:name="ProductID" w:val="1 a"/>
        </w:smartTagPr>
        <w:r w:rsidRPr="007F2578">
          <w:rPr>
            <w:sz w:val="20"/>
            <w:szCs w:val="20"/>
          </w:rPr>
          <w:t>1 a</w:t>
        </w:r>
      </w:smartTag>
      <w:r w:rsidRPr="007F2578">
        <w:rPr>
          <w:sz w:val="20"/>
          <w:szCs w:val="20"/>
        </w:rPr>
        <w:t xml:space="preserve"> 9 cigarrillos diariamente y el 16% de los p</w:t>
      </w:r>
      <w:r w:rsidR="001F15CA">
        <w:rPr>
          <w:sz w:val="20"/>
          <w:szCs w:val="20"/>
        </w:rPr>
        <w:t>acientes han fumado 1 cajetilla</w:t>
      </w:r>
      <w:r w:rsidRPr="007F2578">
        <w:rPr>
          <w:sz w:val="20"/>
          <w:szCs w:val="20"/>
        </w:rPr>
        <w:t>. Así m</w:t>
      </w:r>
      <w:r w:rsidR="00E215A6">
        <w:rPr>
          <w:sz w:val="20"/>
          <w:szCs w:val="20"/>
        </w:rPr>
        <w:t>i</w:t>
      </w:r>
      <w:r w:rsidRPr="007F2578">
        <w:rPr>
          <w:sz w:val="20"/>
          <w:szCs w:val="20"/>
        </w:rPr>
        <w:t>smo se observa que los datos no siguen una distribución  Normal co</w:t>
      </w:r>
      <w:r w:rsidR="00E215A6">
        <w:rPr>
          <w:sz w:val="20"/>
          <w:szCs w:val="20"/>
        </w:rPr>
        <w:t>n</w:t>
      </w:r>
      <w:r w:rsidR="001F15CA">
        <w:rPr>
          <w:sz w:val="20"/>
          <w:szCs w:val="20"/>
        </w:rPr>
        <w:t xml:space="preserve"> media 10.92 y varianza 324.63; sino que una Poisson, </w:t>
      </w:r>
      <w:r w:rsidR="00E215A6">
        <w:rPr>
          <w:sz w:val="20"/>
          <w:szCs w:val="20"/>
        </w:rPr>
        <w:t>ya que su valor p es de 0.01.</w:t>
      </w:r>
    </w:p>
    <w:p w:rsidR="00634600" w:rsidRDefault="00634600" w:rsidP="007F2578">
      <w:pPr>
        <w:tabs>
          <w:tab w:val="left" w:pos="180"/>
        </w:tabs>
        <w:rPr>
          <w:sz w:val="20"/>
          <w:szCs w:val="20"/>
        </w:rPr>
      </w:pPr>
      <w:r>
        <w:rPr>
          <w:noProof/>
          <w:sz w:val="20"/>
          <w:szCs w:val="20"/>
        </w:rPr>
        <w:pict>
          <v:shape id="_x0000_s1045" type="#_x0000_t202" style="position:absolute;margin-left:-9pt;margin-top:2.55pt;width:180pt;height:26.65pt;z-index:251654144" filled="f" stroked="f" strokecolor="navy" strokeweight="3.75pt">
            <v:stroke linestyle="thinThick"/>
            <v:textbox style="mso-next-textbox:#_x0000_s1045">
              <w:txbxContent>
                <w:p w:rsidR="005C558F" w:rsidRPr="005C6163" w:rsidRDefault="005C558F" w:rsidP="00634600">
                  <w:pPr>
                    <w:jc w:val="both"/>
                    <w:rPr>
                      <w:i/>
                      <w:color w:val="000000"/>
                      <w:sz w:val="14"/>
                      <w:szCs w:val="14"/>
                    </w:rPr>
                  </w:pPr>
                  <w:r w:rsidRPr="005C6163">
                    <w:rPr>
                      <w:i/>
                      <w:color w:val="000000"/>
                      <w:sz w:val="14"/>
                      <w:szCs w:val="14"/>
                    </w:rPr>
                    <w:t xml:space="preserve">Tabla </w:t>
                  </w:r>
                  <w:r>
                    <w:rPr>
                      <w:i/>
                      <w:color w:val="000000"/>
                      <w:sz w:val="14"/>
                      <w:szCs w:val="14"/>
                    </w:rPr>
                    <w:t>V</w:t>
                  </w:r>
                  <w:r w:rsidRPr="005C6163">
                    <w:rPr>
                      <w:i/>
                      <w:color w:val="000000"/>
                      <w:sz w:val="14"/>
                      <w:szCs w:val="14"/>
                    </w:rPr>
                    <w:t>.-: Tabla de frecuen</w:t>
                  </w:r>
                  <w:r>
                    <w:rPr>
                      <w:i/>
                      <w:color w:val="000000"/>
                      <w:sz w:val="14"/>
                      <w:szCs w:val="14"/>
                    </w:rPr>
                    <w:t>cias del número de cigarrillos por día</w:t>
                  </w:r>
                </w:p>
              </w:txbxContent>
            </v:textbox>
          </v:shape>
        </w:pict>
      </w:r>
    </w:p>
    <w:p w:rsidR="00634600" w:rsidRPr="007F2578" w:rsidRDefault="00634600" w:rsidP="007F2578">
      <w:pPr>
        <w:tabs>
          <w:tab w:val="left" w:pos="180"/>
        </w:tabs>
        <w:rPr>
          <w:sz w:val="20"/>
          <w:szCs w:val="20"/>
        </w:rPr>
      </w:pPr>
      <w:r>
        <w:rPr>
          <w:noProof/>
          <w:sz w:val="20"/>
          <w:szCs w:val="20"/>
        </w:rPr>
        <w:pict>
          <v:shape id="_x0000_s1046" type="#_x0000_t202" style="position:absolute;margin-left:225pt;margin-top:-.7pt;width:180pt;height:26.65pt;z-index:251655168" filled="f" stroked="f" strokecolor="navy" strokeweight="3.75pt">
            <v:stroke linestyle="thinThick"/>
            <v:textbox style="mso-next-textbox:#_x0000_s1046">
              <w:txbxContent>
                <w:p w:rsidR="005C558F" w:rsidRPr="005C6163" w:rsidRDefault="005C558F" w:rsidP="00634600">
                  <w:pPr>
                    <w:jc w:val="both"/>
                    <w:rPr>
                      <w:i/>
                      <w:color w:val="000000"/>
                      <w:sz w:val="14"/>
                      <w:szCs w:val="14"/>
                    </w:rPr>
                  </w:pPr>
                  <w:r>
                    <w:rPr>
                      <w:i/>
                      <w:color w:val="000000"/>
                      <w:sz w:val="14"/>
                      <w:szCs w:val="14"/>
                    </w:rPr>
                    <w:t>Gráfico 3</w:t>
                  </w:r>
                  <w:r w:rsidR="0068521D" w:rsidRPr="005C6163">
                    <w:rPr>
                      <w:i/>
                      <w:color w:val="000000"/>
                      <w:sz w:val="14"/>
                      <w:szCs w:val="14"/>
                    </w:rPr>
                    <w:t>:</w:t>
                  </w:r>
                  <w:r w:rsidR="0068521D">
                    <w:rPr>
                      <w:i/>
                      <w:color w:val="000000"/>
                      <w:sz w:val="14"/>
                      <w:szCs w:val="14"/>
                    </w:rPr>
                    <w:t xml:space="preserve"> Distribución</w:t>
                  </w:r>
                  <w:r>
                    <w:rPr>
                      <w:i/>
                      <w:color w:val="000000"/>
                      <w:sz w:val="14"/>
                      <w:szCs w:val="14"/>
                    </w:rPr>
                    <w:t xml:space="preserve">  del número de cigarrillos por día</w:t>
                  </w:r>
                </w:p>
              </w:txbxContent>
            </v:textbox>
          </v:shape>
        </w:pict>
      </w:r>
    </w:p>
    <w:tbl>
      <w:tblPr>
        <w:tblpPr w:leftFromText="141" w:rightFromText="141" w:vertAnchor="text" w:tblpY="1"/>
        <w:tblOverlap w:val="never"/>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625"/>
        <w:gridCol w:w="896"/>
        <w:gridCol w:w="896"/>
      </w:tblGrid>
      <w:tr w:rsidR="005515E8" w:rsidRPr="007F2578">
        <w:trPr>
          <w:trHeight w:val="436"/>
        </w:trPr>
        <w:tc>
          <w:tcPr>
            <w:tcW w:w="0" w:type="auto"/>
            <w:shd w:val="clear" w:color="auto" w:fill="CCFFCC"/>
            <w:vAlign w:val="bottom"/>
          </w:tcPr>
          <w:p w:rsidR="005515E8" w:rsidRPr="007F2578" w:rsidRDefault="005515E8" w:rsidP="007F2578">
            <w:pPr>
              <w:jc w:val="center"/>
              <w:rPr>
                <w:b/>
                <w:bCs/>
                <w:i/>
                <w:sz w:val="16"/>
                <w:szCs w:val="16"/>
              </w:rPr>
            </w:pPr>
            <w:r w:rsidRPr="007F2578">
              <w:rPr>
                <w:b/>
                <w:bCs/>
                <w:i/>
                <w:sz w:val="16"/>
                <w:szCs w:val="16"/>
              </w:rPr>
              <w:t>Número de cigarrillos</w:t>
            </w:r>
          </w:p>
          <w:p w:rsidR="005515E8" w:rsidRPr="007F2578" w:rsidRDefault="005515E8" w:rsidP="007F2578">
            <w:pPr>
              <w:jc w:val="center"/>
              <w:rPr>
                <w:b/>
                <w:bCs/>
                <w:i/>
                <w:sz w:val="16"/>
                <w:szCs w:val="16"/>
              </w:rPr>
            </w:pPr>
            <w:r w:rsidRPr="007F2578">
              <w:rPr>
                <w:b/>
                <w:bCs/>
                <w:i/>
                <w:sz w:val="16"/>
                <w:szCs w:val="16"/>
              </w:rPr>
              <w:t xml:space="preserve"> que ha fumado al día.</w:t>
            </w:r>
          </w:p>
        </w:tc>
        <w:tc>
          <w:tcPr>
            <w:tcW w:w="0" w:type="auto"/>
            <w:shd w:val="clear" w:color="auto" w:fill="CCFFCC"/>
            <w:vAlign w:val="bottom"/>
          </w:tcPr>
          <w:p w:rsidR="005515E8" w:rsidRPr="007F2578" w:rsidRDefault="005515E8" w:rsidP="007F2578">
            <w:pPr>
              <w:jc w:val="center"/>
              <w:rPr>
                <w:b/>
                <w:bCs/>
                <w:i/>
                <w:sz w:val="16"/>
                <w:szCs w:val="16"/>
              </w:rPr>
            </w:pPr>
            <w:r w:rsidRPr="007F2578">
              <w:rPr>
                <w:b/>
                <w:bCs/>
                <w:i/>
                <w:sz w:val="16"/>
                <w:szCs w:val="16"/>
              </w:rPr>
              <w:t xml:space="preserve">Frecuencia </w:t>
            </w:r>
          </w:p>
          <w:p w:rsidR="005515E8" w:rsidRPr="007F2578" w:rsidRDefault="005515E8" w:rsidP="007F2578">
            <w:pPr>
              <w:jc w:val="center"/>
              <w:rPr>
                <w:b/>
                <w:bCs/>
                <w:i/>
                <w:sz w:val="16"/>
                <w:szCs w:val="16"/>
              </w:rPr>
            </w:pPr>
            <w:r w:rsidRPr="007F2578">
              <w:rPr>
                <w:b/>
                <w:bCs/>
                <w:i/>
                <w:sz w:val="16"/>
                <w:szCs w:val="16"/>
              </w:rPr>
              <w:t>Absoluta</w:t>
            </w:r>
          </w:p>
        </w:tc>
        <w:tc>
          <w:tcPr>
            <w:tcW w:w="0" w:type="auto"/>
            <w:shd w:val="clear" w:color="auto" w:fill="CCFFCC"/>
            <w:vAlign w:val="bottom"/>
          </w:tcPr>
          <w:p w:rsidR="005515E8" w:rsidRPr="007F2578" w:rsidRDefault="005515E8" w:rsidP="007F2578">
            <w:pPr>
              <w:jc w:val="center"/>
              <w:rPr>
                <w:b/>
                <w:bCs/>
                <w:i/>
                <w:sz w:val="16"/>
                <w:szCs w:val="16"/>
              </w:rPr>
            </w:pPr>
            <w:r w:rsidRPr="007F2578">
              <w:rPr>
                <w:b/>
                <w:bCs/>
                <w:i/>
                <w:sz w:val="16"/>
                <w:szCs w:val="16"/>
              </w:rPr>
              <w:t>Frecuencia</w:t>
            </w:r>
          </w:p>
          <w:p w:rsidR="005515E8" w:rsidRPr="007F2578" w:rsidRDefault="005515E8" w:rsidP="007F2578">
            <w:pPr>
              <w:jc w:val="center"/>
              <w:rPr>
                <w:b/>
                <w:bCs/>
                <w:i/>
                <w:sz w:val="16"/>
                <w:szCs w:val="16"/>
              </w:rPr>
            </w:pPr>
            <w:r w:rsidRPr="007F2578">
              <w:rPr>
                <w:b/>
                <w:bCs/>
                <w:i/>
                <w:sz w:val="16"/>
                <w:szCs w:val="16"/>
              </w:rPr>
              <w:t xml:space="preserve"> Relativa</w:t>
            </w:r>
          </w:p>
        </w:tc>
      </w:tr>
      <w:tr w:rsidR="005515E8" w:rsidRPr="007F2578">
        <w:trPr>
          <w:trHeight w:val="320"/>
        </w:trPr>
        <w:tc>
          <w:tcPr>
            <w:tcW w:w="0" w:type="auto"/>
            <w:shd w:val="clear" w:color="auto" w:fill="auto"/>
            <w:vAlign w:val="center"/>
          </w:tcPr>
          <w:p w:rsidR="005515E8" w:rsidRPr="007F2578" w:rsidRDefault="005515E8" w:rsidP="007F2578">
            <w:pPr>
              <w:rPr>
                <w:sz w:val="16"/>
                <w:szCs w:val="16"/>
              </w:rPr>
            </w:pPr>
            <w:r w:rsidRPr="007F2578">
              <w:rPr>
                <w:sz w:val="16"/>
                <w:szCs w:val="16"/>
              </w:rPr>
              <w:t>De 1a 9  cigarrillos</w:t>
            </w:r>
          </w:p>
        </w:tc>
        <w:tc>
          <w:tcPr>
            <w:tcW w:w="0" w:type="auto"/>
            <w:shd w:val="clear" w:color="auto" w:fill="auto"/>
            <w:vAlign w:val="center"/>
          </w:tcPr>
          <w:p w:rsidR="005515E8" w:rsidRPr="007F2578" w:rsidRDefault="005515E8" w:rsidP="007F2578">
            <w:pPr>
              <w:jc w:val="right"/>
              <w:rPr>
                <w:sz w:val="16"/>
                <w:szCs w:val="16"/>
              </w:rPr>
            </w:pPr>
            <w:r w:rsidRPr="007F2578">
              <w:rPr>
                <w:sz w:val="16"/>
                <w:szCs w:val="16"/>
              </w:rPr>
              <w:t>71</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0,46</w:t>
            </w:r>
          </w:p>
        </w:tc>
      </w:tr>
      <w:tr w:rsidR="005515E8" w:rsidRPr="007F2578">
        <w:trPr>
          <w:trHeight w:val="315"/>
        </w:trPr>
        <w:tc>
          <w:tcPr>
            <w:tcW w:w="0" w:type="auto"/>
            <w:shd w:val="clear" w:color="auto" w:fill="auto"/>
            <w:vAlign w:val="center"/>
          </w:tcPr>
          <w:p w:rsidR="005515E8" w:rsidRPr="007F2578" w:rsidRDefault="005515E8" w:rsidP="007F2578">
            <w:pPr>
              <w:rPr>
                <w:sz w:val="16"/>
                <w:szCs w:val="16"/>
              </w:rPr>
            </w:pPr>
            <w:r w:rsidRPr="007F2578">
              <w:rPr>
                <w:sz w:val="16"/>
                <w:szCs w:val="16"/>
              </w:rPr>
              <w:t xml:space="preserve">De </w:t>
            </w:r>
            <w:smartTag w:uri="urn:schemas-microsoft-com:office:smarttags" w:element="metricconverter">
              <w:smartTagPr>
                <w:attr w:name="ProductID" w:val="10 a"/>
              </w:smartTagPr>
              <w:r w:rsidRPr="007F2578">
                <w:rPr>
                  <w:sz w:val="16"/>
                  <w:szCs w:val="16"/>
                </w:rPr>
                <w:t>10 a</w:t>
              </w:r>
            </w:smartTag>
            <w:r w:rsidRPr="007F2578">
              <w:rPr>
                <w:sz w:val="16"/>
                <w:szCs w:val="16"/>
              </w:rPr>
              <w:t xml:space="preserve"> 19 cig.</w:t>
            </w:r>
          </w:p>
        </w:tc>
        <w:tc>
          <w:tcPr>
            <w:tcW w:w="0" w:type="auto"/>
            <w:shd w:val="clear" w:color="auto" w:fill="auto"/>
            <w:vAlign w:val="center"/>
          </w:tcPr>
          <w:p w:rsidR="005515E8" w:rsidRPr="007F2578" w:rsidRDefault="005515E8" w:rsidP="007F2578">
            <w:pPr>
              <w:jc w:val="right"/>
              <w:rPr>
                <w:sz w:val="16"/>
                <w:szCs w:val="16"/>
              </w:rPr>
            </w:pPr>
            <w:r w:rsidRPr="007F2578">
              <w:rPr>
                <w:sz w:val="16"/>
                <w:szCs w:val="16"/>
              </w:rPr>
              <w:t>14</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0,09</w:t>
            </w:r>
          </w:p>
        </w:tc>
      </w:tr>
      <w:tr w:rsidR="005515E8" w:rsidRPr="007F2578">
        <w:trPr>
          <w:trHeight w:val="132"/>
        </w:trPr>
        <w:tc>
          <w:tcPr>
            <w:tcW w:w="0" w:type="auto"/>
            <w:shd w:val="clear" w:color="auto" w:fill="auto"/>
            <w:noWrap/>
            <w:vAlign w:val="center"/>
          </w:tcPr>
          <w:p w:rsidR="005515E8" w:rsidRPr="007F2578" w:rsidRDefault="005515E8" w:rsidP="007F2578">
            <w:pPr>
              <w:rPr>
                <w:sz w:val="16"/>
                <w:szCs w:val="16"/>
              </w:rPr>
            </w:pPr>
            <w:r w:rsidRPr="007F2578">
              <w:rPr>
                <w:sz w:val="16"/>
                <w:szCs w:val="16"/>
              </w:rPr>
              <w:t>1 cajetilla</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25</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0,16</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de20 a 29 cig.</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2</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0,01</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2 cajetillas</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4</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0,03</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2 y 1/2 cajetillas</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1</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0,01</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3 cajetillas</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5</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0,03</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4 cajetillas</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2</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0,01</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6 cajetillas</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1</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0,01</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No fuman</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28</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0,18</w:t>
            </w:r>
          </w:p>
        </w:tc>
      </w:tr>
      <w:tr w:rsidR="005515E8" w:rsidRPr="007F2578">
        <w:trPr>
          <w:trHeight w:val="270"/>
        </w:trPr>
        <w:tc>
          <w:tcPr>
            <w:tcW w:w="0" w:type="auto"/>
            <w:shd w:val="clear" w:color="auto" w:fill="auto"/>
            <w:noWrap/>
            <w:vAlign w:val="center"/>
          </w:tcPr>
          <w:p w:rsidR="005515E8" w:rsidRPr="007F2578" w:rsidRDefault="005515E8" w:rsidP="007F2578">
            <w:pPr>
              <w:rPr>
                <w:sz w:val="16"/>
                <w:szCs w:val="16"/>
              </w:rPr>
            </w:pPr>
            <w:r w:rsidRPr="007F2578">
              <w:rPr>
                <w:sz w:val="16"/>
                <w:szCs w:val="16"/>
              </w:rPr>
              <w:t>Total</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153</w:t>
            </w:r>
          </w:p>
        </w:tc>
        <w:tc>
          <w:tcPr>
            <w:tcW w:w="0" w:type="auto"/>
            <w:shd w:val="clear" w:color="auto" w:fill="auto"/>
            <w:noWrap/>
            <w:vAlign w:val="center"/>
          </w:tcPr>
          <w:p w:rsidR="005515E8" w:rsidRPr="007F2578" w:rsidRDefault="005515E8" w:rsidP="007F2578">
            <w:pPr>
              <w:jc w:val="right"/>
              <w:rPr>
                <w:sz w:val="16"/>
                <w:szCs w:val="16"/>
              </w:rPr>
            </w:pPr>
            <w:r w:rsidRPr="007F2578">
              <w:rPr>
                <w:sz w:val="16"/>
                <w:szCs w:val="16"/>
              </w:rPr>
              <w:t>1,00</w:t>
            </w:r>
          </w:p>
        </w:tc>
      </w:tr>
    </w:tbl>
    <w:p w:rsidR="005515E8" w:rsidRPr="007F2578" w:rsidRDefault="00E73876" w:rsidP="00634600">
      <w:pPr>
        <w:tabs>
          <w:tab w:val="left" w:pos="180"/>
        </w:tabs>
        <w:jc w:val="right"/>
        <w:rPr>
          <w:sz w:val="20"/>
          <w:szCs w:val="20"/>
        </w:rPr>
      </w:pPr>
      <w:r>
        <w:rPr>
          <w:noProof/>
          <w:sz w:val="20"/>
          <w:szCs w:val="20"/>
          <w:lang w:val="en-US" w:eastAsia="en-US"/>
        </w:rPr>
        <w:drawing>
          <wp:inline distT="0" distB="0" distL="0" distR="0">
            <wp:extent cx="3000375" cy="23145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3000375" cy="2314575"/>
                    </a:xfrm>
                    <a:prstGeom prst="rect">
                      <a:avLst/>
                    </a:prstGeom>
                    <a:noFill/>
                    <a:ln w="9525">
                      <a:noFill/>
                      <a:miter lim="800000"/>
                      <a:headEnd/>
                      <a:tailEnd/>
                    </a:ln>
                  </pic:spPr>
                </pic:pic>
              </a:graphicData>
            </a:graphic>
          </wp:inline>
        </w:drawing>
      </w:r>
      <w:r w:rsidR="005515E8" w:rsidRPr="007F2578">
        <w:rPr>
          <w:sz w:val="20"/>
          <w:szCs w:val="20"/>
        </w:rPr>
        <w:br w:type="textWrapping" w:clear="all"/>
      </w:r>
    </w:p>
    <w:p w:rsidR="00F13A6F" w:rsidRDefault="00886FE5" w:rsidP="007F2578">
      <w:pPr>
        <w:tabs>
          <w:tab w:val="left" w:pos="180"/>
        </w:tabs>
        <w:rPr>
          <w:sz w:val="20"/>
          <w:szCs w:val="20"/>
        </w:rPr>
      </w:pPr>
      <w:r w:rsidRPr="007F2578">
        <w:rPr>
          <w:b/>
          <w:sz w:val="20"/>
          <w:szCs w:val="20"/>
        </w:rPr>
        <w:t>Ha estado expuesto a humo y/o leña.-</w:t>
      </w:r>
      <w:r w:rsidRPr="007F2578">
        <w:rPr>
          <w:sz w:val="20"/>
          <w:szCs w:val="20"/>
        </w:rPr>
        <w:t xml:space="preserve"> el 35% de los pacientes si han estado expuestos a humo y/o leña en algún momento de se vida, mientras que el 65% restante no lo ha estado.</w:t>
      </w:r>
    </w:p>
    <w:p w:rsidR="0068521D" w:rsidRPr="007F2578" w:rsidRDefault="0068521D" w:rsidP="007F2578">
      <w:pPr>
        <w:tabs>
          <w:tab w:val="left" w:pos="180"/>
        </w:tabs>
        <w:rPr>
          <w:sz w:val="20"/>
          <w:szCs w:val="20"/>
        </w:rPr>
      </w:pPr>
    </w:p>
    <w:p w:rsidR="001B684F" w:rsidRDefault="00886FE5" w:rsidP="007F2578">
      <w:pPr>
        <w:jc w:val="both"/>
        <w:rPr>
          <w:sz w:val="20"/>
          <w:szCs w:val="20"/>
        </w:rPr>
      </w:pPr>
      <w:r w:rsidRPr="007F2578">
        <w:rPr>
          <w:b/>
          <w:sz w:val="20"/>
          <w:szCs w:val="20"/>
        </w:rPr>
        <w:t xml:space="preserve">Número de veces que ha sido hospitalizado por enfermedad respiratoria.- </w:t>
      </w:r>
      <w:r w:rsidRPr="007F2578">
        <w:rPr>
          <w:sz w:val="20"/>
          <w:szCs w:val="20"/>
        </w:rPr>
        <w:t xml:space="preserve">el 73% de los pacientes no ha sido hospitalizado por alguna enfermedad previa a la consulta, mientras que el 26% ha sido hospitalizado </w:t>
      </w:r>
      <w:r w:rsidR="000A0D13" w:rsidRPr="007F2578">
        <w:rPr>
          <w:sz w:val="20"/>
          <w:szCs w:val="20"/>
        </w:rPr>
        <w:t xml:space="preserve"> </w:t>
      </w:r>
      <w:r w:rsidRPr="007F2578">
        <w:rPr>
          <w:sz w:val="20"/>
          <w:szCs w:val="20"/>
        </w:rPr>
        <w:t>1 vez</w:t>
      </w:r>
      <w:r w:rsidR="000A0D13" w:rsidRPr="007F2578">
        <w:rPr>
          <w:sz w:val="20"/>
          <w:szCs w:val="20"/>
        </w:rPr>
        <w:t xml:space="preserve"> y el 1</w:t>
      </w:r>
      <w:r w:rsidR="001F15CA">
        <w:rPr>
          <w:sz w:val="20"/>
          <w:szCs w:val="20"/>
        </w:rPr>
        <w:t>%</w:t>
      </w:r>
      <w:r w:rsidR="000A0D13" w:rsidRPr="007F2578">
        <w:rPr>
          <w:sz w:val="20"/>
          <w:szCs w:val="20"/>
        </w:rPr>
        <w:t xml:space="preserve"> ha sido hospitalizado 2 y 3 veces.</w:t>
      </w:r>
    </w:p>
    <w:p w:rsidR="0068521D" w:rsidRPr="007F2578" w:rsidRDefault="0068521D" w:rsidP="007F2578">
      <w:pPr>
        <w:jc w:val="both"/>
        <w:rPr>
          <w:sz w:val="20"/>
          <w:szCs w:val="20"/>
        </w:rPr>
      </w:pPr>
    </w:p>
    <w:p w:rsidR="000A0D13" w:rsidRDefault="000A0D13" w:rsidP="007F2578">
      <w:pPr>
        <w:jc w:val="both"/>
        <w:rPr>
          <w:sz w:val="20"/>
          <w:szCs w:val="20"/>
        </w:rPr>
      </w:pPr>
      <w:r w:rsidRPr="007F2578">
        <w:rPr>
          <w:b/>
          <w:sz w:val="20"/>
          <w:szCs w:val="20"/>
        </w:rPr>
        <w:t xml:space="preserve">Acerca de las Enfermedades Intercurrentes Asociadas.- </w:t>
      </w:r>
      <w:r w:rsidRPr="007F2578">
        <w:rPr>
          <w:sz w:val="20"/>
          <w:szCs w:val="20"/>
        </w:rPr>
        <w:t>el 29% de los pacientes si presento alguna enfermedad intercurrente asociada y el  71% no presentó ninguna</w:t>
      </w:r>
      <w:r w:rsidR="003B4EF1">
        <w:rPr>
          <w:sz w:val="20"/>
          <w:szCs w:val="20"/>
        </w:rPr>
        <w:t xml:space="preserve">  enfermedad. En la  tabla VI y gráfico 4</w:t>
      </w:r>
      <w:r w:rsidR="007F2578">
        <w:rPr>
          <w:sz w:val="20"/>
          <w:szCs w:val="20"/>
        </w:rPr>
        <w:t xml:space="preserve">; se muestra que </w:t>
      </w:r>
      <w:r w:rsidRPr="007F2578">
        <w:rPr>
          <w:sz w:val="20"/>
          <w:szCs w:val="20"/>
        </w:rPr>
        <w:t xml:space="preserve">el 18% de los pacientes presentó </w:t>
      </w:r>
      <w:r w:rsidR="007F2578">
        <w:rPr>
          <w:sz w:val="20"/>
          <w:szCs w:val="20"/>
        </w:rPr>
        <w:t xml:space="preserve">Hipertensión Arterial, el </w:t>
      </w:r>
      <w:r w:rsidRPr="007F2578">
        <w:rPr>
          <w:sz w:val="20"/>
          <w:szCs w:val="20"/>
        </w:rPr>
        <w:t xml:space="preserve">10% de ellos </w:t>
      </w:r>
      <w:r w:rsidR="007F2578">
        <w:rPr>
          <w:sz w:val="20"/>
          <w:szCs w:val="20"/>
        </w:rPr>
        <w:t xml:space="preserve">presentó diabetes, el </w:t>
      </w:r>
      <w:r w:rsidRPr="007F2578">
        <w:rPr>
          <w:sz w:val="20"/>
          <w:szCs w:val="20"/>
        </w:rPr>
        <w:t xml:space="preserve">3%  </w:t>
      </w:r>
      <w:r w:rsidR="007F2578">
        <w:rPr>
          <w:sz w:val="20"/>
          <w:szCs w:val="20"/>
        </w:rPr>
        <w:t>artritis, el  1% sufren de hipot</w:t>
      </w:r>
      <w:r w:rsidR="008B342C">
        <w:rPr>
          <w:sz w:val="20"/>
          <w:szCs w:val="20"/>
        </w:rPr>
        <w:t>i</w:t>
      </w:r>
      <w:r w:rsidR="007F2578">
        <w:rPr>
          <w:sz w:val="20"/>
          <w:szCs w:val="20"/>
        </w:rPr>
        <w:t xml:space="preserve">roidismo y el </w:t>
      </w:r>
      <w:r w:rsidRPr="007F2578">
        <w:rPr>
          <w:sz w:val="20"/>
          <w:szCs w:val="20"/>
        </w:rPr>
        <w:t xml:space="preserve"> 1%  </w:t>
      </w:r>
      <w:r w:rsidR="007F2578">
        <w:rPr>
          <w:sz w:val="20"/>
          <w:szCs w:val="20"/>
        </w:rPr>
        <w:t xml:space="preserve"> presentó cáncer.</w:t>
      </w:r>
    </w:p>
    <w:p w:rsidR="003B4EF1" w:rsidRPr="007F2578" w:rsidRDefault="003B4EF1" w:rsidP="007F2578">
      <w:pPr>
        <w:jc w:val="both"/>
        <w:rPr>
          <w:sz w:val="20"/>
          <w:szCs w:val="20"/>
        </w:rPr>
      </w:pPr>
    </w:p>
    <w:tbl>
      <w:tblPr>
        <w:tblpPr w:leftFromText="141" w:rightFromText="141" w:vertAnchor="text" w:horzAnchor="margin" w:tblpY="774"/>
        <w:tblOverlap w:val="never"/>
        <w:tblW w:w="3966"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0" w:type="dxa"/>
          <w:right w:w="70" w:type="dxa"/>
        </w:tblCellMar>
        <w:tblLook w:val="0000"/>
      </w:tblPr>
      <w:tblGrid>
        <w:gridCol w:w="1625"/>
        <w:gridCol w:w="540"/>
        <w:gridCol w:w="643"/>
        <w:gridCol w:w="617"/>
        <w:gridCol w:w="541"/>
      </w:tblGrid>
      <w:tr w:rsidR="00D135A2" w:rsidRPr="007F2578">
        <w:trPr>
          <w:trHeight w:val="255"/>
        </w:trPr>
        <w:tc>
          <w:tcPr>
            <w:tcW w:w="1625" w:type="dxa"/>
            <w:vMerge w:val="restart"/>
            <w:shd w:val="clear" w:color="auto" w:fill="CCFFCC"/>
            <w:vAlign w:val="bottom"/>
          </w:tcPr>
          <w:p w:rsidR="00D12DDE" w:rsidRPr="007F2578" w:rsidRDefault="0068521D" w:rsidP="007F2578">
            <w:pPr>
              <w:jc w:val="center"/>
              <w:rPr>
                <w:b/>
                <w:bCs/>
                <w:i/>
                <w:iCs/>
                <w:sz w:val="16"/>
                <w:szCs w:val="16"/>
              </w:rPr>
            </w:pPr>
            <w:r w:rsidRPr="007F2578">
              <w:rPr>
                <w:b/>
                <w:bCs/>
                <w:i/>
                <w:iCs/>
                <w:sz w:val="16"/>
                <w:szCs w:val="16"/>
              </w:rPr>
              <w:t>Enfermedades</w:t>
            </w:r>
            <w:r w:rsidR="00D12DDE" w:rsidRPr="007F2578">
              <w:rPr>
                <w:b/>
                <w:bCs/>
                <w:i/>
                <w:iCs/>
                <w:sz w:val="16"/>
                <w:szCs w:val="16"/>
              </w:rPr>
              <w:t xml:space="preserve"> Intercurrentes Asociadas</w:t>
            </w:r>
          </w:p>
        </w:tc>
        <w:tc>
          <w:tcPr>
            <w:tcW w:w="1183" w:type="dxa"/>
            <w:gridSpan w:val="2"/>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 xml:space="preserve">Frecuencia </w:t>
            </w:r>
          </w:p>
          <w:p w:rsidR="00D12DDE" w:rsidRPr="007F2578" w:rsidRDefault="00D12DDE" w:rsidP="007F2578">
            <w:pPr>
              <w:jc w:val="center"/>
              <w:rPr>
                <w:b/>
                <w:bCs/>
                <w:i/>
                <w:iCs/>
                <w:sz w:val="16"/>
                <w:szCs w:val="16"/>
              </w:rPr>
            </w:pPr>
            <w:r w:rsidRPr="007F2578">
              <w:rPr>
                <w:b/>
                <w:bCs/>
                <w:i/>
                <w:iCs/>
                <w:sz w:val="16"/>
                <w:szCs w:val="16"/>
              </w:rPr>
              <w:t>Absoluta</w:t>
            </w:r>
          </w:p>
        </w:tc>
        <w:tc>
          <w:tcPr>
            <w:tcW w:w="1158" w:type="dxa"/>
            <w:gridSpan w:val="2"/>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Frecuencia</w:t>
            </w:r>
          </w:p>
          <w:p w:rsidR="00D12DDE" w:rsidRPr="007F2578" w:rsidRDefault="00D12DDE" w:rsidP="007F2578">
            <w:pPr>
              <w:jc w:val="center"/>
              <w:rPr>
                <w:b/>
                <w:bCs/>
                <w:i/>
                <w:iCs/>
                <w:sz w:val="16"/>
                <w:szCs w:val="16"/>
              </w:rPr>
            </w:pPr>
            <w:r w:rsidRPr="007F2578">
              <w:rPr>
                <w:b/>
                <w:bCs/>
                <w:i/>
                <w:iCs/>
                <w:sz w:val="16"/>
                <w:szCs w:val="16"/>
              </w:rPr>
              <w:t xml:space="preserve"> Relativa</w:t>
            </w:r>
          </w:p>
        </w:tc>
      </w:tr>
      <w:tr w:rsidR="00D12DDE" w:rsidRPr="007F2578">
        <w:trPr>
          <w:trHeight w:val="255"/>
        </w:trPr>
        <w:tc>
          <w:tcPr>
            <w:tcW w:w="1625" w:type="dxa"/>
            <w:vMerge/>
            <w:vAlign w:val="center"/>
          </w:tcPr>
          <w:p w:rsidR="00D12DDE" w:rsidRPr="007F2578" w:rsidRDefault="00D12DDE" w:rsidP="007F2578">
            <w:pPr>
              <w:rPr>
                <w:b/>
                <w:bCs/>
                <w:i/>
                <w:iCs/>
                <w:sz w:val="16"/>
                <w:szCs w:val="16"/>
              </w:rPr>
            </w:pPr>
          </w:p>
        </w:tc>
        <w:tc>
          <w:tcPr>
            <w:tcW w:w="540" w:type="dxa"/>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SI</w:t>
            </w:r>
          </w:p>
        </w:tc>
        <w:tc>
          <w:tcPr>
            <w:tcW w:w="643" w:type="dxa"/>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NO</w:t>
            </w:r>
          </w:p>
        </w:tc>
        <w:tc>
          <w:tcPr>
            <w:tcW w:w="617" w:type="dxa"/>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SI</w:t>
            </w:r>
          </w:p>
        </w:tc>
        <w:tc>
          <w:tcPr>
            <w:tcW w:w="541" w:type="dxa"/>
            <w:shd w:val="clear" w:color="auto" w:fill="CCFFCC"/>
            <w:vAlign w:val="bottom"/>
          </w:tcPr>
          <w:p w:rsidR="00D12DDE" w:rsidRPr="007F2578" w:rsidRDefault="00D12DDE" w:rsidP="007F2578">
            <w:pPr>
              <w:jc w:val="center"/>
              <w:rPr>
                <w:b/>
                <w:bCs/>
                <w:i/>
                <w:iCs/>
                <w:sz w:val="16"/>
                <w:szCs w:val="16"/>
              </w:rPr>
            </w:pPr>
            <w:r w:rsidRPr="007F2578">
              <w:rPr>
                <w:b/>
                <w:bCs/>
                <w:i/>
                <w:iCs/>
                <w:sz w:val="16"/>
                <w:szCs w:val="16"/>
              </w:rPr>
              <w:t>NO</w:t>
            </w:r>
          </w:p>
        </w:tc>
      </w:tr>
      <w:tr w:rsidR="00D135A2" w:rsidRPr="007F2578">
        <w:trPr>
          <w:trHeight w:val="255"/>
        </w:trPr>
        <w:tc>
          <w:tcPr>
            <w:tcW w:w="1625" w:type="dxa"/>
            <w:shd w:val="clear" w:color="auto" w:fill="auto"/>
            <w:noWrap/>
            <w:vAlign w:val="bottom"/>
          </w:tcPr>
          <w:p w:rsidR="00D12DDE" w:rsidRPr="007F2578" w:rsidRDefault="00D12DDE" w:rsidP="007F2578">
            <w:pPr>
              <w:rPr>
                <w:sz w:val="16"/>
                <w:szCs w:val="16"/>
              </w:rPr>
            </w:pPr>
            <w:r w:rsidRPr="007F2578">
              <w:rPr>
                <w:sz w:val="16"/>
                <w:szCs w:val="16"/>
              </w:rPr>
              <w:t>HTA</w:t>
            </w:r>
          </w:p>
        </w:tc>
        <w:tc>
          <w:tcPr>
            <w:tcW w:w="540" w:type="dxa"/>
            <w:shd w:val="clear" w:color="auto" w:fill="auto"/>
            <w:noWrap/>
            <w:vAlign w:val="bottom"/>
          </w:tcPr>
          <w:p w:rsidR="00D12DDE" w:rsidRPr="007F2578" w:rsidRDefault="00D12DDE" w:rsidP="007F2578">
            <w:pPr>
              <w:jc w:val="right"/>
              <w:rPr>
                <w:sz w:val="16"/>
                <w:szCs w:val="16"/>
              </w:rPr>
            </w:pPr>
            <w:r w:rsidRPr="007F2578">
              <w:rPr>
                <w:sz w:val="16"/>
                <w:szCs w:val="16"/>
              </w:rPr>
              <w:t>27</w:t>
            </w:r>
          </w:p>
        </w:tc>
        <w:tc>
          <w:tcPr>
            <w:tcW w:w="643" w:type="dxa"/>
            <w:shd w:val="clear" w:color="auto" w:fill="auto"/>
            <w:noWrap/>
            <w:vAlign w:val="bottom"/>
          </w:tcPr>
          <w:p w:rsidR="00D12DDE" w:rsidRPr="007F2578" w:rsidRDefault="00D12DDE" w:rsidP="007F2578">
            <w:pPr>
              <w:jc w:val="right"/>
              <w:rPr>
                <w:sz w:val="16"/>
                <w:szCs w:val="16"/>
              </w:rPr>
            </w:pPr>
            <w:r w:rsidRPr="007F2578">
              <w:rPr>
                <w:sz w:val="16"/>
                <w:szCs w:val="16"/>
              </w:rPr>
              <w:t>126</w:t>
            </w:r>
          </w:p>
        </w:tc>
        <w:tc>
          <w:tcPr>
            <w:tcW w:w="617" w:type="dxa"/>
            <w:shd w:val="clear" w:color="auto" w:fill="auto"/>
            <w:noWrap/>
            <w:vAlign w:val="bottom"/>
          </w:tcPr>
          <w:p w:rsidR="00D12DDE" w:rsidRPr="007F2578" w:rsidRDefault="00D12DDE" w:rsidP="007F2578">
            <w:pPr>
              <w:jc w:val="right"/>
              <w:rPr>
                <w:sz w:val="16"/>
                <w:szCs w:val="16"/>
              </w:rPr>
            </w:pPr>
            <w:r w:rsidRPr="007F2578">
              <w:rPr>
                <w:sz w:val="16"/>
                <w:szCs w:val="16"/>
              </w:rPr>
              <w:t>0,18</w:t>
            </w:r>
          </w:p>
        </w:tc>
        <w:tc>
          <w:tcPr>
            <w:tcW w:w="541" w:type="dxa"/>
            <w:shd w:val="clear" w:color="auto" w:fill="auto"/>
            <w:noWrap/>
            <w:vAlign w:val="bottom"/>
          </w:tcPr>
          <w:p w:rsidR="00D12DDE" w:rsidRPr="007F2578" w:rsidRDefault="00D12DDE" w:rsidP="007F2578">
            <w:pPr>
              <w:jc w:val="right"/>
              <w:rPr>
                <w:sz w:val="16"/>
                <w:szCs w:val="16"/>
              </w:rPr>
            </w:pPr>
            <w:r w:rsidRPr="007F2578">
              <w:rPr>
                <w:sz w:val="16"/>
                <w:szCs w:val="16"/>
              </w:rPr>
              <w:t>0,82</w:t>
            </w:r>
          </w:p>
        </w:tc>
      </w:tr>
      <w:tr w:rsidR="00D135A2" w:rsidRPr="007F2578">
        <w:trPr>
          <w:trHeight w:val="255"/>
        </w:trPr>
        <w:tc>
          <w:tcPr>
            <w:tcW w:w="1625" w:type="dxa"/>
            <w:shd w:val="clear" w:color="auto" w:fill="auto"/>
            <w:noWrap/>
            <w:vAlign w:val="bottom"/>
          </w:tcPr>
          <w:p w:rsidR="00D12DDE" w:rsidRPr="007F2578" w:rsidRDefault="00D12DDE" w:rsidP="007F2578">
            <w:pPr>
              <w:rPr>
                <w:sz w:val="16"/>
                <w:szCs w:val="16"/>
              </w:rPr>
            </w:pPr>
            <w:r w:rsidRPr="007F2578">
              <w:rPr>
                <w:sz w:val="16"/>
                <w:szCs w:val="16"/>
              </w:rPr>
              <w:t>Diabetes</w:t>
            </w:r>
          </w:p>
        </w:tc>
        <w:tc>
          <w:tcPr>
            <w:tcW w:w="540" w:type="dxa"/>
            <w:shd w:val="clear" w:color="auto" w:fill="auto"/>
            <w:noWrap/>
            <w:vAlign w:val="bottom"/>
          </w:tcPr>
          <w:p w:rsidR="00D12DDE" w:rsidRPr="007F2578" w:rsidRDefault="00D12DDE" w:rsidP="007F2578">
            <w:pPr>
              <w:jc w:val="right"/>
              <w:rPr>
                <w:sz w:val="16"/>
                <w:szCs w:val="16"/>
              </w:rPr>
            </w:pPr>
            <w:r w:rsidRPr="007F2578">
              <w:rPr>
                <w:sz w:val="16"/>
                <w:szCs w:val="16"/>
              </w:rPr>
              <w:t>15</w:t>
            </w:r>
          </w:p>
        </w:tc>
        <w:tc>
          <w:tcPr>
            <w:tcW w:w="643" w:type="dxa"/>
            <w:shd w:val="clear" w:color="auto" w:fill="auto"/>
            <w:noWrap/>
            <w:vAlign w:val="bottom"/>
          </w:tcPr>
          <w:p w:rsidR="00D12DDE" w:rsidRPr="007F2578" w:rsidRDefault="00D12DDE" w:rsidP="007F2578">
            <w:pPr>
              <w:jc w:val="right"/>
              <w:rPr>
                <w:sz w:val="16"/>
                <w:szCs w:val="16"/>
              </w:rPr>
            </w:pPr>
            <w:r w:rsidRPr="007F2578">
              <w:rPr>
                <w:sz w:val="16"/>
                <w:szCs w:val="16"/>
              </w:rPr>
              <w:t>138</w:t>
            </w:r>
          </w:p>
        </w:tc>
        <w:tc>
          <w:tcPr>
            <w:tcW w:w="617" w:type="dxa"/>
            <w:shd w:val="clear" w:color="auto" w:fill="auto"/>
            <w:noWrap/>
            <w:vAlign w:val="bottom"/>
          </w:tcPr>
          <w:p w:rsidR="00D12DDE" w:rsidRPr="007F2578" w:rsidRDefault="00D12DDE" w:rsidP="007F2578">
            <w:pPr>
              <w:jc w:val="right"/>
              <w:rPr>
                <w:sz w:val="16"/>
                <w:szCs w:val="16"/>
              </w:rPr>
            </w:pPr>
            <w:r w:rsidRPr="007F2578">
              <w:rPr>
                <w:sz w:val="16"/>
                <w:szCs w:val="16"/>
              </w:rPr>
              <w:t>0,10</w:t>
            </w:r>
          </w:p>
        </w:tc>
        <w:tc>
          <w:tcPr>
            <w:tcW w:w="541" w:type="dxa"/>
            <w:shd w:val="clear" w:color="auto" w:fill="auto"/>
            <w:noWrap/>
            <w:vAlign w:val="bottom"/>
          </w:tcPr>
          <w:p w:rsidR="00D12DDE" w:rsidRPr="007F2578" w:rsidRDefault="00D12DDE" w:rsidP="007F2578">
            <w:pPr>
              <w:jc w:val="right"/>
              <w:rPr>
                <w:sz w:val="16"/>
                <w:szCs w:val="16"/>
              </w:rPr>
            </w:pPr>
            <w:r w:rsidRPr="007F2578">
              <w:rPr>
                <w:sz w:val="16"/>
                <w:szCs w:val="16"/>
              </w:rPr>
              <w:t>0,90</w:t>
            </w:r>
          </w:p>
        </w:tc>
      </w:tr>
      <w:tr w:rsidR="00D135A2" w:rsidRPr="007F2578">
        <w:trPr>
          <w:trHeight w:val="255"/>
        </w:trPr>
        <w:tc>
          <w:tcPr>
            <w:tcW w:w="1625" w:type="dxa"/>
            <w:shd w:val="clear" w:color="auto" w:fill="auto"/>
            <w:noWrap/>
            <w:vAlign w:val="bottom"/>
          </w:tcPr>
          <w:p w:rsidR="00D12DDE" w:rsidRPr="007F2578" w:rsidRDefault="00D12DDE" w:rsidP="007F2578">
            <w:pPr>
              <w:rPr>
                <w:sz w:val="16"/>
                <w:szCs w:val="16"/>
              </w:rPr>
            </w:pPr>
            <w:r w:rsidRPr="007F2578">
              <w:rPr>
                <w:sz w:val="16"/>
                <w:szCs w:val="16"/>
              </w:rPr>
              <w:t>Artritis</w:t>
            </w:r>
          </w:p>
        </w:tc>
        <w:tc>
          <w:tcPr>
            <w:tcW w:w="540" w:type="dxa"/>
            <w:shd w:val="clear" w:color="auto" w:fill="auto"/>
            <w:noWrap/>
            <w:vAlign w:val="bottom"/>
          </w:tcPr>
          <w:p w:rsidR="00D12DDE" w:rsidRPr="007F2578" w:rsidRDefault="00D12DDE" w:rsidP="007F2578">
            <w:pPr>
              <w:jc w:val="right"/>
              <w:rPr>
                <w:sz w:val="16"/>
                <w:szCs w:val="16"/>
              </w:rPr>
            </w:pPr>
            <w:r w:rsidRPr="007F2578">
              <w:rPr>
                <w:sz w:val="16"/>
                <w:szCs w:val="16"/>
              </w:rPr>
              <w:t>5</w:t>
            </w:r>
          </w:p>
        </w:tc>
        <w:tc>
          <w:tcPr>
            <w:tcW w:w="643" w:type="dxa"/>
            <w:shd w:val="clear" w:color="auto" w:fill="auto"/>
            <w:noWrap/>
            <w:vAlign w:val="bottom"/>
          </w:tcPr>
          <w:p w:rsidR="00D12DDE" w:rsidRPr="007F2578" w:rsidRDefault="00D12DDE" w:rsidP="007F2578">
            <w:pPr>
              <w:jc w:val="right"/>
              <w:rPr>
                <w:sz w:val="16"/>
                <w:szCs w:val="16"/>
              </w:rPr>
            </w:pPr>
            <w:r w:rsidRPr="007F2578">
              <w:rPr>
                <w:sz w:val="16"/>
                <w:szCs w:val="16"/>
              </w:rPr>
              <w:t>148</w:t>
            </w:r>
          </w:p>
        </w:tc>
        <w:tc>
          <w:tcPr>
            <w:tcW w:w="617" w:type="dxa"/>
            <w:shd w:val="clear" w:color="auto" w:fill="auto"/>
            <w:noWrap/>
            <w:vAlign w:val="bottom"/>
          </w:tcPr>
          <w:p w:rsidR="00D12DDE" w:rsidRPr="007F2578" w:rsidRDefault="00D12DDE" w:rsidP="007F2578">
            <w:pPr>
              <w:jc w:val="right"/>
              <w:rPr>
                <w:sz w:val="16"/>
                <w:szCs w:val="16"/>
              </w:rPr>
            </w:pPr>
            <w:r w:rsidRPr="007F2578">
              <w:rPr>
                <w:sz w:val="16"/>
                <w:szCs w:val="16"/>
              </w:rPr>
              <w:t>0,03</w:t>
            </w:r>
          </w:p>
        </w:tc>
        <w:tc>
          <w:tcPr>
            <w:tcW w:w="541" w:type="dxa"/>
            <w:shd w:val="clear" w:color="auto" w:fill="auto"/>
            <w:noWrap/>
            <w:vAlign w:val="bottom"/>
          </w:tcPr>
          <w:p w:rsidR="00D12DDE" w:rsidRPr="007F2578" w:rsidRDefault="00D12DDE" w:rsidP="007F2578">
            <w:pPr>
              <w:jc w:val="right"/>
              <w:rPr>
                <w:sz w:val="16"/>
                <w:szCs w:val="16"/>
              </w:rPr>
            </w:pPr>
            <w:r w:rsidRPr="007F2578">
              <w:rPr>
                <w:sz w:val="16"/>
                <w:szCs w:val="16"/>
              </w:rPr>
              <w:t>0,97</w:t>
            </w:r>
          </w:p>
        </w:tc>
      </w:tr>
      <w:tr w:rsidR="00D135A2" w:rsidRPr="007F2578">
        <w:trPr>
          <w:trHeight w:val="255"/>
        </w:trPr>
        <w:tc>
          <w:tcPr>
            <w:tcW w:w="1625" w:type="dxa"/>
            <w:shd w:val="clear" w:color="auto" w:fill="auto"/>
            <w:noWrap/>
            <w:vAlign w:val="bottom"/>
          </w:tcPr>
          <w:p w:rsidR="00D12DDE" w:rsidRPr="007F2578" w:rsidRDefault="00D12DDE" w:rsidP="007F2578">
            <w:pPr>
              <w:rPr>
                <w:sz w:val="16"/>
                <w:szCs w:val="16"/>
              </w:rPr>
            </w:pPr>
            <w:r w:rsidRPr="007F2578">
              <w:rPr>
                <w:sz w:val="16"/>
                <w:szCs w:val="16"/>
              </w:rPr>
              <w:t>Hipotiroidismo</w:t>
            </w:r>
          </w:p>
        </w:tc>
        <w:tc>
          <w:tcPr>
            <w:tcW w:w="540" w:type="dxa"/>
            <w:shd w:val="clear" w:color="auto" w:fill="auto"/>
            <w:noWrap/>
            <w:vAlign w:val="bottom"/>
          </w:tcPr>
          <w:p w:rsidR="00D12DDE" w:rsidRPr="007F2578" w:rsidRDefault="00D12DDE" w:rsidP="007F2578">
            <w:pPr>
              <w:jc w:val="right"/>
              <w:rPr>
                <w:sz w:val="16"/>
                <w:szCs w:val="16"/>
              </w:rPr>
            </w:pPr>
            <w:r w:rsidRPr="007F2578">
              <w:rPr>
                <w:sz w:val="16"/>
                <w:szCs w:val="16"/>
              </w:rPr>
              <w:t>1</w:t>
            </w:r>
          </w:p>
        </w:tc>
        <w:tc>
          <w:tcPr>
            <w:tcW w:w="643" w:type="dxa"/>
            <w:shd w:val="clear" w:color="auto" w:fill="auto"/>
            <w:noWrap/>
            <w:vAlign w:val="bottom"/>
          </w:tcPr>
          <w:p w:rsidR="00D12DDE" w:rsidRPr="007F2578" w:rsidRDefault="00D12DDE" w:rsidP="007F2578">
            <w:pPr>
              <w:jc w:val="right"/>
              <w:rPr>
                <w:sz w:val="16"/>
                <w:szCs w:val="16"/>
              </w:rPr>
            </w:pPr>
            <w:r w:rsidRPr="007F2578">
              <w:rPr>
                <w:sz w:val="16"/>
                <w:szCs w:val="16"/>
              </w:rPr>
              <w:t>152</w:t>
            </w:r>
          </w:p>
        </w:tc>
        <w:tc>
          <w:tcPr>
            <w:tcW w:w="617" w:type="dxa"/>
            <w:shd w:val="clear" w:color="auto" w:fill="auto"/>
            <w:noWrap/>
            <w:vAlign w:val="bottom"/>
          </w:tcPr>
          <w:p w:rsidR="00D12DDE" w:rsidRPr="007F2578" w:rsidRDefault="00D12DDE" w:rsidP="007F2578">
            <w:pPr>
              <w:jc w:val="right"/>
              <w:rPr>
                <w:sz w:val="16"/>
                <w:szCs w:val="16"/>
              </w:rPr>
            </w:pPr>
            <w:r w:rsidRPr="007F2578">
              <w:rPr>
                <w:sz w:val="16"/>
                <w:szCs w:val="16"/>
              </w:rPr>
              <w:t>0,01</w:t>
            </w:r>
          </w:p>
        </w:tc>
        <w:tc>
          <w:tcPr>
            <w:tcW w:w="541" w:type="dxa"/>
            <w:shd w:val="clear" w:color="auto" w:fill="auto"/>
            <w:noWrap/>
            <w:vAlign w:val="bottom"/>
          </w:tcPr>
          <w:p w:rsidR="00D12DDE" w:rsidRPr="007F2578" w:rsidRDefault="00D12DDE" w:rsidP="007F2578">
            <w:pPr>
              <w:jc w:val="right"/>
              <w:rPr>
                <w:sz w:val="16"/>
                <w:szCs w:val="16"/>
              </w:rPr>
            </w:pPr>
            <w:r w:rsidRPr="007F2578">
              <w:rPr>
                <w:sz w:val="16"/>
                <w:szCs w:val="16"/>
              </w:rPr>
              <w:t>0,99</w:t>
            </w:r>
          </w:p>
        </w:tc>
      </w:tr>
      <w:tr w:rsidR="00D135A2" w:rsidRPr="007F2578">
        <w:trPr>
          <w:trHeight w:val="255"/>
        </w:trPr>
        <w:tc>
          <w:tcPr>
            <w:tcW w:w="1625" w:type="dxa"/>
            <w:shd w:val="clear" w:color="auto" w:fill="auto"/>
            <w:noWrap/>
            <w:vAlign w:val="bottom"/>
          </w:tcPr>
          <w:p w:rsidR="00D12DDE" w:rsidRPr="007F2578" w:rsidRDefault="00D12DDE" w:rsidP="007F2578">
            <w:pPr>
              <w:rPr>
                <w:sz w:val="16"/>
                <w:szCs w:val="16"/>
              </w:rPr>
            </w:pPr>
            <w:r w:rsidRPr="007F2578">
              <w:rPr>
                <w:sz w:val="16"/>
                <w:szCs w:val="16"/>
              </w:rPr>
              <w:t>Cáncer</w:t>
            </w:r>
          </w:p>
        </w:tc>
        <w:tc>
          <w:tcPr>
            <w:tcW w:w="540" w:type="dxa"/>
            <w:shd w:val="clear" w:color="auto" w:fill="auto"/>
            <w:noWrap/>
            <w:vAlign w:val="bottom"/>
          </w:tcPr>
          <w:p w:rsidR="00D12DDE" w:rsidRPr="007F2578" w:rsidRDefault="00D12DDE" w:rsidP="007F2578">
            <w:pPr>
              <w:jc w:val="right"/>
              <w:rPr>
                <w:sz w:val="16"/>
                <w:szCs w:val="16"/>
              </w:rPr>
            </w:pPr>
            <w:r w:rsidRPr="007F2578">
              <w:rPr>
                <w:sz w:val="16"/>
                <w:szCs w:val="16"/>
              </w:rPr>
              <w:t>2</w:t>
            </w:r>
          </w:p>
        </w:tc>
        <w:tc>
          <w:tcPr>
            <w:tcW w:w="643" w:type="dxa"/>
            <w:shd w:val="clear" w:color="auto" w:fill="auto"/>
            <w:noWrap/>
            <w:vAlign w:val="bottom"/>
          </w:tcPr>
          <w:p w:rsidR="00D12DDE" w:rsidRPr="007F2578" w:rsidRDefault="00D12DDE" w:rsidP="007F2578">
            <w:pPr>
              <w:jc w:val="right"/>
              <w:rPr>
                <w:sz w:val="16"/>
                <w:szCs w:val="16"/>
              </w:rPr>
            </w:pPr>
            <w:r w:rsidRPr="007F2578">
              <w:rPr>
                <w:sz w:val="16"/>
                <w:szCs w:val="16"/>
              </w:rPr>
              <w:t>151</w:t>
            </w:r>
          </w:p>
        </w:tc>
        <w:tc>
          <w:tcPr>
            <w:tcW w:w="617" w:type="dxa"/>
            <w:shd w:val="clear" w:color="auto" w:fill="auto"/>
            <w:noWrap/>
            <w:vAlign w:val="bottom"/>
          </w:tcPr>
          <w:p w:rsidR="00D12DDE" w:rsidRPr="007F2578" w:rsidRDefault="00D12DDE" w:rsidP="007F2578">
            <w:pPr>
              <w:jc w:val="right"/>
              <w:rPr>
                <w:sz w:val="16"/>
                <w:szCs w:val="16"/>
              </w:rPr>
            </w:pPr>
            <w:r w:rsidRPr="007F2578">
              <w:rPr>
                <w:sz w:val="16"/>
                <w:szCs w:val="16"/>
              </w:rPr>
              <w:t>0,01</w:t>
            </w:r>
          </w:p>
        </w:tc>
        <w:tc>
          <w:tcPr>
            <w:tcW w:w="541" w:type="dxa"/>
            <w:shd w:val="clear" w:color="auto" w:fill="auto"/>
            <w:noWrap/>
            <w:vAlign w:val="bottom"/>
          </w:tcPr>
          <w:p w:rsidR="00D12DDE" w:rsidRPr="007F2578" w:rsidRDefault="00D12DDE" w:rsidP="007F2578">
            <w:pPr>
              <w:jc w:val="right"/>
              <w:rPr>
                <w:sz w:val="16"/>
                <w:szCs w:val="16"/>
              </w:rPr>
            </w:pPr>
            <w:r w:rsidRPr="007F2578">
              <w:rPr>
                <w:sz w:val="16"/>
                <w:szCs w:val="16"/>
              </w:rPr>
              <w:t>0,99</w:t>
            </w:r>
          </w:p>
        </w:tc>
      </w:tr>
    </w:tbl>
    <w:p w:rsidR="0068521D" w:rsidRDefault="0068521D" w:rsidP="0068521D">
      <w:pPr>
        <w:jc w:val="both"/>
        <w:rPr>
          <w:sz w:val="20"/>
          <w:szCs w:val="20"/>
        </w:rPr>
      </w:pPr>
      <w:r>
        <w:rPr>
          <w:noProof/>
          <w:sz w:val="20"/>
          <w:szCs w:val="20"/>
        </w:rPr>
        <w:pict>
          <v:shape id="_x0000_s1048" type="#_x0000_t202" style="position:absolute;left:0;text-align:left;margin-left:-200.75pt;margin-top:16.25pt;width:180pt;height:26.65pt;z-index:251657216;mso-position-horizontal-relative:text;mso-position-vertical-relative:text" filled="f" stroked="f" strokecolor="navy" strokeweight="3.75pt">
            <v:stroke linestyle="thinThick"/>
            <v:textbox style="mso-next-textbox:#_x0000_s1048">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VI</w:t>
                  </w:r>
                  <w:r w:rsidRPr="005C6163">
                    <w:rPr>
                      <w:i/>
                      <w:color w:val="000000"/>
                      <w:sz w:val="14"/>
                      <w:szCs w:val="14"/>
                    </w:rPr>
                    <w:t>.-: Tabla de frecuen</w:t>
                  </w:r>
                  <w:r>
                    <w:rPr>
                      <w:i/>
                      <w:color w:val="000000"/>
                      <w:sz w:val="14"/>
                      <w:szCs w:val="14"/>
                    </w:rPr>
                    <w:t>cias de enfermedades Intercurrentes asociadas.</w:t>
                  </w:r>
                </w:p>
                <w:p w:rsidR="005C558F" w:rsidRPr="005C6163" w:rsidRDefault="005C558F" w:rsidP="003B4EF1">
                  <w:pPr>
                    <w:jc w:val="both"/>
                    <w:rPr>
                      <w:i/>
                      <w:color w:val="000000"/>
                      <w:sz w:val="14"/>
                      <w:szCs w:val="14"/>
                    </w:rPr>
                  </w:pPr>
                </w:p>
              </w:txbxContent>
            </v:textbox>
          </v:shape>
        </w:pict>
      </w:r>
      <w:r w:rsidR="003B4EF1">
        <w:rPr>
          <w:noProof/>
          <w:sz w:val="20"/>
          <w:szCs w:val="20"/>
        </w:rPr>
        <w:pict>
          <v:shape id="_x0000_s1049" type="#_x0000_t202" style="position:absolute;left:0;text-align:left;margin-left:22pt;margin-top:-18pt;width:180pt;height:26.65pt;z-index:251658240;mso-position-horizontal-relative:text;mso-position-vertical-relative:text" filled="f" stroked="f" strokecolor="navy" strokeweight="3.75pt">
            <v:stroke linestyle="thinThick"/>
            <v:textbox style="mso-next-textbox:#_x0000_s1049">
              <w:txbxContent>
                <w:p w:rsidR="005C558F" w:rsidRPr="005C6163" w:rsidRDefault="005C558F" w:rsidP="003B4EF1">
                  <w:pPr>
                    <w:jc w:val="both"/>
                    <w:rPr>
                      <w:i/>
                      <w:color w:val="000000"/>
                      <w:sz w:val="14"/>
                      <w:szCs w:val="14"/>
                    </w:rPr>
                  </w:pPr>
                  <w:r>
                    <w:rPr>
                      <w:i/>
                      <w:color w:val="000000"/>
                      <w:sz w:val="14"/>
                      <w:szCs w:val="14"/>
                    </w:rPr>
                    <w:t>Gráfico 4</w:t>
                  </w:r>
                  <w:r w:rsidRPr="005C6163">
                    <w:rPr>
                      <w:i/>
                      <w:color w:val="000000"/>
                      <w:sz w:val="14"/>
                      <w:szCs w:val="14"/>
                    </w:rPr>
                    <w:t xml:space="preserve">: </w:t>
                  </w:r>
                  <w:r>
                    <w:rPr>
                      <w:i/>
                      <w:color w:val="000000"/>
                      <w:sz w:val="14"/>
                      <w:szCs w:val="14"/>
                    </w:rPr>
                    <w:t>Distribución de las enfermedades Intercurrentes asociadas.</w:t>
                  </w:r>
                </w:p>
              </w:txbxContent>
            </v:textbox>
          </v:shape>
        </w:pict>
      </w:r>
      <w:r w:rsidR="00E73876">
        <w:rPr>
          <w:noProof/>
          <w:sz w:val="20"/>
          <w:szCs w:val="20"/>
          <w:lang w:val="en-US" w:eastAsia="en-US"/>
        </w:rPr>
        <w:drawing>
          <wp:inline distT="0" distB="0" distL="0" distR="0">
            <wp:extent cx="2886075" cy="17811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86075" cy="1781175"/>
                    </a:xfrm>
                    <a:prstGeom prst="rect">
                      <a:avLst/>
                    </a:prstGeom>
                    <a:noFill/>
                    <a:ln w="9525">
                      <a:noFill/>
                      <a:miter lim="800000"/>
                      <a:headEnd/>
                      <a:tailEnd/>
                    </a:ln>
                  </pic:spPr>
                </pic:pic>
              </a:graphicData>
            </a:graphic>
          </wp:inline>
        </w:drawing>
      </w:r>
      <w:r w:rsidR="00D135A2" w:rsidRPr="007F2578">
        <w:rPr>
          <w:sz w:val="20"/>
          <w:szCs w:val="20"/>
        </w:rPr>
        <w:br w:type="textWrapping" w:clear="all"/>
      </w:r>
    </w:p>
    <w:p w:rsidR="00666B6A" w:rsidRPr="007F2578" w:rsidRDefault="00666B6A" w:rsidP="0068521D">
      <w:pPr>
        <w:jc w:val="both"/>
        <w:rPr>
          <w:sz w:val="20"/>
          <w:szCs w:val="20"/>
        </w:rPr>
      </w:pPr>
      <w:r w:rsidRPr="007F2578">
        <w:rPr>
          <w:b/>
          <w:sz w:val="20"/>
          <w:szCs w:val="20"/>
        </w:rPr>
        <w:t xml:space="preserve">Saturación del SO2.-  </w:t>
      </w:r>
      <w:r w:rsidRPr="007F2578">
        <w:rPr>
          <w:sz w:val="20"/>
          <w:szCs w:val="20"/>
        </w:rPr>
        <w:t xml:space="preserve"> con respecto a esta variable se observa que el promedio es de </w:t>
      </w:r>
      <w:r w:rsidRPr="007F2578">
        <w:rPr>
          <w:b/>
          <w:sz w:val="20"/>
          <w:szCs w:val="20"/>
        </w:rPr>
        <w:t xml:space="preserve"> </w:t>
      </w:r>
      <w:r w:rsidRPr="007F2578">
        <w:rPr>
          <w:sz w:val="20"/>
          <w:szCs w:val="20"/>
        </w:rPr>
        <w:t>96.38</w:t>
      </w:r>
      <w:r w:rsidRPr="007F2578">
        <w:rPr>
          <w:position w:val="-4"/>
          <w:sz w:val="20"/>
          <w:szCs w:val="20"/>
        </w:rPr>
        <w:object w:dxaOrig="220" w:dyaOrig="240">
          <v:shape id="_x0000_i1029" type="#_x0000_t75" style="width:11.25pt;height:12pt" o:ole="">
            <v:imagedata r:id="rId7" o:title=""/>
          </v:shape>
          <o:OLEObject Type="Embed" ProgID="Equation.3" ShapeID="_x0000_i1029" DrawAspect="Content" ObjectID="_1346838484" r:id="rId17"/>
        </w:object>
      </w:r>
      <w:r w:rsidRPr="007F2578">
        <w:rPr>
          <w:sz w:val="20"/>
          <w:szCs w:val="20"/>
        </w:rPr>
        <w:t>2.13, su mediana es 97, los pacientes presentaron una saturación mínima de 84% y máxima de 99%.  El valor que más se repite es 98, el 25% de los pacientes poseen menor o igual porcentaje de 96 y  otro 25% posee mayor o igual porcentaje de 98.</w:t>
      </w:r>
      <w:r w:rsidR="003B4EF1">
        <w:rPr>
          <w:sz w:val="20"/>
          <w:szCs w:val="20"/>
        </w:rPr>
        <w:t xml:space="preserve"> Véase la tabla VII.</w:t>
      </w:r>
    </w:p>
    <w:p w:rsidR="005A69CF" w:rsidRPr="007F2578" w:rsidRDefault="0068521D" w:rsidP="007F2578">
      <w:pPr>
        <w:jc w:val="both"/>
        <w:rPr>
          <w:b/>
          <w:sz w:val="20"/>
          <w:szCs w:val="20"/>
        </w:rPr>
      </w:pPr>
      <w:r>
        <w:rPr>
          <w:noProof/>
          <w:sz w:val="20"/>
          <w:szCs w:val="20"/>
        </w:rPr>
        <w:pict>
          <v:shape id="_x0000_s1047" type="#_x0000_t202" style="position:absolute;left:0;text-align:left;margin-left:118.5pt;margin-top:-.2pt;width:3in;height:26.65pt;z-index:251656192" filled="f" stroked="f" strokecolor="navy" strokeweight="3.75pt">
            <v:stroke linestyle="thinThick"/>
            <v:textbox style="mso-next-textbox:#_x0000_s1047">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VII</w:t>
                  </w:r>
                  <w:r w:rsidRPr="005C6163">
                    <w:rPr>
                      <w:i/>
                      <w:color w:val="000000"/>
                      <w:sz w:val="14"/>
                      <w:szCs w:val="14"/>
                    </w:rPr>
                    <w:t xml:space="preserve">.-: </w:t>
                  </w:r>
                  <w:r>
                    <w:rPr>
                      <w:i/>
                      <w:color w:val="000000"/>
                      <w:sz w:val="14"/>
                      <w:szCs w:val="14"/>
                    </w:rPr>
                    <w:t>Estadística Descriptiva de Saturación del SO2.</w:t>
                  </w:r>
                </w:p>
              </w:txbxContent>
            </v:textbox>
          </v:shape>
        </w:pict>
      </w:r>
    </w:p>
    <w:tbl>
      <w:tblPr>
        <w:tblW w:w="3118"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0"/>
        <w:gridCol w:w="560"/>
        <w:gridCol w:w="1098"/>
      </w:tblGrid>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Media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96,38</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Mediana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97</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Moda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98</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Desviación estándar</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2,29</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Varianza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5,25</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Simetría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-2,13</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Error de simetría</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0,19</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Curtosis</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7,21</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Error de curtosis</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0,39</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Rango</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15</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Mínimo</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84</w:t>
            </w:r>
          </w:p>
        </w:tc>
      </w:tr>
      <w:tr w:rsidR="00666B6A" w:rsidRPr="007F2578">
        <w:trPr>
          <w:trHeight w:val="255"/>
          <w:jc w:val="center"/>
        </w:trPr>
        <w:tc>
          <w:tcPr>
            <w:tcW w:w="2020" w:type="dxa"/>
            <w:gridSpan w:val="2"/>
            <w:shd w:val="clear" w:color="auto" w:fill="CCFFCC"/>
            <w:noWrap/>
            <w:vAlign w:val="bottom"/>
          </w:tcPr>
          <w:p w:rsidR="00666B6A" w:rsidRPr="007F2578" w:rsidRDefault="00666B6A" w:rsidP="007F2578">
            <w:pPr>
              <w:rPr>
                <w:sz w:val="16"/>
                <w:szCs w:val="16"/>
              </w:rPr>
            </w:pPr>
            <w:r w:rsidRPr="007F2578">
              <w:rPr>
                <w:sz w:val="16"/>
                <w:szCs w:val="16"/>
              </w:rPr>
              <w:t>Máximo</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99</w:t>
            </w:r>
          </w:p>
        </w:tc>
      </w:tr>
      <w:tr w:rsidR="00666B6A" w:rsidRPr="007F2578">
        <w:trPr>
          <w:trHeight w:val="255"/>
          <w:jc w:val="center"/>
        </w:trPr>
        <w:tc>
          <w:tcPr>
            <w:tcW w:w="1460" w:type="dxa"/>
            <w:vMerge w:val="restart"/>
            <w:shd w:val="clear" w:color="auto" w:fill="CCFFCC"/>
            <w:noWrap/>
            <w:vAlign w:val="bottom"/>
          </w:tcPr>
          <w:p w:rsidR="00666B6A" w:rsidRPr="007F2578" w:rsidRDefault="00666B6A" w:rsidP="007F2578">
            <w:pPr>
              <w:jc w:val="center"/>
              <w:rPr>
                <w:sz w:val="16"/>
                <w:szCs w:val="16"/>
              </w:rPr>
            </w:pPr>
            <w:r w:rsidRPr="007F2578">
              <w:rPr>
                <w:sz w:val="16"/>
                <w:szCs w:val="16"/>
              </w:rPr>
              <w:t>Cuartiles</w:t>
            </w:r>
          </w:p>
          <w:p w:rsidR="00666B6A" w:rsidRPr="007F2578" w:rsidRDefault="00666B6A" w:rsidP="007F2578">
            <w:pPr>
              <w:jc w:val="center"/>
              <w:rPr>
                <w:sz w:val="16"/>
                <w:szCs w:val="16"/>
              </w:rPr>
            </w:pPr>
          </w:p>
        </w:tc>
        <w:tc>
          <w:tcPr>
            <w:tcW w:w="560" w:type="dxa"/>
            <w:shd w:val="clear" w:color="auto" w:fill="CCFFCC"/>
            <w:noWrap/>
            <w:vAlign w:val="bottom"/>
          </w:tcPr>
          <w:p w:rsidR="00666B6A" w:rsidRPr="007F2578" w:rsidRDefault="00666B6A" w:rsidP="007F2578">
            <w:pPr>
              <w:jc w:val="right"/>
              <w:rPr>
                <w:sz w:val="16"/>
                <w:szCs w:val="16"/>
              </w:rPr>
            </w:pPr>
            <w:r w:rsidRPr="007F2578">
              <w:rPr>
                <w:sz w:val="16"/>
                <w:szCs w:val="16"/>
              </w:rPr>
              <w:t>1</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96</w:t>
            </w:r>
          </w:p>
        </w:tc>
      </w:tr>
      <w:tr w:rsidR="00666B6A" w:rsidRPr="007F2578">
        <w:trPr>
          <w:trHeight w:val="255"/>
          <w:jc w:val="center"/>
        </w:trPr>
        <w:tc>
          <w:tcPr>
            <w:tcW w:w="1460" w:type="dxa"/>
            <w:vMerge/>
            <w:shd w:val="clear" w:color="auto" w:fill="CCFFCC"/>
            <w:vAlign w:val="center"/>
          </w:tcPr>
          <w:p w:rsidR="00666B6A" w:rsidRPr="007F2578" w:rsidRDefault="00666B6A" w:rsidP="007F2578">
            <w:pPr>
              <w:rPr>
                <w:sz w:val="16"/>
                <w:szCs w:val="16"/>
              </w:rPr>
            </w:pPr>
          </w:p>
        </w:tc>
        <w:tc>
          <w:tcPr>
            <w:tcW w:w="560" w:type="dxa"/>
            <w:shd w:val="clear" w:color="auto" w:fill="CCFFCC"/>
            <w:noWrap/>
            <w:vAlign w:val="bottom"/>
          </w:tcPr>
          <w:p w:rsidR="00666B6A" w:rsidRPr="007F2578" w:rsidRDefault="00666B6A" w:rsidP="007F2578">
            <w:pPr>
              <w:jc w:val="right"/>
              <w:rPr>
                <w:sz w:val="16"/>
                <w:szCs w:val="16"/>
              </w:rPr>
            </w:pPr>
            <w:r w:rsidRPr="007F2578">
              <w:rPr>
                <w:sz w:val="16"/>
                <w:szCs w:val="16"/>
              </w:rPr>
              <w:t>2</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97</w:t>
            </w:r>
          </w:p>
        </w:tc>
      </w:tr>
      <w:tr w:rsidR="00666B6A" w:rsidRPr="007F2578">
        <w:trPr>
          <w:trHeight w:val="255"/>
          <w:jc w:val="center"/>
        </w:trPr>
        <w:tc>
          <w:tcPr>
            <w:tcW w:w="1460" w:type="dxa"/>
            <w:vMerge/>
            <w:shd w:val="clear" w:color="auto" w:fill="CCFFCC"/>
            <w:vAlign w:val="center"/>
          </w:tcPr>
          <w:p w:rsidR="00666B6A" w:rsidRPr="007F2578" w:rsidRDefault="00666B6A" w:rsidP="007F2578">
            <w:pPr>
              <w:rPr>
                <w:sz w:val="16"/>
                <w:szCs w:val="16"/>
              </w:rPr>
            </w:pPr>
          </w:p>
        </w:tc>
        <w:tc>
          <w:tcPr>
            <w:tcW w:w="560" w:type="dxa"/>
            <w:shd w:val="clear" w:color="auto" w:fill="CCFFCC"/>
            <w:noWrap/>
            <w:vAlign w:val="bottom"/>
          </w:tcPr>
          <w:p w:rsidR="00666B6A" w:rsidRPr="007F2578" w:rsidRDefault="00666B6A" w:rsidP="007F2578">
            <w:pPr>
              <w:jc w:val="right"/>
              <w:rPr>
                <w:sz w:val="16"/>
                <w:szCs w:val="16"/>
              </w:rPr>
            </w:pPr>
            <w:r w:rsidRPr="007F2578">
              <w:rPr>
                <w:sz w:val="16"/>
                <w:szCs w:val="16"/>
              </w:rPr>
              <w:t>3</w:t>
            </w:r>
          </w:p>
        </w:tc>
        <w:tc>
          <w:tcPr>
            <w:tcW w:w="1098" w:type="dxa"/>
            <w:shd w:val="clear" w:color="auto" w:fill="auto"/>
            <w:noWrap/>
            <w:vAlign w:val="bottom"/>
          </w:tcPr>
          <w:p w:rsidR="00666B6A" w:rsidRPr="007F2578" w:rsidRDefault="00666B6A" w:rsidP="007F2578">
            <w:pPr>
              <w:jc w:val="right"/>
              <w:rPr>
                <w:sz w:val="16"/>
                <w:szCs w:val="16"/>
              </w:rPr>
            </w:pPr>
            <w:r w:rsidRPr="007F2578">
              <w:rPr>
                <w:sz w:val="16"/>
                <w:szCs w:val="16"/>
              </w:rPr>
              <w:t>98</w:t>
            </w:r>
          </w:p>
        </w:tc>
      </w:tr>
    </w:tbl>
    <w:p w:rsidR="00666B6A" w:rsidRPr="007F2578" w:rsidRDefault="00666B6A" w:rsidP="007F2578">
      <w:pPr>
        <w:jc w:val="both"/>
        <w:rPr>
          <w:b/>
          <w:sz w:val="20"/>
          <w:szCs w:val="20"/>
        </w:rPr>
      </w:pPr>
    </w:p>
    <w:p w:rsidR="00666B6A" w:rsidRPr="007F2578" w:rsidRDefault="00666B6A" w:rsidP="007F2578">
      <w:pPr>
        <w:jc w:val="both"/>
        <w:rPr>
          <w:sz w:val="20"/>
          <w:szCs w:val="20"/>
        </w:rPr>
      </w:pPr>
      <w:r w:rsidRPr="007F2578">
        <w:rPr>
          <w:sz w:val="20"/>
          <w:szCs w:val="20"/>
        </w:rPr>
        <w:t>La tabla</w:t>
      </w:r>
      <w:r w:rsidR="003B4EF1">
        <w:rPr>
          <w:sz w:val="20"/>
          <w:szCs w:val="20"/>
        </w:rPr>
        <w:t xml:space="preserve"> VIII</w:t>
      </w:r>
      <w:r w:rsidRPr="007F2578">
        <w:rPr>
          <w:sz w:val="20"/>
          <w:szCs w:val="20"/>
        </w:rPr>
        <w:t xml:space="preserve"> y gráfico</w:t>
      </w:r>
      <w:r w:rsidR="003B4EF1">
        <w:rPr>
          <w:sz w:val="20"/>
          <w:szCs w:val="20"/>
        </w:rPr>
        <w:t xml:space="preserve"> 5</w:t>
      </w:r>
      <w:r w:rsidRPr="007F2578">
        <w:rPr>
          <w:sz w:val="20"/>
          <w:szCs w:val="20"/>
        </w:rPr>
        <w:t>, muestra que  el 1% de los pacientes  presentaron la saturación del S</w:t>
      </w:r>
      <w:r w:rsidR="0068521D">
        <w:rPr>
          <w:sz w:val="20"/>
          <w:szCs w:val="20"/>
        </w:rPr>
        <w:t>O</w:t>
      </w:r>
      <w:r w:rsidRPr="007F2578">
        <w:rPr>
          <w:sz w:val="20"/>
          <w:szCs w:val="20"/>
        </w:rPr>
        <w:t>2 menor al 90% y el 99%  presentaron  may</w:t>
      </w:r>
      <w:r w:rsidR="00E215A6">
        <w:rPr>
          <w:sz w:val="20"/>
          <w:szCs w:val="20"/>
        </w:rPr>
        <w:t xml:space="preserve">or o igual al 90%. Además </w:t>
      </w:r>
      <w:r w:rsidRPr="007F2578">
        <w:rPr>
          <w:sz w:val="20"/>
          <w:szCs w:val="20"/>
        </w:rPr>
        <w:t xml:space="preserve"> se aprecia que los datos  </w:t>
      </w:r>
      <w:r w:rsidR="00E215A6">
        <w:rPr>
          <w:sz w:val="20"/>
          <w:szCs w:val="20"/>
        </w:rPr>
        <w:t>n</w:t>
      </w:r>
      <w:r w:rsidRPr="007F2578">
        <w:rPr>
          <w:sz w:val="20"/>
          <w:szCs w:val="20"/>
        </w:rPr>
        <w:t xml:space="preserve">o siguen una distribución normal </w:t>
      </w:r>
      <w:r w:rsidR="00E215A6">
        <w:rPr>
          <w:sz w:val="20"/>
          <w:szCs w:val="20"/>
        </w:rPr>
        <w:t>con media 96.38 y varianza 5.25, ya que su valor p es de  0.01.</w:t>
      </w:r>
    </w:p>
    <w:p w:rsidR="00666B6A" w:rsidRPr="007F2578" w:rsidRDefault="003B4EF1" w:rsidP="007F2578">
      <w:pPr>
        <w:jc w:val="both"/>
        <w:rPr>
          <w:sz w:val="20"/>
          <w:szCs w:val="20"/>
        </w:rPr>
      </w:pPr>
      <w:r>
        <w:rPr>
          <w:noProof/>
          <w:sz w:val="20"/>
          <w:szCs w:val="20"/>
        </w:rPr>
        <w:pict>
          <v:shape id="_x0000_s1050" type="#_x0000_t202" style="position:absolute;left:0;text-align:left;margin-left:234pt;margin-top:10.3pt;width:3in;height:26.65pt;z-index:251659264" filled="f" stroked="f" strokecolor="navy" strokeweight="3.75pt">
            <v:stroke linestyle="thinThick"/>
            <v:textbox style="mso-next-textbox:#_x0000_s1050">
              <w:txbxContent>
                <w:p w:rsidR="005C558F" w:rsidRPr="005C6163" w:rsidRDefault="005C558F" w:rsidP="003B4EF1">
                  <w:pPr>
                    <w:jc w:val="both"/>
                    <w:rPr>
                      <w:i/>
                      <w:color w:val="000000"/>
                      <w:sz w:val="14"/>
                      <w:szCs w:val="14"/>
                    </w:rPr>
                  </w:pPr>
                  <w:r>
                    <w:rPr>
                      <w:i/>
                      <w:color w:val="000000"/>
                      <w:sz w:val="14"/>
                      <w:szCs w:val="14"/>
                    </w:rPr>
                    <w:t>Gráfico 5</w:t>
                  </w:r>
                  <w:r w:rsidRPr="005C6163">
                    <w:rPr>
                      <w:i/>
                      <w:color w:val="000000"/>
                      <w:sz w:val="14"/>
                      <w:szCs w:val="14"/>
                    </w:rPr>
                    <w:t xml:space="preserve">: </w:t>
                  </w:r>
                  <w:r>
                    <w:rPr>
                      <w:i/>
                      <w:color w:val="000000"/>
                      <w:sz w:val="14"/>
                      <w:szCs w:val="14"/>
                    </w:rPr>
                    <w:t>Distribución de Saturación del SO2.</w:t>
                  </w:r>
                </w:p>
              </w:txbxContent>
            </v:textbox>
          </v:shape>
        </w:pict>
      </w:r>
    </w:p>
    <w:tbl>
      <w:tblPr>
        <w:tblpPr w:leftFromText="141" w:rightFromText="141" w:vertAnchor="text" w:horzAnchor="margin" w:tblpY="894"/>
        <w:tblOverlap w:val="never"/>
        <w:tblW w:w="3962"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724"/>
        <w:gridCol w:w="1119"/>
        <w:gridCol w:w="1119"/>
      </w:tblGrid>
      <w:tr w:rsidR="00666B6A" w:rsidRPr="007F2578">
        <w:trPr>
          <w:trHeight w:val="489"/>
        </w:trPr>
        <w:tc>
          <w:tcPr>
            <w:tcW w:w="1724" w:type="dxa"/>
            <w:shd w:val="clear" w:color="auto" w:fill="CCFFCC"/>
            <w:vAlign w:val="bottom"/>
          </w:tcPr>
          <w:p w:rsidR="00666B6A" w:rsidRPr="007F2578" w:rsidRDefault="00666B6A" w:rsidP="007F2578">
            <w:pPr>
              <w:jc w:val="center"/>
              <w:rPr>
                <w:b/>
                <w:bCs/>
                <w:i/>
                <w:sz w:val="16"/>
                <w:szCs w:val="16"/>
              </w:rPr>
            </w:pPr>
            <w:r w:rsidRPr="007F2578">
              <w:rPr>
                <w:b/>
                <w:bCs/>
                <w:i/>
                <w:sz w:val="16"/>
                <w:szCs w:val="16"/>
              </w:rPr>
              <w:t xml:space="preserve">Saturación </w:t>
            </w:r>
          </w:p>
          <w:p w:rsidR="00666B6A" w:rsidRPr="007F2578" w:rsidRDefault="00666B6A" w:rsidP="007F2578">
            <w:pPr>
              <w:jc w:val="center"/>
              <w:rPr>
                <w:b/>
                <w:bCs/>
                <w:i/>
                <w:sz w:val="16"/>
                <w:szCs w:val="16"/>
              </w:rPr>
            </w:pPr>
            <w:r w:rsidRPr="007F2578">
              <w:rPr>
                <w:b/>
                <w:bCs/>
                <w:i/>
                <w:sz w:val="16"/>
                <w:szCs w:val="16"/>
              </w:rPr>
              <w:t>del SO2</w:t>
            </w:r>
          </w:p>
        </w:tc>
        <w:tc>
          <w:tcPr>
            <w:tcW w:w="1119" w:type="dxa"/>
            <w:shd w:val="clear" w:color="auto" w:fill="CCFFCC"/>
            <w:vAlign w:val="bottom"/>
          </w:tcPr>
          <w:p w:rsidR="00666B6A" w:rsidRPr="007F2578" w:rsidRDefault="00666B6A" w:rsidP="007F2578">
            <w:pPr>
              <w:jc w:val="center"/>
              <w:rPr>
                <w:b/>
                <w:bCs/>
                <w:i/>
                <w:sz w:val="16"/>
                <w:szCs w:val="16"/>
              </w:rPr>
            </w:pPr>
            <w:r w:rsidRPr="007F2578">
              <w:rPr>
                <w:b/>
                <w:bCs/>
                <w:i/>
                <w:sz w:val="16"/>
                <w:szCs w:val="16"/>
              </w:rPr>
              <w:t xml:space="preserve">Frecuencia </w:t>
            </w:r>
          </w:p>
          <w:p w:rsidR="00666B6A" w:rsidRPr="007F2578" w:rsidRDefault="00666B6A" w:rsidP="007F2578">
            <w:pPr>
              <w:jc w:val="center"/>
              <w:rPr>
                <w:b/>
                <w:bCs/>
                <w:i/>
                <w:sz w:val="16"/>
                <w:szCs w:val="16"/>
              </w:rPr>
            </w:pPr>
            <w:r w:rsidRPr="007F2578">
              <w:rPr>
                <w:b/>
                <w:bCs/>
                <w:i/>
                <w:sz w:val="16"/>
                <w:szCs w:val="16"/>
              </w:rPr>
              <w:t>Absoluta</w:t>
            </w:r>
          </w:p>
        </w:tc>
        <w:tc>
          <w:tcPr>
            <w:tcW w:w="1119" w:type="dxa"/>
            <w:shd w:val="clear" w:color="auto" w:fill="CCFFCC"/>
            <w:vAlign w:val="bottom"/>
          </w:tcPr>
          <w:p w:rsidR="00666B6A" w:rsidRPr="007F2578" w:rsidRDefault="00666B6A" w:rsidP="007F2578">
            <w:pPr>
              <w:jc w:val="center"/>
              <w:rPr>
                <w:b/>
                <w:bCs/>
                <w:i/>
                <w:sz w:val="16"/>
                <w:szCs w:val="16"/>
              </w:rPr>
            </w:pPr>
            <w:r w:rsidRPr="007F2578">
              <w:rPr>
                <w:b/>
                <w:bCs/>
                <w:i/>
                <w:sz w:val="16"/>
                <w:szCs w:val="16"/>
              </w:rPr>
              <w:t xml:space="preserve">Frecuencia </w:t>
            </w:r>
          </w:p>
          <w:p w:rsidR="00666B6A" w:rsidRPr="007F2578" w:rsidRDefault="00666B6A" w:rsidP="007F2578">
            <w:pPr>
              <w:jc w:val="center"/>
              <w:rPr>
                <w:b/>
                <w:bCs/>
                <w:i/>
                <w:sz w:val="16"/>
                <w:szCs w:val="16"/>
              </w:rPr>
            </w:pPr>
            <w:r w:rsidRPr="007F2578">
              <w:rPr>
                <w:b/>
                <w:bCs/>
                <w:i/>
                <w:sz w:val="16"/>
                <w:szCs w:val="16"/>
              </w:rPr>
              <w:t>Relativa</w:t>
            </w:r>
          </w:p>
        </w:tc>
      </w:tr>
      <w:tr w:rsidR="00666B6A" w:rsidRPr="007F2578">
        <w:trPr>
          <w:trHeight w:val="255"/>
        </w:trPr>
        <w:tc>
          <w:tcPr>
            <w:tcW w:w="1724" w:type="dxa"/>
            <w:shd w:val="clear" w:color="auto" w:fill="auto"/>
            <w:vAlign w:val="bottom"/>
          </w:tcPr>
          <w:p w:rsidR="00666B6A" w:rsidRPr="007F2578" w:rsidRDefault="00666B6A" w:rsidP="007F2578">
            <w:pPr>
              <w:jc w:val="center"/>
              <w:rPr>
                <w:sz w:val="16"/>
                <w:szCs w:val="16"/>
              </w:rPr>
            </w:pPr>
            <w:r w:rsidRPr="007F2578">
              <w:rPr>
                <w:sz w:val="16"/>
                <w:szCs w:val="16"/>
              </w:rPr>
              <w:t>Menor al 90%</w:t>
            </w:r>
          </w:p>
        </w:tc>
        <w:tc>
          <w:tcPr>
            <w:tcW w:w="1119" w:type="dxa"/>
            <w:shd w:val="clear" w:color="auto" w:fill="auto"/>
            <w:vAlign w:val="bottom"/>
          </w:tcPr>
          <w:p w:rsidR="00666B6A" w:rsidRPr="007F2578" w:rsidRDefault="00666B6A" w:rsidP="007F2578">
            <w:pPr>
              <w:jc w:val="right"/>
              <w:rPr>
                <w:sz w:val="16"/>
                <w:szCs w:val="16"/>
              </w:rPr>
            </w:pPr>
            <w:r w:rsidRPr="007F2578">
              <w:rPr>
                <w:sz w:val="16"/>
                <w:szCs w:val="16"/>
              </w:rPr>
              <w:t>2</w:t>
            </w:r>
          </w:p>
        </w:tc>
        <w:tc>
          <w:tcPr>
            <w:tcW w:w="1119" w:type="dxa"/>
            <w:shd w:val="clear" w:color="auto" w:fill="auto"/>
            <w:vAlign w:val="bottom"/>
          </w:tcPr>
          <w:p w:rsidR="00666B6A" w:rsidRPr="007F2578" w:rsidRDefault="00666B6A" w:rsidP="007F2578">
            <w:pPr>
              <w:jc w:val="right"/>
              <w:rPr>
                <w:sz w:val="16"/>
                <w:szCs w:val="16"/>
              </w:rPr>
            </w:pPr>
            <w:r w:rsidRPr="007F2578">
              <w:rPr>
                <w:sz w:val="16"/>
                <w:szCs w:val="16"/>
              </w:rPr>
              <w:t xml:space="preserve">           0,01 </w:t>
            </w:r>
          </w:p>
        </w:tc>
      </w:tr>
      <w:tr w:rsidR="00666B6A" w:rsidRPr="007F2578">
        <w:trPr>
          <w:trHeight w:val="255"/>
        </w:trPr>
        <w:tc>
          <w:tcPr>
            <w:tcW w:w="1724" w:type="dxa"/>
            <w:shd w:val="clear" w:color="auto" w:fill="auto"/>
            <w:vAlign w:val="bottom"/>
          </w:tcPr>
          <w:p w:rsidR="00666B6A" w:rsidRPr="007F2578" w:rsidRDefault="00666B6A" w:rsidP="007F2578">
            <w:pPr>
              <w:jc w:val="center"/>
              <w:rPr>
                <w:sz w:val="16"/>
                <w:szCs w:val="16"/>
              </w:rPr>
            </w:pPr>
            <w:r w:rsidRPr="007F2578">
              <w:rPr>
                <w:sz w:val="16"/>
                <w:szCs w:val="16"/>
              </w:rPr>
              <w:t>Mayor e igual al 90%</w:t>
            </w:r>
          </w:p>
        </w:tc>
        <w:tc>
          <w:tcPr>
            <w:tcW w:w="1119" w:type="dxa"/>
            <w:shd w:val="clear" w:color="auto" w:fill="auto"/>
            <w:vAlign w:val="bottom"/>
          </w:tcPr>
          <w:p w:rsidR="00666B6A" w:rsidRPr="007F2578" w:rsidRDefault="00666B6A" w:rsidP="007F2578">
            <w:pPr>
              <w:jc w:val="right"/>
              <w:rPr>
                <w:sz w:val="16"/>
                <w:szCs w:val="16"/>
              </w:rPr>
            </w:pPr>
            <w:r w:rsidRPr="007F2578">
              <w:rPr>
                <w:sz w:val="16"/>
                <w:szCs w:val="16"/>
              </w:rPr>
              <w:t>151</w:t>
            </w:r>
          </w:p>
        </w:tc>
        <w:tc>
          <w:tcPr>
            <w:tcW w:w="1119" w:type="dxa"/>
            <w:shd w:val="clear" w:color="auto" w:fill="auto"/>
            <w:vAlign w:val="bottom"/>
          </w:tcPr>
          <w:p w:rsidR="00666B6A" w:rsidRPr="007F2578" w:rsidRDefault="00666B6A" w:rsidP="007F2578">
            <w:pPr>
              <w:jc w:val="right"/>
              <w:rPr>
                <w:sz w:val="16"/>
                <w:szCs w:val="16"/>
              </w:rPr>
            </w:pPr>
            <w:r w:rsidRPr="007F2578">
              <w:rPr>
                <w:sz w:val="16"/>
                <w:szCs w:val="16"/>
              </w:rPr>
              <w:t xml:space="preserve">           0,99 </w:t>
            </w:r>
          </w:p>
        </w:tc>
      </w:tr>
      <w:tr w:rsidR="00666B6A" w:rsidRPr="007F2578">
        <w:trPr>
          <w:trHeight w:val="255"/>
        </w:trPr>
        <w:tc>
          <w:tcPr>
            <w:tcW w:w="1724" w:type="dxa"/>
            <w:shd w:val="clear" w:color="auto" w:fill="auto"/>
            <w:noWrap/>
            <w:vAlign w:val="bottom"/>
          </w:tcPr>
          <w:p w:rsidR="00666B6A" w:rsidRPr="007F2578" w:rsidRDefault="00666B6A" w:rsidP="007F2578">
            <w:pPr>
              <w:jc w:val="center"/>
              <w:rPr>
                <w:sz w:val="16"/>
                <w:szCs w:val="16"/>
              </w:rPr>
            </w:pPr>
            <w:r w:rsidRPr="007F2578">
              <w:rPr>
                <w:sz w:val="16"/>
                <w:szCs w:val="16"/>
              </w:rPr>
              <w:t>Total</w:t>
            </w:r>
          </w:p>
        </w:tc>
        <w:tc>
          <w:tcPr>
            <w:tcW w:w="1119" w:type="dxa"/>
            <w:shd w:val="clear" w:color="auto" w:fill="auto"/>
            <w:noWrap/>
            <w:vAlign w:val="bottom"/>
          </w:tcPr>
          <w:p w:rsidR="00666B6A" w:rsidRPr="007F2578" w:rsidRDefault="00666B6A" w:rsidP="007F2578">
            <w:pPr>
              <w:jc w:val="right"/>
              <w:rPr>
                <w:sz w:val="16"/>
                <w:szCs w:val="16"/>
              </w:rPr>
            </w:pPr>
            <w:r w:rsidRPr="007F2578">
              <w:rPr>
                <w:sz w:val="16"/>
                <w:szCs w:val="16"/>
              </w:rPr>
              <w:t>153</w:t>
            </w:r>
          </w:p>
        </w:tc>
        <w:tc>
          <w:tcPr>
            <w:tcW w:w="1119" w:type="dxa"/>
            <w:shd w:val="clear" w:color="auto" w:fill="auto"/>
            <w:vAlign w:val="bottom"/>
          </w:tcPr>
          <w:p w:rsidR="00666B6A" w:rsidRPr="007F2578" w:rsidRDefault="00666B6A" w:rsidP="007F2578">
            <w:pPr>
              <w:jc w:val="right"/>
              <w:rPr>
                <w:sz w:val="16"/>
                <w:szCs w:val="16"/>
              </w:rPr>
            </w:pPr>
            <w:r w:rsidRPr="007F2578">
              <w:rPr>
                <w:sz w:val="16"/>
                <w:szCs w:val="16"/>
              </w:rPr>
              <w:t xml:space="preserve">           1,00 </w:t>
            </w:r>
          </w:p>
        </w:tc>
      </w:tr>
    </w:tbl>
    <w:p w:rsidR="003B4EF1" w:rsidRDefault="003B4EF1" w:rsidP="00F70D28">
      <w:pPr>
        <w:jc w:val="right"/>
        <w:rPr>
          <w:sz w:val="20"/>
          <w:szCs w:val="20"/>
        </w:rPr>
      </w:pPr>
    </w:p>
    <w:p w:rsidR="001B684F" w:rsidRPr="007F2578" w:rsidRDefault="003B4EF1" w:rsidP="00F70D28">
      <w:pPr>
        <w:jc w:val="right"/>
        <w:rPr>
          <w:sz w:val="20"/>
          <w:szCs w:val="20"/>
        </w:rPr>
      </w:pPr>
      <w:r>
        <w:rPr>
          <w:noProof/>
          <w:sz w:val="20"/>
          <w:szCs w:val="20"/>
        </w:rPr>
        <w:pict>
          <v:shape id="_x0000_s1051" type="#_x0000_t202" style="position:absolute;left:0;text-align:left;margin-left:-202.05pt;margin-top:18.8pt;width:3in;height:26.65pt;z-index:251660288" filled="f" stroked="f" strokecolor="navy" strokeweight="3.75pt">
            <v:stroke linestyle="thinThick"/>
            <v:textbox style="mso-next-textbox:#_x0000_s1051">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VIII</w:t>
                  </w:r>
                  <w:r w:rsidRPr="005C6163">
                    <w:rPr>
                      <w:i/>
                      <w:color w:val="000000"/>
                      <w:sz w:val="14"/>
                      <w:szCs w:val="14"/>
                    </w:rPr>
                    <w:t>.-: Tabla de frecuen</w:t>
                  </w:r>
                  <w:r>
                    <w:rPr>
                      <w:i/>
                      <w:color w:val="000000"/>
                      <w:sz w:val="14"/>
                      <w:szCs w:val="14"/>
                    </w:rPr>
                    <w:t>cias de Saturación del SO2.</w:t>
                  </w:r>
                </w:p>
              </w:txbxContent>
            </v:textbox>
          </v:shape>
        </w:pict>
      </w:r>
      <w:r w:rsidR="00E73876">
        <w:rPr>
          <w:noProof/>
          <w:sz w:val="20"/>
          <w:szCs w:val="20"/>
          <w:lang w:val="en-US" w:eastAsia="en-US"/>
        </w:rPr>
        <w:drawing>
          <wp:inline distT="0" distB="0" distL="0" distR="0">
            <wp:extent cx="2352675" cy="1600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352675" cy="1600200"/>
                    </a:xfrm>
                    <a:prstGeom prst="rect">
                      <a:avLst/>
                    </a:prstGeom>
                    <a:noFill/>
                    <a:ln w="9525">
                      <a:noFill/>
                      <a:miter lim="800000"/>
                      <a:headEnd/>
                      <a:tailEnd/>
                    </a:ln>
                  </pic:spPr>
                </pic:pic>
              </a:graphicData>
            </a:graphic>
          </wp:inline>
        </w:drawing>
      </w:r>
      <w:r w:rsidR="00666B6A" w:rsidRPr="007F2578">
        <w:rPr>
          <w:sz w:val="20"/>
          <w:szCs w:val="20"/>
        </w:rPr>
        <w:br w:type="textWrapping" w:clear="all"/>
      </w:r>
    </w:p>
    <w:p w:rsidR="00666B6A" w:rsidRPr="007F2578" w:rsidRDefault="00666B6A" w:rsidP="007F2578">
      <w:pPr>
        <w:jc w:val="both"/>
        <w:rPr>
          <w:sz w:val="20"/>
          <w:szCs w:val="20"/>
        </w:rPr>
      </w:pPr>
    </w:p>
    <w:p w:rsidR="00D035A3" w:rsidRDefault="00D035A3" w:rsidP="007F2578">
      <w:pPr>
        <w:jc w:val="both"/>
        <w:rPr>
          <w:sz w:val="20"/>
          <w:szCs w:val="20"/>
        </w:rPr>
      </w:pPr>
      <w:r w:rsidRPr="007F2578">
        <w:rPr>
          <w:b/>
          <w:sz w:val="20"/>
          <w:szCs w:val="20"/>
        </w:rPr>
        <w:t xml:space="preserve">Ecografía del Corazón.- </w:t>
      </w:r>
      <w:r w:rsidRPr="007F2578">
        <w:rPr>
          <w:sz w:val="20"/>
          <w:szCs w:val="20"/>
        </w:rPr>
        <w:t>el 96% de los pacientes no presento ecografía de corazón como evaluación subsiguiente, mientras que el restante 4% si lo presento.</w:t>
      </w:r>
    </w:p>
    <w:p w:rsidR="0068521D" w:rsidRPr="007F2578" w:rsidRDefault="0068521D" w:rsidP="007F2578">
      <w:pPr>
        <w:jc w:val="both"/>
        <w:rPr>
          <w:sz w:val="20"/>
          <w:szCs w:val="20"/>
        </w:rPr>
      </w:pPr>
    </w:p>
    <w:p w:rsidR="00D135A2" w:rsidRPr="007F2578" w:rsidRDefault="002060AE" w:rsidP="007F2578">
      <w:pPr>
        <w:pStyle w:val="NormalWeb"/>
        <w:spacing w:before="0" w:beforeAutospacing="0" w:after="0" w:afterAutospacing="0"/>
        <w:jc w:val="both"/>
        <w:rPr>
          <w:sz w:val="20"/>
          <w:szCs w:val="20"/>
        </w:rPr>
      </w:pPr>
      <w:r w:rsidRPr="007F2578">
        <w:rPr>
          <w:b/>
          <w:sz w:val="20"/>
          <w:szCs w:val="20"/>
        </w:rPr>
        <w:t xml:space="preserve">Anormalidad  en el examen físico.- </w:t>
      </w:r>
      <w:r w:rsidRPr="007F2578">
        <w:rPr>
          <w:sz w:val="20"/>
          <w:szCs w:val="20"/>
        </w:rPr>
        <w:t>el 44% de los pacientes  presentaron alguna anormalidad en el examen físico, mientras que el 56% no presentaron.</w:t>
      </w:r>
      <w:r w:rsidR="00D12DDE" w:rsidRPr="007F2578">
        <w:rPr>
          <w:sz w:val="20"/>
          <w:szCs w:val="20"/>
        </w:rPr>
        <w:t xml:space="preserve"> </w:t>
      </w:r>
      <w:r w:rsidR="003B4EF1">
        <w:rPr>
          <w:sz w:val="20"/>
          <w:szCs w:val="20"/>
        </w:rPr>
        <w:t xml:space="preserve">En la tabla </w:t>
      </w:r>
      <w:r w:rsidR="00D135A2" w:rsidRPr="007F2578">
        <w:rPr>
          <w:sz w:val="20"/>
          <w:szCs w:val="20"/>
        </w:rPr>
        <w:t>I</w:t>
      </w:r>
      <w:r w:rsidR="003B4EF1">
        <w:rPr>
          <w:sz w:val="20"/>
          <w:szCs w:val="20"/>
        </w:rPr>
        <w:t>X</w:t>
      </w:r>
      <w:r w:rsidR="00D135A2" w:rsidRPr="007F2578">
        <w:rPr>
          <w:sz w:val="20"/>
          <w:szCs w:val="20"/>
        </w:rPr>
        <w:t xml:space="preserve">, se observa que 34% de los 153 </w:t>
      </w:r>
      <w:r w:rsidR="00D135A2" w:rsidRPr="007F2578">
        <w:rPr>
          <w:sz w:val="20"/>
          <w:szCs w:val="20"/>
        </w:rPr>
        <w:lastRenderedPageBreak/>
        <w:t>pacientes  presentaron sibilancias, el 33% roncus, mientras que tan solo 6% de los pacientes presentaron disminución del murmullo vesicular; además se observa que ningún paciente presento cianosis.</w:t>
      </w:r>
    </w:p>
    <w:p w:rsidR="002060AE" w:rsidRPr="007F2578" w:rsidRDefault="003B4EF1" w:rsidP="007F2578">
      <w:pPr>
        <w:jc w:val="both"/>
        <w:rPr>
          <w:sz w:val="20"/>
          <w:szCs w:val="20"/>
        </w:rPr>
      </w:pPr>
      <w:r>
        <w:rPr>
          <w:b/>
          <w:noProof/>
          <w:sz w:val="20"/>
          <w:szCs w:val="20"/>
        </w:rPr>
        <w:pict>
          <v:shape id="_x0000_s1055" type="#_x0000_t202" style="position:absolute;left:0;text-align:left;margin-left:110.25pt;margin-top:-.5pt;width:3in;height:26.65pt;z-index:251664384" filled="f" stroked="f" strokecolor="navy" strokeweight="3.75pt">
            <v:stroke linestyle="thinThick"/>
            <v:textbox style="mso-next-textbox:#_x0000_s1055">
              <w:txbxContent>
                <w:p w:rsidR="005C558F" w:rsidRPr="005C6163" w:rsidRDefault="005C558F" w:rsidP="003B4EF1">
                  <w:pPr>
                    <w:jc w:val="both"/>
                    <w:rPr>
                      <w:i/>
                      <w:color w:val="000000"/>
                      <w:sz w:val="14"/>
                      <w:szCs w:val="14"/>
                    </w:rPr>
                  </w:pPr>
                  <w:r w:rsidRPr="005C6163">
                    <w:rPr>
                      <w:i/>
                      <w:color w:val="000000"/>
                      <w:sz w:val="14"/>
                      <w:szCs w:val="14"/>
                    </w:rPr>
                    <w:t>Tabla</w:t>
                  </w:r>
                  <w:r w:rsidR="0068521D">
                    <w:rPr>
                      <w:i/>
                      <w:color w:val="000000"/>
                      <w:sz w:val="14"/>
                      <w:szCs w:val="14"/>
                    </w:rPr>
                    <w:t xml:space="preserve"> </w:t>
                  </w:r>
                  <w:r w:rsidRPr="005C6163">
                    <w:rPr>
                      <w:i/>
                      <w:color w:val="000000"/>
                      <w:sz w:val="14"/>
                      <w:szCs w:val="14"/>
                    </w:rPr>
                    <w:t xml:space="preserve"> </w:t>
                  </w:r>
                  <w:r w:rsidR="0068521D">
                    <w:rPr>
                      <w:i/>
                      <w:color w:val="000000"/>
                      <w:sz w:val="14"/>
                      <w:szCs w:val="14"/>
                    </w:rPr>
                    <w:t>I</w:t>
                  </w:r>
                  <w:r>
                    <w:rPr>
                      <w:i/>
                      <w:color w:val="000000"/>
                      <w:sz w:val="14"/>
                      <w:szCs w:val="14"/>
                    </w:rPr>
                    <w:t>X</w:t>
                  </w:r>
                  <w:r w:rsidRPr="005C6163">
                    <w:rPr>
                      <w:i/>
                      <w:color w:val="000000"/>
                      <w:sz w:val="14"/>
                      <w:szCs w:val="14"/>
                    </w:rPr>
                    <w:t>.-: Tabla de frecuen</w:t>
                  </w:r>
                  <w:r>
                    <w:rPr>
                      <w:i/>
                      <w:color w:val="000000"/>
                      <w:sz w:val="14"/>
                      <w:szCs w:val="14"/>
                    </w:rPr>
                    <w:t xml:space="preserve">cias de Anormalidad en el </w:t>
                  </w:r>
                  <w:r w:rsidR="0068521D">
                    <w:rPr>
                      <w:i/>
                      <w:color w:val="000000"/>
                      <w:sz w:val="14"/>
                      <w:szCs w:val="14"/>
                    </w:rPr>
                    <w:t>Examen</w:t>
                  </w:r>
                  <w:r>
                    <w:rPr>
                      <w:i/>
                      <w:color w:val="000000"/>
                      <w:sz w:val="14"/>
                      <w:szCs w:val="14"/>
                    </w:rPr>
                    <w:t xml:space="preserve"> Físico</w:t>
                  </w:r>
                </w:p>
              </w:txbxContent>
            </v:textbox>
          </v:shape>
        </w:pict>
      </w:r>
    </w:p>
    <w:tbl>
      <w:tblPr>
        <w:tblW w:w="4792"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87"/>
        <w:gridCol w:w="734"/>
        <w:gridCol w:w="698"/>
        <w:gridCol w:w="858"/>
        <w:gridCol w:w="1015"/>
      </w:tblGrid>
      <w:tr w:rsidR="00D12DDE" w:rsidRPr="007F2578">
        <w:trPr>
          <w:trHeight w:val="270"/>
          <w:jc w:val="center"/>
        </w:trPr>
        <w:tc>
          <w:tcPr>
            <w:tcW w:w="1487" w:type="dxa"/>
            <w:vMerge w:val="restart"/>
            <w:shd w:val="clear" w:color="auto" w:fill="CCFFCC"/>
          </w:tcPr>
          <w:p w:rsidR="00D12DDE" w:rsidRPr="007F2578" w:rsidRDefault="00D135A2" w:rsidP="007F2578">
            <w:pPr>
              <w:jc w:val="center"/>
              <w:rPr>
                <w:b/>
                <w:bCs/>
                <w:i/>
                <w:iCs/>
                <w:sz w:val="16"/>
                <w:szCs w:val="16"/>
              </w:rPr>
            </w:pPr>
            <w:r w:rsidRPr="007F2578">
              <w:rPr>
                <w:b/>
                <w:bCs/>
                <w:i/>
                <w:iCs/>
                <w:sz w:val="16"/>
                <w:szCs w:val="16"/>
              </w:rPr>
              <w:t>Anormalidad en</w:t>
            </w:r>
          </w:p>
          <w:p w:rsidR="00D12DDE" w:rsidRPr="007F2578" w:rsidRDefault="00D135A2" w:rsidP="007F2578">
            <w:pPr>
              <w:jc w:val="center"/>
              <w:rPr>
                <w:b/>
                <w:bCs/>
                <w:i/>
                <w:iCs/>
                <w:sz w:val="16"/>
                <w:szCs w:val="16"/>
              </w:rPr>
            </w:pPr>
            <w:r w:rsidRPr="007F2578">
              <w:rPr>
                <w:b/>
                <w:bCs/>
                <w:i/>
                <w:iCs/>
                <w:sz w:val="16"/>
                <w:szCs w:val="16"/>
              </w:rPr>
              <w:t>el examen físico</w:t>
            </w:r>
          </w:p>
        </w:tc>
        <w:tc>
          <w:tcPr>
            <w:tcW w:w="1432" w:type="dxa"/>
            <w:gridSpan w:val="2"/>
            <w:shd w:val="clear" w:color="auto" w:fill="CCFFCC"/>
          </w:tcPr>
          <w:p w:rsidR="00D12DDE" w:rsidRPr="007F2578" w:rsidRDefault="00D135A2" w:rsidP="007F2578">
            <w:pPr>
              <w:jc w:val="center"/>
              <w:rPr>
                <w:b/>
                <w:bCs/>
                <w:i/>
                <w:iCs/>
                <w:sz w:val="16"/>
                <w:szCs w:val="16"/>
              </w:rPr>
            </w:pPr>
            <w:r w:rsidRPr="007F2578">
              <w:rPr>
                <w:b/>
                <w:bCs/>
                <w:i/>
                <w:iCs/>
                <w:sz w:val="16"/>
                <w:szCs w:val="16"/>
              </w:rPr>
              <w:t>Frecuencia</w:t>
            </w:r>
          </w:p>
          <w:p w:rsidR="00D12DDE" w:rsidRPr="007F2578" w:rsidRDefault="00D135A2" w:rsidP="007F2578">
            <w:pPr>
              <w:jc w:val="center"/>
              <w:rPr>
                <w:b/>
                <w:bCs/>
                <w:i/>
                <w:iCs/>
                <w:sz w:val="16"/>
                <w:szCs w:val="16"/>
              </w:rPr>
            </w:pPr>
            <w:r w:rsidRPr="007F2578">
              <w:rPr>
                <w:b/>
                <w:bCs/>
                <w:i/>
                <w:iCs/>
                <w:sz w:val="16"/>
                <w:szCs w:val="16"/>
              </w:rPr>
              <w:t>Absoluta</w:t>
            </w:r>
          </w:p>
        </w:tc>
        <w:tc>
          <w:tcPr>
            <w:tcW w:w="1873" w:type="dxa"/>
            <w:gridSpan w:val="2"/>
            <w:shd w:val="clear" w:color="auto" w:fill="CCFFCC"/>
          </w:tcPr>
          <w:p w:rsidR="00D135A2" w:rsidRPr="007F2578" w:rsidRDefault="00D135A2" w:rsidP="007F2578">
            <w:pPr>
              <w:tabs>
                <w:tab w:val="left" w:pos="1012"/>
              </w:tabs>
              <w:jc w:val="center"/>
              <w:rPr>
                <w:b/>
                <w:bCs/>
                <w:i/>
                <w:iCs/>
                <w:sz w:val="16"/>
                <w:szCs w:val="16"/>
              </w:rPr>
            </w:pPr>
            <w:r w:rsidRPr="007F2578">
              <w:rPr>
                <w:b/>
                <w:bCs/>
                <w:i/>
                <w:iCs/>
                <w:sz w:val="16"/>
                <w:szCs w:val="16"/>
              </w:rPr>
              <w:t>Frecuencia</w:t>
            </w:r>
          </w:p>
          <w:p w:rsidR="00D12DDE" w:rsidRPr="007F2578" w:rsidRDefault="00D135A2" w:rsidP="007F2578">
            <w:pPr>
              <w:tabs>
                <w:tab w:val="left" w:pos="1012"/>
              </w:tabs>
              <w:jc w:val="center"/>
              <w:rPr>
                <w:b/>
                <w:bCs/>
                <w:i/>
                <w:iCs/>
                <w:sz w:val="16"/>
                <w:szCs w:val="16"/>
              </w:rPr>
            </w:pPr>
            <w:r w:rsidRPr="007F2578">
              <w:rPr>
                <w:b/>
                <w:bCs/>
                <w:i/>
                <w:iCs/>
                <w:sz w:val="16"/>
                <w:szCs w:val="16"/>
              </w:rPr>
              <w:t>Relativa</w:t>
            </w:r>
          </w:p>
        </w:tc>
      </w:tr>
      <w:tr w:rsidR="00D135A2" w:rsidRPr="007F2578">
        <w:trPr>
          <w:trHeight w:val="270"/>
          <w:jc w:val="center"/>
        </w:trPr>
        <w:tc>
          <w:tcPr>
            <w:tcW w:w="1487" w:type="dxa"/>
            <w:vMerge/>
          </w:tcPr>
          <w:p w:rsidR="00D12DDE" w:rsidRPr="007F2578" w:rsidRDefault="00D12DDE" w:rsidP="007F2578">
            <w:pPr>
              <w:jc w:val="center"/>
              <w:rPr>
                <w:b/>
                <w:bCs/>
                <w:i/>
                <w:iCs/>
                <w:sz w:val="16"/>
                <w:szCs w:val="16"/>
              </w:rPr>
            </w:pPr>
          </w:p>
        </w:tc>
        <w:tc>
          <w:tcPr>
            <w:tcW w:w="734" w:type="dxa"/>
            <w:shd w:val="clear" w:color="auto" w:fill="CCFFCC"/>
          </w:tcPr>
          <w:p w:rsidR="00D12DDE" w:rsidRPr="007F2578" w:rsidRDefault="00D135A2" w:rsidP="007F2578">
            <w:pPr>
              <w:jc w:val="center"/>
              <w:rPr>
                <w:b/>
                <w:bCs/>
                <w:i/>
                <w:iCs/>
                <w:sz w:val="16"/>
                <w:szCs w:val="16"/>
              </w:rPr>
            </w:pPr>
            <w:r w:rsidRPr="007F2578">
              <w:rPr>
                <w:b/>
                <w:bCs/>
                <w:i/>
                <w:iCs/>
                <w:sz w:val="16"/>
                <w:szCs w:val="16"/>
              </w:rPr>
              <w:t>Si</w:t>
            </w:r>
          </w:p>
        </w:tc>
        <w:tc>
          <w:tcPr>
            <w:tcW w:w="698" w:type="dxa"/>
            <w:shd w:val="clear" w:color="auto" w:fill="CCFFCC"/>
          </w:tcPr>
          <w:p w:rsidR="00D12DDE" w:rsidRPr="007F2578" w:rsidRDefault="00D135A2" w:rsidP="007F2578">
            <w:pPr>
              <w:jc w:val="center"/>
              <w:rPr>
                <w:b/>
                <w:bCs/>
                <w:i/>
                <w:iCs/>
                <w:sz w:val="16"/>
                <w:szCs w:val="16"/>
              </w:rPr>
            </w:pPr>
            <w:r w:rsidRPr="007F2578">
              <w:rPr>
                <w:b/>
                <w:bCs/>
                <w:i/>
                <w:iCs/>
                <w:sz w:val="16"/>
                <w:szCs w:val="16"/>
              </w:rPr>
              <w:t>No</w:t>
            </w:r>
          </w:p>
        </w:tc>
        <w:tc>
          <w:tcPr>
            <w:tcW w:w="858" w:type="dxa"/>
            <w:shd w:val="clear" w:color="auto" w:fill="CCFFCC"/>
          </w:tcPr>
          <w:p w:rsidR="00D12DDE" w:rsidRPr="007F2578" w:rsidRDefault="00D135A2" w:rsidP="007F2578">
            <w:pPr>
              <w:jc w:val="center"/>
              <w:rPr>
                <w:b/>
                <w:bCs/>
                <w:i/>
                <w:iCs/>
                <w:sz w:val="16"/>
                <w:szCs w:val="16"/>
              </w:rPr>
            </w:pPr>
            <w:r w:rsidRPr="007F2578">
              <w:rPr>
                <w:b/>
                <w:bCs/>
                <w:i/>
                <w:iCs/>
                <w:sz w:val="16"/>
                <w:szCs w:val="16"/>
              </w:rPr>
              <w:t>Si</w:t>
            </w:r>
          </w:p>
        </w:tc>
        <w:tc>
          <w:tcPr>
            <w:tcW w:w="1015" w:type="dxa"/>
            <w:shd w:val="clear" w:color="auto" w:fill="CCFFCC"/>
          </w:tcPr>
          <w:p w:rsidR="00D12DDE" w:rsidRPr="007F2578" w:rsidRDefault="00D135A2" w:rsidP="007F2578">
            <w:pPr>
              <w:jc w:val="center"/>
              <w:rPr>
                <w:b/>
                <w:bCs/>
                <w:i/>
                <w:iCs/>
                <w:sz w:val="16"/>
                <w:szCs w:val="16"/>
              </w:rPr>
            </w:pPr>
            <w:r w:rsidRPr="007F2578">
              <w:rPr>
                <w:b/>
                <w:bCs/>
                <w:i/>
                <w:iCs/>
                <w:sz w:val="16"/>
                <w:szCs w:val="16"/>
              </w:rPr>
              <w:t>No</w:t>
            </w:r>
          </w:p>
        </w:tc>
      </w:tr>
      <w:tr w:rsidR="00D135A2" w:rsidRPr="007F2578">
        <w:trPr>
          <w:trHeight w:val="270"/>
          <w:jc w:val="center"/>
        </w:trPr>
        <w:tc>
          <w:tcPr>
            <w:tcW w:w="1487" w:type="dxa"/>
            <w:shd w:val="clear" w:color="auto" w:fill="FFFFFF"/>
          </w:tcPr>
          <w:p w:rsidR="00D12DDE" w:rsidRPr="007F2578" w:rsidRDefault="00D12DDE" w:rsidP="007F2578">
            <w:pPr>
              <w:rPr>
                <w:iCs/>
                <w:sz w:val="16"/>
                <w:szCs w:val="16"/>
              </w:rPr>
            </w:pPr>
            <w:r w:rsidRPr="007F2578">
              <w:rPr>
                <w:iCs/>
                <w:sz w:val="16"/>
                <w:szCs w:val="16"/>
              </w:rPr>
              <w:t>Roncus</w:t>
            </w:r>
          </w:p>
        </w:tc>
        <w:tc>
          <w:tcPr>
            <w:tcW w:w="734" w:type="dxa"/>
            <w:shd w:val="clear" w:color="auto" w:fill="FFFFFF"/>
            <w:noWrap/>
          </w:tcPr>
          <w:p w:rsidR="00D12DDE" w:rsidRPr="007F2578" w:rsidRDefault="00D12DDE" w:rsidP="007F2578">
            <w:pPr>
              <w:jc w:val="right"/>
              <w:rPr>
                <w:sz w:val="16"/>
                <w:szCs w:val="16"/>
              </w:rPr>
            </w:pPr>
            <w:r w:rsidRPr="007F2578">
              <w:rPr>
                <w:sz w:val="16"/>
                <w:szCs w:val="16"/>
              </w:rPr>
              <w:t>51</w:t>
            </w:r>
          </w:p>
        </w:tc>
        <w:tc>
          <w:tcPr>
            <w:tcW w:w="698" w:type="dxa"/>
            <w:shd w:val="clear" w:color="auto" w:fill="FFFFFF"/>
            <w:noWrap/>
          </w:tcPr>
          <w:p w:rsidR="00D12DDE" w:rsidRPr="007F2578" w:rsidRDefault="00D12DDE" w:rsidP="007F2578">
            <w:pPr>
              <w:jc w:val="right"/>
              <w:rPr>
                <w:sz w:val="16"/>
                <w:szCs w:val="16"/>
              </w:rPr>
            </w:pPr>
            <w:r w:rsidRPr="007F2578">
              <w:rPr>
                <w:sz w:val="16"/>
                <w:szCs w:val="16"/>
              </w:rPr>
              <w:t>102</w:t>
            </w:r>
          </w:p>
        </w:tc>
        <w:tc>
          <w:tcPr>
            <w:tcW w:w="858" w:type="dxa"/>
            <w:shd w:val="clear" w:color="auto" w:fill="FFFFFF"/>
            <w:noWrap/>
          </w:tcPr>
          <w:p w:rsidR="00D12DDE" w:rsidRPr="007F2578" w:rsidRDefault="00D12DDE" w:rsidP="007F2578">
            <w:pPr>
              <w:jc w:val="right"/>
              <w:rPr>
                <w:sz w:val="16"/>
                <w:szCs w:val="16"/>
              </w:rPr>
            </w:pPr>
            <w:r w:rsidRPr="007F2578">
              <w:rPr>
                <w:sz w:val="16"/>
                <w:szCs w:val="16"/>
              </w:rPr>
              <w:t>0,33</w:t>
            </w:r>
          </w:p>
        </w:tc>
        <w:tc>
          <w:tcPr>
            <w:tcW w:w="1015" w:type="dxa"/>
            <w:shd w:val="clear" w:color="auto" w:fill="FFFFFF"/>
            <w:noWrap/>
          </w:tcPr>
          <w:p w:rsidR="00D12DDE" w:rsidRPr="007F2578" w:rsidRDefault="00D12DDE" w:rsidP="007F2578">
            <w:pPr>
              <w:jc w:val="right"/>
              <w:rPr>
                <w:sz w:val="16"/>
                <w:szCs w:val="16"/>
              </w:rPr>
            </w:pPr>
            <w:r w:rsidRPr="007F2578">
              <w:rPr>
                <w:sz w:val="16"/>
                <w:szCs w:val="16"/>
              </w:rPr>
              <w:t>0,67</w:t>
            </w:r>
          </w:p>
        </w:tc>
      </w:tr>
      <w:tr w:rsidR="00D135A2" w:rsidRPr="007F2578">
        <w:trPr>
          <w:trHeight w:val="270"/>
          <w:jc w:val="center"/>
        </w:trPr>
        <w:tc>
          <w:tcPr>
            <w:tcW w:w="1487" w:type="dxa"/>
            <w:shd w:val="clear" w:color="auto" w:fill="FFFFFF"/>
          </w:tcPr>
          <w:p w:rsidR="00D12DDE" w:rsidRPr="007F2578" w:rsidRDefault="00D12DDE" w:rsidP="007F2578">
            <w:pPr>
              <w:rPr>
                <w:iCs/>
                <w:sz w:val="16"/>
                <w:szCs w:val="16"/>
              </w:rPr>
            </w:pPr>
            <w:r w:rsidRPr="007F2578">
              <w:rPr>
                <w:iCs/>
                <w:sz w:val="16"/>
                <w:szCs w:val="16"/>
              </w:rPr>
              <w:t>Sibilancias</w:t>
            </w:r>
          </w:p>
        </w:tc>
        <w:tc>
          <w:tcPr>
            <w:tcW w:w="734" w:type="dxa"/>
            <w:shd w:val="clear" w:color="auto" w:fill="FFFFFF"/>
            <w:noWrap/>
          </w:tcPr>
          <w:p w:rsidR="00D12DDE" w:rsidRPr="007F2578" w:rsidRDefault="00D12DDE" w:rsidP="007F2578">
            <w:pPr>
              <w:jc w:val="right"/>
              <w:rPr>
                <w:sz w:val="16"/>
                <w:szCs w:val="16"/>
              </w:rPr>
            </w:pPr>
            <w:r w:rsidRPr="007F2578">
              <w:rPr>
                <w:sz w:val="16"/>
                <w:szCs w:val="16"/>
              </w:rPr>
              <w:t>52</w:t>
            </w:r>
          </w:p>
        </w:tc>
        <w:tc>
          <w:tcPr>
            <w:tcW w:w="698" w:type="dxa"/>
            <w:shd w:val="clear" w:color="auto" w:fill="FFFFFF"/>
            <w:noWrap/>
          </w:tcPr>
          <w:p w:rsidR="00D12DDE" w:rsidRPr="007F2578" w:rsidRDefault="00D12DDE" w:rsidP="007F2578">
            <w:pPr>
              <w:jc w:val="right"/>
              <w:rPr>
                <w:sz w:val="16"/>
                <w:szCs w:val="16"/>
              </w:rPr>
            </w:pPr>
            <w:r w:rsidRPr="007F2578">
              <w:rPr>
                <w:sz w:val="16"/>
                <w:szCs w:val="16"/>
              </w:rPr>
              <w:t>101</w:t>
            </w:r>
          </w:p>
        </w:tc>
        <w:tc>
          <w:tcPr>
            <w:tcW w:w="858" w:type="dxa"/>
            <w:shd w:val="clear" w:color="auto" w:fill="FFFFFF"/>
            <w:noWrap/>
          </w:tcPr>
          <w:p w:rsidR="00D12DDE" w:rsidRPr="007F2578" w:rsidRDefault="00D12DDE" w:rsidP="007F2578">
            <w:pPr>
              <w:jc w:val="right"/>
              <w:rPr>
                <w:sz w:val="16"/>
                <w:szCs w:val="16"/>
              </w:rPr>
            </w:pPr>
            <w:r w:rsidRPr="007F2578">
              <w:rPr>
                <w:sz w:val="16"/>
                <w:szCs w:val="16"/>
              </w:rPr>
              <w:t>0,34</w:t>
            </w:r>
          </w:p>
        </w:tc>
        <w:tc>
          <w:tcPr>
            <w:tcW w:w="1015" w:type="dxa"/>
            <w:shd w:val="clear" w:color="auto" w:fill="FFFFFF"/>
            <w:noWrap/>
          </w:tcPr>
          <w:p w:rsidR="00D12DDE" w:rsidRPr="007F2578" w:rsidRDefault="00D12DDE" w:rsidP="007F2578">
            <w:pPr>
              <w:jc w:val="right"/>
              <w:rPr>
                <w:sz w:val="16"/>
                <w:szCs w:val="16"/>
              </w:rPr>
            </w:pPr>
            <w:r w:rsidRPr="007F2578">
              <w:rPr>
                <w:sz w:val="16"/>
                <w:szCs w:val="16"/>
              </w:rPr>
              <w:t>0,66</w:t>
            </w:r>
          </w:p>
        </w:tc>
      </w:tr>
      <w:tr w:rsidR="00D135A2" w:rsidRPr="007F2578">
        <w:trPr>
          <w:trHeight w:val="520"/>
          <w:jc w:val="center"/>
        </w:trPr>
        <w:tc>
          <w:tcPr>
            <w:tcW w:w="1487" w:type="dxa"/>
            <w:shd w:val="clear" w:color="auto" w:fill="FFFFFF"/>
          </w:tcPr>
          <w:p w:rsidR="00D12DDE" w:rsidRPr="007F2578" w:rsidRDefault="00D12DDE" w:rsidP="007F2578">
            <w:pPr>
              <w:rPr>
                <w:iCs/>
                <w:sz w:val="16"/>
                <w:szCs w:val="16"/>
              </w:rPr>
            </w:pPr>
            <w:r w:rsidRPr="007F2578">
              <w:rPr>
                <w:iCs/>
                <w:sz w:val="16"/>
                <w:szCs w:val="16"/>
              </w:rPr>
              <w:t>Disminución del</w:t>
            </w:r>
          </w:p>
          <w:p w:rsidR="00D12DDE" w:rsidRPr="007F2578" w:rsidRDefault="00D12DDE" w:rsidP="007F2578">
            <w:pPr>
              <w:rPr>
                <w:iCs/>
                <w:sz w:val="16"/>
                <w:szCs w:val="16"/>
              </w:rPr>
            </w:pPr>
            <w:r w:rsidRPr="007F2578">
              <w:rPr>
                <w:iCs/>
                <w:sz w:val="16"/>
                <w:szCs w:val="16"/>
              </w:rPr>
              <w:t>Murmullo vesicular</w:t>
            </w:r>
          </w:p>
        </w:tc>
        <w:tc>
          <w:tcPr>
            <w:tcW w:w="734" w:type="dxa"/>
            <w:shd w:val="clear" w:color="auto" w:fill="auto"/>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8</w:t>
            </w:r>
          </w:p>
        </w:tc>
        <w:tc>
          <w:tcPr>
            <w:tcW w:w="698" w:type="dxa"/>
            <w:shd w:val="clear" w:color="auto" w:fill="auto"/>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145</w:t>
            </w:r>
          </w:p>
        </w:tc>
        <w:tc>
          <w:tcPr>
            <w:tcW w:w="858"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0,05</w:t>
            </w:r>
          </w:p>
        </w:tc>
        <w:tc>
          <w:tcPr>
            <w:tcW w:w="1015"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0,95</w:t>
            </w:r>
          </w:p>
        </w:tc>
      </w:tr>
      <w:tr w:rsidR="00D135A2" w:rsidRPr="007F2578">
        <w:trPr>
          <w:trHeight w:val="126"/>
          <w:jc w:val="center"/>
        </w:trPr>
        <w:tc>
          <w:tcPr>
            <w:tcW w:w="1487" w:type="dxa"/>
            <w:shd w:val="clear" w:color="auto" w:fill="FFFFFF"/>
          </w:tcPr>
          <w:p w:rsidR="00D12DDE" w:rsidRPr="007F2578" w:rsidRDefault="00D12DDE" w:rsidP="007F2578">
            <w:pPr>
              <w:rPr>
                <w:iCs/>
                <w:sz w:val="16"/>
                <w:szCs w:val="16"/>
              </w:rPr>
            </w:pPr>
            <w:r w:rsidRPr="007F2578">
              <w:rPr>
                <w:iCs/>
                <w:sz w:val="16"/>
                <w:szCs w:val="16"/>
              </w:rPr>
              <w:t>Cianosis</w:t>
            </w:r>
          </w:p>
        </w:tc>
        <w:tc>
          <w:tcPr>
            <w:tcW w:w="734" w:type="dxa"/>
            <w:shd w:val="clear" w:color="auto" w:fill="FFFFFF"/>
            <w:noWrap/>
          </w:tcPr>
          <w:p w:rsidR="00D12DDE" w:rsidRPr="007F2578" w:rsidRDefault="00D12DDE" w:rsidP="007F2578">
            <w:pPr>
              <w:jc w:val="right"/>
              <w:rPr>
                <w:sz w:val="16"/>
                <w:szCs w:val="16"/>
              </w:rPr>
            </w:pPr>
            <w:r w:rsidRPr="007F2578">
              <w:rPr>
                <w:sz w:val="16"/>
                <w:szCs w:val="16"/>
              </w:rPr>
              <w:t>0</w:t>
            </w:r>
          </w:p>
        </w:tc>
        <w:tc>
          <w:tcPr>
            <w:tcW w:w="698" w:type="dxa"/>
            <w:shd w:val="clear" w:color="auto" w:fill="FFFFFF"/>
            <w:noWrap/>
          </w:tcPr>
          <w:p w:rsidR="00D12DDE" w:rsidRPr="007F2578" w:rsidRDefault="00D12DDE" w:rsidP="007F2578">
            <w:pPr>
              <w:jc w:val="right"/>
              <w:rPr>
                <w:sz w:val="16"/>
                <w:szCs w:val="16"/>
              </w:rPr>
            </w:pPr>
            <w:r w:rsidRPr="007F2578">
              <w:rPr>
                <w:sz w:val="16"/>
                <w:szCs w:val="16"/>
              </w:rPr>
              <w:t>153</w:t>
            </w:r>
          </w:p>
        </w:tc>
        <w:tc>
          <w:tcPr>
            <w:tcW w:w="858" w:type="dxa"/>
            <w:shd w:val="clear" w:color="auto" w:fill="FFFFFF"/>
            <w:noWrap/>
          </w:tcPr>
          <w:p w:rsidR="00D12DDE" w:rsidRPr="007F2578" w:rsidRDefault="00D12DDE" w:rsidP="007F2578">
            <w:pPr>
              <w:jc w:val="right"/>
              <w:rPr>
                <w:sz w:val="16"/>
                <w:szCs w:val="16"/>
              </w:rPr>
            </w:pPr>
            <w:r w:rsidRPr="007F2578">
              <w:rPr>
                <w:sz w:val="16"/>
                <w:szCs w:val="16"/>
              </w:rPr>
              <w:t>0.00</w:t>
            </w:r>
          </w:p>
        </w:tc>
        <w:tc>
          <w:tcPr>
            <w:tcW w:w="1015" w:type="dxa"/>
            <w:shd w:val="clear" w:color="auto" w:fill="FFFFFF"/>
            <w:noWrap/>
          </w:tcPr>
          <w:p w:rsidR="00D12DDE" w:rsidRPr="007F2578" w:rsidRDefault="00D12DDE" w:rsidP="007F2578">
            <w:pPr>
              <w:jc w:val="right"/>
              <w:rPr>
                <w:sz w:val="16"/>
                <w:szCs w:val="16"/>
              </w:rPr>
            </w:pPr>
            <w:r w:rsidRPr="007F2578">
              <w:rPr>
                <w:sz w:val="16"/>
                <w:szCs w:val="16"/>
              </w:rPr>
              <w:t>1,00</w:t>
            </w:r>
          </w:p>
        </w:tc>
      </w:tr>
      <w:tr w:rsidR="00D135A2" w:rsidRPr="007F2578">
        <w:trPr>
          <w:trHeight w:val="398"/>
          <w:jc w:val="center"/>
        </w:trPr>
        <w:tc>
          <w:tcPr>
            <w:tcW w:w="1487" w:type="dxa"/>
            <w:shd w:val="clear" w:color="auto" w:fill="FFFFFF"/>
          </w:tcPr>
          <w:p w:rsidR="00D12DDE" w:rsidRPr="007F2578" w:rsidRDefault="00D12DDE" w:rsidP="007F2578">
            <w:pPr>
              <w:rPr>
                <w:iCs/>
                <w:sz w:val="16"/>
                <w:szCs w:val="16"/>
              </w:rPr>
            </w:pPr>
            <w:r w:rsidRPr="007F2578">
              <w:rPr>
                <w:iCs/>
                <w:sz w:val="16"/>
                <w:szCs w:val="16"/>
              </w:rPr>
              <w:t>Estertores</w:t>
            </w:r>
          </w:p>
          <w:p w:rsidR="00D12DDE" w:rsidRPr="007F2578" w:rsidRDefault="00D12DDE" w:rsidP="007F2578">
            <w:pPr>
              <w:rPr>
                <w:iCs/>
                <w:sz w:val="16"/>
                <w:szCs w:val="16"/>
              </w:rPr>
            </w:pPr>
            <w:r w:rsidRPr="007F2578">
              <w:rPr>
                <w:iCs/>
                <w:sz w:val="16"/>
                <w:szCs w:val="16"/>
              </w:rPr>
              <w:t>Crepitantes</w:t>
            </w:r>
          </w:p>
        </w:tc>
        <w:tc>
          <w:tcPr>
            <w:tcW w:w="734"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6</w:t>
            </w:r>
          </w:p>
        </w:tc>
        <w:tc>
          <w:tcPr>
            <w:tcW w:w="698"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147</w:t>
            </w:r>
          </w:p>
        </w:tc>
        <w:tc>
          <w:tcPr>
            <w:tcW w:w="858"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0,04</w:t>
            </w:r>
          </w:p>
        </w:tc>
        <w:tc>
          <w:tcPr>
            <w:tcW w:w="1015" w:type="dxa"/>
            <w:shd w:val="clear" w:color="auto" w:fill="FFFFFF"/>
            <w:noWrap/>
          </w:tcPr>
          <w:p w:rsidR="007F2578" w:rsidRPr="007F2578" w:rsidRDefault="007F2578" w:rsidP="007F2578">
            <w:pPr>
              <w:jc w:val="right"/>
              <w:rPr>
                <w:sz w:val="16"/>
                <w:szCs w:val="16"/>
              </w:rPr>
            </w:pPr>
          </w:p>
          <w:p w:rsidR="00D12DDE" w:rsidRPr="007F2578" w:rsidRDefault="00D12DDE" w:rsidP="007F2578">
            <w:pPr>
              <w:jc w:val="right"/>
              <w:rPr>
                <w:sz w:val="16"/>
                <w:szCs w:val="16"/>
              </w:rPr>
            </w:pPr>
            <w:r w:rsidRPr="007F2578">
              <w:rPr>
                <w:sz w:val="16"/>
                <w:szCs w:val="16"/>
              </w:rPr>
              <w:t>0,96</w:t>
            </w:r>
          </w:p>
        </w:tc>
      </w:tr>
    </w:tbl>
    <w:p w:rsidR="002060AE" w:rsidRPr="007F2578" w:rsidRDefault="002060AE" w:rsidP="007F2578">
      <w:pPr>
        <w:jc w:val="both"/>
        <w:rPr>
          <w:b/>
          <w:sz w:val="20"/>
          <w:szCs w:val="20"/>
        </w:rPr>
      </w:pPr>
    </w:p>
    <w:p w:rsidR="00D135A2" w:rsidRDefault="009979B5" w:rsidP="007F2578">
      <w:pPr>
        <w:jc w:val="both"/>
        <w:rPr>
          <w:sz w:val="20"/>
          <w:szCs w:val="20"/>
        </w:rPr>
      </w:pPr>
      <w:r w:rsidRPr="007F2578">
        <w:rPr>
          <w:b/>
          <w:sz w:val="20"/>
          <w:szCs w:val="20"/>
        </w:rPr>
        <w:t xml:space="preserve">R-X  del Tórax.- </w:t>
      </w:r>
      <w:r w:rsidR="00D135A2" w:rsidRPr="007F2578">
        <w:rPr>
          <w:sz w:val="20"/>
          <w:szCs w:val="20"/>
        </w:rPr>
        <w:t xml:space="preserve"> el 79% de los pacientes si presentaron R-X de tórax al momento de asistir a la consulta, mientras que el 21% de los pacientes no </w:t>
      </w:r>
      <w:r w:rsidRPr="007F2578">
        <w:rPr>
          <w:sz w:val="20"/>
          <w:szCs w:val="20"/>
        </w:rPr>
        <w:t xml:space="preserve">presentaron </w:t>
      </w:r>
      <w:r w:rsidR="00D135A2" w:rsidRPr="007F2578">
        <w:rPr>
          <w:sz w:val="20"/>
          <w:szCs w:val="20"/>
        </w:rPr>
        <w:t xml:space="preserve">R-X de tórax; el 27% de los pacientes  presentaron  el R-X  normal, mientras que   el 15% de ellos presentaron  aplanamiento del diafragma </w:t>
      </w:r>
      <w:r w:rsidRPr="007F2578">
        <w:rPr>
          <w:sz w:val="20"/>
          <w:szCs w:val="20"/>
        </w:rPr>
        <w:t xml:space="preserve"> y el 20% presentó fibrosis pulmonar </w:t>
      </w:r>
      <w:r w:rsidR="00D135A2" w:rsidRPr="007F2578">
        <w:rPr>
          <w:sz w:val="20"/>
          <w:szCs w:val="20"/>
        </w:rPr>
        <w:t>en el R-X.</w:t>
      </w:r>
      <w:r w:rsidR="003B4EF1">
        <w:rPr>
          <w:sz w:val="20"/>
          <w:szCs w:val="20"/>
        </w:rPr>
        <w:t xml:space="preserve"> Véase la tabla  X.</w:t>
      </w:r>
    </w:p>
    <w:p w:rsidR="003B4EF1" w:rsidRPr="007F2578" w:rsidRDefault="003B4EF1" w:rsidP="007F2578">
      <w:pPr>
        <w:jc w:val="both"/>
        <w:rPr>
          <w:sz w:val="20"/>
          <w:szCs w:val="20"/>
        </w:rPr>
      </w:pPr>
      <w:r>
        <w:rPr>
          <w:noProof/>
          <w:sz w:val="20"/>
          <w:szCs w:val="20"/>
        </w:rPr>
        <w:pict>
          <v:shape id="_x0000_s1054" type="#_x0000_t202" style="position:absolute;left:0;text-align:left;margin-left:117pt;margin-top:9.75pt;width:3in;height:26.65pt;z-index:251663360" filled="f" stroked="f" strokecolor="navy" strokeweight="3.75pt">
            <v:stroke linestyle="thinThick"/>
            <v:textbox style="mso-next-textbox:#_x0000_s1054">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X</w:t>
                  </w:r>
                  <w:r w:rsidRPr="005C6163">
                    <w:rPr>
                      <w:i/>
                      <w:color w:val="000000"/>
                      <w:sz w:val="14"/>
                      <w:szCs w:val="14"/>
                    </w:rPr>
                    <w:t>.-: Tabla de frecuen</w:t>
                  </w:r>
                  <w:r>
                    <w:rPr>
                      <w:i/>
                      <w:color w:val="000000"/>
                      <w:sz w:val="14"/>
                      <w:szCs w:val="14"/>
                    </w:rPr>
                    <w:t>cias de R-X del tórax</w:t>
                  </w:r>
                </w:p>
              </w:txbxContent>
            </v:textbox>
          </v:shape>
        </w:pict>
      </w:r>
    </w:p>
    <w:p w:rsidR="00D135A2" w:rsidRPr="007F2578" w:rsidRDefault="00D135A2" w:rsidP="007F2578">
      <w:pPr>
        <w:jc w:val="both"/>
        <w:rPr>
          <w:b/>
          <w:sz w:val="20"/>
          <w:szCs w:val="20"/>
        </w:rPr>
      </w:pPr>
    </w:p>
    <w:tbl>
      <w:tblPr>
        <w:tblW w:w="5301"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6"/>
        <w:gridCol w:w="715"/>
        <w:gridCol w:w="900"/>
        <w:gridCol w:w="1080"/>
        <w:gridCol w:w="900"/>
      </w:tblGrid>
      <w:tr w:rsidR="009979B5" w:rsidRPr="007F2578">
        <w:trPr>
          <w:trHeight w:val="270"/>
          <w:jc w:val="center"/>
        </w:trPr>
        <w:tc>
          <w:tcPr>
            <w:tcW w:w="1706" w:type="dxa"/>
            <w:vMerge w:val="restart"/>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 xml:space="preserve">R-X DEL </w:t>
            </w:r>
          </w:p>
          <w:p w:rsidR="009979B5" w:rsidRPr="007F2578" w:rsidRDefault="009979B5" w:rsidP="007F2578">
            <w:pPr>
              <w:jc w:val="center"/>
              <w:rPr>
                <w:b/>
                <w:bCs/>
                <w:i/>
                <w:iCs/>
                <w:sz w:val="16"/>
                <w:szCs w:val="16"/>
              </w:rPr>
            </w:pPr>
            <w:r w:rsidRPr="007F2578">
              <w:rPr>
                <w:b/>
                <w:bCs/>
                <w:i/>
                <w:iCs/>
                <w:sz w:val="16"/>
                <w:szCs w:val="16"/>
              </w:rPr>
              <w:t>TORAX</w:t>
            </w:r>
          </w:p>
        </w:tc>
        <w:tc>
          <w:tcPr>
            <w:tcW w:w="1615" w:type="dxa"/>
            <w:gridSpan w:val="2"/>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 xml:space="preserve">Frecuencia </w:t>
            </w:r>
          </w:p>
          <w:p w:rsidR="009979B5" w:rsidRPr="007F2578" w:rsidRDefault="009979B5" w:rsidP="007F2578">
            <w:pPr>
              <w:jc w:val="center"/>
              <w:rPr>
                <w:b/>
                <w:bCs/>
                <w:i/>
                <w:iCs/>
                <w:sz w:val="16"/>
                <w:szCs w:val="16"/>
              </w:rPr>
            </w:pPr>
            <w:r w:rsidRPr="007F2578">
              <w:rPr>
                <w:b/>
                <w:bCs/>
                <w:i/>
                <w:iCs/>
                <w:sz w:val="16"/>
                <w:szCs w:val="16"/>
              </w:rPr>
              <w:t>Absoluta</w:t>
            </w:r>
          </w:p>
        </w:tc>
        <w:tc>
          <w:tcPr>
            <w:tcW w:w="1980" w:type="dxa"/>
            <w:gridSpan w:val="2"/>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 xml:space="preserve">Frecuencia </w:t>
            </w:r>
          </w:p>
          <w:p w:rsidR="009979B5" w:rsidRPr="007F2578" w:rsidRDefault="009979B5" w:rsidP="007F2578">
            <w:pPr>
              <w:jc w:val="center"/>
              <w:rPr>
                <w:b/>
                <w:bCs/>
                <w:i/>
                <w:iCs/>
                <w:sz w:val="16"/>
                <w:szCs w:val="16"/>
              </w:rPr>
            </w:pPr>
            <w:r w:rsidRPr="007F2578">
              <w:rPr>
                <w:b/>
                <w:bCs/>
                <w:i/>
                <w:iCs/>
                <w:sz w:val="16"/>
                <w:szCs w:val="16"/>
              </w:rPr>
              <w:t>Relativa</w:t>
            </w:r>
          </w:p>
        </w:tc>
      </w:tr>
      <w:tr w:rsidR="009979B5" w:rsidRPr="007F2578">
        <w:trPr>
          <w:trHeight w:val="270"/>
          <w:jc w:val="center"/>
        </w:trPr>
        <w:tc>
          <w:tcPr>
            <w:tcW w:w="1706" w:type="dxa"/>
            <w:vMerge/>
            <w:vAlign w:val="center"/>
          </w:tcPr>
          <w:p w:rsidR="009979B5" w:rsidRPr="007F2578" w:rsidRDefault="009979B5" w:rsidP="007F2578">
            <w:pPr>
              <w:rPr>
                <w:b/>
                <w:bCs/>
                <w:i/>
                <w:iCs/>
                <w:sz w:val="16"/>
                <w:szCs w:val="16"/>
              </w:rPr>
            </w:pPr>
          </w:p>
        </w:tc>
        <w:tc>
          <w:tcPr>
            <w:tcW w:w="715" w:type="dxa"/>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SI</w:t>
            </w:r>
          </w:p>
        </w:tc>
        <w:tc>
          <w:tcPr>
            <w:tcW w:w="900" w:type="dxa"/>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NO</w:t>
            </w:r>
          </w:p>
        </w:tc>
        <w:tc>
          <w:tcPr>
            <w:tcW w:w="1080" w:type="dxa"/>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SI</w:t>
            </w:r>
          </w:p>
        </w:tc>
        <w:tc>
          <w:tcPr>
            <w:tcW w:w="900" w:type="dxa"/>
            <w:shd w:val="clear" w:color="auto" w:fill="CCFFCC"/>
            <w:vAlign w:val="bottom"/>
          </w:tcPr>
          <w:p w:rsidR="009979B5" w:rsidRPr="007F2578" w:rsidRDefault="009979B5" w:rsidP="007F2578">
            <w:pPr>
              <w:jc w:val="center"/>
              <w:rPr>
                <w:b/>
                <w:bCs/>
                <w:i/>
                <w:iCs/>
                <w:sz w:val="16"/>
                <w:szCs w:val="16"/>
              </w:rPr>
            </w:pPr>
            <w:r w:rsidRPr="007F2578">
              <w:rPr>
                <w:b/>
                <w:bCs/>
                <w:i/>
                <w:iCs/>
                <w:sz w:val="16"/>
                <w:szCs w:val="16"/>
              </w:rPr>
              <w:t>NO</w:t>
            </w:r>
          </w:p>
        </w:tc>
      </w:tr>
      <w:tr w:rsidR="009979B5" w:rsidRPr="007F2578">
        <w:trPr>
          <w:trHeight w:val="270"/>
          <w:jc w:val="center"/>
        </w:trPr>
        <w:tc>
          <w:tcPr>
            <w:tcW w:w="1706" w:type="dxa"/>
            <w:shd w:val="clear" w:color="auto" w:fill="auto"/>
            <w:vAlign w:val="center"/>
          </w:tcPr>
          <w:p w:rsidR="009979B5" w:rsidRPr="007F2578" w:rsidRDefault="009979B5" w:rsidP="007F2578">
            <w:pPr>
              <w:rPr>
                <w:sz w:val="16"/>
                <w:szCs w:val="16"/>
              </w:rPr>
            </w:pPr>
            <w:r w:rsidRPr="007F2578">
              <w:rPr>
                <w:sz w:val="16"/>
                <w:szCs w:val="16"/>
              </w:rPr>
              <w:t>Hiperinsuflacia</w:t>
            </w:r>
          </w:p>
        </w:tc>
        <w:tc>
          <w:tcPr>
            <w:tcW w:w="715" w:type="dxa"/>
            <w:shd w:val="clear" w:color="auto" w:fill="FFFFFF"/>
            <w:noWrap/>
            <w:vAlign w:val="center"/>
          </w:tcPr>
          <w:p w:rsidR="009979B5" w:rsidRPr="007F2578" w:rsidRDefault="009979B5" w:rsidP="007F2578">
            <w:pPr>
              <w:jc w:val="right"/>
              <w:rPr>
                <w:sz w:val="16"/>
                <w:szCs w:val="16"/>
              </w:rPr>
            </w:pPr>
            <w:r w:rsidRPr="007F2578">
              <w:rPr>
                <w:sz w:val="16"/>
                <w:szCs w:val="16"/>
              </w:rPr>
              <w:t>24</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129</w:t>
            </w:r>
          </w:p>
        </w:tc>
        <w:tc>
          <w:tcPr>
            <w:tcW w:w="1080" w:type="dxa"/>
            <w:shd w:val="clear" w:color="auto" w:fill="FFFFFF"/>
            <w:noWrap/>
            <w:vAlign w:val="center"/>
          </w:tcPr>
          <w:p w:rsidR="009979B5" w:rsidRPr="007F2578" w:rsidRDefault="009979B5" w:rsidP="007F2578">
            <w:pPr>
              <w:jc w:val="right"/>
              <w:rPr>
                <w:sz w:val="16"/>
                <w:szCs w:val="16"/>
              </w:rPr>
            </w:pPr>
            <w:r w:rsidRPr="007F2578">
              <w:rPr>
                <w:sz w:val="16"/>
                <w:szCs w:val="16"/>
              </w:rPr>
              <w:t>0,16</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0,84</w:t>
            </w:r>
          </w:p>
        </w:tc>
      </w:tr>
      <w:tr w:rsidR="009979B5" w:rsidRPr="007F2578">
        <w:trPr>
          <w:trHeight w:val="323"/>
          <w:jc w:val="center"/>
        </w:trPr>
        <w:tc>
          <w:tcPr>
            <w:tcW w:w="1706" w:type="dxa"/>
            <w:shd w:val="clear" w:color="auto" w:fill="auto"/>
            <w:vAlign w:val="center"/>
          </w:tcPr>
          <w:p w:rsidR="009979B5" w:rsidRPr="007F2578" w:rsidRDefault="009979B5" w:rsidP="007F2578">
            <w:pPr>
              <w:rPr>
                <w:sz w:val="16"/>
                <w:szCs w:val="16"/>
              </w:rPr>
            </w:pPr>
            <w:r w:rsidRPr="007F2578">
              <w:rPr>
                <w:sz w:val="16"/>
                <w:szCs w:val="16"/>
              </w:rPr>
              <w:t>Aplanam./ diafragma</w:t>
            </w:r>
          </w:p>
        </w:tc>
        <w:tc>
          <w:tcPr>
            <w:tcW w:w="715" w:type="dxa"/>
            <w:shd w:val="clear" w:color="auto" w:fill="FFFFFF"/>
            <w:noWrap/>
            <w:vAlign w:val="center"/>
          </w:tcPr>
          <w:p w:rsidR="009979B5" w:rsidRPr="007F2578" w:rsidRDefault="009979B5" w:rsidP="007F2578">
            <w:pPr>
              <w:jc w:val="right"/>
              <w:rPr>
                <w:sz w:val="16"/>
                <w:szCs w:val="16"/>
              </w:rPr>
            </w:pPr>
            <w:r w:rsidRPr="007F2578">
              <w:rPr>
                <w:sz w:val="16"/>
                <w:szCs w:val="16"/>
              </w:rPr>
              <w:t>23</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130</w:t>
            </w:r>
          </w:p>
        </w:tc>
        <w:tc>
          <w:tcPr>
            <w:tcW w:w="1080" w:type="dxa"/>
            <w:shd w:val="clear" w:color="auto" w:fill="FFFFFF"/>
            <w:noWrap/>
            <w:vAlign w:val="center"/>
          </w:tcPr>
          <w:p w:rsidR="009979B5" w:rsidRPr="007F2578" w:rsidRDefault="009979B5" w:rsidP="007F2578">
            <w:pPr>
              <w:jc w:val="right"/>
              <w:rPr>
                <w:sz w:val="16"/>
                <w:szCs w:val="16"/>
              </w:rPr>
            </w:pPr>
            <w:r w:rsidRPr="007F2578">
              <w:rPr>
                <w:sz w:val="16"/>
                <w:szCs w:val="16"/>
              </w:rPr>
              <w:t>0,15</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0,85</w:t>
            </w:r>
          </w:p>
        </w:tc>
      </w:tr>
      <w:tr w:rsidR="009979B5" w:rsidRPr="007F2578">
        <w:trPr>
          <w:trHeight w:val="220"/>
          <w:jc w:val="center"/>
        </w:trPr>
        <w:tc>
          <w:tcPr>
            <w:tcW w:w="1706" w:type="dxa"/>
            <w:shd w:val="clear" w:color="auto" w:fill="auto"/>
            <w:vAlign w:val="center"/>
          </w:tcPr>
          <w:p w:rsidR="009979B5" w:rsidRPr="007F2578" w:rsidRDefault="009979B5" w:rsidP="007F2578">
            <w:pPr>
              <w:rPr>
                <w:sz w:val="16"/>
                <w:szCs w:val="16"/>
              </w:rPr>
            </w:pPr>
            <w:r w:rsidRPr="007F2578">
              <w:rPr>
                <w:sz w:val="16"/>
                <w:szCs w:val="16"/>
              </w:rPr>
              <w:t xml:space="preserve">Fibrosis </w:t>
            </w:r>
            <w:r w:rsidR="0068521D" w:rsidRPr="007F2578">
              <w:rPr>
                <w:sz w:val="16"/>
                <w:szCs w:val="16"/>
              </w:rPr>
              <w:t>Pulmonar</w:t>
            </w:r>
          </w:p>
        </w:tc>
        <w:tc>
          <w:tcPr>
            <w:tcW w:w="715" w:type="dxa"/>
            <w:shd w:val="clear" w:color="auto" w:fill="auto"/>
            <w:noWrap/>
            <w:vAlign w:val="center"/>
          </w:tcPr>
          <w:p w:rsidR="009979B5" w:rsidRPr="007F2578" w:rsidRDefault="009979B5" w:rsidP="007F2578">
            <w:pPr>
              <w:jc w:val="right"/>
              <w:rPr>
                <w:sz w:val="16"/>
                <w:szCs w:val="16"/>
              </w:rPr>
            </w:pPr>
            <w:r w:rsidRPr="007F2578">
              <w:rPr>
                <w:sz w:val="16"/>
                <w:szCs w:val="16"/>
              </w:rPr>
              <w:t>30</w:t>
            </w:r>
          </w:p>
        </w:tc>
        <w:tc>
          <w:tcPr>
            <w:tcW w:w="900" w:type="dxa"/>
            <w:shd w:val="clear" w:color="auto" w:fill="auto"/>
            <w:noWrap/>
            <w:vAlign w:val="center"/>
          </w:tcPr>
          <w:p w:rsidR="009979B5" w:rsidRPr="007F2578" w:rsidRDefault="009979B5" w:rsidP="007F2578">
            <w:pPr>
              <w:jc w:val="right"/>
              <w:rPr>
                <w:sz w:val="16"/>
                <w:szCs w:val="16"/>
              </w:rPr>
            </w:pPr>
            <w:r w:rsidRPr="007F2578">
              <w:rPr>
                <w:sz w:val="16"/>
                <w:szCs w:val="16"/>
              </w:rPr>
              <w:t>123</w:t>
            </w:r>
          </w:p>
        </w:tc>
        <w:tc>
          <w:tcPr>
            <w:tcW w:w="1080" w:type="dxa"/>
            <w:shd w:val="clear" w:color="auto" w:fill="FFFFFF"/>
            <w:noWrap/>
            <w:vAlign w:val="center"/>
          </w:tcPr>
          <w:p w:rsidR="009979B5" w:rsidRPr="007F2578" w:rsidRDefault="009979B5" w:rsidP="007F2578">
            <w:pPr>
              <w:jc w:val="right"/>
              <w:rPr>
                <w:sz w:val="16"/>
                <w:szCs w:val="16"/>
              </w:rPr>
            </w:pPr>
            <w:r w:rsidRPr="007F2578">
              <w:rPr>
                <w:sz w:val="16"/>
                <w:szCs w:val="16"/>
              </w:rPr>
              <w:t>0,20</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0,80</w:t>
            </w:r>
          </w:p>
        </w:tc>
      </w:tr>
      <w:tr w:rsidR="009979B5" w:rsidRPr="007F2578">
        <w:trPr>
          <w:trHeight w:val="270"/>
          <w:jc w:val="center"/>
        </w:trPr>
        <w:tc>
          <w:tcPr>
            <w:tcW w:w="1706" w:type="dxa"/>
            <w:shd w:val="clear" w:color="auto" w:fill="auto"/>
            <w:vAlign w:val="center"/>
          </w:tcPr>
          <w:p w:rsidR="009979B5" w:rsidRPr="007F2578" w:rsidRDefault="009979B5" w:rsidP="007F2578">
            <w:pPr>
              <w:rPr>
                <w:sz w:val="16"/>
                <w:szCs w:val="16"/>
              </w:rPr>
            </w:pPr>
            <w:r w:rsidRPr="007F2578">
              <w:rPr>
                <w:sz w:val="16"/>
                <w:szCs w:val="16"/>
              </w:rPr>
              <w:t>Normal</w:t>
            </w:r>
          </w:p>
        </w:tc>
        <w:tc>
          <w:tcPr>
            <w:tcW w:w="715" w:type="dxa"/>
            <w:shd w:val="clear" w:color="auto" w:fill="FFFFFF"/>
            <w:noWrap/>
            <w:vAlign w:val="center"/>
          </w:tcPr>
          <w:p w:rsidR="009979B5" w:rsidRPr="007F2578" w:rsidRDefault="009979B5" w:rsidP="007F2578">
            <w:pPr>
              <w:jc w:val="right"/>
              <w:rPr>
                <w:sz w:val="16"/>
                <w:szCs w:val="16"/>
              </w:rPr>
            </w:pPr>
            <w:r w:rsidRPr="007F2578">
              <w:rPr>
                <w:sz w:val="16"/>
                <w:szCs w:val="16"/>
              </w:rPr>
              <w:t>41</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112</w:t>
            </w:r>
          </w:p>
        </w:tc>
        <w:tc>
          <w:tcPr>
            <w:tcW w:w="1080" w:type="dxa"/>
            <w:shd w:val="clear" w:color="auto" w:fill="FFFFFF"/>
            <w:noWrap/>
            <w:vAlign w:val="center"/>
          </w:tcPr>
          <w:p w:rsidR="009979B5" w:rsidRPr="007F2578" w:rsidRDefault="009979B5" w:rsidP="007F2578">
            <w:pPr>
              <w:jc w:val="right"/>
              <w:rPr>
                <w:sz w:val="16"/>
                <w:szCs w:val="16"/>
              </w:rPr>
            </w:pPr>
            <w:r w:rsidRPr="007F2578">
              <w:rPr>
                <w:sz w:val="16"/>
                <w:szCs w:val="16"/>
              </w:rPr>
              <w:t>0,27</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0,73</w:t>
            </w:r>
          </w:p>
        </w:tc>
      </w:tr>
      <w:tr w:rsidR="009979B5" w:rsidRPr="007F2578">
        <w:trPr>
          <w:trHeight w:val="270"/>
          <w:jc w:val="center"/>
        </w:trPr>
        <w:tc>
          <w:tcPr>
            <w:tcW w:w="1706" w:type="dxa"/>
            <w:shd w:val="clear" w:color="auto" w:fill="auto"/>
            <w:vAlign w:val="center"/>
          </w:tcPr>
          <w:p w:rsidR="009979B5" w:rsidRPr="007F2578" w:rsidRDefault="009979B5" w:rsidP="007F2578">
            <w:pPr>
              <w:rPr>
                <w:sz w:val="16"/>
                <w:szCs w:val="16"/>
              </w:rPr>
            </w:pPr>
            <w:r w:rsidRPr="007F2578">
              <w:rPr>
                <w:sz w:val="16"/>
                <w:szCs w:val="16"/>
              </w:rPr>
              <w:t>Otras</w:t>
            </w:r>
          </w:p>
        </w:tc>
        <w:tc>
          <w:tcPr>
            <w:tcW w:w="715" w:type="dxa"/>
            <w:shd w:val="clear" w:color="auto" w:fill="FFFFFF"/>
            <w:noWrap/>
            <w:vAlign w:val="center"/>
          </w:tcPr>
          <w:p w:rsidR="009979B5" w:rsidRPr="007F2578" w:rsidRDefault="009979B5" w:rsidP="007F2578">
            <w:pPr>
              <w:jc w:val="right"/>
              <w:rPr>
                <w:sz w:val="16"/>
                <w:szCs w:val="16"/>
              </w:rPr>
            </w:pPr>
            <w:r w:rsidRPr="007F2578">
              <w:rPr>
                <w:sz w:val="16"/>
                <w:szCs w:val="16"/>
              </w:rPr>
              <w:t>10</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143</w:t>
            </w:r>
          </w:p>
        </w:tc>
        <w:tc>
          <w:tcPr>
            <w:tcW w:w="1080" w:type="dxa"/>
            <w:shd w:val="clear" w:color="auto" w:fill="FFFFFF"/>
            <w:noWrap/>
            <w:vAlign w:val="center"/>
          </w:tcPr>
          <w:p w:rsidR="009979B5" w:rsidRPr="007F2578" w:rsidRDefault="009979B5" w:rsidP="007F2578">
            <w:pPr>
              <w:jc w:val="right"/>
              <w:rPr>
                <w:sz w:val="16"/>
                <w:szCs w:val="16"/>
              </w:rPr>
            </w:pPr>
            <w:r w:rsidRPr="007F2578">
              <w:rPr>
                <w:sz w:val="16"/>
                <w:szCs w:val="16"/>
              </w:rPr>
              <w:t>0,07</w:t>
            </w:r>
          </w:p>
        </w:tc>
        <w:tc>
          <w:tcPr>
            <w:tcW w:w="900" w:type="dxa"/>
            <w:shd w:val="clear" w:color="auto" w:fill="FFFFFF"/>
            <w:noWrap/>
            <w:vAlign w:val="center"/>
          </w:tcPr>
          <w:p w:rsidR="009979B5" w:rsidRPr="007F2578" w:rsidRDefault="009979B5" w:rsidP="007F2578">
            <w:pPr>
              <w:jc w:val="right"/>
              <w:rPr>
                <w:sz w:val="16"/>
                <w:szCs w:val="16"/>
              </w:rPr>
            </w:pPr>
            <w:r w:rsidRPr="007F2578">
              <w:rPr>
                <w:sz w:val="16"/>
                <w:szCs w:val="16"/>
              </w:rPr>
              <w:t>0,93</w:t>
            </w:r>
          </w:p>
        </w:tc>
      </w:tr>
    </w:tbl>
    <w:p w:rsidR="00D035A3" w:rsidRPr="007F2578" w:rsidRDefault="00D035A3" w:rsidP="007F2578">
      <w:pPr>
        <w:jc w:val="both"/>
        <w:rPr>
          <w:sz w:val="20"/>
          <w:szCs w:val="20"/>
        </w:rPr>
      </w:pPr>
    </w:p>
    <w:p w:rsidR="00BE0646" w:rsidRPr="007F2578" w:rsidRDefault="003B4EF1" w:rsidP="007F2578">
      <w:pPr>
        <w:jc w:val="both"/>
        <w:rPr>
          <w:sz w:val="20"/>
          <w:szCs w:val="20"/>
        </w:rPr>
      </w:pPr>
      <w:r>
        <w:rPr>
          <w:noProof/>
          <w:sz w:val="20"/>
          <w:szCs w:val="20"/>
        </w:rPr>
        <w:pict>
          <v:shape id="_x0000_s1053" type="#_x0000_t202" style="position:absolute;left:0;text-align:left;margin-left:135pt;margin-top:43.7pt;width:3in;height:26.65pt;z-index:251662336" filled="f" stroked="f" strokecolor="navy" strokeweight="3.75pt">
            <v:stroke linestyle="thinThick"/>
            <v:textbox style="mso-next-textbox:#_x0000_s1053">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XI</w:t>
                  </w:r>
                  <w:r w:rsidRPr="005C6163">
                    <w:rPr>
                      <w:i/>
                      <w:color w:val="000000"/>
                      <w:sz w:val="14"/>
                      <w:szCs w:val="14"/>
                    </w:rPr>
                    <w:t>.-: Tabla de frecuen</w:t>
                  </w:r>
                  <w:r>
                    <w:rPr>
                      <w:i/>
                      <w:color w:val="000000"/>
                      <w:sz w:val="14"/>
                      <w:szCs w:val="14"/>
                    </w:rPr>
                    <w:t>cias de Tomografía del Tórax.</w:t>
                  </w:r>
                </w:p>
              </w:txbxContent>
            </v:textbox>
          </v:shape>
        </w:pict>
      </w:r>
      <w:r w:rsidR="00BE0646" w:rsidRPr="007F2578">
        <w:rPr>
          <w:b/>
          <w:sz w:val="20"/>
          <w:szCs w:val="20"/>
        </w:rPr>
        <w:t xml:space="preserve">Tomografía del Tórax.- </w:t>
      </w:r>
      <w:r w:rsidR="00BE0646" w:rsidRPr="007F2578">
        <w:rPr>
          <w:sz w:val="20"/>
          <w:szCs w:val="20"/>
        </w:rPr>
        <w:t>el 61% de los pacientes no han presentado  Tomografía del Tórax, mientras que el 39% si presentaron esta característica. Además se observa en  la tabla</w:t>
      </w:r>
      <w:r w:rsidR="00376000">
        <w:rPr>
          <w:sz w:val="20"/>
          <w:szCs w:val="20"/>
        </w:rPr>
        <w:t xml:space="preserve"> XI</w:t>
      </w:r>
      <w:r w:rsidR="00BE0646" w:rsidRPr="007F2578">
        <w:rPr>
          <w:sz w:val="20"/>
          <w:szCs w:val="20"/>
        </w:rPr>
        <w:t>, que el  15% de los pacientes presentaron bronquiectasias y el 5% presentaron fibrosis, mientras que la mayoría de los pacientes presentaron  enfisemas con el 16%.</w:t>
      </w:r>
      <w:r w:rsidR="00376000">
        <w:rPr>
          <w:sz w:val="20"/>
          <w:szCs w:val="20"/>
        </w:rPr>
        <w:t xml:space="preserve"> </w:t>
      </w:r>
    </w:p>
    <w:tbl>
      <w:tblPr>
        <w:tblpPr w:leftFromText="141" w:rightFromText="141" w:vertAnchor="text" w:horzAnchor="page" w:tblpX="4152" w:tblpY="204"/>
        <w:tblOverlap w:val="never"/>
        <w:tblW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0"/>
        <w:gridCol w:w="783"/>
        <w:gridCol w:w="682"/>
        <w:gridCol w:w="809"/>
        <w:gridCol w:w="650"/>
      </w:tblGrid>
      <w:tr w:rsidR="00BE0646" w:rsidRPr="007F2578">
        <w:trPr>
          <w:trHeight w:val="270"/>
        </w:trPr>
        <w:tc>
          <w:tcPr>
            <w:tcW w:w="1930" w:type="dxa"/>
            <w:vMerge w:val="restart"/>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 xml:space="preserve">Tomografía del </w:t>
            </w:r>
          </w:p>
          <w:p w:rsidR="00BE0646" w:rsidRPr="007F2578" w:rsidRDefault="00BE0646" w:rsidP="007F2578">
            <w:pPr>
              <w:jc w:val="center"/>
              <w:rPr>
                <w:b/>
                <w:bCs/>
                <w:i/>
                <w:iCs/>
                <w:sz w:val="16"/>
                <w:szCs w:val="16"/>
              </w:rPr>
            </w:pPr>
            <w:r w:rsidRPr="007F2578">
              <w:rPr>
                <w:b/>
                <w:bCs/>
                <w:i/>
                <w:iCs/>
                <w:sz w:val="16"/>
                <w:szCs w:val="16"/>
              </w:rPr>
              <w:t>Tórax</w:t>
            </w:r>
          </w:p>
        </w:tc>
        <w:tc>
          <w:tcPr>
            <w:tcW w:w="1465" w:type="dxa"/>
            <w:gridSpan w:val="2"/>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 xml:space="preserve">Frecuencia </w:t>
            </w:r>
          </w:p>
          <w:p w:rsidR="00BE0646" w:rsidRPr="007F2578" w:rsidRDefault="00BE0646" w:rsidP="007F2578">
            <w:pPr>
              <w:jc w:val="center"/>
              <w:rPr>
                <w:b/>
                <w:bCs/>
                <w:i/>
                <w:iCs/>
                <w:sz w:val="16"/>
                <w:szCs w:val="16"/>
              </w:rPr>
            </w:pPr>
            <w:r w:rsidRPr="007F2578">
              <w:rPr>
                <w:b/>
                <w:bCs/>
                <w:i/>
                <w:iCs/>
                <w:sz w:val="16"/>
                <w:szCs w:val="16"/>
              </w:rPr>
              <w:t>Absoluta</w:t>
            </w:r>
          </w:p>
        </w:tc>
        <w:tc>
          <w:tcPr>
            <w:tcW w:w="1459" w:type="dxa"/>
            <w:gridSpan w:val="2"/>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 xml:space="preserve">Frecuencia </w:t>
            </w:r>
          </w:p>
          <w:p w:rsidR="00BE0646" w:rsidRPr="007F2578" w:rsidRDefault="00BE0646" w:rsidP="007F2578">
            <w:pPr>
              <w:jc w:val="center"/>
              <w:rPr>
                <w:b/>
                <w:bCs/>
                <w:i/>
                <w:iCs/>
                <w:sz w:val="16"/>
                <w:szCs w:val="16"/>
              </w:rPr>
            </w:pPr>
            <w:r w:rsidRPr="007F2578">
              <w:rPr>
                <w:b/>
                <w:bCs/>
                <w:i/>
                <w:iCs/>
                <w:sz w:val="16"/>
                <w:szCs w:val="16"/>
              </w:rPr>
              <w:t>Relativa</w:t>
            </w:r>
          </w:p>
        </w:tc>
      </w:tr>
      <w:tr w:rsidR="00BE0646" w:rsidRPr="007F2578">
        <w:trPr>
          <w:trHeight w:val="270"/>
        </w:trPr>
        <w:tc>
          <w:tcPr>
            <w:tcW w:w="1930" w:type="dxa"/>
            <w:vMerge/>
            <w:shd w:val="clear" w:color="auto" w:fill="CCFFCC"/>
            <w:vAlign w:val="center"/>
          </w:tcPr>
          <w:p w:rsidR="00BE0646" w:rsidRPr="007F2578" w:rsidRDefault="00BE0646" w:rsidP="007F2578">
            <w:pPr>
              <w:rPr>
                <w:b/>
                <w:bCs/>
                <w:i/>
                <w:iCs/>
                <w:sz w:val="16"/>
                <w:szCs w:val="16"/>
              </w:rPr>
            </w:pPr>
          </w:p>
        </w:tc>
        <w:tc>
          <w:tcPr>
            <w:tcW w:w="783" w:type="dxa"/>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SI</w:t>
            </w:r>
          </w:p>
        </w:tc>
        <w:tc>
          <w:tcPr>
            <w:tcW w:w="682" w:type="dxa"/>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NO</w:t>
            </w:r>
          </w:p>
        </w:tc>
        <w:tc>
          <w:tcPr>
            <w:tcW w:w="809" w:type="dxa"/>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SI</w:t>
            </w:r>
          </w:p>
        </w:tc>
        <w:tc>
          <w:tcPr>
            <w:tcW w:w="650" w:type="dxa"/>
            <w:shd w:val="clear" w:color="auto" w:fill="CCFFCC"/>
            <w:vAlign w:val="bottom"/>
          </w:tcPr>
          <w:p w:rsidR="00BE0646" w:rsidRPr="007F2578" w:rsidRDefault="00BE0646" w:rsidP="007F2578">
            <w:pPr>
              <w:jc w:val="center"/>
              <w:rPr>
                <w:b/>
                <w:bCs/>
                <w:i/>
                <w:iCs/>
                <w:sz w:val="16"/>
                <w:szCs w:val="16"/>
              </w:rPr>
            </w:pPr>
            <w:r w:rsidRPr="007F2578">
              <w:rPr>
                <w:b/>
                <w:bCs/>
                <w:i/>
                <w:iCs/>
                <w:sz w:val="16"/>
                <w:szCs w:val="16"/>
              </w:rPr>
              <w:t>NO</w:t>
            </w:r>
          </w:p>
        </w:tc>
      </w:tr>
      <w:tr w:rsidR="00BE0646" w:rsidRPr="007F2578">
        <w:trPr>
          <w:trHeight w:val="270"/>
        </w:trPr>
        <w:tc>
          <w:tcPr>
            <w:tcW w:w="1930" w:type="dxa"/>
            <w:shd w:val="clear" w:color="auto" w:fill="FFFFFF"/>
            <w:vAlign w:val="center"/>
          </w:tcPr>
          <w:p w:rsidR="00BE0646" w:rsidRPr="007F2578" w:rsidRDefault="00BE0646" w:rsidP="007F2578">
            <w:pPr>
              <w:rPr>
                <w:sz w:val="16"/>
                <w:szCs w:val="16"/>
              </w:rPr>
            </w:pPr>
            <w:r w:rsidRPr="007F2578">
              <w:rPr>
                <w:sz w:val="16"/>
                <w:szCs w:val="16"/>
              </w:rPr>
              <w:t xml:space="preserve">Presencia de </w:t>
            </w:r>
          </w:p>
          <w:p w:rsidR="00BE0646" w:rsidRPr="007F2578" w:rsidRDefault="00BE0646" w:rsidP="007F2578">
            <w:pPr>
              <w:rPr>
                <w:sz w:val="16"/>
                <w:szCs w:val="16"/>
              </w:rPr>
            </w:pPr>
            <w:r w:rsidRPr="007F2578">
              <w:rPr>
                <w:sz w:val="16"/>
                <w:szCs w:val="16"/>
              </w:rPr>
              <w:t>Enfisema</w:t>
            </w:r>
          </w:p>
        </w:tc>
        <w:tc>
          <w:tcPr>
            <w:tcW w:w="783" w:type="dxa"/>
            <w:shd w:val="clear" w:color="auto" w:fill="FFFFFF"/>
            <w:noWrap/>
            <w:vAlign w:val="center"/>
          </w:tcPr>
          <w:p w:rsidR="00BE0646" w:rsidRPr="007F2578" w:rsidRDefault="00BE0646" w:rsidP="007F2578">
            <w:pPr>
              <w:jc w:val="right"/>
              <w:rPr>
                <w:sz w:val="16"/>
                <w:szCs w:val="16"/>
              </w:rPr>
            </w:pPr>
            <w:r w:rsidRPr="007F2578">
              <w:rPr>
                <w:sz w:val="16"/>
                <w:szCs w:val="16"/>
              </w:rPr>
              <w:t>24</w:t>
            </w:r>
          </w:p>
        </w:tc>
        <w:tc>
          <w:tcPr>
            <w:tcW w:w="682" w:type="dxa"/>
            <w:shd w:val="clear" w:color="auto" w:fill="FFFFFF"/>
            <w:noWrap/>
            <w:vAlign w:val="center"/>
          </w:tcPr>
          <w:p w:rsidR="00BE0646" w:rsidRPr="007F2578" w:rsidRDefault="00BE0646" w:rsidP="007F2578">
            <w:pPr>
              <w:jc w:val="right"/>
              <w:rPr>
                <w:sz w:val="16"/>
                <w:szCs w:val="16"/>
              </w:rPr>
            </w:pPr>
            <w:r w:rsidRPr="007F2578">
              <w:rPr>
                <w:sz w:val="16"/>
                <w:szCs w:val="16"/>
              </w:rPr>
              <w:t>129</w:t>
            </w:r>
          </w:p>
        </w:tc>
        <w:tc>
          <w:tcPr>
            <w:tcW w:w="809" w:type="dxa"/>
            <w:shd w:val="clear" w:color="auto" w:fill="FFFFFF"/>
            <w:noWrap/>
            <w:vAlign w:val="center"/>
          </w:tcPr>
          <w:p w:rsidR="00BE0646" w:rsidRPr="007F2578" w:rsidRDefault="00BE0646" w:rsidP="007F2578">
            <w:pPr>
              <w:jc w:val="right"/>
              <w:rPr>
                <w:sz w:val="16"/>
                <w:szCs w:val="16"/>
              </w:rPr>
            </w:pPr>
            <w:r w:rsidRPr="007F2578">
              <w:rPr>
                <w:sz w:val="16"/>
                <w:szCs w:val="16"/>
              </w:rPr>
              <w:t>0,16</w:t>
            </w:r>
          </w:p>
        </w:tc>
        <w:tc>
          <w:tcPr>
            <w:tcW w:w="650" w:type="dxa"/>
            <w:shd w:val="clear" w:color="auto" w:fill="FFFFFF"/>
            <w:noWrap/>
            <w:vAlign w:val="center"/>
          </w:tcPr>
          <w:p w:rsidR="00BE0646" w:rsidRPr="007F2578" w:rsidRDefault="00BE0646" w:rsidP="007F2578">
            <w:pPr>
              <w:jc w:val="right"/>
              <w:rPr>
                <w:sz w:val="16"/>
                <w:szCs w:val="16"/>
              </w:rPr>
            </w:pPr>
            <w:r w:rsidRPr="007F2578">
              <w:rPr>
                <w:sz w:val="16"/>
                <w:szCs w:val="16"/>
              </w:rPr>
              <w:t>0,84</w:t>
            </w:r>
          </w:p>
        </w:tc>
      </w:tr>
      <w:tr w:rsidR="00BE0646" w:rsidRPr="007F2578">
        <w:trPr>
          <w:trHeight w:val="270"/>
        </w:trPr>
        <w:tc>
          <w:tcPr>
            <w:tcW w:w="1930" w:type="dxa"/>
            <w:shd w:val="clear" w:color="auto" w:fill="FFFFFF"/>
            <w:vAlign w:val="center"/>
          </w:tcPr>
          <w:p w:rsidR="00BE0646" w:rsidRPr="007F2578" w:rsidRDefault="00BE0646" w:rsidP="007F2578">
            <w:pPr>
              <w:rPr>
                <w:sz w:val="16"/>
                <w:szCs w:val="16"/>
              </w:rPr>
            </w:pPr>
            <w:r w:rsidRPr="007F2578">
              <w:rPr>
                <w:sz w:val="16"/>
                <w:szCs w:val="16"/>
              </w:rPr>
              <w:t>Bronquiectasias</w:t>
            </w:r>
          </w:p>
        </w:tc>
        <w:tc>
          <w:tcPr>
            <w:tcW w:w="783" w:type="dxa"/>
            <w:shd w:val="clear" w:color="auto" w:fill="FFFFFF"/>
            <w:noWrap/>
            <w:vAlign w:val="center"/>
          </w:tcPr>
          <w:p w:rsidR="00BE0646" w:rsidRPr="007F2578" w:rsidRDefault="00BE0646" w:rsidP="007F2578">
            <w:pPr>
              <w:jc w:val="right"/>
              <w:rPr>
                <w:sz w:val="16"/>
                <w:szCs w:val="16"/>
              </w:rPr>
            </w:pPr>
            <w:r w:rsidRPr="007F2578">
              <w:rPr>
                <w:sz w:val="16"/>
                <w:szCs w:val="16"/>
              </w:rPr>
              <w:t>23</w:t>
            </w:r>
          </w:p>
        </w:tc>
        <w:tc>
          <w:tcPr>
            <w:tcW w:w="682" w:type="dxa"/>
            <w:shd w:val="clear" w:color="auto" w:fill="FFFFFF"/>
            <w:noWrap/>
            <w:vAlign w:val="center"/>
          </w:tcPr>
          <w:p w:rsidR="00BE0646" w:rsidRPr="007F2578" w:rsidRDefault="00BE0646" w:rsidP="007F2578">
            <w:pPr>
              <w:jc w:val="right"/>
              <w:rPr>
                <w:sz w:val="16"/>
                <w:szCs w:val="16"/>
              </w:rPr>
            </w:pPr>
            <w:r w:rsidRPr="007F2578">
              <w:rPr>
                <w:sz w:val="16"/>
                <w:szCs w:val="16"/>
              </w:rPr>
              <w:t>130</w:t>
            </w:r>
          </w:p>
        </w:tc>
        <w:tc>
          <w:tcPr>
            <w:tcW w:w="809" w:type="dxa"/>
            <w:shd w:val="clear" w:color="auto" w:fill="FFFFFF"/>
            <w:noWrap/>
            <w:vAlign w:val="center"/>
          </w:tcPr>
          <w:p w:rsidR="00BE0646" w:rsidRPr="007F2578" w:rsidRDefault="00BE0646" w:rsidP="007F2578">
            <w:pPr>
              <w:jc w:val="right"/>
              <w:rPr>
                <w:sz w:val="16"/>
                <w:szCs w:val="16"/>
              </w:rPr>
            </w:pPr>
            <w:r w:rsidRPr="007F2578">
              <w:rPr>
                <w:sz w:val="16"/>
                <w:szCs w:val="16"/>
              </w:rPr>
              <w:t>0,15</w:t>
            </w:r>
          </w:p>
        </w:tc>
        <w:tc>
          <w:tcPr>
            <w:tcW w:w="650" w:type="dxa"/>
            <w:shd w:val="clear" w:color="auto" w:fill="FFFFFF"/>
            <w:noWrap/>
            <w:vAlign w:val="center"/>
          </w:tcPr>
          <w:p w:rsidR="00BE0646" w:rsidRPr="007F2578" w:rsidRDefault="00BE0646" w:rsidP="007F2578">
            <w:pPr>
              <w:jc w:val="right"/>
              <w:rPr>
                <w:sz w:val="16"/>
                <w:szCs w:val="16"/>
              </w:rPr>
            </w:pPr>
            <w:r w:rsidRPr="007F2578">
              <w:rPr>
                <w:sz w:val="16"/>
                <w:szCs w:val="16"/>
              </w:rPr>
              <w:t>0,85</w:t>
            </w:r>
          </w:p>
        </w:tc>
      </w:tr>
      <w:tr w:rsidR="00BE0646" w:rsidRPr="007F2578">
        <w:trPr>
          <w:trHeight w:val="270"/>
        </w:trPr>
        <w:tc>
          <w:tcPr>
            <w:tcW w:w="1930" w:type="dxa"/>
            <w:shd w:val="clear" w:color="auto" w:fill="FFFFFF"/>
            <w:vAlign w:val="center"/>
          </w:tcPr>
          <w:p w:rsidR="00BE0646" w:rsidRPr="007F2578" w:rsidRDefault="00BE0646" w:rsidP="007F2578">
            <w:pPr>
              <w:rPr>
                <w:sz w:val="16"/>
                <w:szCs w:val="16"/>
              </w:rPr>
            </w:pPr>
            <w:r w:rsidRPr="007F2578">
              <w:rPr>
                <w:sz w:val="16"/>
                <w:szCs w:val="16"/>
              </w:rPr>
              <w:t>Fibrosis</w:t>
            </w:r>
          </w:p>
        </w:tc>
        <w:tc>
          <w:tcPr>
            <w:tcW w:w="783" w:type="dxa"/>
            <w:shd w:val="clear" w:color="auto" w:fill="auto"/>
            <w:noWrap/>
            <w:vAlign w:val="center"/>
          </w:tcPr>
          <w:p w:rsidR="00BE0646" w:rsidRPr="007F2578" w:rsidRDefault="00BE0646" w:rsidP="007F2578">
            <w:pPr>
              <w:jc w:val="right"/>
              <w:rPr>
                <w:sz w:val="16"/>
                <w:szCs w:val="16"/>
              </w:rPr>
            </w:pPr>
            <w:r w:rsidRPr="007F2578">
              <w:rPr>
                <w:sz w:val="16"/>
                <w:szCs w:val="16"/>
              </w:rPr>
              <w:t>8</w:t>
            </w:r>
          </w:p>
        </w:tc>
        <w:tc>
          <w:tcPr>
            <w:tcW w:w="682" w:type="dxa"/>
            <w:shd w:val="clear" w:color="auto" w:fill="auto"/>
            <w:noWrap/>
            <w:vAlign w:val="center"/>
          </w:tcPr>
          <w:p w:rsidR="00BE0646" w:rsidRPr="007F2578" w:rsidRDefault="00BE0646" w:rsidP="007F2578">
            <w:pPr>
              <w:jc w:val="right"/>
              <w:rPr>
                <w:sz w:val="16"/>
                <w:szCs w:val="16"/>
              </w:rPr>
            </w:pPr>
            <w:r w:rsidRPr="007F2578">
              <w:rPr>
                <w:sz w:val="16"/>
                <w:szCs w:val="16"/>
              </w:rPr>
              <w:t>145</w:t>
            </w:r>
          </w:p>
        </w:tc>
        <w:tc>
          <w:tcPr>
            <w:tcW w:w="809" w:type="dxa"/>
            <w:shd w:val="clear" w:color="auto" w:fill="FFFFFF"/>
            <w:noWrap/>
            <w:vAlign w:val="center"/>
          </w:tcPr>
          <w:p w:rsidR="00BE0646" w:rsidRPr="007F2578" w:rsidRDefault="00BE0646" w:rsidP="007F2578">
            <w:pPr>
              <w:jc w:val="right"/>
              <w:rPr>
                <w:sz w:val="16"/>
                <w:szCs w:val="16"/>
              </w:rPr>
            </w:pPr>
            <w:r w:rsidRPr="007F2578">
              <w:rPr>
                <w:sz w:val="16"/>
                <w:szCs w:val="16"/>
              </w:rPr>
              <w:t>0,05</w:t>
            </w:r>
          </w:p>
        </w:tc>
        <w:tc>
          <w:tcPr>
            <w:tcW w:w="650" w:type="dxa"/>
            <w:shd w:val="clear" w:color="auto" w:fill="FFFFFF"/>
            <w:noWrap/>
            <w:vAlign w:val="center"/>
          </w:tcPr>
          <w:p w:rsidR="00BE0646" w:rsidRPr="007F2578" w:rsidRDefault="00BE0646" w:rsidP="007F2578">
            <w:pPr>
              <w:jc w:val="right"/>
              <w:rPr>
                <w:sz w:val="16"/>
                <w:szCs w:val="16"/>
              </w:rPr>
            </w:pPr>
            <w:r w:rsidRPr="007F2578">
              <w:rPr>
                <w:sz w:val="16"/>
                <w:szCs w:val="16"/>
              </w:rPr>
              <w:t>0,95</w:t>
            </w:r>
          </w:p>
        </w:tc>
      </w:tr>
      <w:tr w:rsidR="00BE0646" w:rsidRPr="007F2578">
        <w:trPr>
          <w:trHeight w:val="270"/>
        </w:trPr>
        <w:tc>
          <w:tcPr>
            <w:tcW w:w="1930" w:type="dxa"/>
            <w:shd w:val="clear" w:color="auto" w:fill="FFFFFF"/>
            <w:vAlign w:val="center"/>
          </w:tcPr>
          <w:p w:rsidR="00BE0646" w:rsidRPr="007F2578" w:rsidRDefault="00BE0646" w:rsidP="007F2578">
            <w:pPr>
              <w:rPr>
                <w:sz w:val="16"/>
                <w:szCs w:val="16"/>
              </w:rPr>
            </w:pPr>
            <w:r w:rsidRPr="007F2578">
              <w:rPr>
                <w:sz w:val="16"/>
                <w:szCs w:val="16"/>
              </w:rPr>
              <w:t>Otros</w:t>
            </w:r>
          </w:p>
        </w:tc>
        <w:tc>
          <w:tcPr>
            <w:tcW w:w="783" w:type="dxa"/>
            <w:shd w:val="clear" w:color="auto" w:fill="FFFFFF"/>
            <w:noWrap/>
            <w:vAlign w:val="center"/>
          </w:tcPr>
          <w:p w:rsidR="00BE0646" w:rsidRPr="007F2578" w:rsidRDefault="00BE0646" w:rsidP="007F2578">
            <w:pPr>
              <w:jc w:val="right"/>
              <w:rPr>
                <w:sz w:val="16"/>
                <w:szCs w:val="16"/>
              </w:rPr>
            </w:pPr>
            <w:r w:rsidRPr="007F2578">
              <w:rPr>
                <w:sz w:val="16"/>
                <w:szCs w:val="16"/>
              </w:rPr>
              <w:t>0</w:t>
            </w:r>
          </w:p>
        </w:tc>
        <w:tc>
          <w:tcPr>
            <w:tcW w:w="682" w:type="dxa"/>
            <w:shd w:val="clear" w:color="auto" w:fill="FFFFFF"/>
            <w:noWrap/>
            <w:vAlign w:val="center"/>
          </w:tcPr>
          <w:p w:rsidR="00BE0646" w:rsidRPr="007F2578" w:rsidRDefault="00BE0646" w:rsidP="007F2578">
            <w:pPr>
              <w:jc w:val="right"/>
              <w:rPr>
                <w:sz w:val="16"/>
                <w:szCs w:val="16"/>
              </w:rPr>
            </w:pPr>
            <w:r w:rsidRPr="007F2578">
              <w:rPr>
                <w:sz w:val="16"/>
                <w:szCs w:val="16"/>
              </w:rPr>
              <w:t>153</w:t>
            </w:r>
          </w:p>
        </w:tc>
        <w:tc>
          <w:tcPr>
            <w:tcW w:w="809" w:type="dxa"/>
            <w:shd w:val="clear" w:color="auto" w:fill="FFFFFF"/>
            <w:noWrap/>
            <w:vAlign w:val="center"/>
          </w:tcPr>
          <w:p w:rsidR="00BE0646" w:rsidRPr="007F2578" w:rsidRDefault="00BE0646" w:rsidP="007F2578">
            <w:pPr>
              <w:jc w:val="right"/>
              <w:rPr>
                <w:sz w:val="16"/>
                <w:szCs w:val="16"/>
              </w:rPr>
            </w:pPr>
            <w:r w:rsidRPr="007F2578">
              <w:rPr>
                <w:sz w:val="16"/>
                <w:szCs w:val="16"/>
              </w:rPr>
              <w:t>0.00</w:t>
            </w:r>
          </w:p>
        </w:tc>
        <w:tc>
          <w:tcPr>
            <w:tcW w:w="650" w:type="dxa"/>
            <w:shd w:val="clear" w:color="auto" w:fill="FFFFFF"/>
            <w:noWrap/>
            <w:vAlign w:val="center"/>
          </w:tcPr>
          <w:p w:rsidR="00BE0646" w:rsidRPr="007F2578" w:rsidRDefault="00BE0646" w:rsidP="007F2578">
            <w:pPr>
              <w:jc w:val="right"/>
              <w:rPr>
                <w:sz w:val="16"/>
                <w:szCs w:val="16"/>
              </w:rPr>
            </w:pPr>
            <w:r w:rsidRPr="007F2578">
              <w:rPr>
                <w:sz w:val="16"/>
                <w:szCs w:val="16"/>
              </w:rPr>
              <w:t>1,00</w:t>
            </w:r>
          </w:p>
        </w:tc>
      </w:tr>
    </w:tbl>
    <w:p w:rsidR="00BE0646" w:rsidRPr="007F2578" w:rsidRDefault="00BE0646" w:rsidP="007F2578">
      <w:pPr>
        <w:jc w:val="both"/>
        <w:rPr>
          <w:sz w:val="20"/>
          <w:szCs w:val="20"/>
        </w:rPr>
      </w:pPr>
      <w:r w:rsidRPr="007F2578">
        <w:rPr>
          <w:sz w:val="20"/>
          <w:szCs w:val="20"/>
        </w:rPr>
        <w:br w:type="textWrapping" w:clear="all"/>
      </w:r>
    </w:p>
    <w:p w:rsidR="00BE0646" w:rsidRPr="007F2578" w:rsidRDefault="009033D2" w:rsidP="009033D2">
      <w:pPr>
        <w:jc w:val="both"/>
        <w:rPr>
          <w:sz w:val="20"/>
          <w:szCs w:val="20"/>
        </w:rPr>
      </w:pPr>
      <w:r>
        <w:rPr>
          <w:noProof/>
          <w:sz w:val="20"/>
          <w:szCs w:val="20"/>
        </w:rPr>
        <w:pict>
          <v:shape id="_x0000_s1052" type="#_x0000_t202" style="position:absolute;left:0;text-align:left;margin-left:156.75pt;margin-top:56.95pt;width:3in;height:26.65pt;z-index:251661312" filled="f" stroked="f" strokecolor="navy" strokeweight="3.75pt">
            <v:stroke linestyle="thinThick"/>
            <v:textbox style="mso-next-textbox:#_x0000_s1052">
              <w:txbxContent>
                <w:p w:rsidR="005C558F" w:rsidRPr="005C6163" w:rsidRDefault="005C558F" w:rsidP="003B4EF1">
                  <w:pPr>
                    <w:jc w:val="both"/>
                    <w:rPr>
                      <w:i/>
                      <w:color w:val="000000"/>
                      <w:sz w:val="14"/>
                      <w:szCs w:val="14"/>
                    </w:rPr>
                  </w:pPr>
                  <w:r w:rsidRPr="005C6163">
                    <w:rPr>
                      <w:i/>
                      <w:color w:val="000000"/>
                      <w:sz w:val="14"/>
                      <w:szCs w:val="14"/>
                    </w:rPr>
                    <w:t xml:space="preserve">Tabla </w:t>
                  </w:r>
                  <w:r>
                    <w:rPr>
                      <w:i/>
                      <w:color w:val="000000"/>
                      <w:sz w:val="14"/>
                      <w:szCs w:val="14"/>
                    </w:rPr>
                    <w:t>XII</w:t>
                  </w:r>
                  <w:r w:rsidRPr="005C6163">
                    <w:rPr>
                      <w:i/>
                      <w:color w:val="000000"/>
                      <w:sz w:val="14"/>
                      <w:szCs w:val="14"/>
                    </w:rPr>
                    <w:t>.-: Tabla de frecuen</w:t>
                  </w:r>
                  <w:r>
                    <w:rPr>
                      <w:i/>
                      <w:color w:val="000000"/>
                      <w:sz w:val="14"/>
                      <w:szCs w:val="14"/>
                    </w:rPr>
                    <w:t>cias de Tratamiento.</w:t>
                  </w:r>
                </w:p>
              </w:txbxContent>
            </v:textbox>
          </v:shape>
        </w:pict>
      </w:r>
      <w:r w:rsidR="00BE0646" w:rsidRPr="007F2578">
        <w:rPr>
          <w:b/>
          <w:sz w:val="20"/>
          <w:szCs w:val="20"/>
        </w:rPr>
        <w:t>Acerca del tratamiento.-</w:t>
      </w:r>
      <w:r w:rsidR="00BE0646" w:rsidRPr="007F2578">
        <w:rPr>
          <w:sz w:val="20"/>
          <w:szCs w:val="20"/>
        </w:rPr>
        <w:t xml:space="preserve"> Se observa que el  63% de los pacientes si recibió tratamiento mientras que el 37% no recibió ningún tipo de tratamiento. En la tabla</w:t>
      </w:r>
      <w:r w:rsidR="00376000">
        <w:rPr>
          <w:sz w:val="20"/>
          <w:szCs w:val="20"/>
        </w:rPr>
        <w:t xml:space="preserve"> XII</w:t>
      </w:r>
      <w:r w:rsidR="00BE0646" w:rsidRPr="007F2578">
        <w:rPr>
          <w:sz w:val="20"/>
          <w:szCs w:val="20"/>
        </w:rPr>
        <w:t>, se observa que el 22%  si recibieron inflamide, el 43% recibió spiriva,  el 35% de los pacientes  atendidos  recibieron en su plan terapéutico  combivent, mientras que el 3% de los pacientes recibieron Aminofilina en tableta, el 16% recibió meticorten y el 4%  se les aplicó oxigenoterapia.</w:t>
      </w:r>
    </w:p>
    <w:tbl>
      <w:tblPr>
        <w:tblpPr w:leftFromText="141" w:rightFromText="141" w:vertAnchor="text" w:horzAnchor="page" w:tblpX="4512" w:tblpY="223"/>
        <w:tblW w:w="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97"/>
        <w:gridCol w:w="474"/>
        <w:gridCol w:w="645"/>
        <w:gridCol w:w="541"/>
        <w:gridCol w:w="541"/>
      </w:tblGrid>
      <w:tr w:rsidR="00A52A77" w:rsidRPr="009033D2">
        <w:trPr>
          <w:trHeight w:val="270"/>
        </w:trPr>
        <w:tc>
          <w:tcPr>
            <w:tcW w:w="1497" w:type="dxa"/>
            <w:vMerge w:val="restart"/>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Tratamiento</w:t>
            </w:r>
          </w:p>
        </w:tc>
        <w:tc>
          <w:tcPr>
            <w:tcW w:w="1119" w:type="dxa"/>
            <w:gridSpan w:val="2"/>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 xml:space="preserve">Frecuencia </w:t>
            </w:r>
          </w:p>
          <w:p w:rsidR="00A52A77" w:rsidRPr="009033D2" w:rsidRDefault="00A52A77" w:rsidP="007F2578">
            <w:pPr>
              <w:jc w:val="center"/>
              <w:rPr>
                <w:b/>
                <w:bCs/>
                <w:i/>
                <w:iCs/>
                <w:sz w:val="14"/>
                <w:szCs w:val="14"/>
              </w:rPr>
            </w:pPr>
            <w:r w:rsidRPr="009033D2">
              <w:rPr>
                <w:b/>
                <w:bCs/>
                <w:i/>
                <w:iCs/>
                <w:sz w:val="14"/>
                <w:szCs w:val="14"/>
              </w:rPr>
              <w:t>Absoluta</w:t>
            </w:r>
          </w:p>
        </w:tc>
        <w:tc>
          <w:tcPr>
            <w:tcW w:w="1082" w:type="dxa"/>
            <w:gridSpan w:val="2"/>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Frecuencia</w:t>
            </w:r>
          </w:p>
          <w:p w:rsidR="00A52A77" w:rsidRPr="009033D2" w:rsidRDefault="00A52A77" w:rsidP="007F2578">
            <w:pPr>
              <w:jc w:val="center"/>
              <w:rPr>
                <w:b/>
                <w:bCs/>
                <w:i/>
                <w:iCs/>
                <w:sz w:val="14"/>
                <w:szCs w:val="14"/>
              </w:rPr>
            </w:pPr>
            <w:r w:rsidRPr="009033D2">
              <w:rPr>
                <w:b/>
                <w:bCs/>
                <w:i/>
                <w:iCs/>
                <w:sz w:val="14"/>
                <w:szCs w:val="14"/>
              </w:rPr>
              <w:t xml:space="preserve"> Relativa</w:t>
            </w:r>
          </w:p>
        </w:tc>
      </w:tr>
      <w:tr w:rsidR="00A52A77" w:rsidRPr="009033D2">
        <w:trPr>
          <w:trHeight w:val="255"/>
        </w:trPr>
        <w:tc>
          <w:tcPr>
            <w:tcW w:w="1497" w:type="dxa"/>
            <w:vMerge/>
            <w:vAlign w:val="center"/>
          </w:tcPr>
          <w:p w:rsidR="00A52A77" w:rsidRPr="009033D2" w:rsidRDefault="00A52A77" w:rsidP="007F2578">
            <w:pPr>
              <w:rPr>
                <w:b/>
                <w:bCs/>
                <w:i/>
                <w:iCs/>
                <w:sz w:val="14"/>
                <w:szCs w:val="14"/>
              </w:rPr>
            </w:pPr>
          </w:p>
        </w:tc>
        <w:tc>
          <w:tcPr>
            <w:tcW w:w="474" w:type="dxa"/>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SI</w:t>
            </w:r>
          </w:p>
        </w:tc>
        <w:tc>
          <w:tcPr>
            <w:tcW w:w="645" w:type="dxa"/>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NO</w:t>
            </w:r>
          </w:p>
        </w:tc>
        <w:tc>
          <w:tcPr>
            <w:tcW w:w="541" w:type="dxa"/>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SI</w:t>
            </w:r>
          </w:p>
        </w:tc>
        <w:tc>
          <w:tcPr>
            <w:tcW w:w="541" w:type="dxa"/>
            <w:shd w:val="clear" w:color="auto" w:fill="CCFFCC"/>
            <w:vAlign w:val="bottom"/>
          </w:tcPr>
          <w:p w:rsidR="00A52A77" w:rsidRPr="009033D2" w:rsidRDefault="00A52A77" w:rsidP="007F2578">
            <w:pPr>
              <w:jc w:val="center"/>
              <w:rPr>
                <w:b/>
                <w:bCs/>
                <w:i/>
                <w:iCs/>
                <w:sz w:val="14"/>
                <w:szCs w:val="14"/>
              </w:rPr>
            </w:pPr>
            <w:r w:rsidRPr="009033D2">
              <w:rPr>
                <w:b/>
                <w:bCs/>
                <w:i/>
                <w:iCs/>
                <w:sz w:val="14"/>
                <w:szCs w:val="14"/>
              </w:rPr>
              <w:t>NO</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Inflamide</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33</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120</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0,22</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0,78</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Spiriva</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66</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87</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0,43</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0,57</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Combivent</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53</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100</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0,35</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0,65</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Meticorten</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24</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129</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0,16</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0,84</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Aminofilina</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4</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149</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0,03</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0,97</w:t>
            </w:r>
          </w:p>
        </w:tc>
      </w:tr>
      <w:tr w:rsidR="00A52A77" w:rsidRPr="009033D2">
        <w:trPr>
          <w:trHeight w:val="255"/>
        </w:trPr>
        <w:tc>
          <w:tcPr>
            <w:tcW w:w="1497" w:type="dxa"/>
            <w:shd w:val="clear" w:color="auto" w:fill="auto"/>
            <w:noWrap/>
            <w:vAlign w:val="bottom"/>
          </w:tcPr>
          <w:p w:rsidR="00A52A77" w:rsidRPr="009033D2" w:rsidRDefault="00A52A77" w:rsidP="007F2578">
            <w:pPr>
              <w:rPr>
                <w:sz w:val="14"/>
                <w:szCs w:val="14"/>
              </w:rPr>
            </w:pPr>
            <w:r w:rsidRPr="009033D2">
              <w:rPr>
                <w:sz w:val="14"/>
                <w:szCs w:val="14"/>
              </w:rPr>
              <w:t>Oxigenoterapia</w:t>
            </w:r>
          </w:p>
        </w:tc>
        <w:tc>
          <w:tcPr>
            <w:tcW w:w="474" w:type="dxa"/>
            <w:shd w:val="clear" w:color="auto" w:fill="auto"/>
            <w:noWrap/>
            <w:vAlign w:val="bottom"/>
          </w:tcPr>
          <w:p w:rsidR="00A52A77" w:rsidRPr="009033D2" w:rsidRDefault="00A52A77" w:rsidP="007F2578">
            <w:pPr>
              <w:jc w:val="right"/>
              <w:rPr>
                <w:sz w:val="14"/>
                <w:szCs w:val="14"/>
              </w:rPr>
            </w:pPr>
            <w:r w:rsidRPr="009033D2">
              <w:rPr>
                <w:sz w:val="14"/>
                <w:szCs w:val="14"/>
              </w:rPr>
              <w:t>6</w:t>
            </w:r>
          </w:p>
        </w:tc>
        <w:tc>
          <w:tcPr>
            <w:tcW w:w="645" w:type="dxa"/>
            <w:shd w:val="clear" w:color="auto" w:fill="auto"/>
            <w:noWrap/>
            <w:vAlign w:val="bottom"/>
          </w:tcPr>
          <w:p w:rsidR="00A52A77" w:rsidRPr="009033D2" w:rsidRDefault="00A52A77" w:rsidP="007F2578">
            <w:pPr>
              <w:jc w:val="right"/>
              <w:rPr>
                <w:sz w:val="14"/>
                <w:szCs w:val="14"/>
              </w:rPr>
            </w:pPr>
            <w:r w:rsidRPr="009033D2">
              <w:rPr>
                <w:sz w:val="14"/>
                <w:szCs w:val="14"/>
              </w:rPr>
              <w:t>147</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0,04</w:t>
            </w:r>
          </w:p>
        </w:tc>
        <w:tc>
          <w:tcPr>
            <w:tcW w:w="541" w:type="dxa"/>
            <w:shd w:val="clear" w:color="auto" w:fill="auto"/>
            <w:noWrap/>
            <w:vAlign w:val="bottom"/>
          </w:tcPr>
          <w:p w:rsidR="00A52A77" w:rsidRPr="009033D2" w:rsidRDefault="00A52A77" w:rsidP="007F2578">
            <w:pPr>
              <w:jc w:val="right"/>
              <w:rPr>
                <w:sz w:val="14"/>
                <w:szCs w:val="14"/>
              </w:rPr>
            </w:pPr>
            <w:r w:rsidRPr="009033D2">
              <w:rPr>
                <w:sz w:val="14"/>
                <w:szCs w:val="14"/>
              </w:rPr>
              <w:t>0,96</w:t>
            </w:r>
          </w:p>
        </w:tc>
      </w:tr>
    </w:tbl>
    <w:p w:rsidR="00A52A77" w:rsidRPr="007F2578" w:rsidRDefault="00A52A77" w:rsidP="007F2578">
      <w:pPr>
        <w:jc w:val="both"/>
        <w:rPr>
          <w:b/>
          <w:sz w:val="20"/>
          <w:szCs w:val="20"/>
        </w:rPr>
      </w:pPr>
    </w:p>
    <w:p w:rsidR="00A52A77" w:rsidRPr="007F2578" w:rsidRDefault="00A52A77" w:rsidP="007F2578">
      <w:pPr>
        <w:jc w:val="both"/>
        <w:rPr>
          <w:b/>
          <w:sz w:val="20"/>
          <w:szCs w:val="20"/>
        </w:rPr>
      </w:pPr>
    </w:p>
    <w:p w:rsidR="00A52A77" w:rsidRPr="007F2578" w:rsidRDefault="00A52A77" w:rsidP="007F2578">
      <w:pPr>
        <w:jc w:val="both"/>
        <w:rPr>
          <w:b/>
          <w:sz w:val="20"/>
          <w:szCs w:val="20"/>
        </w:rPr>
      </w:pPr>
    </w:p>
    <w:p w:rsidR="00A52A77" w:rsidRPr="007F2578" w:rsidRDefault="00A52A77" w:rsidP="007F2578">
      <w:pPr>
        <w:jc w:val="both"/>
        <w:rPr>
          <w:b/>
          <w:sz w:val="20"/>
          <w:szCs w:val="20"/>
        </w:rPr>
      </w:pPr>
    </w:p>
    <w:p w:rsidR="00A52A77" w:rsidRPr="007F2578" w:rsidRDefault="00A52A77" w:rsidP="007F2578">
      <w:pPr>
        <w:jc w:val="both"/>
        <w:rPr>
          <w:b/>
          <w:sz w:val="20"/>
          <w:szCs w:val="20"/>
        </w:rPr>
      </w:pPr>
    </w:p>
    <w:p w:rsidR="00A52A77" w:rsidRPr="007F2578" w:rsidRDefault="00A52A77" w:rsidP="007F2578">
      <w:pPr>
        <w:jc w:val="both"/>
        <w:rPr>
          <w:b/>
          <w:sz w:val="20"/>
          <w:szCs w:val="20"/>
        </w:rPr>
      </w:pPr>
    </w:p>
    <w:p w:rsidR="00A52A77" w:rsidRDefault="00A52A77" w:rsidP="007F2578">
      <w:pPr>
        <w:jc w:val="both"/>
        <w:rPr>
          <w:b/>
          <w:sz w:val="20"/>
          <w:szCs w:val="20"/>
        </w:rPr>
      </w:pPr>
    </w:p>
    <w:p w:rsidR="009033D2" w:rsidRDefault="009033D2" w:rsidP="007F2578">
      <w:pPr>
        <w:jc w:val="both"/>
        <w:rPr>
          <w:b/>
          <w:sz w:val="20"/>
          <w:szCs w:val="20"/>
        </w:rPr>
      </w:pPr>
    </w:p>
    <w:p w:rsidR="009033D2" w:rsidRDefault="009033D2" w:rsidP="007F2578">
      <w:pPr>
        <w:jc w:val="both"/>
        <w:rPr>
          <w:b/>
          <w:sz w:val="20"/>
          <w:szCs w:val="20"/>
        </w:rPr>
      </w:pPr>
    </w:p>
    <w:p w:rsidR="009033D2" w:rsidRPr="007F2578" w:rsidRDefault="009033D2" w:rsidP="007F2578">
      <w:pPr>
        <w:jc w:val="both"/>
        <w:rPr>
          <w:b/>
          <w:sz w:val="20"/>
          <w:szCs w:val="20"/>
        </w:rPr>
      </w:pPr>
    </w:p>
    <w:p w:rsidR="00A52A77" w:rsidRPr="007F2578" w:rsidRDefault="00A52A77" w:rsidP="007F2578">
      <w:pPr>
        <w:jc w:val="both"/>
        <w:rPr>
          <w:b/>
          <w:sz w:val="20"/>
          <w:szCs w:val="20"/>
        </w:rPr>
      </w:pPr>
    </w:p>
    <w:p w:rsidR="00BE0646" w:rsidRPr="007F2578" w:rsidRDefault="00BE0646" w:rsidP="007F2578">
      <w:pPr>
        <w:jc w:val="both"/>
        <w:rPr>
          <w:sz w:val="20"/>
          <w:szCs w:val="20"/>
        </w:rPr>
      </w:pPr>
      <w:r w:rsidRPr="007F2578">
        <w:rPr>
          <w:b/>
          <w:sz w:val="20"/>
          <w:szCs w:val="20"/>
        </w:rPr>
        <w:lastRenderedPageBreak/>
        <w:t xml:space="preserve">Fallecido.- </w:t>
      </w:r>
      <w:r w:rsidRPr="007F2578">
        <w:rPr>
          <w:sz w:val="20"/>
          <w:szCs w:val="20"/>
        </w:rPr>
        <w:t xml:space="preserve">Es la variable mas importante del estudio, se encontró que el 93%, </w:t>
      </w:r>
      <w:r w:rsidR="005109EB" w:rsidRPr="007F2578">
        <w:rPr>
          <w:sz w:val="20"/>
          <w:szCs w:val="20"/>
        </w:rPr>
        <w:t xml:space="preserve">de los pacientes sobrevivieron a la enfermedad, </w:t>
      </w:r>
      <w:r w:rsidRPr="007F2578">
        <w:rPr>
          <w:sz w:val="20"/>
          <w:szCs w:val="20"/>
        </w:rPr>
        <w:t>mientras que el porcentaje de fallecidos corresponde al 7%.</w:t>
      </w:r>
    </w:p>
    <w:p w:rsidR="00BE0646" w:rsidRPr="007F2578" w:rsidRDefault="00BE0646" w:rsidP="007F2578">
      <w:pPr>
        <w:jc w:val="both"/>
        <w:rPr>
          <w:sz w:val="20"/>
          <w:szCs w:val="20"/>
        </w:rPr>
      </w:pPr>
    </w:p>
    <w:p w:rsidR="007F2578" w:rsidRDefault="009033D2" w:rsidP="007F2578">
      <w:pPr>
        <w:jc w:val="both"/>
        <w:rPr>
          <w:sz w:val="20"/>
          <w:szCs w:val="20"/>
        </w:rPr>
      </w:pPr>
      <w:r>
        <w:rPr>
          <w:b/>
          <w:noProof/>
          <w:sz w:val="20"/>
          <w:szCs w:val="20"/>
        </w:rPr>
        <w:pict>
          <v:shape id="_x0000_s1056" type="#_x0000_t202" style="position:absolute;left:0;text-align:left;margin-left:120pt;margin-top:33.75pt;width:3in;height:26.65pt;z-index:251665408" filled="f" stroked="f" strokecolor="navy" strokeweight="3.75pt">
            <v:stroke linestyle="thinThick"/>
            <v:textbox style="mso-next-textbox:#_x0000_s1056">
              <w:txbxContent>
                <w:p w:rsidR="005C558F" w:rsidRPr="005C6163" w:rsidRDefault="005C558F" w:rsidP="009033D2">
                  <w:pPr>
                    <w:jc w:val="both"/>
                    <w:rPr>
                      <w:i/>
                      <w:color w:val="000000"/>
                      <w:sz w:val="14"/>
                      <w:szCs w:val="14"/>
                    </w:rPr>
                  </w:pPr>
                  <w:r w:rsidRPr="005C6163">
                    <w:rPr>
                      <w:i/>
                      <w:color w:val="000000"/>
                      <w:sz w:val="14"/>
                      <w:szCs w:val="14"/>
                    </w:rPr>
                    <w:t xml:space="preserve">Tabla </w:t>
                  </w:r>
                  <w:r>
                    <w:rPr>
                      <w:i/>
                      <w:color w:val="000000"/>
                      <w:sz w:val="14"/>
                      <w:szCs w:val="14"/>
                    </w:rPr>
                    <w:t>XIII</w:t>
                  </w:r>
                  <w:r w:rsidRPr="005C6163">
                    <w:rPr>
                      <w:i/>
                      <w:color w:val="000000"/>
                      <w:sz w:val="14"/>
                      <w:szCs w:val="14"/>
                    </w:rPr>
                    <w:t>.-: Tabla de frecuen</w:t>
                  </w:r>
                  <w:r>
                    <w:rPr>
                      <w:i/>
                      <w:color w:val="000000"/>
                      <w:sz w:val="14"/>
                      <w:szCs w:val="14"/>
                    </w:rPr>
                    <w:t>cias de Síntomas de EPOC.</w:t>
                  </w:r>
                </w:p>
              </w:txbxContent>
            </v:textbox>
          </v:shape>
        </w:pict>
      </w:r>
      <w:r w:rsidR="00A52A77" w:rsidRPr="007F2578">
        <w:rPr>
          <w:b/>
          <w:sz w:val="20"/>
          <w:szCs w:val="20"/>
        </w:rPr>
        <w:t xml:space="preserve">Síntomas de </w:t>
      </w:r>
      <w:smartTag w:uri="urn:schemas-microsoft-com:office:smarttags" w:element="PersonName">
        <w:smartTagPr>
          <w:attr w:name="ProductID" w:val="la EPOC.-  Se"/>
        </w:smartTagPr>
        <w:smartTag w:uri="urn:schemas-microsoft-com:office:smarttags" w:element="PersonName">
          <w:smartTagPr>
            <w:attr w:name="ProductID" w:val="la EPOC.-"/>
          </w:smartTagPr>
          <w:r w:rsidR="00A52A77" w:rsidRPr="007F2578">
            <w:rPr>
              <w:b/>
              <w:sz w:val="20"/>
              <w:szCs w:val="20"/>
            </w:rPr>
            <w:t>la EPOC.-</w:t>
          </w:r>
        </w:smartTag>
        <w:r w:rsidR="00A52A77" w:rsidRPr="007F2578">
          <w:rPr>
            <w:b/>
            <w:sz w:val="20"/>
            <w:szCs w:val="20"/>
          </w:rPr>
          <w:t xml:space="preserve"> </w:t>
        </w:r>
        <w:r w:rsidR="00A52A77" w:rsidRPr="007F2578">
          <w:rPr>
            <w:sz w:val="20"/>
            <w:szCs w:val="20"/>
          </w:rPr>
          <w:t xml:space="preserve"> Se</w:t>
        </w:r>
      </w:smartTag>
      <w:r w:rsidR="00A52A77" w:rsidRPr="007F2578">
        <w:rPr>
          <w:sz w:val="20"/>
          <w:szCs w:val="20"/>
        </w:rPr>
        <w:t xml:space="preserve"> encontró que el 82% de los pacientes presentaron tos, el 67% expectoración, el 64% presentaron Disnea y el 185 dolor torácico como síntomas al momento de la  consulta.</w:t>
      </w:r>
      <w:r>
        <w:rPr>
          <w:sz w:val="20"/>
          <w:szCs w:val="20"/>
        </w:rPr>
        <w:t xml:space="preserve"> Observe la tabla XIII.</w:t>
      </w:r>
    </w:p>
    <w:p w:rsidR="00A52A77" w:rsidRPr="007F2578" w:rsidRDefault="00A52A77" w:rsidP="007F2578">
      <w:pPr>
        <w:jc w:val="both"/>
        <w:rPr>
          <w:sz w:val="20"/>
          <w:szCs w:val="20"/>
        </w:rPr>
      </w:pPr>
    </w:p>
    <w:tbl>
      <w:tblPr>
        <w:tblW w:w="423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27"/>
        <w:gridCol w:w="727"/>
        <w:gridCol w:w="540"/>
        <w:gridCol w:w="720"/>
        <w:gridCol w:w="720"/>
      </w:tblGrid>
      <w:tr w:rsidR="007F2578" w:rsidRPr="007F2578">
        <w:trPr>
          <w:trHeight w:val="255"/>
          <w:jc w:val="center"/>
        </w:trPr>
        <w:tc>
          <w:tcPr>
            <w:tcW w:w="1527" w:type="dxa"/>
            <w:vMerge w:val="restart"/>
            <w:shd w:val="clear" w:color="auto" w:fill="CCFFCC"/>
            <w:vAlign w:val="bottom"/>
          </w:tcPr>
          <w:p w:rsidR="00A52A77" w:rsidRPr="007F2578" w:rsidRDefault="007F2578" w:rsidP="007F2578">
            <w:pPr>
              <w:jc w:val="center"/>
              <w:rPr>
                <w:b/>
                <w:bCs/>
                <w:i/>
                <w:iCs/>
                <w:sz w:val="16"/>
                <w:szCs w:val="16"/>
              </w:rPr>
            </w:pPr>
            <w:r>
              <w:rPr>
                <w:b/>
                <w:bCs/>
                <w:i/>
                <w:iCs/>
                <w:sz w:val="16"/>
                <w:szCs w:val="16"/>
              </w:rPr>
              <w:t>Sí</w:t>
            </w:r>
            <w:r w:rsidRPr="007F2578">
              <w:rPr>
                <w:b/>
                <w:bCs/>
                <w:i/>
                <w:iCs/>
                <w:sz w:val="16"/>
                <w:szCs w:val="16"/>
              </w:rPr>
              <w:t xml:space="preserve">ntomas De </w:t>
            </w:r>
            <w:r w:rsidR="00AC310C" w:rsidRPr="007F2578">
              <w:rPr>
                <w:b/>
                <w:bCs/>
                <w:i/>
                <w:iCs/>
                <w:sz w:val="16"/>
                <w:szCs w:val="16"/>
              </w:rPr>
              <w:t>EPOC</w:t>
            </w:r>
          </w:p>
        </w:tc>
        <w:tc>
          <w:tcPr>
            <w:tcW w:w="1267" w:type="dxa"/>
            <w:gridSpan w:val="2"/>
            <w:shd w:val="clear" w:color="auto" w:fill="CCFFCC"/>
            <w:vAlign w:val="bottom"/>
          </w:tcPr>
          <w:p w:rsidR="00A52A77" w:rsidRPr="007F2578" w:rsidRDefault="007F2578" w:rsidP="007F2578">
            <w:pPr>
              <w:jc w:val="center"/>
              <w:rPr>
                <w:b/>
                <w:bCs/>
                <w:i/>
                <w:iCs/>
                <w:sz w:val="16"/>
                <w:szCs w:val="16"/>
              </w:rPr>
            </w:pPr>
            <w:r w:rsidRPr="007F2578">
              <w:rPr>
                <w:b/>
                <w:bCs/>
                <w:i/>
                <w:iCs/>
                <w:sz w:val="16"/>
                <w:szCs w:val="16"/>
              </w:rPr>
              <w:t xml:space="preserve">Frecuencia </w:t>
            </w:r>
          </w:p>
          <w:p w:rsidR="00A52A77" w:rsidRPr="007F2578" w:rsidRDefault="007F2578" w:rsidP="007F2578">
            <w:pPr>
              <w:jc w:val="center"/>
              <w:rPr>
                <w:b/>
                <w:bCs/>
                <w:i/>
                <w:iCs/>
                <w:sz w:val="16"/>
                <w:szCs w:val="16"/>
              </w:rPr>
            </w:pPr>
            <w:r w:rsidRPr="007F2578">
              <w:rPr>
                <w:b/>
                <w:bCs/>
                <w:i/>
                <w:iCs/>
                <w:sz w:val="16"/>
                <w:szCs w:val="16"/>
              </w:rPr>
              <w:t>Absoluta</w:t>
            </w:r>
          </w:p>
        </w:tc>
        <w:tc>
          <w:tcPr>
            <w:tcW w:w="1440" w:type="dxa"/>
            <w:gridSpan w:val="2"/>
            <w:shd w:val="clear" w:color="auto" w:fill="CCFFCC"/>
            <w:vAlign w:val="bottom"/>
          </w:tcPr>
          <w:p w:rsidR="00A52A77" w:rsidRPr="007F2578" w:rsidRDefault="007F2578" w:rsidP="007F2578">
            <w:pPr>
              <w:jc w:val="center"/>
              <w:rPr>
                <w:b/>
                <w:bCs/>
                <w:i/>
                <w:iCs/>
                <w:sz w:val="16"/>
                <w:szCs w:val="16"/>
              </w:rPr>
            </w:pPr>
            <w:r w:rsidRPr="007F2578">
              <w:rPr>
                <w:b/>
                <w:bCs/>
                <w:i/>
                <w:iCs/>
                <w:sz w:val="16"/>
                <w:szCs w:val="16"/>
              </w:rPr>
              <w:t xml:space="preserve">Frecuencia </w:t>
            </w:r>
          </w:p>
          <w:p w:rsidR="00A52A77" w:rsidRPr="007F2578" w:rsidRDefault="007F2578" w:rsidP="007F2578">
            <w:pPr>
              <w:jc w:val="center"/>
              <w:rPr>
                <w:b/>
                <w:bCs/>
                <w:i/>
                <w:iCs/>
                <w:sz w:val="16"/>
                <w:szCs w:val="16"/>
              </w:rPr>
            </w:pPr>
            <w:r w:rsidRPr="007F2578">
              <w:rPr>
                <w:b/>
                <w:bCs/>
                <w:i/>
                <w:iCs/>
                <w:sz w:val="16"/>
                <w:szCs w:val="16"/>
              </w:rPr>
              <w:t>Relativa</w:t>
            </w:r>
          </w:p>
        </w:tc>
      </w:tr>
      <w:tr w:rsidR="00A52A77" w:rsidRPr="007F2578">
        <w:trPr>
          <w:trHeight w:val="255"/>
          <w:jc w:val="center"/>
        </w:trPr>
        <w:tc>
          <w:tcPr>
            <w:tcW w:w="1527" w:type="dxa"/>
            <w:vMerge/>
            <w:vAlign w:val="center"/>
          </w:tcPr>
          <w:p w:rsidR="00A52A77" w:rsidRPr="007F2578" w:rsidRDefault="00A52A77" w:rsidP="007F2578">
            <w:pPr>
              <w:rPr>
                <w:b/>
                <w:bCs/>
                <w:i/>
                <w:iCs/>
                <w:sz w:val="16"/>
                <w:szCs w:val="16"/>
              </w:rPr>
            </w:pPr>
          </w:p>
        </w:tc>
        <w:tc>
          <w:tcPr>
            <w:tcW w:w="727" w:type="dxa"/>
            <w:shd w:val="clear" w:color="auto" w:fill="CCFFCC"/>
            <w:vAlign w:val="bottom"/>
          </w:tcPr>
          <w:p w:rsidR="00A52A77" w:rsidRPr="007F2578" w:rsidRDefault="00AC310C" w:rsidP="007F2578">
            <w:pPr>
              <w:jc w:val="center"/>
              <w:rPr>
                <w:b/>
                <w:bCs/>
                <w:i/>
                <w:iCs/>
                <w:sz w:val="16"/>
                <w:szCs w:val="16"/>
              </w:rPr>
            </w:pPr>
            <w:r w:rsidRPr="007F2578">
              <w:rPr>
                <w:b/>
                <w:bCs/>
                <w:i/>
                <w:iCs/>
                <w:sz w:val="16"/>
                <w:szCs w:val="16"/>
              </w:rPr>
              <w:t>Si</w:t>
            </w:r>
          </w:p>
        </w:tc>
        <w:tc>
          <w:tcPr>
            <w:tcW w:w="540" w:type="dxa"/>
            <w:shd w:val="clear" w:color="auto" w:fill="CCFFCC"/>
            <w:vAlign w:val="bottom"/>
          </w:tcPr>
          <w:p w:rsidR="00A52A77" w:rsidRPr="007F2578" w:rsidRDefault="00AC310C" w:rsidP="007F2578">
            <w:pPr>
              <w:jc w:val="center"/>
              <w:rPr>
                <w:b/>
                <w:bCs/>
                <w:i/>
                <w:iCs/>
                <w:sz w:val="16"/>
                <w:szCs w:val="16"/>
              </w:rPr>
            </w:pPr>
            <w:r w:rsidRPr="007F2578">
              <w:rPr>
                <w:b/>
                <w:bCs/>
                <w:i/>
                <w:iCs/>
                <w:sz w:val="16"/>
                <w:szCs w:val="16"/>
              </w:rPr>
              <w:t>No</w:t>
            </w:r>
          </w:p>
        </w:tc>
        <w:tc>
          <w:tcPr>
            <w:tcW w:w="720" w:type="dxa"/>
            <w:shd w:val="clear" w:color="auto" w:fill="CCFFCC"/>
            <w:vAlign w:val="bottom"/>
          </w:tcPr>
          <w:p w:rsidR="00A52A77" w:rsidRPr="007F2578" w:rsidRDefault="00AC310C" w:rsidP="007F2578">
            <w:pPr>
              <w:jc w:val="center"/>
              <w:rPr>
                <w:b/>
                <w:bCs/>
                <w:i/>
                <w:iCs/>
                <w:sz w:val="16"/>
                <w:szCs w:val="16"/>
              </w:rPr>
            </w:pPr>
            <w:r w:rsidRPr="007F2578">
              <w:rPr>
                <w:b/>
                <w:bCs/>
                <w:i/>
                <w:iCs/>
                <w:sz w:val="16"/>
                <w:szCs w:val="16"/>
              </w:rPr>
              <w:t>Si</w:t>
            </w:r>
          </w:p>
        </w:tc>
        <w:tc>
          <w:tcPr>
            <w:tcW w:w="720" w:type="dxa"/>
            <w:shd w:val="clear" w:color="auto" w:fill="CCFFCC"/>
            <w:vAlign w:val="bottom"/>
          </w:tcPr>
          <w:p w:rsidR="00A52A77" w:rsidRPr="007F2578" w:rsidRDefault="00AC310C" w:rsidP="007F2578">
            <w:pPr>
              <w:jc w:val="center"/>
              <w:rPr>
                <w:b/>
                <w:bCs/>
                <w:i/>
                <w:iCs/>
                <w:sz w:val="16"/>
                <w:szCs w:val="16"/>
              </w:rPr>
            </w:pPr>
            <w:r w:rsidRPr="007F2578">
              <w:rPr>
                <w:b/>
                <w:bCs/>
                <w:i/>
                <w:iCs/>
                <w:sz w:val="16"/>
                <w:szCs w:val="16"/>
              </w:rPr>
              <w:t>No</w:t>
            </w:r>
          </w:p>
        </w:tc>
      </w:tr>
      <w:tr w:rsidR="007F2578" w:rsidRPr="007F2578">
        <w:trPr>
          <w:trHeight w:val="255"/>
          <w:jc w:val="center"/>
        </w:trPr>
        <w:tc>
          <w:tcPr>
            <w:tcW w:w="1527" w:type="dxa"/>
            <w:shd w:val="clear" w:color="auto" w:fill="auto"/>
            <w:noWrap/>
            <w:vAlign w:val="bottom"/>
          </w:tcPr>
          <w:p w:rsidR="00A52A77" w:rsidRPr="007F2578" w:rsidRDefault="00A52A77" w:rsidP="007F2578">
            <w:pPr>
              <w:rPr>
                <w:sz w:val="16"/>
                <w:szCs w:val="16"/>
              </w:rPr>
            </w:pPr>
            <w:r w:rsidRPr="007F2578">
              <w:rPr>
                <w:sz w:val="16"/>
                <w:szCs w:val="16"/>
              </w:rPr>
              <w:t>Tos</w:t>
            </w:r>
          </w:p>
        </w:tc>
        <w:tc>
          <w:tcPr>
            <w:tcW w:w="727" w:type="dxa"/>
            <w:shd w:val="clear" w:color="auto" w:fill="auto"/>
            <w:noWrap/>
            <w:vAlign w:val="bottom"/>
          </w:tcPr>
          <w:p w:rsidR="00A52A77" w:rsidRPr="007F2578" w:rsidRDefault="00A52A77" w:rsidP="007F2578">
            <w:pPr>
              <w:jc w:val="right"/>
              <w:rPr>
                <w:sz w:val="16"/>
                <w:szCs w:val="16"/>
              </w:rPr>
            </w:pPr>
            <w:r w:rsidRPr="007F2578">
              <w:rPr>
                <w:sz w:val="16"/>
                <w:szCs w:val="16"/>
              </w:rPr>
              <w:t>125</w:t>
            </w:r>
          </w:p>
        </w:tc>
        <w:tc>
          <w:tcPr>
            <w:tcW w:w="540" w:type="dxa"/>
            <w:shd w:val="clear" w:color="auto" w:fill="auto"/>
            <w:noWrap/>
            <w:vAlign w:val="bottom"/>
          </w:tcPr>
          <w:p w:rsidR="00A52A77" w:rsidRPr="007F2578" w:rsidRDefault="00A52A77" w:rsidP="007F2578">
            <w:pPr>
              <w:jc w:val="right"/>
              <w:rPr>
                <w:sz w:val="16"/>
                <w:szCs w:val="16"/>
              </w:rPr>
            </w:pPr>
            <w:r w:rsidRPr="007F2578">
              <w:rPr>
                <w:sz w:val="16"/>
                <w:szCs w:val="16"/>
              </w:rPr>
              <w:t>28</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0,82</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0,18</w:t>
            </w:r>
          </w:p>
        </w:tc>
      </w:tr>
      <w:tr w:rsidR="007F2578" w:rsidRPr="007F2578">
        <w:trPr>
          <w:trHeight w:val="255"/>
          <w:jc w:val="center"/>
        </w:trPr>
        <w:tc>
          <w:tcPr>
            <w:tcW w:w="1527" w:type="dxa"/>
            <w:shd w:val="clear" w:color="auto" w:fill="auto"/>
            <w:noWrap/>
            <w:vAlign w:val="bottom"/>
          </w:tcPr>
          <w:p w:rsidR="00A52A77" w:rsidRPr="007F2578" w:rsidRDefault="00A52A77" w:rsidP="007F2578">
            <w:pPr>
              <w:rPr>
                <w:sz w:val="16"/>
                <w:szCs w:val="16"/>
              </w:rPr>
            </w:pPr>
            <w:r w:rsidRPr="007F2578">
              <w:rPr>
                <w:sz w:val="16"/>
                <w:szCs w:val="16"/>
              </w:rPr>
              <w:t>Expectoración</w:t>
            </w:r>
          </w:p>
        </w:tc>
        <w:tc>
          <w:tcPr>
            <w:tcW w:w="727" w:type="dxa"/>
            <w:shd w:val="clear" w:color="auto" w:fill="auto"/>
            <w:noWrap/>
            <w:vAlign w:val="bottom"/>
          </w:tcPr>
          <w:p w:rsidR="00A52A77" w:rsidRPr="007F2578" w:rsidRDefault="00A52A77" w:rsidP="007F2578">
            <w:pPr>
              <w:jc w:val="right"/>
              <w:rPr>
                <w:sz w:val="16"/>
                <w:szCs w:val="16"/>
              </w:rPr>
            </w:pPr>
            <w:r w:rsidRPr="007F2578">
              <w:rPr>
                <w:sz w:val="16"/>
                <w:szCs w:val="16"/>
              </w:rPr>
              <w:t>103</w:t>
            </w:r>
          </w:p>
        </w:tc>
        <w:tc>
          <w:tcPr>
            <w:tcW w:w="540" w:type="dxa"/>
            <w:shd w:val="clear" w:color="auto" w:fill="auto"/>
            <w:noWrap/>
            <w:vAlign w:val="bottom"/>
          </w:tcPr>
          <w:p w:rsidR="00A52A77" w:rsidRPr="007F2578" w:rsidRDefault="00A52A77" w:rsidP="007F2578">
            <w:pPr>
              <w:jc w:val="right"/>
              <w:rPr>
                <w:sz w:val="16"/>
                <w:szCs w:val="16"/>
              </w:rPr>
            </w:pPr>
            <w:r w:rsidRPr="007F2578">
              <w:rPr>
                <w:sz w:val="16"/>
                <w:szCs w:val="16"/>
              </w:rPr>
              <w:t>50</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0,67</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0,33</w:t>
            </w:r>
          </w:p>
        </w:tc>
      </w:tr>
      <w:tr w:rsidR="007F2578" w:rsidRPr="007F2578">
        <w:trPr>
          <w:trHeight w:val="255"/>
          <w:jc w:val="center"/>
        </w:trPr>
        <w:tc>
          <w:tcPr>
            <w:tcW w:w="1527" w:type="dxa"/>
            <w:shd w:val="clear" w:color="auto" w:fill="auto"/>
            <w:noWrap/>
            <w:vAlign w:val="bottom"/>
          </w:tcPr>
          <w:p w:rsidR="00A52A77" w:rsidRPr="007F2578" w:rsidRDefault="00A52A77" w:rsidP="007F2578">
            <w:pPr>
              <w:rPr>
                <w:sz w:val="16"/>
                <w:szCs w:val="16"/>
              </w:rPr>
            </w:pPr>
            <w:r w:rsidRPr="007F2578">
              <w:rPr>
                <w:sz w:val="16"/>
                <w:szCs w:val="16"/>
              </w:rPr>
              <w:t>Disnea</w:t>
            </w:r>
          </w:p>
        </w:tc>
        <w:tc>
          <w:tcPr>
            <w:tcW w:w="727" w:type="dxa"/>
            <w:shd w:val="clear" w:color="auto" w:fill="auto"/>
            <w:noWrap/>
            <w:vAlign w:val="bottom"/>
          </w:tcPr>
          <w:p w:rsidR="00A52A77" w:rsidRPr="007F2578" w:rsidRDefault="00A52A77" w:rsidP="007F2578">
            <w:pPr>
              <w:jc w:val="right"/>
              <w:rPr>
                <w:sz w:val="16"/>
                <w:szCs w:val="16"/>
              </w:rPr>
            </w:pPr>
            <w:r w:rsidRPr="007F2578">
              <w:rPr>
                <w:sz w:val="16"/>
                <w:szCs w:val="16"/>
              </w:rPr>
              <w:t>98</w:t>
            </w:r>
          </w:p>
        </w:tc>
        <w:tc>
          <w:tcPr>
            <w:tcW w:w="540" w:type="dxa"/>
            <w:shd w:val="clear" w:color="auto" w:fill="auto"/>
            <w:noWrap/>
            <w:vAlign w:val="bottom"/>
          </w:tcPr>
          <w:p w:rsidR="00A52A77" w:rsidRPr="007F2578" w:rsidRDefault="00A52A77" w:rsidP="007F2578">
            <w:pPr>
              <w:jc w:val="right"/>
              <w:rPr>
                <w:sz w:val="16"/>
                <w:szCs w:val="16"/>
              </w:rPr>
            </w:pPr>
            <w:r w:rsidRPr="007F2578">
              <w:rPr>
                <w:sz w:val="16"/>
                <w:szCs w:val="16"/>
              </w:rPr>
              <w:t>55</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0,64</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0,36</w:t>
            </w:r>
          </w:p>
        </w:tc>
      </w:tr>
      <w:tr w:rsidR="007F2578" w:rsidRPr="007F2578">
        <w:trPr>
          <w:trHeight w:val="255"/>
          <w:jc w:val="center"/>
        </w:trPr>
        <w:tc>
          <w:tcPr>
            <w:tcW w:w="1527" w:type="dxa"/>
            <w:shd w:val="clear" w:color="auto" w:fill="auto"/>
            <w:noWrap/>
            <w:vAlign w:val="bottom"/>
          </w:tcPr>
          <w:p w:rsidR="00A52A77" w:rsidRPr="007F2578" w:rsidRDefault="00A52A77" w:rsidP="007F2578">
            <w:pPr>
              <w:rPr>
                <w:sz w:val="16"/>
                <w:szCs w:val="16"/>
              </w:rPr>
            </w:pPr>
            <w:r w:rsidRPr="007F2578">
              <w:rPr>
                <w:sz w:val="16"/>
                <w:szCs w:val="16"/>
              </w:rPr>
              <w:t>Dolor Torácico</w:t>
            </w:r>
          </w:p>
        </w:tc>
        <w:tc>
          <w:tcPr>
            <w:tcW w:w="727" w:type="dxa"/>
            <w:shd w:val="clear" w:color="auto" w:fill="auto"/>
            <w:noWrap/>
            <w:vAlign w:val="bottom"/>
          </w:tcPr>
          <w:p w:rsidR="00A52A77" w:rsidRPr="007F2578" w:rsidRDefault="00A52A77" w:rsidP="007F2578">
            <w:pPr>
              <w:jc w:val="right"/>
              <w:rPr>
                <w:sz w:val="16"/>
                <w:szCs w:val="16"/>
              </w:rPr>
            </w:pPr>
            <w:r w:rsidRPr="007F2578">
              <w:rPr>
                <w:sz w:val="16"/>
                <w:szCs w:val="16"/>
              </w:rPr>
              <w:t>27</w:t>
            </w:r>
          </w:p>
        </w:tc>
        <w:tc>
          <w:tcPr>
            <w:tcW w:w="540" w:type="dxa"/>
            <w:shd w:val="clear" w:color="auto" w:fill="auto"/>
            <w:noWrap/>
            <w:vAlign w:val="bottom"/>
          </w:tcPr>
          <w:p w:rsidR="00A52A77" w:rsidRPr="007F2578" w:rsidRDefault="00A52A77" w:rsidP="007F2578">
            <w:pPr>
              <w:jc w:val="right"/>
              <w:rPr>
                <w:sz w:val="16"/>
                <w:szCs w:val="16"/>
              </w:rPr>
            </w:pPr>
            <w:r w:rsidRPr="007F2578">
              <w:rPr>
                <w:sz w:val="16"/>
                <w:szCs w:val="16"/>
              </w:rPr>
              <w:t>126</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0,18</w:t>
            </w:r>
          </w:p>
        </w:tc>
        <w:tc>
          <w:tcPr>
            <w:tcW w:w="720" w:type="dxa"/>
            <w:shd w:val="clear" w:color="auto" w:fill="auto"/>
            <w:noWrap/>
            <w:vAlign w:val="bottom"/>
          </w:tcPr>
          <w:p w:rsidR="00A52A77" w:rsidRPr="007F2578" w:rsidRDefault="00A52A77" w:rsidP="007F2578">
            <w:pPr>
              <w:jc w:val="right"/>
              <w:rPr>
                <w:sz w:val="16"/>
                <w:szCs w:val="16"/>
              </w:rPr>
            </w:pPr>
            <w:r w:rsidRPr="007F2578">
              <w:rPr>
                <w:sz w:val="16"/>
                <w:szCs w:val="16"/>
              </w:rPr>
              <w:t>0,82</w:t>
            </w:r>
          </w:p>
        </w:tc>
      </w:tr>
    </w:tbl>
    <w:p w:rsidR="007F2578" w:rsidRPr="007F2578" w:rsidRDefault="007F2578" w:rsidP="007F2578">
      <w:pPr>
        <w:jc w:val="both"/>
        <w:rPr>
          <w:b/>
          <w:sz w:val="20"/>
          <w:szCs w:val="20"/>
        </w:rPr>
      </w:pPr>
    </w:p>
    <w:p w:rsidR="007F2578" w:rsidRPr="007F2578" w:rsidRDefault="00AC310C" w:rsidP="007F2578">
      <w:pPr>
        <w:jc w:val="both"/>
        <w:rPr>
          <w:sz w:val="20"/>
          <w:szCs w:val="20"/>
        </w:rPr>
      </w:pPr>
      <w:r w:rsidRPr="007F2578">
        <w:rPr>
          <w:b/>
          <w:color w:val="000000"/>
          <w:sz w:val="20"/>
          <w:szCs w:val="20"/>
        </w:rPr>
        <w:t>Factores De Obstrucción De Las Vías Aéreas.</w:t>
      </w:r>
      <w:r>
        <w:rPr>
          <w:b/>
          <w:color w:val="000000"/>
          <w:sz w:val="20"/>
          <w:szCs w:val="20"/>
        </w:rPr>
        <w:t xml:space="preserve">-   </w:t>
      </w:r>
      <w:r w:rsidR="0068521D" w:rsidRPr="0068521D">
        <w:rPr>
          <w:color w:val="000000"/>
          <w:sz w:val="20"/>
          <w:szCs w:val="20"/>
        </w:rPr>
        <w:t xml:space="preserve">Se encontró que </w:t>
      </w:r>
      <w:r w:rsidR="007F2578" w:rsidRPr="007F2578">
        <w:rPr>
          <w:color w:val="000000"/>
          <w:sz w:val="20"/>
          <w:szCs w:val="20"/>
        </w:rPr>
        <w:t xml:space="preserve">el 65% de los pacientes </w:t>
      </w:r>
      <w:r w:rsidR="009033D2" w:rsidRPr="007F2578">
        <w:rPr>
          <w:color w:val="000000"/>
          <w:sz w:val="20"/>
          <w:szCs w:val="20"/>
        </w:rPr>
        <w:t>presentaron</w:t>
      </w:r>
      <w:r w:rsidR="0068521D">
        <w:rPr>
          <w:color w:val="000000"/>
          <w:sz w:val="20"/>
          <w:szCs w:val="20"/>
        </w:rPr>
        <w:t xml:space="preserve"> </w:t>
      </w:r>
      <w:smartTag w:uri="urn:schemas-microsoft-com:office:smarttags" w:element="PersonName">
        <w:smartTagPr>
          <w:attr w:name="ProductID" w:val="la Capacidad Vital"/>
        </w:smartTagPr>
        <w:r w:rsidR="007F2578" w:rsidRPr="007F2578">
          <w:rPr>
            <w:color w:val="000000"/>
            <w:sz w:val="20"/>
            <w:szCs w:val="20"/>
          </w:rPr>
          <w:t>l</w:t>
        </w:r>
        <w:r w:rsidR="0068521D">
          <w:rPr>
            <w:color w:val="000000"/>
            <w:sz w:val="20"/>
            <w:szCs w:val="20"/>
          </w:rPr>
          <w:t xml:space="preserve">a </w:t>
        </w:r>
        <w:r w:rsidR="0068521D" w:rsidRPr="007F2578">
          <w:rPr>
            <w:b/>
            <w:color w:val="000000"/>
            <w:sz w:val="20"/>
            <w:szCs w:val="20"/>
          </w:rPr>
          <w:t>Capacidad Vital</w:t>
        </w:r>
      </w:smartTag>
      <w:r w:rsidR="0068521D" w:rsidRPr="007F2578">
        <w:rPr>
          <w:b/>
          <w:color w:val="000000"/>
          <w:sz w:val="20"/>
          <w:szCs w:val="20"/>
        </w:rPr>
        <w:t xml:space="preserve"> Forzada</w:t>
      </w:r>
      <w:r w:rsidR="007F2578" w:rsidRPr="007F2578">
        <w:rPr>
          <w:color w:val="000000"/>
          <w:sz w:val="20"/>
          <w:szCs w:val="20"/>
        </w:rPr>
        <w:t xml:space="preserve"> </w:t>
      </w:r>
      <w:r w:rsidR="0068521D">
        <w:rPr>
          <w:color w:val="000000"/>
          <w:sz w:val="20"/>
          <w:szCs w:val="20"/>
        </w:rPr>
        <w:t>(</w:t>
      </w:r>
      <w:r w:rsidR="007F2578" w:rsidRPr="007F2578">
        <w:rPr>
          <w:color w:val="000000"/>
          <w:sz w:val="20"/>
          <w:szCs w:val="20"/>
        </w:rPr>
        <w:t>FVC&lt;80%</w:t>
      </w:r>
      <w:r w:rsidR="0068521D">
        <w:rPr>
          <w:color w:val="000000"/>
          <w:sz w:val="20"/>
          <w:szCs w:val="20"/>
        </w:rPr>
        <w:t>)</w:t>
      </w:r>
      <w:r w:rsidR="007F2578" w:rsidRPr="007F2578">
        <w:rPr>
          <w:color w:val="000000"/>
          <w:sz w:val="20"/>
          <w:szCs w:val="20"/>
        </w:rPr>
        <w:t>, mientras que los pacientes que presentaron el FVC mayor e igual al 80% es del 35%.</w:t>
      </w:r>
      <w:r w:rsidR="0068521D">
        <w:rPr>
          <w:color w:val="000000"/>
          <w:sz w:val="20"/>
          <w:szCs w:val="20"/>
        </w:rPr>
        <w:t xml:space="preserve">  Con respecto al </w:t>
      </w:r>
      <w:r w:rsidR="00E215A6" w:rsidRPr="007F2578">
        <w:rPr>
          <w:b/>
          <w:color w:val="000000"/>
          <w:sz w:val="20"/>
          <w:szCs w:val="20"/>
        </w:rPr>
        <w:t xml:space="preserve">Volumen Espirado En El Primer Segundo </w:t>
      </w:r>
      <w:r w:rsidR="007F2578" w:rsidRPr="0068521D">
        <w:rPr>
          <w:color w:val="000000"/>
          <w:sz w:val="20"/>
          <w:szCs w:val="20"/>
        </w:rPr>
        <w:t>(</w:t>
      </w:r>
      <w:r w:rsidR="007F2578" w:rsidRPr="0068521D">
        <w:rPr>
          <w:bCs/>
          <w:sz w:val="20"/>
          <w:szCs w:val="20"/>
        </w:rPr>
        <w:t>FEV1</w:t>
      </w:r>
      <w:r w:rsidR="0068521D" w:rsidRPr="0068521D">
        <w:rPr>
          <w:bCs/>
          <w:sz w:val="20"/>
          <w:szCs w:val="20"/>
        </w:rPr>
        <w:t>&lt;80%</w:t>
      </w:r>
      <w:r w:rsidR="0068521D">
        <w:rPr>
          <w:bCs/>
          <w:sz w:val="20"/>
          <w:szCs w:val="20"/>
        </w:rPr>
        <w:t xml:space="preserve">), e encontró que </w:t>
      </w:r>
      <w:r w:rsidR="007F2578" w:rsidRPr="0068521D">
        <w:rPr>
          <w:bCs/>
          <w:sz w:val="20"/>
          <w:szCs w:val="20"/>
        </w:rPr>
        <w:t xml:space="preserve"> </w:t>
      </w:r>
      <w:r w:rsidR="007F2578" w:rsidRPr="007F2578">
        <w:rPr>
          <w:bCs/>
          <w:sz w:val="20"/>
          <w:szCs w:val="20"/>
        </w:rPr>
        <w:t>el 37% de los pacientes presentaron el FEV1 mayor que el 80% y el  63% lo presentaron  menor que el 80%.</w:t>
      </w:r>
      <w:r w:rsidR="0068521D">
        <w:rPr>
          <w:bCs/>
          <w:sz w:val="20"/>
          <w:szCs w:val="20"/>
        </w:rPr>
        <w:t xml:space="preserve"> Finalmente  en  cuanto a </w:t>
      </w:r>
      <w:smartTag w:uri="urn:schemas-microsoft-com:office:smarttags" w:element="PersonName">
        <w:smartTagPr>
          <w:attr w:name="ProductID" w:val="la Relaci￳n  FEV"/>
        </w:smartTagPr>
        <w:r w:rsidR="0068521D">
          <w:rPr>
            <w:bCs/>
            <w:sz w:val="20"/>
            <w:szCs w:val="20"/>
          </w:rPr>
          <w:t xml:space="preserve">la </w:t>
        </w:r>
        <w:r w:rsidR="00E215A6" w:rsidRPr="007F2578">
          <w:rPr>
            <w:b/>
            <w:bCs/>
            <w:sz w:val="20"/>
            <w:szCs w:val="20"/>
          </w:rPr>
          <w:t xml:space="preserve">Relación </w:t>
        </w:r>
        <w:r w:rsidR="007F2578" w:rsidRPr="007F2578">
          <w:rPr>
            <w:b/>
            <w:bCs/>
            <w:sz w:val="20"/>
            <w:szCs w:val="20"/>
          </w:rPr>
          <w:t xml:space="preserve"> FEV</w:t>
        </w:r>
      </w:smartTag>
      <w:r w:rsidR="007F2578" w:rsidRPr="007F2578">
        <w:rPr>
          <w:b/>
          <w:bCs/>
          <w:sz w:val="20"/>
          <w:szCs w:val="20"/>
        </w:rPr>
        <w:t xml:space="preserve">1/FVC </w:t>
      </w:r>
      <w:r w:rsidR="007F2578" w:rsidRPr="0068521D">
        <w:rPr>
          <w:bCs/>
          <w:sz w:val="20"/>
          <w:szCs w:val="20"/>
        </w:rPr>
        <w:t>(</w:t>
      </w:r>
      <w:r w:rsidR="0068521D" w:rsidRPr="0068521D">
        <w:rPr>
          <w:bCs/>
          <w:sz w:val="20"/>
          <w:szCs w:val="20"/>
        </w:rPr>
        <w:t>&lt;70</w:t>
      </w:r>
      <w:r w:rsidR="007F2578" w:rsidRPr="0068521D">
        <w:rPr>
          <w:bCs/>
          <w:sz w:val="20"/>
          <w:szCs w:val="20"/>
        </w:rPr>
        <w:t>%)</w:t>
      </w:r>
      <w:r w:rsidR="0068521D" w:rsidRPr="0068521D">
        <w:rPr>
          <w:bCs/>
          <w:sz w:val="20"/>
          <w:szCs w:val="20"/>
        </w:rPr>
        <w:t xml:space="preserve">, se encontró que </w:t>
      </w:r>
      <w:r w:rsidR="007F2578" w:rsidRPr="007F2578">
        <w:rPr>
          <w:sz w:val="20"/>
          <w:szCs w:val="20"/>
        </w:rPr>
        <w:t>los pacientes que presentaron el FEV1/FVC menor que el 70% es de  8% mientras que los pacientes que presentaron el FEV1/FVC mayor e igual al 70% es del 92%.</w:t>
      </w:r>
    </w:p>
    <w:p w:rsidR="007F2578" w:rsidRDefault="007F2578" w:rsidP="007F2578">
      <w:pPr>
        <w:jc w:val="center"/>
        <w:rPr>
          <w:sz w:val="20"/>
          <w:szCs w:val="20"/>
        </w:rPr>
      </w:pPr>
    </w:p>
    <w:p w:rsidR="00AC310C" w:rsidRPr="007F2578" w:rsidRDefault="00AC310C" w:rsidP="007F2578">
      <w:pPr>
        <w:jc w:val="center"/>
        <w:rPr>
          <w:sz w:val="20"/>
          <w:szCs w:val="20"/>
        </w:rPr>
      </w:pPr>
    </w:p>
    <w:p w:rsidR="00241D8C" w:rsidRDefault="00241D8C" w:rsidP="00241D8C">
      <w:pPr>
        <w:pStyle w:val="Encabezado"/>
        <w:jc w:val="both"/>
        <w:rPr>
          <w:rFonts w:cs="TimesNewRoman,Bold"/>
          <w:b/>
          <w:bCs/>
          <w:sz w:val="22"/>
          <w:szCs w:val="22"/>
        </w:rPr>
      </w:pPr>
      <w:r w:rsidRPr="00E215A6">
        <w:rPr>
          <w:rFonts w:cs="TimesNewRoman,Bold"/>
          <w:b/>
          <w:bCs/>
          <w:sz w:val="22"/>
          <w:szCs w:val="22"/>
        </w:rPr>
        <w:t xml:space="preserve">3. ANÁLISIS MULTIVARIADO </w:t>
      </w:r>
    </w:p>
    <w:p w:rsidR="00241D8C" w:rsidRPr="00E215A6" w:rsidRDefault="00241D8C" w:rsidP="00241D8C">
      <w:pPr>
        <w:pStyle w:val="Encabezado"/>
        <w:jc w:val="both"/>
        <w:rPr>
          <w:rFonts w:cs="TimesNewRoman,Bold"/>
          <w:sz w:val="20"/>
          <w:szCs w:val="20"/>
        </w:rPr>
      </w:pPr>
      <w:r w:rsidRPr="00E215A6">
        <w:rPr>
          <w:rFonts w:ascii="TimesNewRoman" w:hAnsi="TimesNewRoman" w:cs="TimesNewRoman"/>
          <w:sz w:val="20"/>
          <w:szCs w:val="20"/>
        </w:rPr>
        <w:t xml:space="preserve">En esta sección se realiza el análisis estadístico multivariado, esto es, el tratamiento simultáneo de dos o más variables. </w:t>
      </w:r>
    </w:p>
    <w:p w:rsidR="00241D8C" w:rsidRPr="00E215A6" w:rsidRDefault="00241D8C" w:rsidP="00241D8C">
      <w:pPr>
        <w:jc w:val="both"/>
        <w:rPr>
          <w:rFonts w:cs="TimesNewRoman,Bold"/>
          <w:b/>
          <w:bCs/>
          <w:sz w:val="20"/>
          <w:szCs w:val="20"/>
        </w:rPr>
      </w:pPr>
    </w:p>
    <w:p w:rsidR="00241D8C" w:rsidRPr="00E215A6" w:rsidRDefault="00241D8C" w:rsidP="00241D8C">
      <w:pPr>
        <w:jc w:val="both"/>
        <w:rPr>
          <w:rFonts w:cs="TimesNewRoman,Bold"/>
          <w:sz w:val="20"/>
          <w:szCs w:val="20"/>
        </w:rPr>
      </w:pPr>
      <w:r w:rsidRPr="0068521D">
        <w:rPr>
          <w:rFonts w:cs="TimesNewRoman,Bold"/>
          <w:b/>
          <w:bCs/>
          <w:sz w:val="22"/>
          <w:szCs w:val="22"/>
        </w:rPr>
        <w:t>Análisis Bivariado.-</w:t>
      </w:r>
      <w:r w:rsidRPr="00E215A6">
        <w:rPr>
          <w:rFonts w:cs="TimesNewRoman,Bold"/>
          <w:b/>
          <w:bCs/>
          <w:sz w:val="20"/>
          <w:szCs w:val="20"/>
        </w:rPr>
        <w:t xml:space="preserve"> </w:t>
      </w:r>
      <w:r w:rsidRPr="00E215A6">
        <w:rPr>
          <w:rFonts w:ascii="TimesNewRoman" w:hAnsi="TimesNewRoman" w:cs="TimesNewRoman"/>
          <w:sz w:val="20"/>
          <w:szCs w:val="20"/>
        </w:rPr>
        <w:t xml:space="preserve">Una tabla bivariada es una arreglo ordenado de r filas y c columnas, donde las filas indican los valores que toma una variable aleatoria discreta X y las columnas determinan de la misma manera los valores que toma la variable discreta Y. El objetivo principal de esta técnica es determinar la distribución conjunta entre cada par de valores que toman ambas variables aleatorias, es decir: </w:t>
      </w:r>
    </w:p>
    <w:p w:rsidR="00241D8C" w:rsidRPr="00E215A6" w:rsidRDefault="00241D8C" w:rsidP="00241D8C">
      <w:pPr>
        <w:pStyle w:val="Encabezado"/>
        <w:jc w:val="center"/>
        <w:rPr>
          <w:rFonts w:cs="TimesNewRoman,Bold"/>
          <w:sz w:val="20"/>
          <w:szCs w:val="20"/>
        </w:rPr>
      </w:pPr>
      <w:r w:rsidRPr="00E215A6">
        <w:rPr>
          <w:rFonts w:ascii="TimesNewRoman" w:hAnsi="TimesNewRoman" w:cs="TimesNewRoman"/>
          <w:sz w:val="20"/>
          <w:szCs w:val="20"/>
        </w:rPr>
        <w:t xml:space="preserve">f (xi , yj) = P( X=xi , Y=yj ) </w:t>
      </w:r>
    </w:p>
    <w:p w:rsidR="00241D8C" w:rsidRPr="00E215A6" w:rsidRDefault="00241D8C" w:rsidP="00241D8C">
      <w:pPr>
        <w:pStyle w:val="Textoindependiente"/>
        <w:jc w:val="both"/>
        <w:rPr>
          <w:rFonts w:ascii="TimesNewRoman" w:hAnsi="TimesNewRoman" w:cs="TimesNewRoman"/>
          <w:sz w:val="20"/>
          <w:szCs w:val="20"/>
        </w:rPr>
      </w:pPr>
      <w:r w:rsidRPr="00E215A6">
        <w:rPr>
          <w:rFonts w:ascii="TimesNewRoman" w:hAnsi="TimesNewRoman" w:cs="TimesNewRoman"/>
          <w:sz w:val="20"/>
          <w:szCs w:val="20"/>
        </w:rPr>
        <w:t>A continuación se presenta algunas de las tablas bivariadas con resultados que se consideran relevantes dentro de la investigación.</w:t>
      </w:r>
    </w:p>
    <w:p w:rsidR="009033D2" w:rsidRDefault="009033D2" w:rsidP="009033D2">
      <w:pPr>
        <w:tabs>
          <w:tab w:val="left" w:pos="1395"/>
        </w:tabs>
        <w:jc w:val="both"/>
        <w:rPr>
          <w:b/>
          <w:sz w:val="20"/>
          <w:szCs w:val="20"/>
        </w:rPr>
      </w:pPr>
    </w:p>
    <w:p w:rsidR="009033D2" w:rsidRDefault="009033D2" w:rsidP="009033D2">
      <w:pPr>
        <w:tabs>
          <w:tab w:val="left" w:pos="1395"/>
        </w:tabs>
        <w:jc w:val="both"/>
        <w:rPr>
          <w:rFonts w:ascii="TimesNewRoman" w:hAnsi="TimesNewRoman" w:cs="TimesNewRoman"/>
          <w:sz w:val="20"/>
          <w:szCs w:val="20"/>
        </w:rPr>
      </w:pPr>
      <w:r>
        <w:rPr>
          <w:b/>
          <w:noProof/>
        </w:rPr>
        <w:pict>
          <v:shape id="_x0000_s1061" type="#_x0000_t202" style="position:absolute;left:0;text-align:left;margin-left:108pt;margin-top:45.25pt;width:3in;height:26.65pt;z-index:251667456" filled="f" stroked="f" strokecolor="navy" strokeweight="3.75pt">
            <v:stroke linestyle="thinThick"/>
            <v:textbox style="mso-next-textbox:#_x0000_s1061">
              <w:txbxContent>
                <w:p w:rsidR="005C558F" w:rsidRPr="005C6163" w:rsidRDefault="005C558F" w:rsidP="009033D2">
                  <w:pPr>
                    <w:jc w:val="both"/>
                    <w:rPr>
                      <w:i/>
                      <w:color w:val="000000"/>
                      <w:sz w:val="14"/>
                      <w:szCs w:val="14"/>
                    </w:rPr>
                  </w:pPr>
                  <w:r w:rsidRPr="005C6163">
                    <w:rPr>
                      <w:i/>
                      <w:color w:val="000000"/>
                      <w:sz w:val="14"/>
                      <w:szCs w:val="14"/>
                    </w:rPr>
                    <w:t xml:space="preserve">Tabla </w:t>
                  </w:r>
                  <w:r>
                    <w:rPr>
                      <w:i/>
                      <w:color w:val="000000"/>
                      <w:sz w:val="14"/>
                      <w:szCs w:val="14"/>
                    </w:rPr>
                    <w:t>XIV</w:t>
                  </w:r>
                  <w:r w:rsidRPr="005C6163">
                    <w:rPr>
                      <w:i/>
                      <w:color w:val="000000"/>
                      <w:sz w:val="14"/>
                      <w:szCs w:val="14"/>
                    </w:rPr>
                    <w:t>.-:</w:t>
                  </w:r>
                  <w:r>
                    <w:rPr>
                      <w:i/>
                      <w:color w:val="000000"/>
                      <w:sz w:val="14"/>
                      <w:szCs w:val="14"/>
                    </w:rPr>
                    <w:t xml:space="preserve"> </w:t>
                  </w:r>
                  <w:r w:rsidR="00A708C8">
                    <w:rPr>
                      <w:i/>
                      <w:color w:val="000000"/>
                      <w:sz w:val="14"/>
                      <w:szCs w:val="14"/>
                    </w:rPr>
                    <w:t xml:space="preserve">Análisis Divariado de  </w:t>
                  </w:r>
                  <w:r>
                    <w:rPr>
                      <w:i/>
                      <w:color w:val="000000"/>
                      <w:sz w:val="14"/>
                      <w:szCs w:val="14"/>
                    </w:rPr>
                    <w:t xml:space="preserve"> Ha fumado Vs. Género.</w:t>
                  </w:r>
                </w:p>
              </w:txbxContent>
            </v:textbox>
          </v:shape>
        </w:pict>
      </w:r>
      <w:r w:rsidRPr="009033D2">
        <w:rPr>
          <w:b/>
          <w:sz w:val="20"/>
          <w:szCs w:val="20"/>
        </w:rPr>
        <w:t>Ha fumado Vs. Género.-</w:t>
      </w:r>
      <w:r w:rsidRPr="009033D2">
        <w:rPr>
          <w:sz w:val="20"/>
          <w:szCs w:val="20"/>
        </w:rPr>
        <w:t xml:space="preserve">  el 64.15% de los pacientes de género femenino  si han fumado en algún </w:t>
      </w:r>
      <w:r w:rsidRPr="009033D2">
        <w:rPr>
          <w:rFonts w:ascii="TimesNewRoman" w:hAnsi="TimesNewRoman" w:cs="TimesNewRoman"/>
          <w:sz w:val="20"/>
          <w:szCs w:val="20"/>
        </w:rPr>
        <w:t>momento de su vida, mientras que  el 35.84%  no han fumado.  Asimismo se observa que  el 95.74% de los pacientes de género masculino han fumado por lo menos una vez  y  el  4.25% de los pacientes de género masculino no han fumado.</w:t>
      </w:r>
      <w:r>
        <w:rPr>
          <w:rFonts w:ascii="TimesNewRoman" w:hAnsi="TimesNewRoman" w:cs="TimesNewRoman"/>
          <w:sz w:val="20"/>
          <w:szCs w:val="20"/>
        </w:rPr>
        <w:t xml:space="preserve"> Véase la tabla XIV.</w:t>
      </w:r>
    </w:p>
    <w:p w:rsidR="009033D2" w:rsidRDefault="009033D2" w:rsidP="009033D2">
      <w:pPr>
        <w:tabs>
          <w:tab w:val="left" w:pos="1395"/>
        </w:tabs>
        <w:jc w:val="both"/>
        <w:rPr>
          <w:rFonts w:ascii="TimesNewRoman" w:hAnsi="TimesNewRoman" w:cs="TimesNewRoman"/>
          <w:sz w:val="20"/>
          <w:szCs w:val="20"/>
        </w:rPr>
      </w:pPr>
    </w:p>
    <w:tbl>
      <w:tblPr>
        <w:tblW w:w="4834" w:type="dxa"/>
        <w:jc w:val="center"/>
        <w:tblCellSpacing w:w="1440" w:type="nil"/>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74"/>
        <w:gridCol w:w="1084"/>
        <w:gridCol w:w="1080"/>
        <w:gridCol w:w="996"/>
      </w:tblGrid>
      <w:tr w:rsidR="009033D2" w:rsidRPr="009033D2">
        <w:trPr>
          <w:trHeight w:val="255"/>
          <w:tblCellSpacing w:w="1440" w:type="nil"/>
          <w:jc w:val="center"/>
        </w:trPr>
        <w:tc>
          <w:tcPr>
            <w:tcW w:w="1674" w:type="dxa"/>
            <w:vMerge w:val="restart"/>
            <w:shd w:val="clear" w:color="auto" w:fill="CCFFCC"/>
            <w:noWrap/>
            <w:vAlign w:val="bottom"/>
          </w:tcPr>
          <w:p w:rsidR="009033D2" w:rsidRPr="009033D2" w:rsidRDefault="009033D2" w:rsidP="005C558F">
            <w:pPr>
              <w:jc w:val="center"/>
              <w:rPr>
                <w:rFonts w:ascii="Arial" w:hAnsi="Arial" w:cs="Arial"/>
                <w:b/>
                <w:sz w:val="14"/>
                <w:szCs w:val="14"/>
              </w:rPr>
            </w:pPr>
            <w:r w:rsidRPr="009033D2">
              <w:rPr>
                <w:rFonts w:ascii="Arial" w:hAnsi="Arial" w:cs="Arial"/>
                <w:b/>
                <w:sz w:val="14"/>
                <w:szCs w:val="14"/>
              </w:rPr>
              <w:t>Género</w:t>
            </w:r>
          </w:p>
        </w:tc>
        <w:tc>
          <w:tcPr>
            <w:tcW w:w="2164" w:type="dxa"/>
            <w:gridSpan w:val="2"/>
            <w:shd w:val="clear" w:color="auto" w:fill="CCFFCC"/>
            <w:noWrap/>
            <w:vAlign w:val="bottom"/>
          </w:tcPr>
          <w:p w:rsidR="009033D2" w:rsidRPr="009033D2" w:rsidRDefault="009033D2" w:rsidP="005C558F">
            <w:pPr>
              <w:jc w:val="center"/>
              <w:rPr>
                <w:rFonts w:ascii="Arial" w:hAnsi="Arial" w:cs="Arial"/>
                <w:b/>
                <w:sz w:val="14"/>
                <w:szCs w:val="14"/>
              </w:rPr>
            </w:pPr>
            <w:r w:rsidRPr="009033D2">
              <w:rPr>
                <w:rFonts w:ascii="Arial" w:hAnsi="Arial" w:cs="Arial"/>
                <w:b/>
                <w:sz w:val="14"/>
                <w:szCs w:val="14"/>
              </w:rPr>
              <w:t>HA  FUMADO</w:t>
            </w:r>
          </w:p>
        </w:tc>
        <w:tc>
          <w:tcPr>
            <w:tcW w:w="996" w:type="dxa"/>
            <w:vMerge w:val="restart"/>
            <w:shd w:val="clear" w:color="auto" w:fill="CCFFCC"/>
            <w:vAlign w:val="bottom"/>
          </w:tcPr>
          <w:p w:rsidR="009033D2" w:rsidRDefault="009033D2" w:rsidP="005C558F">
            <w:pPr>
              <w:jc w:val="center"/>
              <w:rPr>
                <w:rFonts w:ascii="Arial" w:hAnsi="Arial" w:cs="Arial"/>
                <w:b/>
                <w:i/>
                <w:sz w:val="14"/>
                <w:szCs w:val="14"/>
              </w:rPr>
            </w:pPr>
            <w:r w:rsidRPr="009033D2">
              <w:rPr>
                <w:rFonts w:ascii="Arial" w:hAnsi="Arial" w:cs="Arial"/>
                <w:b/>
                <w:i/>
                <w:sz w:val="14"/>
                <w:szCs w:val="14"/>
              </w:rPr>
              <w:t>Marginal de</w:t>
            </w:r>
          </w:p>
          <w:p w:rsidR="009033D2" w:rsidRPr="009033D2" w:rsidRDefault="009033D2" w:rsidP="005C558F">
            <w:pPr>
              <w:jc w:val="center"/>
              <w:rPr>
                <w:rFonts w:ascii="Arial" w:hAnsi="Arial" w:cs="Arial"/>
                <w:b/>
                <w:i/>
                <w:sz w:val="14"/>
                <w:szCs w:val="14"/>
              </w:rPr>
            </w:pPr>
            <w:r w:rsidRPr="009033D2">
              <w:rPr>
                <w:rFonts w:ascii="Arial" w:hAnsi="Arial" w:cs="Arial"/>
                <w:b/>
                <w:i/>
                <w:sz w:val="14"/>
                <w:szCs w:val="14"/>
              </w:rPr>
              <w:t xml:space="preserve"> Género</w:t>
            </w:r>
          </w:p>
        </w:tc>
      </w:tr>
      <w:tr w:rsidR="009033D2" w:rsidRPr="009033D2">
        <w:trPr>
          <w:trHeight w:val="255"/>
          <w:tblCellSpacing w:w="1440" w:type="nil"/>
          <w:jc w:val="center"/>
        </w:trPr>
        <w:tc>
          <w:tcPr>
            <w:tcW w:w="1674" w:type="dxa"/>
            <w:vMerge/>
            <w:shd w:val="clear" w:color="auto" w:fill="CCFFCC"/>
            <w:vAlign w:val="center"/>
          </w:tcPr>
          <w:p w:rsidR="009033D2" w:rsidRPr="009033D2" w:rsidRDefault="009033D2" w:rsidP="005C558F">
            <w:pPr>
              <w:jc w:val="center"/>
              <w:rPr>
                <w:rFonts w:ascii="Arial" w:hAnsi="Arial" w:cs="Arial"/>
                <w:b/>
                <w:sz w:val="14"/>
                <w:szCs w:val="14"/>
              </w:rPr>
            </w:pPr>
          </w:p>
        </w:tc>
        <w:tc>
          <w:tcPr>
            <w:tcW w:w="1084" w:type="dxa"/>
            <w:shd w:val="clear" w:color="auto" w:fill="CCFFCC"/>
            <w:noWrap/>
            <w:vAlign w:val="bottom"/>
          </w:tcPr>
          <w:p w:rsidR="009033D2" w:rsidRPr="009033D2" w:rsidRDefault="009033D2" w:rsidP="005C558F">
            <w:pPr>
              <w:jc w:val="center"/>
              <w:rPr>
                <w:rFonts w:ascii="Arial" w:hAnsi="Arial" w:cs="Arial"/>
                <w:b/>
                <w:sz w:val="14"/>
                <w:szCs w:val="14"/>
              </w:rPr>
            </w:pPr>
            <w:r w:rsidRPr="009033D2">
              <w:rPr>
                <w:rFonts w:ascii="Arial" w:hAnsi="Arial" w:cs="Arial"/>
                <w:b/>
                <w:sz w:val="14"/>
                <w:szCs w:val="14"/>
              </w:rPr>
              <w:t>Si</w:t>
            </w:r>
          </w:p>
        </w:tc>
        <w:tc>
          <w:tcPr>
            <w:tcW w:w="1080" w:type="dxa"/>
            <w:shd w:val="clear" w:color="auto" w:fill="CCFFCC"/>
            <w:noWrap/>
            <w:vAlign w:val="bottom"/>
          </w:tcPr>
          <w:p w:rsidR="009033D2" w:rsidRPr="009033D2" w:rsidRDefault="009033D2" w:rsidP="005C558F">
            <w:pPr>
              <w:jc w:val="center"/>
              <w:rPr>
                <w:rFonts w:ascii="Arial" w:hAnsi="Arial" w:cs="Arial"/>
                <w:b/>
                <w:sz w:val="14"/>
                <w:szCs w:val="14"/>
              </w:rPr>
            </w:pPr>
            <w:r w:rsidRPr="009033D2">
              <w:rPr>
                <w:rFonts w:ascii="Arial" w:hAnsi="Arial" w:cs="Arial"/>
                <w:b/>
                <w:sz w:val="14"/>
                <w:szCs w:val="14"/>
              </w:rPr>
              <w:t>No</w:t>
            </w:r>
          </w:p>
        </w:tc>
        <w:tc>
          <w:tcPr>
            <w:tcW w:w="996" w:type="dxa"/>
            <w:vMerge/>
            <w:shd w:val="clear" w:color="auto" w:fill="CCFFCC"/>
            <w:vAlign w:val="center"/>
          </w:tcPr>
          <w:p w:rsidR="009033D2" w:rsidRPr="009033D2" w:rsidRDefault="009033D2" w:rsidP="005C558F">
            <w:pPr>
              <w:jc w:val="center"/>
              <w:rPr>
                <w:rFonts w:ascii="Arial" w:hAnsi="Arial" w:cs="Arial"/>
                <w:sz w:val="14"/>
                <w:szCs w:val="14"/>
              </w:rPr>
            </w:pPr>
          </w:p>
        </w:tc>
      </w:tr>
      <w:tr w:rsidR="009033D2" w:rsidRPr="009033D2">
        <w:trPr>
          <w:trHeight w:val="255"/>
          <w:tblCellSpacing w:w="1440" w:type="nil"/>
          <w:jc w:val="center"/>
        </w:trPr>
        <w:tc>
          <w:tcPr>
            <w:tcW w:w="1674" w:type="dxa"/>
            <w:shd w:val="clear" w:color="auto" w:fill="auto"/>
            <w:noWrap/>
            <w:vAlign w:val="bottom"/>
          </w:tcPr>
          <w:p w:rsidR="009033D2" w:rsidRPr="009033D2" w:rsidRDefault="009033D2" w:rsidP="005C558F">
            <w:pPr>
              <w:jc w:val="center"/>
              <w:rPr>
                <w:rFonts w:ascii="Arial" w:hAnsi="Arial" w:cs="Arial"/>
                <w:sz w:val="14"/>
                <w:szCs w:val="14"/>
              </w:rPr>
            </w:pPr>
            <w:r w:rsidRPr="009033D2">
              <w:rPr>
                <w:rFonts w:ascii="Arial" w:hAnsi="Arial" w:cs="Arial"/>
                <w:sz w:val="14"/>
                <w:szCs w:val="14"/>
              </w:rPr>
              <w:t>Femenino</w:t>
            </w:r>
          </w:p>
        </w:tc>
        <w:tc>
          <w:tcPr>
            <w:tcW w:w="1084"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0,34</w:t>
            </w:r>
          </w:p>
        </w:tc>
        <w:tc>
          <w:tcPr>
            <w:tcW w:w="1080"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0,19</w:t>
            </w:r>
          </w:p>
        </w:tc>
        <w:tc>
          <w:tcPr>
            <w:tcW w:w="996"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0,53</w:t>
            </w:r>
          </w:p>
        </w:tc>
      </w:tr>
      <w:tr w:rsidR="009033D2" w:rsidRPr="009033D2">
        <w:trPr>
          <w:trHeight w:val="255"/>
          <w:tblCellSpacing w:w="1440" w:type="nil"/>
          <w:jc w:val="center"/>
        </w:trPr>
        <w:tc>
          <w:tcPr>
            <w:tcW w:w="1674" w:type="dxa"/>
            <w:shd w:val="clear" w:color="auto" w:fill="auto"/>
            <w:noWrap/>
            <w:vAlign w:val="bottom"/>
          </w:tcPr>
          <w:p w:rsidR="009033D2" w:rsidRPr="009033D2" w:rsidRDefault="009033D2" w:rsidP="005C558F">
            <w:pPr>
              <w:jc w:val="center"/>
              <w:rPr>
                <w:rFonts w:ascii="Arial" w:hAnsi="Arial" w:cs="Arial"/>
                <w:sz w:val="14"/>
                <w:szCs w:val="14"/>
              </w:rPr>
            </w:pPr>
            <w:r w:rsidRPr="009033D2">
              <w:rPr>
                <w:rFonts w:ascii="Arial" w:hAnsi="Arial" w:cs="Arial"/>
                <w:sz w:val="14"/>
                <w:szCs w:val="14"/>
              </w:rPr>
              <w:t>Masculino</w:t>
            </w:r>
          </w:p>
        </w:tc>
        <w:tc>
          <w:tcPr>
            <w:tcW w:w="1084"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0,45</w:t>
            </w:r>
          </w:p>
        </w:tc>
        <w:tc>
          <w:tcPr>
            <w:tcW w:w="1080"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0,02</w:t>
            </w:r>
          </w:p>
        </w:tc>
        <w:tc>
          <w:tcPr>
            <w:tcW w:w="996"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0,47</w:t>
            </w:r>
          </w:p>
        </w:tc>
      </w:tr>
      <w:tr w:rsidR="009033D2" w:rsidRPr="009033D2">
        <w:trPr>
          <w:trHeight w:val="337"/>
          <w:tblCellSpacing w:w="1440" w:type="nil"/>
          <w:jc w:val="center"/>
        </w:trPr>
        <w:tc>
          <w:tcPr>
            <w:tcW w:w="1674" w:type="dxa"/>
            <w:shd w:val="clear" w:color="auto" w:fill="auto"/>
            <w:vAlign w:val="bottom"/>
          </w:tcPr>
          <w:p w:rsidR="009033D2" w:rsidRPr="009033D2" w:rsidRDefault="009033D2" w:rsidP="005C558F">
            <w:pPr>
              <w:jc w:val="center"/>
              <w:rPr>
                <w:rFonts w:ascii="Arial" w:hAnsi="Arial" w:cs="Arial"/>
                <w:i/>
                <w:sz w:val="14"/>
                <w:szCs w:val="14"/>
              </w:rPr>
            </w:pPr>
            <w:r w:rsidRPr="009033D2">
              <w:rPr>
                <w:rFonts w:ascii="Arial" w:hAnsi="Arial" w:cs="Arial"/>
                <w:i/>
                <w:sz w:val="14"/>
                <w:szCs w:val="14"/>
              </w:rPr>
              <w:t>Marginal de</w:t>
            </w:r>
            <w:r>
              <w:rPr>
                <w:rFonts w:ascii="Arial" w:hAnsi="Arial" w:cs="Arial"/>
                <w:i/>
                <w:sz w:val="14"/>
                <w:szCs w:val="14"/>
              </w:rPr>
              <w:t xml:space="preserve"> H</w:t>
            </w:r>
            <w:r w:rsidRPr="009033D2">
              <w:rPr>
                <w:rFonts w:ascii="Arial" w:hAnsi="Arial" w:cs="Arial"/>
                <w:i/>
                <w:sz w:val="14"/>
                <w:szCs w:val="14"/>
              </w:rPr>
              <w:t>a fumado</w:t>
            </w:r>
          </w:p>
        </w:tc>
        <w:tc>
          <w:tcPr>
            <w:tcW w:w="1084"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0,79</w:t>
            </w:r>
          </w:p>
        </w:tc>
        <w:tc>
          <w:tcPr>
            <w:tcW w:w="1080"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0,21</w:t>
            </w:r>
          </w:p>
        </w:tc>
        <w:tc>
          <w:tcPr>
            <w:tcW w:w="996" w:type="dxa"/>
            <w:shd w:val="clear" w:color="auto" w:fill="auto"/>
            <w:noWrap/>
            <w:vAlign w:val="bottom"/>
          </w:tcPr>
          <w:p w:rsidR="009033D2" w:rsidRPr="009033D2" w:rsidRDefault="009033D2" w:rsidP="005C558F">
            <w:pPr>
              <w:jc w:val="right"/>
              <w:rPr>
                <w:rFonts w:ascii="Arial" w:hAnsi="Arial" w:cs="Arial"/>
                <w:sz w:val="14"/>
                <w:szCs w:val="14"/>
              </w:rPr>
            </w:pPr>
            <w:r w:rsidRPr="009033D2">
              <w:rPr>
                <w:rFonts w:ascii="Arial" w:hAnsi="Arial" w:cs="Arial"/>
                <w:sz w:val="14"/>
                <w:szCs w:val="14"/>
              </w:rPr>
              <w:t>1,00</w:t>
            </w:r>
          </w:p>
        </w:tc>
      </w:tr>
    </w:tbl>
    <w:p w:rsidR="009033D2" w:rsidRPr="009033D2" w:rsidRDefault="009033D2" w:rsidP="009033D2">
      <w:pPr>
        <w:tabs>
          <w:tab w:val="left" w:pos="1395"/>
        </w:tabs>
        <w:jc w:val="both"/>
        <w:rPr>
          <w:rFonts w:ascii="TimesNewRoman" w:hAnsi="TimesNewRoman" w:cs="TimesNewRoman"/>
          <w:sz w:val="20"/>
          <w:szCs w:val="20"/>
        </w:rPr>
      </w:pPr>
    </w:p>
    <w:p w:rsidR="005C558F" w:rsidRDefault="005C558F" w:rsidP="005C558F">
      <w:pPr>
        <w:tabs>
          <w:tab w:val="left" w:pos="1395"/>
        </w:tabs>
        <w:jc w:val="both"/>
        <w:rPr>
          <w:sz w:val="20"/>
          <w:szCs w:val="20"/>
        </w:rPr>
      </w:pPr>
      <w:r w:rsidRPr="005C558F">
        <w:rPr>
          <w:b/>
          <w:sz w:val="20"/>
          <w:szCs w:val="20"/>
        </w:rPr>
        <w:t>Fallecido  vs.  Términos de EPOC</w:t>
      </w:r>
      <w:r>
        <w:rPr>
          <w:b/>
          <w:sz w:val="20"/>
          <w:szCs w:val="20"/>
        </w:rPr>
        <w:t xml:space="preserve">.- </w:t>
      </w:r>
      <w:r w:rsidRPr="005C558F">
        <w:rPr>
          <w:sz w:val="20"/>
          <w:szCs w:val="20"/>
        </w:rPr>
        <w:t>se observa en la tabla</w:t>
      </w:r>
      <w:r>
        <w:rPr>
          <w:sz w:val="20"/>
          <w:szCs w:val="20"/>
        </w:rPr>
        <w:t xml:space="preserve"> XV</w:t>
      </w:r>
      <w:r w:rsidRPr="005C558F">
        <w:rPr>
          <w:sz w:val="20"/>
          <w:szCs w:val="20"/>
        </w:rPr>
        <w:t xml:space="preserve"> que el 80% de los  pacientes que sobrevivieron a la enfermedad no presentaron ninguno de los dos términos de EPOC, mientras que el  14.73% presento enfisemas y el  5.26% presento bronquitis crónica. </w:t>
      </w:r>
    </w:p>
    <w:p w:rsidR="00A708C8" w:rsidRDefault="00A708C8" w:rsidP="005C558F">
      <w:pPr>
        <w:tabs>
          <w:tab w:val="left" w:pos="1395"/>
        </w:tabs>
        <w:jc w:val="both"/>
        <w:rPr>
          <w:sz w:val="20"/>
          <w:szCs w:val="20"/>
        </w:rPr>
      </w:pPr>
      <w:r>
        <w:rPr>
          <w:b/>
          <w:noProof/>
          <w:sz w:val="20"/>
          <w:szCs w:val="20"/>
        </w:rPr>
        <w:pict>
          <v:shape id="_x0000_s1064" type="#_x0000_t202" style="position:absolute;left:0;text-align:left;margin-left:99pt;margin-top:-.6pt;width:3in;height:26.65pt;z-index:251669504" filled="f" stroked="f" strokecolor="navy" strokeweight="3.75pt">
            <v:stroke linestyle="thinThick"/>
            <v:textbox style="mso-next-textbox:#_x0000_s1064">
              <w:txbxContent>
                <w:p w:rsidR="00A708C8" w:rsidRPr="005C6163" w:rsidRDefault="00A708C8" w:rsidP="00A708C8">
                  <w:pPr>
                    <w:jc w:val="both"/>
                    <w:rPr>
                      <w:i/>
                      <w:color w:val="000000"/>
                      <w:sz w:val="14"/>
                      <w:szCs w:val="14"/>
                    </w:rPr>
                  </w:pPr>
                  <w:r w:rsidRPr="005C6163">
                    <w:rPr>
                      <w:i/>
                      <w:color w:val="000000"/>
                      <w:sz w:val="14"/>
                      <w:szCs w:val="14"/>
                    </w:rPr>
                    <w:t xml:space="preserve">Tabla </w:t>
                  </w:r>
                  <w:r>
                    <w:rPr>
                      <w:i/>
                      <w:color w:val="000000"/>
                      <w:sz w:val="14"/>
                      <w:szCs w:val="14"/>
                    </w:rPr>
                    <w:t>XIV</w:t>
                  </w:r>
                  <w:r w:rsidRPr="005C6163">
                    <w:rPr>
                      <w:i/>
                      <w:color w:val="000000"/>
                      <w:sz w:val="14"/>
                      <w:szCs w:val="14"/>
                    </w:rPr>
                    <w:t>.-:</w:t>
                  </w:r>
                  <w:r>
                    <w:rPr>
                      <w:i/>
                      <w:color w:val="000000"/>
                      <w:sz w:val="14"/>
                      <w:szCs w:val="14"/>
                    </w:rPr>
                    <w:t xml:space="preserve"> Análisis Divariado de Fallecido Vs. Términos de EPOC.</w:t>
                  </w:r>
                </w:p>
              </w:txbxContent>
            </v:textbox>
          </v:shape>
        </w:pict>
      </w:r>
    </w:p>
    <w:tbl>
      <w:tblPr>
        <w:tblW w:w="5378"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70"/>
        <w:gridCol w:w="810"/>
        <w:gridCol w:w="841"/>
        <w:gridCol w:w="957"/>
        <w:gridCol w:w="1200"/>
      </w:tblGrid>
      <w:tr w:rsidR="005C558F" w:rsidRPr="005C558F">
        <w:trPr>
          <w:trHeight w:val="270"/>
          <w:jc w:val="center"/>
        </w:trPr>
        <w:tc>
          <w:tcPr>
            <w:tcW w:w="1570" w:type="dxa"/>
            <w:vMerge w:val="restart"/>
            <w:shd w:val="clear" w:color="auto" w:fill="CCFFCC"/>
            <w:noWrap/>
            <w:vAlign w:val="bottom"/>
          </w:tcPr>
          <w:p w:rsidR="005C558F" w:rsidRPr="005C558F" w:rsidRDefault="005C558F" w:rsidP="005C558F">
            <w:pPr>
              <w:jc w:val="center"/>
              <w:rPr>
                <w:rFonts w:ascii="Arial" w:hAnsi="Arial" w:cs="Arial"/>
                <w:b/>
                <w:bCs/>
                <w:sz w:val="14"/>
                <w:szCs w:val="14"/>
              </w:rPr>
            </w:pPr>
            <w:r w:rsidRPr="005C558F">
              <w:rPr>
                <w:rFonts w:ascii="Arial" w:hAnsi="Arial" w:cs="Arial"/>
                <w:b/>
                <w:bCs/>
                <w:sz w:val="14"/>
                <w:szCs w:val="14"/>
              </w:rPr>
              <w:t>FALLECIDO</w:t>
            </w:r>
          </w:p>
        </w:tc>
        <w:tc>
          <w:tcPr>
            <w:tcW w:w="2608" w:type="dxa"/>
            <w:gridSpan w:val="3"/>
            <w:shd w:val="clear" w:color="auto" w:fill="CCFFCC"/>
            <w:noWrap/>
            <w:vAlign w:val="bottom"/>
          </w:tcPr>
          <w:p w:rsidR="005C558F" w:rsidRPr="005C558F" w:rsidRDefault="005C558F" w:rsidP="005C558F">
            <w:pPr>
              <w:jc w:val="center"/>
              <w:rPr>
                <w:rFonts w:ascii="Arial" w:hAnsi="Arial" w:cs="Arial"/>
                <w:b/>
                <w:bCs/>
                <w:sz w:val="14"/>
                <w:szCs w:val="14"/>
              </w:rPr>
            </w:pPr>
            <w:r w:rsidRPr="005C558F">
              <w:rPr>
                <w:rFonts w:ascii="Arial" w:hAnsi="Arial" w:cs="Arial"/>
                <w:b/>
                <w:bCs/>
                <w:sz w:val="14"/>
                <w:szCs w:val="14"/>
              </w:rPr>
              <w:t>TERMINOS DE EPOC</w:t>
            </w:r>
          </w:p>
        </w:tc>
        <w:tc>
          <w:tcPr>
            <w:tcW w:w="1200" w:type="dxa"/>
            <w:vMerge w:val="restart"/>
            <w:shd w:val="clear" w:color="auto" w:fill="CCFFCC"/>
            <w:noWrap/>
            <w:vAlign w:val="bottom"/>
          </w:tcPr>
          <w:p w:rsidR="005C558F" w:rsidRPr="005C558F" w:rsidRDefault="005C558F" w:rsidP="005C558F">
            <w:pPr>
              <w:jc w:val="center"/>
              <w:rPr>
                <w:rFonts w:ascii="Arial" w:hAnsi="Arial" w:cs="Arial"/>
                <w:b/>
                <w:bCs/>
                <w:i/>
                <w:sz w:val="14"/>
                <w:szCs w:val="14"/>
              </w:rPr>
            </w:pPr>
            <w:r w:rsidRPr="005C558F">
              <w:rPr>
                <w:rFonts w:ascii="Arial" w:hAnsi="Arial" w:cs="Arial"/>
                <w:b/>
                <w:bCs/>
                <w:i/>
                <w:sz w:val="14"/>
                <w:szCs w:val="14"/>
              </w:rPr>
              <w:t>Marginal de Fallecido</w:t>
            </w:r>
          </w:p>
        </w:tc>
      </w:tr>
      <w:tr w:rsidR="005C558F" w:rsidRPr="005C558F">
        <w:trPr>
          <w:trHeight w:val="270"/>
          <w:jc w:val="center"/>
        </w:trPr>
        <w:tc>
          <w:tcPr>
            <w:tcW w:w="1570" w:type="dxa"/>
            <w:vMerge/>
            <w:vAlign w:val="center"/>
          </w:tcPr>
          <w:p w:rsidR="005C558F" w:rsidRPr="005C558F" w:rsidRDefault="005C558F" w:rsidP="005C558F">
            <w:pPr>
              <w:rPr>
                <w:rFonts w:ascii="Arial" w:hAnsi="Arial" w:cs="Arial"/>
                <w:b/>
                <w:bCs/>
                <w:sz w:val="14"/>
                <w:szCs w:val="14"/>
              </w:rPr>
            </w:pPr>
          </w:p>
        </w:tc>
        <w:tc>
          <w:tcPr>
            <w:tcW w:w="810" w:type="dxa"/>
            <w:shd w:val="clear" w:color="auto" w:fill="CCFFCC"/>
            <w:noWrap/>
            <w:vAlign w:val="bottom"/>
          </w:tcPr>
          <w:p w:rsidR="005C558F" w:rsidRDefault="005C558F" w:rsidP="005C558F">
            <w:pPr>
              <w:rPr>
                <w:rFonts w:ascii="Arial" w:hAnsi="Arial" w:cs="Arial"/>
                <w:b/>
                <w:bCs/>
                <w:sz w:val="14"/>
                <w:szCs w:val="14"/>
              </w:rPr>
            </w:pPr>
            <w:r w:rsidRPr="005C558F">
              <w:rPr>
                <w:rFonts w:ascii="Arial" w:hAnsi="Arial" w:cs="Arial"/>
                <w:b/>
                <w:bCs/>
                <w:sz w:val="14"/>
                <w:szCs w:val="14"/>
              </w:rPr>
              <w:t xml:space="preserve">No </w:t>
            </w:r>
          </w:p>
          <w:p w:rsidR="005C558F" w:rsidRPr="005C558F" w:rsidRDefault="005C558F" w:rsidP="005C558F">
            <w:pPr>
              <w:rPr>
                <w:rFonts w:ascii="Arial" w:hAnsi="Arial" w:cs="Arial"/>
                <w:b/>
                <w:bCs/>
                <w:sz w:val="14"/>
                <w:szCs w:val="14"/>
              </w:rPr>
            </w:pPr>
            <w:r w:rsidRPr="005C558F">
              <w:rPr>
                <w:rFonts w:ascii="Arial" w:hAnsi="Arial" w:cs="Arial"/>
                <w:b/>
                <w:bCs/>
                <w:sz w:val="14"/>
                <w:szCs w:val="14"/>
              </w:rPr>
              <w:t>presento</w:t>
            </w:r>
          </w:p>
        </w:tc>
        <w:tc>
          <w:tcPr>
            <w:tcW w:w="841" w:type="dxa"/>
            <w:shd w:val="clear" w:color="auto" w:fill="CCFFCC"/>
            <w:noWrap/>
            <w:vAlign w:val="bottom"/>
          </w:tcPr>
          <w:p w:rsidR="005C558F" w:rsidRPr="005C558F" w:rsidRDefault="005C558F" w:rsidP="005C558F">
            <w:pPr>
              <w:rPr>
                <w:rFonts w:ascii="Arial" w:hAnsi="Arial" w:cs="Arial"/>
                <w:b/>
                <w:bCs/>
                <w:sz w:val="14"/>
                <w:szCs w:val="14"/>
              </w:rPr>
            </w:pPr>
            <w:r w:rsidRPr="005C558F">
              <w:rPr>
                <w:rFonts w:ascii="Arial" w:hAnsi="Arial" w:cs="Arial"/>
                <w:b/>
                <w:bCs/>
                <w:sz w:val="14"/>
                <w:szCs w:val="14"/>
              </w:rPr>
              <w:t>Enfisema</w:t>
            </w:r>
          </w:p>
        </w:tc>
        <w:tc>
          <w:tcPr>
            <w:tcW w:w="957" w:type="dxa"/>
            <w:shd w:val="clear" w:color="auto" w:fill="CCFFCC"/>
            <w:noWrap/>
            <w:vAlign w:val="bottom"/>
          </w:tcPr>
          <w:p w:rsidR="005C558F" w:rsidRDefault="005C558F" w:rsidP="005C558F">
            <w:pPr>
              <w:jc w:val="center"/>
              <w:rPr>
                <w:rFonts w:ascii="Arial" w:hAnsi="Arial" w:cs="Arial"/>
                <w:b/>
                <w:bCs/>
                <w:sz w:val="14"/>
                <w:szCs w:val="14"/>
              </w:rPr>
            </w:pPr>
            <w:r w:rsidRPr="005C558F">
              <w:rPr>
                <w:rFonts w:ascii="Arial" w:hAnsi="Arial" w:cs="Arial"/>
                <w:b/>
                <w:bCs/>
                <w:sz w:val="14"/>
                <w:szCs w:val="14"/>
              </w:rPr>
              <w:t xml:space="preserve">Bronquitis </w:t>
            </w:r>
          </w:p>
          <w:p w:rsidR="005C558F" w:rsidRPr="005C558F" w:rsidRDefault="005C558F" w:rsidP="005C558F">
            <w:pPr>
              <w:jc w:val="center"/>
              <w:rPr>
                <w:rFonts w:ascii="Arial" w:hAnsi="Arial" w:cs="Arial"/>
                <w:b/>
                <w:bCs/>
                <w:sz w:val="14"/>
                <w:szCs w:val="14"/>
              </w:rPr>
            </w:pPr>
            <w:r w:rsidRPr="005C558F">
              <w:rPr>
                <w:rFonts w:ascii="Arial" w:hAnsi="Arial" w:cs="Arial"/>
                <w:b/>
                <w:bCs/>
                <w:sz w:val="14"/>
                <w:szCs w:val="14"/>
              </w:rPr>
              <w:t xml:space="preserve">crónica </w:t>
            </w:r>
          </w:p>
        </w:tc>
        <w:tc>
          <w:tcPr>
            <w:tcW w:w="1200" w:type="dxa"/>
            <w:vMerge/>
            <w:vAlign w:val="center"/>
          </w:tcPr>
          <w:p w:rsidR="005C558F" w:rsidRPr="005C558F" w:rsidRDefault="005C558F" w:rsidP="005C558F">
            <w:pPr>
              <w:rPr>
                <w:rFonts w:ascii="Arial" w:hAnsi="Arial" w:cs="Arial"/>
                <w:b/>
                <w:bCs/>
                <w:sz w:val="14"/>
                <w:szCs w:val="14"/>
              </w:rPr>
            </w:pPr>
          </w:p>
        </w:tc>
      </w:tr>
      <w:tr w:rsidR="005C558F" w:rsidRPr="005C558F">
        <w:trPr>
          <w:trHeight w:val="270"/>
          <w:jc w:val="center"/>
        </w:trPr>
        <w:tc>
          <w:tcPr>
            <w:tcW w:w="1570" w:type="dxa"/>
            <w:shd w:val="clear" w:color="auto" w:fill="auto"/>
            <w:noWrap/>
            <w:vAlign w:val="bottom"/>
          </w:tcPr>
          <w:p w:rsidR="005C558F" w:rsidRPr="005C558F" w:rsidRDefault="005C558F" w:rsidP="005C558F">
            <w:pPr>
              <w:jc w:val="center"/>
              <w:rPr>
                <w:rFonts w:ascii="Arial" w:hAnsi="Arial" w:cs="Arial"/>
                <w:sz w:val="14"/>
                <w:szCs w:val="14"/>
              </w:rPr>
            </w:pPr>
            <w:r w:rsidRPr="005C558F">
              <w:rPr>
                <w:rFonts w:ascii="Arial" w:hAnsi="Arial" w:cs="Arial"/>
                <w:sz w:val="14"/>
                <w:szCs w:val="14"/>
              </w:rPr>
              <w:t>Si</w:t>
            </w:r>
          </w:p>
        </w:tc>
        <w:tc>
          <w:tcPr>
            <w:tcW w:w="81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0,03</w:t>
            </w:r>
          </w:p>
        </w:tc>
        <w:tc>
          <w:tcPr>
            <w:tcW w:w="841"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0,02</w:t>
            </w:r>
          </w:p>
        </w:tc>
        <w:tc>
          <w:tcPr>
            <w:tcW w:w="957"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0.00</w:t>
            </w:r>
          </w:p>
        </w:tc>
        <w:tc>
          <w:tcPr>
            <w:tcW w:w="120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0,05</w:t>
            </w:r>
          </w:p>
        </w:tc>
      </w:tr>
      <w:tr w:rsidR="005C558F" w:rsidRPr="005C558F">
        <w:trPr>
          <w:trHeight w:val="270"/>
          <w:jc w:val="center"/>
        </w:trPr>
        <w:tc>
          <w:tcPr>
            <w:tcW w:w="1570" w:type="dxa"/>
            <w:shd w:val="clear" w:color="auto" w:fill="auto"/>
            <w:noWrap/>
            <w:vAlign w:val="bottom"/>
          </w:tcPr>
          <w:p w:rsidR="005C558F" w:rsidRPr="005C558F" w:rsidRDefault="005C558F" w:rsidP="005C558F">
            <w:pPr>
              <w:jc w:val="center"/>
              <w:rPr>
                <w:rFonts w:ascii="Arial" w:hAnsi="Arial" w:cs="Arial"/>
                <w:sz w:val="14"/>
                <w:szCs w:val="14"/>
              </w:rPr>
            </w:pPr>
            <w:r w:rsidRPr="005C558F">
              <w:rPr>
                <w:rFonts w:ascii="Arial" w:hAnsi="Arial" w:cs="Arial"/>
                <w:sz w:val="14"/>
                <w:szCs w:val="14"/>
              </w:rPr>
              <w:t>No</w:t>
            </w:r>
          </w:p>
        </w:tc>
        <w:tc>
          <w:tcPr>
            <w:tcW w:w="81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0,76</w:t>
            </w:r>
          </w:p>
        </w:tc>
        <w:tc>
          <w:tcPr>
            <w:tcW w:w="841"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0,14</w:t>
            </w:r>
          </w:p>
        </w:tc>
        <w:tc>
          <w:tcPr>
            <w:tcW w:w="957"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0,05</w:t>
            </w:r>
          </w:p>
        </w:tc>
        <w:tc>
          <w:tcPr>
            <w:tcW w:w="120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0,95</w:t>
            </w:r>
          </w:p>
        </w:tc>
      </w:tr>
      <w:tr w:rsidR="005C558F" w:rsidRPr="005C558F">
        <w:trPr>
          <w:trHeight w:val="270"/>
          <w:jc w:val="center"/>
        </w:trPr>
        <w:tc>
          <w:tcPr>
            <w:tcW w:w="1570" w:type="dxa"/>
            <w:shd w:val="clear" w:color="auto" w:fill="auto"/>
            <w:noWrap/>
            <w:vAlign w:val="bottom"/>
          </w:tcPr>
          <w:p w:rsidR="005C558F" w:rsidRPr="005C558F" w:rsidRDefault="005C558F" w:rsidP="005C558F">
            <w:pPr>
              <w:jc w:val="center"/>
              <w:rPr>
                <w:rFonts w:ascii="Arial" w:hAnsi="Arial" w:cs="Arial"/>
                <w:i/>
                <w:sz w:val="14"/>
                <w:szCs w:val="14"/>
              </w:rPr>
            </w:pPr>
            <w:r w:rsidRPr="005C558F">
              <w:rPr>
                <w:rFonts w:ascii="Arial" w:hAnsi="Arial" w:cs="Arial"/>
                <w:i/>
                <w:sz w:val="14"/>
                <w:szCs w:val="14"/>
              </w:rPr>
              <w:t>Marginal de Términos</w:t>
            </w:r>
          </w:p>
          <w:p w:rsidR="005C558F" w:rsidRPr="005C558F" w:rsidRDefault="005C558F" w:rsidP="005C558F">
            <w:pPr>
              <w:jc w:val="center"/>
              <w:rPr>
                <w:rFonts w:ascii="Arial" w:hAnsi="Arial" w:cs="Arial"/>
                <w:sz w:val="14"/>
                <w:szCs w:val="14"/>
              </w:rPr>
            </w:pPr>
            <w:r w:rsidRPr="005C558F">
              <w:rPr>
                <w:rFonts w:ascii="Arial" w:hAnsi="Arial" w:cs="Arial"/>
                <w:i/>
                <w:sz w:val="14"/>
                <w:szCs w:val="14"/>
              </w:rPr>
              <w:t xml:space="preserve"> de EPOC</w:t>
            </w:r>
          </w:p>
        </w:tc>
        <w:tc>
          <w:tcPr>
            <w:tcW w:w="81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0,79</w:t>
            </w:r>
          </w:p>
        </w:tc>
        <w:tc>
          <w:tcPr>
            <w:tcW w:w="841"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0,16</w:t>
            </w:r>
          </w:p>
        </w:tc>
        <w:tc>
          <w:tcPr>
            <w:tcW w:w="957"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0,05</w:t>
            </w:r>
          </w:p>
        </w:tc>
        <w:tc>
          <w:tcPr>
            <w:tcW w:w="1200" w:type="dxa"/>
            <w:shd w:val="clear" w:color="auto" w:fill="auto"/>
            <w:noWrap/>
            <w:vAlign w:val="bottom"/>
          </w:tcPr>
          <w:p w:rsidR="005C558F" w:rsidRPr="005C558F" w:rsidRDefault="005C558F" w:rsidP="005C558F">
            <w:pPr>
              <w:jc w:val="right"/>
              <w:rPr>
                <w:rFonts w:ascii="Arial" w:hAnsi="Arial" w:cs="Arial"/>
                <w:sz w:val="14"/>
                <w:szCs w:val="14"/>
              </w:rPr>
            </w:pPr>
            <w:r w:rsidRPr="005C558F">
              <w:rPr>
                <w:rFonts w:ascii="Arial" w:hAnsi="Arial" w:cs="Arial"/>
                <w:sz w:val="14"/>
                <w:szCs w:val="14"/>
              </w:rPr>
              <w:t>1,00</w:t>
            </w:r>
          </w:p>
        </w:tc>
      </w:tr>
    </w:tbl>
    <w:p w:rsidR="00E215A6" w:rsidRDefault="00850A9C" w:rsidP="0068521D">
      <w:pPr>
        <w:pStyle w:val="Default"/>
        <w:jc w:val="both"/>
      </w:pPr>
      <w:r w:rsidRPr="0068521D">
        <w:rPr>
          <w:rFonts w:cs="Times New Roman"/>
          <w:b/>
          <w:sz w:val="22"/>
          <w:szCs w:val="22"/>
        </w:rPr>
        <w:lastRenderedPageBreak/>
        <w:t>Análisis de Contingencia.-</w:t>
      </w:r>
      <w:r w:rsidR="00E215A6" w:rsidRPr="00E215A6">
        <w:t>Las tablas de contingencia son arreglos bidimensionales en los que se detalla los factores a ser analizados  con igual o diferentes  niveles de información.</w:t>
      </w:r>
      <w:r w:rsidR="00E215A6">
        <w:t xml:space="preserve"> </w:t>
      </w:r>
      <w:r w:rsidR="0068521D">
        <w:t xml:space="preserve"> </w:t>
      </w:r>
      <w:r w:rsidR="00E215A6">
        <w:t>En la siguiente tabla</w:t>
      </w:r>
      <w:r w:rsidR="009033D2">
        <w:t xml:space="preserve"> XVI</w:t>
      </w:r>
      <w:r w:rsidR="00E215A6">
        <w:t>, se muestra un resumen de las variables que son de nuestro interés:</w:t>
      </w:r>
    </w:p>
    <w:p w:rsidR="009033D2" w:rsidRDefault="00A708C8" w:rsidP="00E215A6">
      <w:pPr>
        <w:pStyle w:val="Default"/>
      </w:pPr>
      <w:r>
        <w:rPr>
          <w:rFonts w:cs="Times New Roman"/>
          <w:b/>
          <w:noProof/>
        </w:rPr>
        <w:pict>
          <v:shape id="_x0000_s1057" type="#_x0000_t202" style="position:absolute;margin-left:108pt;margin-top:10.5pt;width:3in;height:22.5pt;z-index:251666432" filled="f" stroked="f" strokecolor="navy" strokeweight="3.75pt">
            <v:stroke linestyle="thinThick"/>
            <v:textbox style="mso-next-textbox:#_x0000_s1057">
              <w:txbxContent>
                <w:p w:rsidR="005C558F" w:rsidRPr="005C6163" w:rsidRDefault="005C558F" w:rsidP="009033D2">
                  <w:pPr>
                    <w:jc w:val="both"/>
                    <w:rPr>
                      <w:i/>
                      <w:color w:val="000000"/>
                      <w:sz w:val="14"/>
                      <w:szCs w:val="14"/>
                    </w:rPr>
                  </w:pPr>
                  <w:r w:rsidRPr="005C6163">
                    <w:rPr>
                      <w:i/>
                      <w:color w:val="000000"/>
                      <w:sz w:val="14"/>
                      <w:szCs w:val="14"/>
                    </w:rPr>
                    <w:t xml:space="preserve">Tabla </w:t>
                  </w:r>
                  <w:r>
                    <w:rPr>
                      <w:i/>
                      <w:color w:val="000000"/>
                      <w:sz w:val="14"/>
                      <w:szCs w:val="14"/>
                    </w:rPr>
                    <w:t>XVI</w:t>
                  </w:r>
                  <w:r w:rsidRPr="005C6163">
                    <w:rPr>
                      <w:i/>
                      <w:color w:val="000000"/>
                      <w:sz w:val="14"/>
                      <w:szCs w:val="14"/>
                    </w:rPr>
                    <w:t>.-</w:t>
                  </w:r>
                  <w:r w:rsidR="0068521D" w:rsidRPr="005C6163">
                    <w:rPr>
                      <w:i/>
                      <w:color w:val="000000"/>
                      <w:sz w:val="14"/>
                      <w:szCs w:val="14"/>
                    </w:rPr>
                    <w:t>:</w:t>
                  </w:r>
                  <w:r w:rsidR="0068521D">
                    <w:rPr>
                      <w:i/>
                      <w:color w:val="000000"/>
                      <w:sz w:val="14"/>
                      <w:szCs w:val="14"/>
                    </w:rPr>
                    <w:t xml:space="preserve"> Resumen de </w:t>
                  </w:r>
                  <w:r>
                    <w:rPr>
                      <w:i/>
                      <w:color w:val="000000"/>
                      <w:sz w:val="14"/>
                      <w:szCs w:val="14"/>
                    </w:rPr>
                    <w:t>Análisis de Contingencia de las variables.</w:t>
                  </w:r>
                </w:p>
              </w:txbxContent>
            </v:textbox>
          </v:shape>
        </w:pict>
      </w:r>
    </w:p>
    <w:p w:rsidR="00E215A6" w:rsidRPr="00E215A6" w:rsidRDefault="00E215A6" w:rsidP="00241D8C">
      <w:pPr>
        <w:pStyle w:val="Default"/>
        <w:rPr>
          <w:rFonts w:cs="Times New Roman"/>
          <w:b/>
        </w:rPr>
      </w:pPr>
    </w:p>
    <w:tbl>
      <w:tblPr>
        <w:tblW w:w="7528" w:type="dxa"/>
        <w:jc w:val="center"/>
        <w:tblInd w:w="5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1331"/>
        <w:gridCol w:w="2195"/>
        <w:gridCol w:w="973"/>
        <w:gridCol w:w="724"/>
        <w:gridCol w:w="647"/>
        <w:gridCol w:w="1658"/>
      </w:tblGrid>
      <w:tr w:rsidR="005A3CEB" w:rsidRPr="005A3CEB">
        <w:trPr>
          <w:trHeight w:val="255"/>
          <w:jc w:val="center"/>
        </w:trPr>
        <w:tc>
          <w:tcPr>
            <w:tcW w:w="1331" w:type="dxa"/>
            <w:shd w:val="clear" w:color="auto" w:fill="CCFFFF"/>
            <w:noWrap/>
            <w:vAlign w:val="bottom"/>
          </w:tcPr>
          <w:p w:rsidR="005A3CEB" w:rsidRPr="005A3CEB" w:rsidRDefault="005A3CEB" w:rsidP="00E215A6">
            <w:pPr>
              <w:jc w:val="center"/>
              <w:rPr>
                <w:rFonts w:ascii="Arial" w:hAnsi="Arial" w:cs="Arial"/>
                <w:b/>
                <w:bCs/>
                <w:sz w:val="14"/>
                <w:szCs w:val="14"/>
              </w:rPr>
            </w:pPr>
            <w:r w:rsidRPr="005A3CEB">
              <w:rPr>
                <w:rFonts w:ascii="Arial" w:hAnsi="Arial" w:cs="Arial"/>
                <w:b/>
                <w:bCs/>
                <w:sz w:val="14"/>
                <w:szCs w:val="14"/>
              </w:rPr>
              <w:t>Característica</w:t>
            </w:r>
          </w:p>
          <w:p w:rsidR="005A3CEB" w:rsidRPr="005A3CEB" w:rsidRDefault="005A3CEB" w:rsidP="00E215A6">
            <w:pPr>
              <w:jc w:val="center"/>
              <w:rPr>
                <w:rFonts w:ascii="Arial" w:hAnsi="Arial" w:cs="Arial"/>
                <w:b/>
                <w:bCs/>
                <w:sz w:val="14"/>
                <w:szCs w:val="14"/>
              </w:rPr>
            </w:pPr>
            <w:r w:rsidRPr="005A3CEB">
              <w:rPr>
                <w:rFonts w:ascii="Arial" w:hAnsi="Arial" w:cs="Arial"/>
                <w:b/>
                <w:bCs/>
                <w:sz w:val="14"/>
                <w:szCs w:val="14"/>
              </w:rPr>
              <w:t>i</w:t>
            </w:r>
          </w:p>
        </w:tc>
        <w:tc>
          <w:tcPr>
            <w:tcW w:w="2195" w:type="dxa"/>
            <w:shd w:val="clear" w:color="auto" w:fill="CCFFFF"/>
            <w:noWrap/>
            <w:vAlign w:val="bottom"/>
          </w:tcPr>
          <w:p w:rsidR="005A3CEB" w:rsidRPr="005A3CEB" w:rsidRDefault="005A3CEB" w:rsidP="00E215A6">
            <w:pPr>
              <w:jc w:val="center"/>
              <w:rPr>
                <w:rFonts w:ascii="Arial" w:hAnsi="Arial" w:cs="Arial"/>
                <w:b/>
                <w:bCs/>
                <w:sz w:val="14"/>
                <w:szCs w:val="14"/>
              </w:rPr>
            </w:pPr>
            <w:r w:rsidRPr="005A3CEB">
              <w:rPr>
                <w:rFonts w:ascii="Arial" w:hAnsi="Arial" w:cs="Arial"/>
                <w:b/>
                <w:bCs/>
                <w:sz w:val="14"/>
                <w:szCs w:val="14"/>
              </w:rPr>
              <w:t>Característica</w:t>
            </w:r>
          </w:p>
          <w:p w:rsidR="005A3CEB" w:rsidRPr="005A3CEB" w:rsidRDefault="005A3CEB" w:rsidP="00E215A6">
            <w:pPr>
              <w:jc w:val="center"/>
              <w:rPr>
                <w:rFonts w:ascii="Arial" w:hAnsi="Arial" w:cs="Arial"/>
                <w:b/>
                <w:bCs/>
                <w:sz w:val="14"/>
                <w:szCs w:val="14"/>
              </w:rPr>
            </w:pPr>
            <w:r w:rsidRPr="005A3CEB">
              <w:rPr>
                <w:rFonts w:ascii="Arial" w:hAnsi="Arial" w:cs="Arial"/>
                <w:b/>
                <w:bCs/>
                <w:sz w:val="14"/>
                <w:szCs w:val="14"/>
              </w:rPr>
              <w:t>j</w:t>
            </w:r>
          </w:p>
        </w:tc>
        <w:tc>
          <w:tcPr>
            <w:tcW w:w="973" w:type="dxa"/>
            <w:shd w:val="clear" w:color="auto" w:fill="CCFFFF"/>
            <w:noWrap/>
            <w:vAlign w:val="bottom"/>
          </w:tcPr>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Estadístico</w:t>
            </w:r>
          </w:p>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ji-cuadrado</w:t>
            </w:r>
          </w:p>
        </w:tc>
        <w:tc>
          <w:tcPr>
            <w:tcW w:w="724" w:type="dxa"/>
            <w:shd w:val="clear" w:color="auto" w:fill="CCFFFF"/>
            <w:noWrap/>
            <w:vAlign w:val="bottom"/>
          </w:tcPr>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Grados</w:t>
            </w:r>
          </w:p>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de</w:t>
            </w:r>
          </w:p>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libertad</w:t>
            </w:r>
          </w:p>
        </w:tc>
        <w:tc>
          <w:tcPr>
            <w:tcW w:w="647" w:type="dxa"/>
            <w:shd w:val="clear" w:color="auto" w:fill="CCFFFF"/>
            <w:noWrap/>
            <w:vAlign w:val="bottom"/>
          </w:tcPr>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Valor</w:t>
            </w:r>
          </w:p>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p</w:t>
            </w:r>
          </w:p>
        </w:tc>
        <w:tc>
          <w:tcPr>
            <w:tcW w:w="1658" w:type="dxa"/>
            <w:shd w:val="clear" w:color="auto" w:fill="CCFFFF"/>
            <w:noWrap/>
            <w:vAlign w:val="bottom"/>
          </w:tcPr>
          <w:p w:rsidR="005A3CEB" w:rsidRPr="005A3CEB" w:rsidRDefault="005A3CEB" w:rsidP="005C558F">
            <w:pPr>
              <w:jc w:val="center"/>
              <w:rPr>
                <w:rFonts w:ascii="Arial" w:hAnsi="Arial" w:cs="Arial"/>
                <w:b/>
                <w:bCs/>
                <w:sz w:val="14"/>
                <w:szCs w:val="14"/>
              </w:rPr>
            </w:pPr>
            <w:r w:rsidRPr="005A3CEB">
              <w:rPr>
                <w:rFonts w:ascii="Arial" w:hAnsi="Arial" w:cs="Arial"/>
                <w:b/>
                <w:bCs/>
                <w:sz w:val="14"/>
                <w:szCs w:val="14"/>
              </w:rPr>
              <w:t>Conclusión</w:t>
            </w:r>
          </w:p>
        </w:tc>
      </w:tr>
      <w:tr w:rsidR="00E215A6" w:rsidRPr="005A3CEB">
        <w:trPr>
          <w:trHeight w:val="255"/>
          <w:jc w:val="center"/>
        </w:trPr>
        <w:tc>
          <w:tcPr>
            <w:tcW w:w="1331" w:type="dxa"/>
            <w:shd w:val="clear" w:color="auto" w:fill="auto"/>
            <w:noWrap/>
            <w:vAlign w:val="bottom"/>
          </w:tcPr>
          <w:p w:rsidR="00E215A6" w:rsidRPr="005A3CEB" w:rsidRDefault="00E215A6" w:rsidP="00E215A6">
            <w:pPr>
              <w:rPr>
                <w:rFonts w:ascii="Arial" w:hAnsi="Arial" w:cs="Arial"/>
                <w:sz w:val="14"/>
                <w:szCs w:val="14"/>
              </w:rPr>
            </w:pPr>
            <w:r>
              <w:rPr>
                <w:rFonts w:ascii="Arial" w:hAnsi="Arial" w:cs="Arial"/>
                <w:sz w:val="14"/>
                <w:szCs w:val="14"/>
              </w:rPr>
              <w:t>Roncus</w:t>
            </w:r>
          </w:p>
        </w:tc>
        <w:tc>
          <w:tcPr>
            <w:tcW w:w="2195" w:type="dxa"/>
            <w:shd w:val="clear" w:color="auto" w:fill="auto"/>
            <w:noWrap/>
            <w:vAlign w:val="bottom"/>
          </w:tcPr>
          <w:p w:rsidR="00E215A6" w:rsidRPr="005A3CEB" w:rsidRDefault="00E215A6" w:rsidP="00E215A6">
            <w:pPr>
              <w:rPr>
                <w:rFonts w:ascii="Arial" w:hAnsi="Arial" w:cs="Arial"/>
                <w:sz w:val="14"/>
                <w:szCs w:val="14"/>
              </w:rPr>
            </w:pPr>
            <w:r>
              <w:rPr>
                <w:rFonts w:ascii="Arial" w:hAnsi="Arial" w:cs="Arial"/>
                <w:sz w:val="14"/>
                <w:szCs w:val="14"/>
              </w:rPr>
              <w:t>Sibilancias</w:t>
            </w:r>
          </w:p>
        </w:tc>
        <w:tc>
          <w:tcPr>
            <w:tcW w:w="973"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55,9912</w:t>
            </w:r>
          </w:p>
        </w:tc>
        <w:tc>
          <w:tcPr>
            <w:tcW w:w="724"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1</w:t>
            </w:r>
          </w:p>
        </w:tc>
        <w:tc>
          <w:tcPr>
            <w:tcW w:w="647"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0.0000</w:t>
            </w:r>
          </w:p>
        </w:tc>
        <w:tc>
          <w:tcPr>
            <w:tcW w:w="1658" w:type="dxa"/>
            <w:shd w:val="clear" w:color="auto" w:fill="auto"/>
            <w:noWrap/>
            <w:vAlign w:val="bottom"/>
          </w:tcPr>
          <w:p w:rsidR="00E215A6" w:rsidRPr="005A3CEB" w:rsidRDefault="00E215A6" w:rsidP="00E215A6">
            <w:pPr>
              <w:jc w:val="center"/>
              <w:rPr>
                <w:rFonts w:ascii="Arial" w:hAnsi="Arial" w:cs="Arial"/>
                <w:sz w:val="14"/>
                <w:szCs w:val="14"/>
              </w:rPr>
            </w:pPr>
            <w:r w:rsidRPr="005A3CEB">
              <w:rPr>
                <w:rFonts w:ascii="Arial" w:hAnsi="Arial" w:cs="Arial"/>
                <w:sz w:val="14"/>
                <w:szCs w:val="14"/>
              </w:rPr>
              <w:t>No son Independientes</w:t>
            </w:r>
          </w:p>
        </w:tc>
      </w:tr>
      <w:tr w:rsidR="00E215A6" w:rsidRPr="005A3CEB">
        <w:trPr>
          <w:trHeight w:val="255"/>
          <w:jc w:val="center"/>
        </w:trPr>
        <w:tc>
          <w:tcPr>
            <w:tcW w:w="1331" w:type="dxa"/>
            <w:shd w:val="clear" w:color="auto" w:fill="auto"/>
            <w:noWrap/>
            <w:vAlign w:val="bottom"/>
          </w:tcPr>
          <w:p w:rsidR="00E215A6" w:rsidRPr="005A3CEB" w:rsidRDefault="00E215A6" w:rsidP="00E215A6">
            <w:pPr>
              <w:rPr>
                <w:rFonts w:ascii="Arial" w:hAnsi="Arial" w:cs="Arial"/>
                <w:sz w:val="14"/>
                <w:szCs w:val="14"/>
              </w:rPr>
            </w:pPr>
            <w:r>
              <w:rPr>
                <w:rFonts w:ascii="Arial" w:hAnsi="Arial" w:cs="Arial"/>
                <w:sz w:val="14"/>
                <w:szCs w:val="14"/>
              </w:rPr>
              <w:t>Tos</w:t>
            </w:r>
          </w:p>
        </w:tc>
        <w:tc>
          <w:tcPr>
            <w:tcW w:w="2195" w:type="dxa"/>
            <w:shd w:val="clear" w:color="auto" w:fill="auto"/>
            <w:noWrap/>
            <w:vAlign w:val="bottom"/>
          </w:tcPr>
          <w:p w:rsidR="00E215A6" w:rsidRPr="005A3CEB" w:rsidRDefault="00E215A6" w:rsidP="00E215A6">
            <w:pPr>
              <w:rPr>
                <w:rFonts w:ascii="Arial" w:hAnsi="Arial" w:cs="Arial"/>
                <w:sz w:val="14"/>
                <w:szCs w:val="14"/>
              </w:rPr>
            </w:pPr>
            <w:r>
              <w:rPr>
                <w:rFonts w:ascii="Arial" w:hAnsi="Arial" w:cs="Arial"/>
                <w:sz w:val="14"/>
                <w:szCs w:val="14"/>
              </w:rPr>
              <w:t>Expectoración</w:t>
            </w:r>
          </w:p>
        </w:tc>
        <w:tc>
          <w:tcPr>
            <w:tcW w:w="973"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62,2095</w:t>
            </w:r>
          </w:p>
        </w:tc>
        <w:tc>
          <w:tcPr>
            <w:tcW w:w="724"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1</w:t>
            </w:r>
          </w:p>
        </w:tc>
        <w:tc>
          <w:tcPr>
            <w:tcW w:w="647" w:type="dxa"/>
            <w:shd w:val="clear" w:color="auto" w:fill="auto"/>
            <w:noWrap/>
            <w:vAlign w:val="bottom"/>
          </w:tcPr>
          <w:p w:rsidR="00E215A6" w:rsidRPr="00E215A6" w:rsidRDefault="00E215A6" w:rsidP="00E215A6">
            <w:pPr>
              <w:jc w:val="right"/>
              <w:rPr>
                <w:rFonts w:ascii="Arial" w:hAnsi="Arial" w:cs="Arial"/>
                <w:sz w:val="14"/>
                <w:szCs w:val="14"/>
              </w:rPr>
            </w:pPr>
            <w:r w:rsidRPr="00E215A6">
              <w:rPr>
                <w:rFonts w:ascii="Arial" w:hAnsi="Arial" w:cs="Arial"/>
                <w:sz w:val="14"/>
                <w:szCs w:val="14"/>
              </w:rPr>
              <w:t>0.0000</w:t>
            </w:r>
          </w:p>
        </w:tc>
        <w:tc>
          <w:tcPr>
            <w:tcW w:w="1658" w:type="dxa"/>
            <w:shd w:val="clear" w:color="auto" w:fill="auto"/>
            <w:noWrap/>
            <w:vAlign w:val="bottom"/>
          </w:tcPr>
          <w:p w:rsidR="00E215A6" w:rsidRPr="005A3CEB" w:rsidRDefault="00E215A6" w:rsidP="00E215A6">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cigarrillos al día</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8,6526</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9</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0,4699</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hiperinsuflacia</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0,0558</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0,8132</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Aplanamiento .de diafragma</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2,0969</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0,1476</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353"/>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Enfermedades Intercurrentes</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Asociadas</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0,2759</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0,5994</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TAC de tórax</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1,2780</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0,2583</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Anormalidad del Examen Físico</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1,3138</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0,2517</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255"/>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FEV1/FVC(observado</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&lt;80%)</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0,0120</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0,9127</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Son Independientes</w:t>
            </w:r>
          </w:p>
        </w:tc>
      </w:tr>
      <w:tr w:rsidR="005A3CEB" w:rsidRPr="005A3CEB">
        <w:trPr>
          <w:trHeight w:val="448"/>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Expuesto a humo</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y leña</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FEV1/FVC (&lt;82% hombres</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y &lt;83% mujeres)</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39,6789</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3</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0,0000</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198"/>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FEV1/FVC &lt;70%</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8,9342</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0,0028</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414"/>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Fumador Activo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FEV1/FVC (&lt;82% hombres</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y &lt;83% mujeres)</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13,5500</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3</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0,0036</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312"/>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Fumador Pasivo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FEV1/FVC (&lt;82% hombres</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y &lt;83% mujeres)</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14,7488</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3</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0,002</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280"/>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Fallecido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Saturación de SO2</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19,2246</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0,0472</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303"/>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Género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IMC</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17,0846</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3</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0,0007</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r w:rsidR="005A3CEB" w:rsidRPr="005A3CEB">
        <w:trPr>
          <w:trHeight w:val="356"/>
          <w:jc w:val="center"/>
        </w:trPr>
        <w:tc>
          <w:tcPr>
            <w:tcW w:w="1331"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Genero</w:t>
            </w:r>
          </w:p>
        </w:tc>
        <w:tc>
          <w:tcPr>
            <w:tcW w:w="2195" w:type="dxa"/>
            <w:shd w:val="clear" w:color="auto" w:fill="auto"/>
            <w:noWrap/>
            <w:vAlign w:val="bottom"/>
          </w:tcPr>
          <w:p w:rsidR="005A3CEB" w:rsidRPr="005A3CEB" w:rsidRDefault="005A3CEB" w:rsidP="00E215A6">
            <w:pPr>
              <w:rPr>
                <w:rFonts w:ascii="Arial" w:hAnsi="Arial" w:cs="Arial"/>
                <w:sz w:val="14"/>
                <w:szCs w:val="14"/>
              </w:rPr>
            </w:pPr>
            <w:r w:rsidRPr="005A3CEB">
              <w:rPr>
                <w:rFonts w:ascii="Arial" w:hAnsi="Arial" w:cs="Arial"/>
                <w:sz w:val="14"/>
                <w:szCs w:val="14"/>
              </w:rPr>
              <w:t>Enfermedades Intercurrentes</w:t>
            </w:r>
          </w:p>
          <w:p w:rsidR="005A3CEB" w:rsidRPr="005A3CEB" w:rsidRDefault="005A3CEB" w:rsidP="00E215A6">
            <w:pPr>
              <w:rPr>
                <w:rFonts w:ascii="Arial" w:hAnsi="Arial" w:cs="Arial"/>
                <w:sz w:val="14"/>
                <w:szCs w:val="14"/>
              </w:rPr>
            </w:pPr>
            <w:r w:rsidRPr="005A3CEB">
              <w:rPr>
                <w:rFonts w:ascii="Arial" w:hAnsi="Arial" w:cs="Arial"/>
                <w:sz w:val="14"/>
                <w:szCs w:val="14"/>
              </w:rPr>
              <w:t xml:space="preserve"> Asociadas</w:t>
            </w:r>
          </w:p>
        </w:tc>
        <w:tc>
          <w:tcPr>
            <w:tcW w:w="973"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15,7845</w:t>
            </w:r>
          </w:p>
        </w:tc>
        <w:tc>
          <w:tcPr>
            <w:tcW w:w="724"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1</w:t>
            </w:r>
          </w:p>
        </w:tc>
        <w:tc>
          <w:tcPr>
            <w:tcW w:w="647" w:type="dxa"/>
            <w:shd w:val="clear" w:color="auto" w:fill="auto"/>
            <w:noWrap/>
            <w:vAlign w:val="bottom"/>
          </w:tcPr>
          <w:p w:rsidR="005A3CEB" w:rsidRPr="005A3CEB" w:rsidRDefault="005A3CEB" w:rsidP="005C558F">
            <w:pPr>
              <w:jc w:val="right"/>
              <w:rPr>
                <w:rFonts w:ascii="Arial" w:hAnsi="Arial" w:cs="Arial"/>
                <w:sz w:val="14"/>
                <w:szCs w:val="14"/>
              </w:rPr>
            </w:pPr>
            <w:r w:rsidRPr="005A3CEB">
              <w:rPr>
                <w:rFonts w:ascii="Arial" w:hAnsi="Arial" w:cs="Arial"/>
                <w:sz w:val="14"/>
                <w:szCs w:val="14"/>
              </w:rPr>
              <w:t>0,0001</w:t>
            </w:r>
          </w:p>
        </w:tc>
        <w:tc>
          <w:tcPr>
            <w:tcW w:w="1658" w:type="dxa"/>
            <w:shd w:val="clear" w:color="auto" w:fill="auto"/>
            <w:noWrap/>
            <w:vAlign w:val="bottom"/>
          </w:tcPr>
          <w:p w:rsidR="005A3CEB" w:rsidRPr="005A3CEB" w:rsidRDefault="005A3CEB" w:rsidP="005C558F">
            <w:pPr>
              <w:jc w:val="center"/>
              <w:rPr>
                <w:rFonts w:ascii="Arial" w:hAnsi="Arial" w:cs="Arial"/>
                <w:sz w:val="14"/>
                <w:szCs w:val="14"/>
              </w:rPr>
            </w:pPr>
            <w:r w:rsidRPr="005A3CEB">
              <w:rPr>
                <w:rFonts w:ascii="Arial" w:hAnsi="Arial" w:cs="Arial"/>
                <w:sz w:val="14"/>
                <w:szCs w:val="14"/>
              </w:rPr>
              <w:t>No son Independientes</w:t>
            </w:r>
          </w:p>
        </w:tc>
      </w:tr>
    </w:tbl>
    <w:p w:rsidR="005A3CEB" w:rsidRDefault="005A3CEB" w:rsidP="00241D8C">
      <w:pPr>
        <w:pStyle w:val="Default"/>
        <w:rPr>
          <w:rFonts w:cs="Times New Roman"/>
          <w:b/>
          <w:sz w:val="24"/>
          <w:szCs w:val="24"/>
        </w:rPr>
      </w:pPr>
    </w:p>
    <w:p w:rsidR="00E215A6" w:rsidRPr="00E215A6" w:rsidRDefault="0068521D" w:rsidP="0068521D">
      <w:pPr>
        <w:pStyle w:val="Default"/>
      </w:pPr>
      <w:r w:rsidRPr="00F70D28">
        <w:rPr>
          <w:rFonts w:cs="Times New Roman"/>
          <w:b/>
          <w:sz w:val="22"/>
          <w:szCs w:val="22"/>
        </w:rPr>
        <w:t>Análisis de regresión logística.</w:t>
      </w:r>
      <w:r>
        <w:rPr>
          <w:rFonts w:cs="Times New Roman"/>
          <w:b/>
          <w:sz w:val="22"/>
          <w:szCs w:val="22"/>
        </w:rPr>
        <w:t xml:space="preserve">- </w:t>
      </w:r>
      <w:r w:rsidR="00E215A6" w:rsidRPr="00E215A6">
        <w:t>Antes de realizar el procedimiento de regresión logística se aplicará el criterio de codificación de variables. Las variables escogidas para el modelo de regresión fueron aquellas que tuvieron un valor p menor a 0.05 en el análisis de contingencia. El modelo de regresión logística  para el estudio  es el siguiente:</w:t>
      </w:r>
    </w:p>
    <w:p w:rsidR="00E215A6" w:rsidRPr="00E56DB0" w:rsidRDefault="00E215A6" w:rsidP="00E215A6">
      <w:pPr>
        <w:tabs>
          <w:tab w:val="left" w:pos="1395"/>
        </w:tabs>
        <w:ind w:left="360"/>
        <w:rPr>
          <w:rFonts w:ascii="Arial" w:hAnsi="Arial" w:cs="Arial"/>
          <w:sz w:val="22"/>
          <w:szCs w:val="22"/>
        </w:rPr>
      </w:pPr>
    </w:p>
    <w:p w:rsidR="00E215A6" w:rsidRPr="00E56DB0" w:rsidRDefault="00E215A6" w:rsidP="00E215A6">
      <w:pPr>
        <w:tabs>
          <w:tab w:val="left" w:pos="1395"/>
        </w:tabs>
        <w:ind w:left="360"/>
        <w:rPr>
          <w:rFonts w:ascii="Arial" w:hAnsi="Arial" w:cs="Arial"/>
          <w:sz w:val="22"/>
          <w:szCs w:val="22"/>
        </w:rPr>
      </w:pPr>
      <w:r w:rsidRPr="00E56DB0">
        <w:rPr>
          <w:rFonts w:ascii="Arial" w:hAnsi="Arial" w:cs="Arial"/>
          <w:position w:val="-30"/>
          <w:sz w:val="22"/>
          <w:szCs w:val="22"/>
        </w:rPr>
        <w:object w:dxaOrig="9940" w:dyaOrig="680">
          <v:shape id="_x0000_i1030" type="#_x0000_t75" style="width:396.75pt;height:33.75pt" o:ole="">
            <v:imagedata r:id="rId19" o:title=""/>
          </v:shape>
          <o:OLEObject Type="Embed" ProgID="Equation.3" ShapeID="_x0000_i1030" DrawAspect="Content" ObjectID="_1346838485" r:id="rId20"/>
        </w:object>
      </w:r>
    </w:p>
    <w:p w:rsidR="00850A9C" w:rsidRPr="00850A9C" w:rsidRDefault="00850A9C" w:rsidP="00241D8C">
      <w:pPr>
        <w:pStyle w:val="Default"/>
        <w:rPr>
          <w:rFonts w:cs="Times New Roman"/>
          <w:b/>
          <w:sz w:val="24"/>
          <w:szCs w:val="24"/>
        </w:rPr>
      </w:pPr>
    </w:p>
    <w:p w:rsidR="00FA25B6" w:rsidRDefault="00E215A6" w:rsidP="00FA25B6">
      <w:pPr>
        <w:tabs>
          <w:tab w:val="left" w:pos="1395"/>
        </w:tabs>
        <w:jc w:val="both"/>
        <w:rPr>
          <w:sz w:val="20"/>
          <w:szCs w:val="20"/>
        </w:rPr>
      </w:pPr>
      <w:r w:rsidRPr="00FA25B6">
        <w:rPr>
          <w:sz w:val="20"/>
          <w:szCs w:val="20"/>
        </w:rPr>
        <w:t>En donde:</w:t>
      </w:r>
      <w:r w:rsidRPr="00FA25B6">
        <w:rPr>
          <w:position w:val="-6"/>
          <w:sz w:val="20"/>
          <w:szCs w:val="20"/>
        </w:rPr>
        <w:object w:dxaOrig="460" w:dyaOrig="279">
          <v:shape id="_x0000_i1031" type="#_x0000_t75" style="width:23.25pt;height:14.25pt" o:ole="">
            <v:imagedata r:id="rId21" o:title=""/>
          </v:shape>
          <o:OLEObject Type="Embed" ProgID="Equation.3" ShapeID="_x0000_i1031" DrawAspect="Content" ObjectID="_1346838486" r:id="rId22"/>
        </w:object>
      </w:r>
      <w:r w:rsidRPr="00FA25B6">
        <w:rPr>
          <w:sz w:val="20"/>
          <w:szCs w:val="20"/>
        </w:rPr>
        <w:t xml:space="preserve">es la variable fallecido, mientras que los valores de </w:t>
      </w:r>
      <w:r w:rsidR="00FA25B6" w:rsidRPr="00FA25B6">
        <w:rPr>
          <w:position w:val="-12"/>
          <w:sz w:val="20"/>
          <w:szCs w:val="20"/>
        </w:rPr>
        <w:object w:dxaOrig="320" w:dyaOrig="360">
          <v:shape id="_x0000_i1032" type="#_x0000_t75" style="width:15.75pt;height:18pt" o:ole="">
            <v:imagedata r:id="rId23" o:title=""/>
          </v:shape>
          <o:OLEObject Type="Embed" ProgID="Equation.3" ShapeID="_x0000_i1032" DrawAspect="Content" ObjectID="_1346838487" r:id="rId24"/>
        </w:object>
      </w:r>
      <w:r w:rsidRPr="00FA25B6">
        <w:rPr>
          <w:sz w:val="20"/>
          <w:szCs w:val="20"/>
        </w:rPr>
        <w:t xml:space="preserve"> son; </w:t>
      </w:r>
      <w:r w:rsidR="00FA25B6" w:rsidRPr="00FA25B6">
        <w:rPr>
          <w:sz w:val="20"/>
          <w:szCs w:val="20"/>
        </w:rPr>
        <w:t xml:space="preserve">edad, </w:t>
      </w:r>
      <w:r w:rsidRPr="00FA25B6">
        <w:rPr>
          <w:sz w:val="20"/>
          <w:szCs w:val="20"/>
        </w:rPr>
        <w:t xml:space="preserve"> Ha fumado</w:t>
      </w:r>
      <w:r w:rsidR="00FA25B6" w:rsidRPr="00FA25B6">
        <w:rPr>
          <w:sz w:val="20"/>
          <w:szCs w:val="20"/>
        </w:rPr>
        <w:t xml:space="preserve">, </w:t>
      </w:r>
      <w:r w:rsidRPr="00FA25B6">
        <w:rPr>
          <w:sz w:val="20"/>
          <w:szCs w:val="20"/>
        </w:rPr>
        <w:t>Género</w:t>
      </w:r>
      <w:r w:rsidR="00FA25B6" w:rsidRPr="00FA25B6">
        <w:rPr>
          <w:sz w:val="20"/>
          <w:szCs w:val="20"/>
        </w:rPr>
        <w:t xml:space="preserve">, </w:t>
      </w:r>
      <w:r w:rsidRPr="00FA25B6">
        <w:rPr>
          <w:sz w:val="20"/>
          <w:szCs w:val="20"/>
        </w:rPr>
        <w:t>Fumador Activo</w:t>
      </w:r>
      <w:r w:rsidR="00FA25B6" w:rsidRPr="00FA25B6">
        <w:rPr>
          <w:sz w:val="20"/>
          <w:szCs w:val="20"/>
        </w:rPr>
        <w:t xml:space="preserve">, </w:t>
      </w:r>
      <w:r w:rsidRPr="00FA25B6">
        <w:rPr>
          <w:sz w:val="20"/>
          <w:szCs w:val="20"/>
        </w:rPr>
        <w:t>Ha estado expuesto a  humo y/o leña</w:t>
      </w:r>
      <w:r w:rsidR="00FA25B6" w:rsidRPr="00FA25B6">
        <w:rPr>
          <w:sz w:val="20"/>
          <w:szCs w:val="20"/>
        </w:rPr>
        <w:t xml:space="preserve">, </w:t>
      </w:r>
      <w:r w:rsidRPr="00FA25B6">
        <w:rPr>
          <w:sz w:val="20"/>
          <w:szCs w:val="20"/>
        </w:rPr>
        <w:t>Presencia de Exacerbación (roncus y Sibilancias)</w:t>
      </w:r>
      <w:r w:rsidR="00FA25B6" w:rsidRPr="00FA25B6">
        <w:rPr>
          <w:sz w:val="20"/>
          <w:szCs w:val="20"/>
        </w:rPr>
        <w:t xml:space="preserve">, </w:t>
      </w:r>
      <w:r w:rsidRPr="00FA25B6">
        <w:rPr>
          <w:sz w:val="20"/>
          <w:szCs w:val="20"/>
        </w:rPr>
        <w:t>Í</w:t>
      </w:r>
      <w:r w:rsidR="00FA25B6" w:rsidRPr="00FA25B6">
        <w:rPr>
          <w:sz w:val="20"/>
          <w:szCs w:val="20"/>
        </w:rPr>
        <w:t>MC,</w:t>
      </w:r>
      <w:r w:rsidRPr="00FA25B6">
        <w:rPr>
          <w:sz w:val="20"/>
          <w:szCs w:val="20"/>
        </w:rPr>
        <w:t xml:space="preserve"> Saturación de </w:t>
      </w:r>
      <w:r w:rsidR="00FA25B6" w:rsidRPr="00FA25B6">
        <w:rPr>
          <w:sz w:val="20"/>
          <w:szCs w:val="20"/>
        </w:rPr>
        <w:t>S</w:t>
      </w:r>
      <w:r w:rsidRPr="00FA25B6">
        <w:rPr>
          <w:sz w:val="20"/>
          <w:szCs w:val="20"/>
        </w:rPr>
        <w:t>O2</w:t>
      </w:r>
      <w:r w:rsidR="00FA25B6" w:rsidRPr="00FA25B6">
        <w:rPr>
          <w:sz w:val="20"/>
          <w:szCs w:val="20"/>
        </w:rPr>
        <w:t>,</w:t>
      </w:r>
      <w:r w:rsidRPr="00FA25B6">
        <w:rPr>
          <w:sz w:val="20"/>
          <w:szCs w:val="20"/>
        </w:rPr>
        <w:t xml:space="preserve"> Fumador Pasivo</w:t>
      </w:r>
      <w:r w:rsidR="00FA25B6" w:rsidRPr="00FA25B6">
        <w:rPr>
          <w:sz w:val="20"/>
          <w:szCs w:val="20"/>
        </w:rPr>
        <w:t xml:space="preserve">, </w:t>
      </w:r>
      <w:r w:rsidRPr="00FA25B6">
        <w:rPr>
          <w:sz w:val="20"/>
          <w:szCs w:val="20"/>
        </w:rPr>
        <w:t>Enfermedades Intercurrentes Asociadas</w:t>
      </w:r>
      <w:r w:rsidR="00FA25B6" w:rsidRPr="00FA25B6">
        <w:rPr>
          <w:sz w:val="20"/>
          <w:szCs w:val="20"/>
        </w:rPr>
        <w:t xml:space="preserve">, </w:t>
      </w:r>
      <w:r w:rsidRPr="00FA25B6">
        <w:rPr>
          <w:sz w:val="20"/>
          <w:szCs w:val="20"/>
        </w:rPr>
        <w:t>FEV1/FVC (referencial &lt;82% hombres y &lt;83% mujeres)</w:t>
      </w:r>
      <w:r w:rsidR="00FA25B6" w:rsidRPr="00FA25B6">
        <w:rPr>
          <w:sz w:val="20"/>
          <w:szCs w:val="20"/>
        </w:rPr>
        <w:t xml:space="preserve">, </w:t>
      </w:r>
      <w:r w:rsidRPr="00FA25B6">
        <w:rPr>
          <w:bCs/>
          <w:sz w:val="20"/>
          <w:szCs w:val="20"/>
        </w:rPr>
        <w:t>FEV1/FVC (observado&lt;70%)</w:t>
      </w:r>
      <w:r w:rsidR="00FA25B6" w:rsidRPr="00FA25B6">
        <w:rPr>
          <w:bCs/>
          <w:sz w:val="20"/>
          <w:szCs w:val="20"/>
        </w:rPr>
        <w:t xml:space="preserve"> y </w:t>
      </w:r>
      <w:r w:rsidRPr="00FA25B6">
        <w:rPr>
          <w:sz w:val="20"/>
          <w:szCs w:val="20"/>
        </w:rPr>
        <w:t xml:space="preserve"> FEV1/FVC (observado)</w:t>
      </w:r>
    </w:p>
    <w:p w:rsidR="00FA25B6" w:rsidRDefault="00FA25B6" w:rsidP="00FA25B6">
      <w:pPr>
        <w:tabs>
          <w:tab w:val="left" w:pos="1395"/>
        </w:tabs>
        <w:jc w:val="both"/>
        <w:rPr>
          <w:rFonts w:ascii="Arial" w:hAnsi="Arial" w:cs="Arial"/>
          <w:b/>
          <w:sz w:val="22"/>
          <w:szCs w:val="22"/>
        </w:rPr>
      </w:pPr>
    </w:p>
    <w:p w:rsidR="00FA25B6" w:rsidRPr="0068521D" w:rsidRDefault="0068521D" w:rsidP="00FA25B6">
      <w:pPr>
        <w:tabs>
          <w:tab w:val="left" w:pos="1395"/>
        </w:tabs>
        <w:jc w:val="both"/>
        <w:rPr>
          <w:sz w:val="20"/>
          <w:szCs w:val="20"/>
          <w:u w:val="single"/>
        </w:rPr>
      </w:pPr>
      <w:r w:rsidRPr="0068521D">
        <w:rPr>
          <w:b/>
          <w:sz w:val="20"/>
          <w:szCs w:val="20"/>
          <w:u w:val="single"/>
        </w:rPr>
        <w:t>Codificación De Las Variables</w:t>
      </w:r>
    </w:p>
    <w:p w:rsidR="00E215A6" w:rsidRPr="00FA25B6" w:rsidRDefault="00E215A6" w:rsidP="00FA25B6">
      <w:pPr>
        <w:tabs>
          <w:tab w:val="left" w:pos="1395"/>
        </w:tabs>
        <w:jc w:val="both"/>
        <w:rPr>
          <w:sz w:val="20"/>
          <w:szCs w:val="20"/>
        </w:rPr>
      </w:pPr>
      <w:r w:rsidRPr="00FA25B6">
        <w:rPr>
          <w:b/>
          <w:i/>
          <w:sz w:val="20"/>
          <w:szCs w:val="20"/>
        </w:rPr>
        <w:t>Variable Dependiente:</w:t>
      </w:r>
      <w:r w:rsidRPr="00FA25B6">
        <w:rPr>
          <w:sz w:val="20"/>
          <w:szCs w:val="20"/>
        </w:rPr>
        <w:t xml:space="preserve"> factores que predicen mortalidad en los pacientes con EPOC. Variable Fallecido</w:t>
      </w:r>
      <w:r w:rsidR="00FA25B6">
        <w:rPr>
          <w:sz w:val="20"/>
          <w:szCs w:val="20"/>
        </w:rPr>
        <w:t xml:space="preserve">; </w:t>
      </w:r>
      <w:r w:rsidRPr="00FA25B6">
        <w:rPr>
          <w:sz w:val="20"/>
          <w:szCs w:val="20"/>
        </w:rPr>
        <w:t>No hay fallecidos, es decir pacientes vivos: se codifica con  0</w:t>
      </w:r>
      <w:r w:rsidR="00FA25B6">
        <w:rPr>
          <w:sz w:val="20"/>
          <w:szCs w:val="20"/>
        </w:rPr>
        <w:t xml:space="preserve">, </w:t>
      </w:r>
      <w:r w:rsidRPr="00FA25B6">
        <w:rPr>
          <w:sz w:val="20"/>
          <w:szCs w:val="20"/>
        </w:rPr>
        <w:t>Si hay fallecidos: 1 (suceso que  se quiere detectar)</w:t>
      </w:r>
    </w:p>
    <w:p w:rsidR="00E215A6" w:rsidRPr="00FA25B6" w:rsidRDefault="00E215A6" w:rsidP="00FA25B6">
      <w:pPr>
        <w:tabs>
          <w:tab w:val="left" w:pos="1395"/>
        </w:tabs>
        <w:ind w:left="360"/>
        <w:rPr>
          <w:sz w:val="20"/>
          <w:szCs w:val="20"/>
        </w:rPr>
      </w:pPr>
    </w:p>
    <w:p w:rsidR="00FA25B6" w:rsidRDefault="00E215A6" w:rsidP="00FA25B6">
      <w:pPr>
        <w:tabs>
          <w:tab w:val="left" w:pos="1395"/>
        </w:tabs>
        <w:jc w:val="both"/>
        <w:rPr>
          <w:sz w:val="20"/>
          <w:szCs w:val="20"/>
        </w:rPr>
      </w:pPr>
      <w:r w:rsidRPr="00FA25B6">
        <w:rPr>
          <w:b/>
          <w:i/>
          <w:sz w:val="20"/>
          <w:szCs w:val="20"/>
        </w:rPr>
        <w:t>Variables Independientes</w:t>
      </w:r>
      <w:r w:rsidRPr="00FA25B6">
        <w:rPr>
          <w:b/>
          <w:sz w:val="20"/>
          <w:szCs w:val="20"/>
        </w:rPr>
        <w:t>:</w:t>
      </w:r>
      <w:r w:rsidR="00FA25B6">
        <w:rPr>
          <w:b/>
          <w:sz w:val="20"/>
          <w:szCs w:val="20"/>
        </w:rPr>
        <w:t xml:space="preserve">  </w:t>
      </w:r>
      <w:r w:rsidRPr="00FA25B6">
        <w:rPr>
          <w:sz w:val="20"/>
          <w:szCs w:val="20"/>
        </w:rPr>
        <w:t xml:space="preserve">A todas las variables dependientes se procede a codificar con 0 para los datos que no se considera como riesgo  y 1  a los datos que se considera con riesgo para el análisis. </w:t>
      </w:r>
      <w:r w:rsidR="0037195D">
        <w:rPr>
          <w:sz w:val="20"/>
          <w:szCs w:val="20"/>
        </w:rPr>
        <w:t>A continuación se muestra en la tabla XVII las variables que forman parte de la regresión logística.</w:t>
      </w:r>
    </w:p>
    <w:p w:rsidR="009033D2" w:rsidRDefault="009033D2" w:rsidP="00FA25B6">
      <w:pPr>
        <w:tabs>
          <w:tab w:val="left" w:pos="1395"/>
        </w:tabs>
        <w:jc w:val="both"/>
        <w:rPr>
          <w:sz w:val="20"/>
          <w:szCs w:val="20"/>
        </w:rPr>
      </w:pPr>
    </w:p>
    <w:p w:rsidR="009033D2" w:rsidRDefault="009033D2" w:rsidP="00FA25B6">
      <w:pPr>
        <w:tabs>
          <w:tab w:val="left" w:pos="1395"/>
        </w:tabs>
        <w:jc w:val="both"/>
        <w:rPr>
          <w:sz w:val="20"/>
          <w:szCs w:val="20"/>
        </w:rPr>
      </w:pPr>
    </w:p>
    <w:p w:rsidR="009033D2" w:rsidRPr="00FA25B6" w:rsidRDefault="009033D2" w:rsidP="00FA25B6">
      <w:pPr>
        <w:tabs>
          <w:tab w:val="left" w:pos="1395"/>
        </w:tabs>
        <w:jc w:val="both"/>
        <w:rPr>
          <w:sz w:val="20"/>
          <w:szCs w:val="20"/>
        </w:rPr>
      </w:pPr>
    </w:p>
    <w:p w:rsidR="00FA25B6" w:rsidRPr="00FA25B6" w:rsidRDefault="00FA25B6" w:rsidP="00FA25B6">
      <w:pPr>
        <w:tabs>
          <w:tab w:val="left" w:pos="1395"/>
        </w:tabs>
        <w:jc w:val="both"/>
        <w:rPr>
          <w:sz w:val="20"/>
          <w:szCs w:val="20"/>
        </w:rPr>
      </w:pPr>
    </w:p>
    <w:p w:rsidR="00E215A6" w:rsidRDefault="00E215A6" w:rsidP="00FA25B6">
      <w:pPr>
        <w:tabs>
          <w:tab w:val="left" w:pos="1395"/>
        </w:tabs>
        <w:ind w:left="360"/>
        <w:jc w:val="both"/>
        <w:rPr>
          <w:sz w:val="20"/>
          <w:szCs w:val="20"/>
        </w:rPr>
      </w:pPr>
    </w:p>
    <w:p w:rsidR="00D035A3" w:rsidRPr="007F2578" w:rsidRDefault="00D035A3" w:rsidP="007F2578">
      <w:pPr>
        <w:jc w:val="center"/>
        <w:rPr>
          <w:sz w:val="20"/>
          <w:szCs w:val="20"/>
        </w:rPr>
      </w:pPr>
    </w:p>
    <w:tbl>
      <w:tblPr>
        <w:tblW w:w="7459" w:type="dxa"/>
        <w:jc w:val="center"/>
        <w:tblInd w:w="5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70" w:type="dxa"/>
          <w:right w:w="70" w:type="dxa"/>
        </w:tblCellMar>
        <w:tblLook w:val="0000"/>
      </w:tblPr>
      <w:tblGrid>
        <w:gridCol w:w="2377"/>
        <w:gridCol w:w="771"/>
        <w:gridCol w:w="764"/>
        <w:gridCol w:w="672"/>
        <w:gridCol w:w="672"/>
        <w:gridCol w:w="700"/>
        <w:gridCol w:w="701"/>
        <w:gridCol w:w="802"/>
      </w:tblGrid>
      <w:tr w:rsidR="00400F60" w:rsidRPr="00E40EB3">
        <w:trPr>
          <w:trHeight w:val="118"/>
          <w:jc w:val="center"/>
        </w:trPr>
        <w:tc>
          <w:tcPr>
            <w:tcW w:w="2377" w:type="dxa"/>
            <w:vMerge w:val="restart"/>
            <w:shd w:val="clear" w:color="auto" w:fill="CCFFFF"/>
            <w:noWrap/>
            <w:vAlign w:val="bottom"/>
          </w:tcPr>
          <w:p w:rsidR="00400F60" w:rsidRPr="00E40EB3" w:rsidRDefault="005C558F" w:rsidP="007F2578">
            <w:pPr>
              <w:jc w:val="center"/>
              <w:rPr>
                <w:b/>
                <w:bCs/>
                <w:iCs/>
                <w:sz w:val="14"/>
                <w:szCs w:val="14"/>
              </w:rPr>
            </w:pPr>
            <w:r>
              <w:rPr>
                <w:noProof/>
                <w:sz w:val="20"/>
                <w:szCs w:val="20"/>
              </w:rPr>
              <w:pict>
                <v:shape id="_x0000_s1062" type="#_x0000_t202" style="position:absolute;left:0;text-align:left;margin-left:93pt;margin-top:-15.75pt;width:3in;height:26.65pt;z-index:251668480" filled="f" stroked="f" strokecolor="navy" strokeweight="3.75pt">
                  <v:stroke linestyle="thinThick"/>
                  <v:textbox style="mso-next-textbox:#_x0000_s1062">
                    <w:txbxContent>
                      <w:p w:rsidR="005C558F" w:rsidRPr="005C6163" w:rsidRDefault="005C558F" w:rsidP="005C558F">
                        <w:pPr>
                          <w:jc w:val="both"/>
                          <w:rPr>
                            <w:i/>
                            <w:color w:val="000000"/>
                            <w:sz w:val="14"/>
                            <w:szCs w:val="14"/>
                          </w:rPr>
                        </w:pPr>
                        <w:r w:rsidRPr="005C6163">
                          <w:rPr>
                            <w:i/>
                            <w:color w:val="000000"/>
                            <w:sz w:val="14"/>
                            <w:szCs w:val="14"/>
                          </w:rPr>
                          <w:t xml:space="preserve">Tabla </w:t>
                        </w:r>
                        <w:r>
                          <w:rPr>
                            <w:i/>
                            <w:color w:val="000000"/>
                            <w:sz w:val="14"/>
                            <w:szCs w:val="14"/>
                          </w:rPr>
                          <w:t>XVII</w:t>
                        </w:r>
                        <w:r w:rsidRPr="005C6163">
                          <w:rPr>
                            <w:i/>
                            <w:color w:val="000000"/>
                            <w:sz w:val="14"/>
                            <w:szCs w:val="14"/>
                          </w:rPr>
                          <w:t>.-:</w:t>
                        </w:r>
                        <w:r>
                          <w:rPr>
                            <w:i/>
                            <w:color w:val="000000"/>
                            <w:sz w:val="14"/>
                            <w:szCs w:val="14"/>
                          </w:rPr>
                          <w:t xml:space="preserve"> Regresión Logística de  las variables.</w:t>
                        </w:r>
                      </w:p>
                    </w:txbxContent>
                  </v:textbox>
                </v:shape>
              </w:pict>
            </w:r>
            <w:r w:rsidR="00400F60" w:rsidRPr="00E40EB3">
              <w:rPr>
                <w:b/>
                <w:bCs/>
                <w:iCs/>
                <w:sz w:val="14"/>
                <w:szCs w:val="14"/>
              </w:rPr>
              <w:t>Variables</w:t>
            </w:r>
          </w:p>
        </w:tc>
        <w:tc>
          <w:tcPr>
            <w:tcW w:w="5082" w:type="dxa"/>
            <w:gridSpan w:val="7"/>
            <w:shd w:val="clear" w:color="auto" w:fill="CCFFFF"/>
            <w:noWrap/>
            <w:vAlign w:val="bottom"/>
          </w:tcPr>
          <w:p w:rsidR="00400F60" w:rsidRPr="00E40EB3" w:rsidRDefault="00400F60" w:rsidP="007F2578">
            <w:pPr>
              <w:jc w:val="center"/>
              <w:rPr>
                <w:b/>
                <w:bCs/>
                <w:sz w:val="14"/>
                <w:szCs w:val="14"/>
              </w:rPr>
            </w:pPr>
            <w:r w:rsidRPr="00E40EB3">
              <w:rPr>
                <w:b/>
                <w:bCs/>
                <w:sz w:val="14"/>
                <w:szCs w:val="14"/>
              </w:rPr>
              <w:t>Parámetros</w:t>
            </w:r>
          </w:p>
        </w:tc>
      </w:tr>
      <w:tr w:rsidR="00400F60" w:rsidRPr="00E40EB3">
        <w:trPr>
          <w:trHeight w:val="118"/>
          <w:jc w:val="center"/>
        </w:trPr>
        <w:tc>
          <w:tcPr>
            <w:tcW w:w="2377" w:type="dxa"/>
            <w:vMerge/>
            <w:shd w:val="clear" w:color="auto" w:fill="CCFFFF"/>
            <w:vAlign w:val="center"/>
          </w:tcPr>
          <w:p w:rsidR="00400F60" w:rsidRPr="00E40EB3" w:rsidRDefault="00400F60" w:rsidP="007F2578">
            <w:pPr>
              <w:rPr>
                <w:b/>
                <w:bCs/>
                <w:iCs/>
                <w:sz w:val="14"/>
                <w:szCs w:val="14"/>
              </w:rPr>
            </w:pPr>
          </w:p>
        </w:tc>
        <w:tc>
          <w:tcPr>
            <w:tcW w:w="771" w:type="dxa"/>
            <w:vMerge w:val="restart"/>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B</w:t>
            </w:r>
          </w:p>
        </w:tc>
        <w:tc>
          <w:tcPr>
            <w:tcW w:w="764" w:type="dxa"/>
            <w:vMerge w:val="restart"/>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Error típico</w:t>
            </w:r>
          </w:p>
        </w:tc>
        <w:tc>
          <w:tcPr>
            <w:tcW w:w="672" w:type="dxa"/>
            <w:vMerge w:val="restart"/>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Wald</w:t>
            </w:r>
          </w:p>
        </w:tc>
        <w:tc>
          <w:tcPr>
            <w:tcW w:w="672" w:type="dxa"/>
            <w:vMerge w:val="restart"/>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Valor p</w:t>
            </w:r>
          </w:p>
        </w:tc>
        <w:tc>
          <w:tcPr>
            <w:tcW w:w="700" w:type="dxa"/>
            <w:vMerge w:val="restart"/>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Exp(B)</w:t>
            </w:r>
          </w:p>
        </w:tc>
        <w:tc>
          <w:tcPr>
            <w:tcW w:w="1503" w:type="dxa"/>
            <w:gridSpan w:val="2"/>
            <w:shd w:val="clear" w:color="auto" w:fill="CCFFFF"/>
            <w:noWrap/>
            <w:vAlign w:val="bottom"/>
          </w:tcPr>
          <w:p w:rsidR="00400F60" w:rsidRPr="00E40EB3" w:rsidRDefault="00161E20" w:rsidP="007F2578">
            <w:pPr>
              <w:jc w:val="center"/>
              <w:rPr>
                <w:b/>
                <w:bCs/>
                <w:iCs/>
                <w:sz w:val="14"/>
                <w:szCs w:val="14"/>
              </w:rPr>
            </w:pPr>
            <w:r w:rsidRPr="00E40EB3">
              <w:rPr>
                <w:b/>
                <w:bCs/>
                <w:iCs/>
                <w:sz w:val="14"/>
                <w:szCs w:val="14"/>
              </w:rPr>
              <w:t xml:space="preserve">I.C. </w:t>
            </w:r>
            <w:r w:rsidR="00400F60" w:rsidRPr="00E40EB3">
              <w:rPr>
                <w:b/>
                <w:bCs/>
                <w:iCs/>
                <w:sz w:val="14"/>
                <w:szCs w:val="14"/>
              </w:rPr>
              <w:t>al 95%</w:t>
            </w:r>
          </w:p>
          <w:p w:rsidR="00400F60" w:rsidRPr="00E40EB3" w:rsidRDefault="00400F60" w:rsidP="007F2578">
            <w:pPr>
              <w:jc w:val="center"/>
              <w:rPr>
                <w:b/>
                <w:bCs/>
                <w:iCs/>
                <w:sz w:val="14"/>
                <w:szCs w:val="14"/>
              </w:rPr>
            </w:pPr>
            <w:r w:rsidRPr="00E40EB3">
              <w:rPr>
                <w:b/>
                <w:bCs/>
                <w:iCs/>
                <w:sz w:val="14"/>
                <w:szCs w:val="14"/>
              </w:rPr>
              <w:t xml:space="preserve"> para el exp(B)</w:t>
            </w:r>
          </w:p>
        </w:tc>
      </w:tr>
      <w:tr w:rsidR="00400F60" w:rsidRPr="00E40EB3">
        <w:trPr>
          <w:trHeight w:val="118"/>
          <w:jc w:val="center"/>
        </w:trPr>
        <w:tc>
          <w:tcPr>
            <w:tcW w:w="2377" w:type="dxa"/>
            <w:vMerge/>
            <w:shd w:val="clear" w:color="auto" w:fill="CCFFFF"/>
            <w:vAlign w:val="center"/>
          </w:tcPr>
          <w:p w:rsidR="00400F60" w:rsidRPr="00E40EB3" w:rsidRDefault="00400F60" w:rsidP="007F2578">
            <w:pPr>
              <w:rPr>
                <w:b/>
                <w:bCs/>
                <w:iCs/>
                <w:sz w:val="14"/>
                <w:szCs w:val="14"/>
              </w:rPr>
            </w:pPr>
          </w:p>
        </w:tc>
        <w:tc>
          <w:tcPr>
            <w:tcW w:w="771" w:type="dxa"/>
            <w:vMerge/>
            <w:shd w:val="clear" w:color="auto" w:fill="CCFFFF"/>
            <w:vAlign w:val="center"/>
          </w:tcPr>
          <w:p w:rsidR="00400F60" w:rsidRPr="00E40EB3" w:rsidRDefault="00400F60" w:rsidP="007F2578">
            <w:pPr>
              <w:rPr>
                <w:b/>
                <w:bCs/>
                <w:iCs/>
                <w:sz w:val="14"/>
                <w:szCs w:val="14"/>
              </w:rPr>
            </w:pPr>
          </w:p>
        </w:tc>
        <w:tc>
          <w:tcPr>
            <w:tcW w:w="764" w:type="dxa"/>
            <w:vMerge/>
            <w:shd w:val="clear" w:color="auto" w:fill="CCFFFF"/>
            <w:vAlign w:val="center"/>
          </w:tcPr>
          <w:p w:rsidR="00400F60" w:rsidRPr="00E40EB3" w:rsidRDefault="00400F60" w:rsidP="007F2578">
            <w:pPr>
              <w:rPr>
                <w:b/>
                <w:bCs/>
                <w:iCs/>
                <w:sz w:val="14"/>
                <w:szCs w:val="14"/>
              </w:rPr>
            </w:pPr>
          </w:p>
        </w:tc>
        <w:tc>
          <w:tcPr>
            <w:tcW w:w="672" w:type="dxa"/>
            <w:vMerge/>
            <w:shd w:val="clear" w:color="auto" w:fill="CCFFFF"/>
            <w:vAlign w:val="center"/>
          </w:tcPr>
          <w:p w:rsidR="00400F60" w:rsidRPr="00E40EB3" w:rsidRDefault="00400F60" w:rsidP="007F2578">
            <w:pPr>
              <w:rPr>
                <w:b/>
                <w:bCs/>
                <w:iCs/>
                <w:sz w:val="14"/>
                <w:szCs w:val="14"/>
              </w:rPr>
            </w:pPr>
          </w:p>
        </w:tc>
        <w:tc>
          <w:tcPr>
            <w:tcW w:w="672" w:type="dxa"/>
            <w:vMerge/>
            <w:shd w:val="clear" w:color="auto" w:fill="CCFFFF"/>
            <w:vAlign w:val="center"/>
          </w:tcPr>
          <w:p w:rsidR="00400F60" w:rsidRPr="00E40EB3" w:rsidRDefault="00400F60" w:rsidP="007F2578">
            <w:pPr>
              <w:rPr>
                <w:b/>
                <w:bCs/>
                <w:iCs/>
                <w:sz w:val="14"/>
                <w:szCs w:val="14"/>
              </w:rPr>
            </w:pPr>
          </w:p>
        </w:tc>
        <w:tc>
          <w:tcPr>
            <w:tcW w:w="700" w:type="dxa"/>
            <w:vMerge/>
            <w:shd w:val="clear" w:color="auto" w:fill="CCFFFF"/>
            <w:vAlign w:val="center"/>
          </w:tcPr>
          <w:p w:rsidR="00400F60" w:rsidRPr="00E40EB3" w:rsidRDefault="00400F60" w:rsidP="007F2578">
            <w:pPr>
              <w:rPr>
                <w:b/>
                <w:bCs/>
                <w:iCs/>
                <w:sz w:val="14"/>
                <w:szCs w:val="14"/>
              </w:rPr>
            </w:pPr>
          </w:p>
        </w:tc>
        <w:tc>
          <w:tcPr>
            <w:tcW w:w="701" w:type="dxa"/>
            <w:shd w:val="clear" w:color="auto" w:fill="CCFFFF"/>
            <w:noWrap/>
            <w:vAlign w:val="bottom"/>
          </w:tcPr>
          <w:p w:rsidR="00400F60" w:rsidRPr="00E40EB3" w:rsidRDefault="00400F60" w:rsidP="007F2578">
            <w:pPr>
              <w:jc w:val="center"/>
              <w:rPr>
                <w:b/>
                <w:bCs/>
                <w:iCs/>
                <w:sz w:val="14"/>
                <w:szCs w:val="14"/>
              </w:rPr>
            </w:pPr>
            <w:r w:rsidRPr="00E40EB3">
              <w:rPr>
                <w:b/>
                <w:bCs/>
                <w:iCs/>
                <w:sz w:val="14"/>
                <w:szCs w:val="14"/>
              </w:rPr>
              <w:t xml:space="preserve">Límite </w:t>
            </w:r>
          </w:p>
          <w:p w:rsidR="00400F60" w:rsidRPr="00E40EB3" w:rsidRDefault="00400F60" w:rsidP="007F2578">
            <w:pPr>
              <w:jc w:val="center"/>
              <w:rPr>
                <w:b/>
                <w:bCs/>
                <w:iCs/>
                <w:sz w:val="14"/>
                <w:szCs w:val="14"/>
              </w:rPr>
            </w:pPr>
            <w:r w:rsidRPr="00E40EB3">
              <w:rPr>
                <w:b/>
                <w:bCs/>
                <w:iCs/>
                <w:sz w:val="14"/>
                <w:szCs w:val="14"/>
              </w:rPr>
              <w:t>Inferior</w:t>
            </w:r>
          </w:p>
        </w:tc>
        <w:tc>
          <w:tcPr>
            <w:tcW w:w="802" w:type="dxa"/>
            <w:shd w:val="clear" w:color="auto" w:fill="CCFFFF"/>
            <w:noWrap/>
            <w:vAlign w:val="bottom"/>
          </w:tcPr>
          <w:p w:rsidR="00161E20" w:rsidRPr="00E40EB3" w:rsidRDefault="00400F60" w:rsidP="007F2578">
            <w:pPr>
              <w:rPr>
                <w:b/>
                <w:bCs/>
                <w:iCs/>
                <w:sz w:val="14"/>
                <w:szCs w:val="14"/>
              </w:rPr>
            </w:pPr>
            <w:r w:rsidRPr="00E40EB3">
              <w:rPr>
                <w:b/>
                <w:bCs/>
                <w:iCs/>
                <w:sz w:val="14"/>
                <w:szCs w:val="14"/>
              </w:rPr>
              <w:t xml:space="preserve">Límite </w:t>
            </w:r>
          </w:p>
          <w:p w:rsidR="00400F60" w:rsidRPr="00E40EB3" w:rsidRDefault="00400F60" w:rsidP="007F2578">
            <w:pPr>
              <w:rPr>
                <w:b/>
                <w:bCs/>
                <w:iCs/>
                <w:sz w:val="14"/>
                <w:szCs w:val="14"/>
              </w:rPr>
            </w:pPr>
            <w:r w:rsidRPr="00E40EB3">
              <w:rPr>
                <w:b/>
                <w:bCs/>
                <w:iCs/>
                <w:sz w:val="14"/>
                <w:szCs w:val="14"/>
              </w:rPr>
              <w:t>Superior</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Constante</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-11,8059</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16,4960</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0,5122</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0,4742</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0,0000</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 </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 </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Género</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-1,0982</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1,1273</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0,9489</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0,3300</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0,3335</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0,0366</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3,0386</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bCs/>
                <w:sz w:val="14"/>
                <w:szCs w:val="14"/>
              </w:rPr>
            </w:pPr>
            <w:r w:rsidRPr="00E40EB3">
              <w:rPr>
                <w:bCs/>
                <w:sz w:val="14"/>
                <w:szCs w:val="14"/>
              </w:rPr>
              <w:t>Edad</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0,8887</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0,7858</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1,2792</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0,2580</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2,4321</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0,5213</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11,3455</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IMC</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-0,0893</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0,8847</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0,0102</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0,9196</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0,9145</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0,1615</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5,1788</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Ha fumado</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-0,9565</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1,1002</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0,7559</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0,3846</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0,3842</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0,0445</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3,3196</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Fumador Activo</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-0,4397</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0,7817</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0,3164</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0,5738</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0,6442</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0,1392</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2,9812</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bCs/>
                <w:sz w:val="14"/>
                <w:szCs w:val="14"/>
              </w:rPr>
            </w:pPr>
            <w:r w:rsidRPr="00E40EB3">
              <w:rPr>
                <w:bCs/>
                <w:sz w:val="14"/>
                <w:szCs w:val="14"/>
              </w:rPr>
              <w:t>Fumador Pasivo</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0,4693</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0,8996</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0,2721</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0,6019</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1,5988</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0,2742</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9,3235</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Expuesto a humo y leña</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-1,0468</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1,0294</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1,0340</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0,3092</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0,3511</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0,0467</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2,6402</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bCs/>
                <w:sz w:val="14"/>
                <w:szCs w:val="14"/>
              </w:rPr>
            </w:pPr>
            <w:r w:rsidRPr="00E40EB3">
              <w:rPr>
                <w:bCs/>
                <w:sz w:val="14"/>
                <w:szCs w:val="14"/>
              </w:rPr>
              <w:t>Saturación de SO2</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0,1100</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0,1666</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0,4357</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0,5092</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1,1162</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0,8053</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1,5472</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sz w:val="14"/>
                <w:szCs w:val="14"/>
              </w:rPr>
            </w:pPr>
            <w:r w:rsidRPr="00E40EB3">
              <w:rPr>
                <w:sz w:val="14"/>
                <w:szCs w:val="14"/>
              </w:rPr>
              <w:t>Presencia de Exacerbación.</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-1,6905</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1,1481</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2,1679</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0,1409</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0,1844</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0,0194</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1,7503</w:t>
            </w:r>
          </w:p>
        </w:tc>
      </w:tr>
      <w:tr w:rsidR="00400F60" w:rsidRPr="00E40EB3">
        <w:trPr>
          <w:trHeight w:val="118"/>
          <w:jc w:val="center"/>
        </w:trPr>
        <w:tc>
          <w:tcPr>
            <w:tcW w:w="2377" w:type="dxa"/>
            <w:shd w:val="clear" w:color="auto" w:fill="auto"/>
            <w:noWrap/>
            <w:vAlign w:val="bottom"/>
          </w:tcPr>
          <w:p w:rsidR="00161E20" w:rsidRPr="00E40EB3" w:rsidRDefault="00400F60" w:rsidP="007F2578">
            <w:pPr>
              <w:rPr>
                <w:bCs/>
                <w:sz w:val="14"/>
                <w:szCs w:val="14"/>
              </w:rPr>
            </w:pPr>
            <w:r w:rsidRPr="00E40EB3">
              <w:rPr>
                <w:bCs/>
                <w:sz w:val="14"/>
                <w:szCs w:val="14"/>
              </w:rPr>
              <w:t xml:space="preserve">Enfermedades Intercurrentes </w:t>
            </w:r>
          </w:p>
          <w:p w:rsidR="00400F60" w:rsidRPr="00E40EB3" w:rsidRDefault="00400F60" w:rsidP="007F2578">
            <w:pPr>
              <w:rPr>
                <w:bCs/>
                <w:sz w:val="14"/>
                <w:szCs w:val="14"/>
              </w:rPr>
            </w:pPr>
            <w:r w:rsidRPr="00E40EB3">
              <w:rPr>
                <w:bCs/>
                <w:sz w:val="14"/>
                <w:szCs w:val="14"/>
              </w:rPr>
              <w:t xml:space="preserve"> Asociadas</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0,4981</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0,8524</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0,3415</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0,5590</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1,6456</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0,3096</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8,7482</w:t>
            </w:r>
          </w:p>
        </w:tc>
      </w:tr>
      <w:tr w:rsidR="001D6E13" w:rsidRPr="00E40EB3">
        <w:trPr>
          <w:trHeight w:val="118"/>
          <w:jc w:val="center"/>
        </w:trPr>
        <w:tc>
          <w:tcPr>
            <w:tcW w:w="2377" w:type="dxa"/>
            <w:shd w:val="clear" w:color="auto" w:fill="auto"/>
            <w:noWrap/>
            <w:vAlign w:val="bottom"/>
          </w:tcPr>
          <w:p w:rsidR="001D6E13" w:rsidRPr="00E40EB3" w:rsidRDefault="001D6E13" w:rsidP="007F2578">
            <w:pPr>
              <w:rPr>
                <w:sz w:val="14"/>
                <w:szCs w:val="14"/>
              </w:rPr>
            </w:pPr>
            <w:r w:rsidRPr="00E40EB3">
              <w:rPr>
                <w:sz w:val="14"/>
                <w:szCs w:val="14"/>
              </w:rPr>
              <w:t>FEV1/FVC (</w:t>
            </w:r>
            <w:r>
              <w:rPr>
                <w:sz w:val="14"/>
                <w:szCs w:val="14"/>
              </w:rPr>
              <w:t>predictor</w:t>
            </w:r>
            <w:r w:rsidRPr="00E40EB3">
              <w:rPr>
                <w:sz w:val="14"/>
                <w:szCs w:val="14"/>
              </w:rPr>
              <w:t>&lt;82% hombres )</w:t>
            </w:r>
          </w:p>
        </w:tc>
        <w:tc>
          <w:tcPr>
            <w:tcW w:w="771" w:type="dxa"/>
            <w:shd w:val="clear" w:color="auto" w:fill="auto"/>
            <w:noWrap/>
            <w:vAlign w:val="bottom"/>
          </w:tcPr>
          <w:p w:rsidR="001D6E13" w:rsidRPr="001D6E13" w:rsidRDefault="001D6E13" w:rsidP="001D6E13">
            <w:pPr>
              <w:jc w:val="right"/>
              <w:rPr>
                <w:sz w:val="14"/>
                <w:szCs w:val="14"/>
              </w:rPr>
            </w:pPr>
            <w:r w:rsidRPr="001D6E13">
              <w:rPr>
                <w:sz w:val="14"/>
                <w:szCs w:val="14"/>
              </w:rPr>
              <w:t>-7,9515</w:t>
            </w:r>
          </w:p>
        </w:tc>
        <w:tc>
          <w:tcPr>
            <w:tcW w:w="764" w:type="dxa"/>
            <w:shd w:val="clear" w:color="auto" w:fill="auto"/>
            <w:noWrap/>
            <w:vAlign w:val="bottom"/>
          </w:tcPr>
          <w:p w:rsidR="001D6E13" w:rsidRPr="001D6E13" w:rsidRDefault="001D6E13" w:rsidP="001D6E13">
            <w:pPr>
              <w:jc w:val="right"/>
              <w:rPr>
                <w:sz w:val="14"/>
                <w:szCs w:val="14"/>
              </w:rPr>
            </w:pPr>
            <w:r w:rsidRPr="001D6E13">
              <w:rPr>
                <w:sz w:val="14"/>
                <w:szCs w:val="14"/>
              </w:rPr>
              <w:t>43,5595</w:t>
            </w:r>
          </w:p>
        </w:tc>
        <w:tc>
          <w:tcPr>
            <w:tcW w:w="672" w:type="dxa"/>
            <w:shd w:val="clear" w:color="auto" w:fill="auto"/>
            <w:noWrap/>
            <w:vAlign w:val="bottom"/>
          </w:tcPr>
          <w:p w:rsidR="001D6E13" w:rsidRPr="001D6E13" w:rsidRDefault="001D6E13" w:rsidP="001D6E13">
            <w:pPr>
              <w:jc w:val="right"/>
              <w:rPr>
                <w:sz w:val="14"/>
                <w:szCs w:val="14"/>
              </w:rPr>
            </w:pPr>
            <w:r w:rsidRPr="001D6E13">
              <w:rPr>
                <w:sz w:val="14"/>
                <w:szCs w:val="14"/>
              </w:rPr>
              <w:t>0,0333</w:t>
            </w:r>
          </w:p>
        </w:tc>
        <w:tc>
          <w:tcPr>
            <w:tcW w:w="672" w:type="dxa"/>
            <w:shd w:val="clear" w:color="auto" w:fill="auto"/>
            <w:noWrap/>
            <w:vAlign w:val="bottom"/>
          </w:tcPr>
          <w:p w:rsidR="001D6E13" w:rsidRPr="001D6E13" w:rsidRDefault="001D6E13" w:rsidP="001D6E13">
            <w:pPr>
              <w:jc w:val="right"/>
              <w:rPr>
                <w:sz w:val="14"/>
                <w:szCs w:val="14"/>
              </w:rPr>
            </w:pPr>
            <w:r w:rsidRPr="001D6E13">
              <w:rPr>
                <w:sz w:val="14"/>
                <w:szCs w:val="14"/>
              </w:rPr>
              <w:t>0,8552</w:t>
            </w:r>
          </w:p>
        </w:tc>
        <w:tc>
          <w:tcPr>
            <w:tcW w:w="700" w:type="dxa"/>
            <w:shd w:val="clear" w:color="auto" w:fill="auto"/>
            <w:noWrap/>
            <w:vAlign w:val="bottom"/>
          </w:tcPr>
          <w:p w:rsidR="001D6E13" w:rsidRPr="001D6E13" w:rsidRDefault="001D6E13" w:rsidP="001D6E13">
            <w:pPr>
              <w:jc w:val="right"/>
              <w:rPr>
                <w:sz w:val="14"/>
                <w:szCs w:val="14"/>
              </w:rPr>
            </w:pPr>
            <w:r w:rsidRPr="001D6E13">
              <w:rPr>
                <w:sz w:val="14"/>
                <w:szCs w:val="14"/>
              </w:rPr>
              <w:t>0,0004</w:t>
            </w:r>
          </w:p>
        </w:tc>
        <w:tc>
          <w:tcPr>
            <w:tcW w:w="701" w:type="dxa"/>
            <w:shd w:val="clear" w:color="auto" w:fill="auto"/>
            <w:noWrap/>
            <w:vAlign w:val="bottom"/>
          </w:tcPr>
          <w:p w:rsidR="001D6E13" w:rsidRPr="001D6E13" w:rsidRDefault="001D6E13" w:rsidP="001D6E13">
            <w:pPr>
              <w:jc w:val="right"/>
              <w:rPr>
                <w:sz w:val="14"/>
                <w:szCs w:val="14"/>
              </w:rPr>
            </w:pPr>
            <w:r w:rsidRPr="001D6E13">
              <w:rPr>
                <w:sz w:val="14"/>
                <w:szCs w:val="14"/>
              </w:rPr>
              <w:t>0,0000</w:t>
            </w:r>
          </w:p>
        </w:tc>
        <w:tc>
          <w:tcPr>
            <w:tcW w:w="802" w:type="dxa"/>
            <w:shd w:val="clear" w:color="auto" w:fill="auto"/>
            <w:noWrap/>
            <w:vAlign w:val="bottom"/>
          </w:tcPr>
          <w:p w:rsidR="001D6E13" w:rsidRPr="00E40EB3" w:rsidRDefault="001D6E13" w:rsidP="007F2578">
            <w:pPr>
              <w:jc w:val="right"/>
              <w:rPr>
                <w:sz w:val="14"/>
                <w:szCs w:val="14"/>
              </w:rPr>
            </w:pPr>
            <w:r>
              <w:rPr>
                <w:sz w:val="14"/>
                <w:szCs w:val="14"/>
              </w:rPr>
              <w:t>4.21+E30</w:t>
            </w:r>
          </w:p>
        </w:tc>
      </w:tr>
      <w:tr w:rsidR="001D6E13" w:rsidRPr="00E40EB3">
        <w:trPr>
          <w:trHeight w:val="118"/>
          <w:jc w:val="center"/>
        </w:trPr>
        <w:tc>
          <w:tcPr>
            <w:tcW w:w="2377" w:type="dxa"/>
            <w:shd w:val="clear" w:color="auto" w:fill="auto"/>
            <w:noWrap/>
            <w:vAlign w:val="bottom"/>
          </w:tcPr>
          <w:p w:rsidR="001D6E13" w:rsidRPr="00E40EB3" w:rsidRDefault="001D6E13" w:rsidP="001D6E13">
            <w:pPr>
              <w:rPr>
                <w:sz w:val="14"/>
                <w:szCs w:val="14"/>
              </w:rPr>
            </w:pPr>
            <w:r w:rsidRPr="00E40EB3">
              <w:rPr>
                <w:sz w:val="14"/>
                <w:szCs w:val="14"/>
              </w:rPr>
              <w:t>FEV1/FVC (</w:t>
            </w:r>
            <w:r>
              <w:rPr>
                <w:sz w:val="14"/>
                <w:szCs w:val="14"/>
              </w:rPr>
              <w:t>predictor</w:t>
            </w:r>
            <w:r w:rsidRPr="00E40EB3">
              <w:rPr>
                <w:sz w:val="14"/>
                <w:szCs w:val="14"/>
              </w:rPr>
              <w:t>&lt;83% mujeres)</w:t>
            </w:r>
          </w:p>
        </w:tc>
        <w:tc>
          <w:tcPr>
            <w:tcW w:w="771" w:type="dxa"/>
            <w:shd w:val="clear" w:color="auto" w:fill="auto"/>
            <w:noWrap/>
            <w:vAlign w:val="bottom"/>
          </w:tcPr>
          <w:p w:rsidR="001D6E13" w:rsidRPr="001D6E13" w:rsidRDefault="001D6E13" w:rsidP="001D6E13">
            <w:pPr>
              <w:jc w:val="right"/>
              <w:rPr>
                <w:sz w:val="14"/>
                <w:szCs w:val="14"/>
              </w:rPr>
            </w:pPr>
            <w:r w:rsidRPr="001D6E13">
              <w:rPr>
                <w:sz w:val="14"/>
                <w:szCs w:val="14"/>
              </w:rPr>
              <w:t>-9,2518</w:t>
            </w:r>
          </w:p>
        </w:tc>
        <w:tc>
          <w:tcPr>
            <w:tcW w:w="764" w:type="dxa"/>
            <w:shd w:val="clear" w:color="auto" w:fill="auto"/>
            <w:noWrap/>
            <w:vAlign w:val="bottom"/>
          </w:tcPr>
          <w:p w:rsidR="001D6E13" w:rsidRPr="001D6E13" w:rsidRDefault="001D6E13" w:rsidP="001D6E13">
            <w:pPr>
              <w:jc w:val="right"/>
              <w:rPr>
                <w:sz w:val="14"/>
                <w:szCs w:val="14"/>
              </w:rPr>
            </w:pPr>
            <w:r w:rsidRPr="001D6E13">
              <w:rPr>
                <w:sz w:val="14"/>
                <w:szCs w:val="14"/>
              </w:rPr>
              <w:t>36,8899</w:t>
            </w:r>
          </w:p>
        </w:tc>
        <w:tc>
          <w:tcPr>
            <w:tcW w:w="672" w:type="dxa"/>
            <w:shd w:val="clear" w:color="auto" w:fill="auto"/>
            <w:noWrap/>
            <w:vAlign w:val="bottom"/>
          </w:tcPr>
          <w:p w:rsidR="001D6E13" w:rsidRPr="001D6E13" w:rsidRDefault="001D6E13" w:rsidP="001D6E13">
            <w:pPr>
              <w:jc w:val="right"/>
              <w:rPr>
                <w:sz w:val="14"/>
                <w:szCs w:val="14"/>
              </w:rPr>
            </w:pPr>
            <w:r w:rsidRPr="001D6E13">
              <w:rPr>
                <w:sz w:val="14"/>
                <w:szCs w:val="14"/>
              </w:rPr>
              <w:t>0,0629</w:t>
            </w:r>
          </w:p>
        </w:tc>
        <w:tc>
          <w:tcPr>
            <w:tcW w:w="672" w:type="dxa"/>
            <w:shd w:val="clear" w:color="auto" w:fill="auto"/>
            <w:noWrap/>
            <w:vAlign w:val="bottom"/>
          </w:tcPr>
          <w:p w:rsidR="001D6E13" w:rsidRPr="001D6E13" w:rsidRDefault="001D6E13" w:rsidP="001D6E13">
            <w:pPr>
              <w:jc w:val="right"/>
              <w:rPr>
                <w:sz w:val="14"/>
                <w:szCs w:val="14"/>
              </w:rPr>
            </w:pPr>
            <w:r w:rsidRPr="001D6E13">
              <w:rPr>
                <w:sz w:val="14"/>
                <w:szCs w:val="14"/>
              </w:rPr>
              <w:t>0,8020</w:t>
            </w:r>
          </w:p>
        </w:tc>
        <w:tc>
          <w:tcPr>
            <w:tcW w:w="700" w:type="dxa"/>
            <w:shd w:val="clear" w:color="auto" w:fill="auto"/>
            <w:noWrap/>
            <w:vAlign w:val="bottom"/>
          </w:tcPr>
          <w:p w:rsidR="001D6E13" w:rsidRPr="001D6E13" w:rsidRDefault="001D6E13" w:rsidP="001D6E13">
            <w:pPr>
              <w:jc w:val="right"/>
              <w:rPr>
                <w:sz w:val="14"/>
                <w:szCs w:val="14"/>
              </w:rPr>
            </w:pPr>
            <w:r w:rsidRPr="001D6E13">
              <w:rPr>
                <w:sz w:val="14"/>
                <w:szCs w:val="14"/>
              </w:rPr>
              <w:t>0,0001</w:t>
            </w:r>
          </w:p>
        </w:tc>
        <w:tc>
          <w:tcPr>
            <w:tcW w:w="701" w:type="dxa"/>
            <w:shd w:val="clear" w:color="auto" w:fill="auto"/>
            <w:noWrap/>
            <w:vAlign w:val="bottom"/>
          </w:tcPr>
          <w:p w:rsidR="001D6E13" w:rsidRPr="001D6E13" w:rsidRDefault="001D6E13" w:rsidP="001D6E13">
            <w:pPr>
              <w:jc w:val="right"/>
              <w:rPr>
                <w:sz w:val="14"/>
                <w:szCs w:val="14"/>
              </w:rPr>
            </w:pPr>
            <w:r w:rsidRPr="001D6E13">
              <w:rPr>
                <w:sz w:val="14"/>
                <w:szCs w:val="14"/>
              </w:rPr>
              <w:t>0,0000</w:t>
            </w:r>
          </w:p>
        </w:tc>
        <w:tc>
          <w:tcPr>
            <w:tcW w:w="802" w:type="dxa"/>
            <w:shd w:val="clear" w:color="auto" w:fill="auto"/>
            <w:noWrap/>
            <w:vAlign w:val="bottom"/>
          </w:tcPr>
          <w:p w:rsidR="001D6E13" w:rsidRPr="00E40EB3" w:rsidRDefault="001D6E13" w:rsidP="007F2578">
            <w:pPr>
              <w:jc w:val="right"/>
              <w:rPr>
                <w:sz w:val="14"/>
                <w:szCs w:val="14"/>
              </w:rPr>
            </w:pPr>
            <w:r>
              <w:rPr>
                <w:sz w:val="14"/>
                <w:szCs w:val="14"/>
              </w:rPr>
              <w:t>2.41+E27</w:t>
            </w:r>
          </w:p>
        </w:tc>
      </w:tr>
      <w:tr w:rsidR="00400F60" w:rsidRPr="00E40EB3">
        <w:trPr>
          <w:trHeight w:val="118"/>
          <w:jc w:val="center"/>
        </w:trPr>
        <w:tc>
          <w:tcPr>
            <w:tcW w:w="2377" w:type="dxa"/>
            <w:shd w:val="clear" w:color="auto" w:fill="auto"/>
            <w:noWrap/>
            <w:vAlign w:val="bottom"/>
          </w:tcPr>
          <w:p w:rsidR="00400F60" w:rsidRPr="00E40EB3" w:rsidRDefault="00400F60" w:rsidP="007F2578">
            <w:pPr>
              <w:rPr>
                <w:bCs/>
                <w:sz w:val="14"/>
                <w:szCs w:val="14"/>
              </w:rPr>
            </w:pPr>
            <w:r w:rsidRPr="00E40EB3">
              <w:rPr>
                <w:bCs/>
                <w:sz w:val="14"/>
                <w:szCs w:val="14"/>
              </w:rPr>
              <w:t>FEV1/FVC (observado&lt;70%)</w:t>
            </w:r>
          </w:p>
        </w:tc>
        <w:tc>
          <w:tcPr>
            <w:tcW w:w="771" w:type="dxa"/>
            <w:shd w:val="clear" w:color="auto" w:fill="auto"/>
            <w:noWrap/>
            <w:vAlign w:val="bottom"/>
          </w:tcPr>
          <w:p w:rsidR="00400F60" w:rsidRPr="00E40EB3" w:rsidRDefault="00400F60" w:rsidP="007F2578">
            <w:pPr>
              <w:jc w:val="right"/>
              <w:rPr>
                <w:sz w:val="14"/>
                <w:szCs w:val="14"/>
              </w:rPr>
            </w:pPr>
            <w:r w:rsidRPr="00E40EB3">
              <w:rPr>
                <w:sz w:val="14"/>
                <w:szCs w:val="14"/>
              </w:rPr>
              <w:t>1,3194</w:t>
            </w:r>
          </w:p>
        </w:tc>
        <w:tc>
          <w:tcPr>
            <w:tcW w:w="764" w:type="dxa"/>
            <w:shd w:val="clear" w:color="auto" w:fill="auto"/>
            <w:noWrap/>
            <w:vAlign w:val="bottom"/>
          </w:tcPr>
          <w:p w:rsidR="00400F60" w:rsidRPr="00E40EB3" w:rsidRDefault="00400F60" w:rsidP="007F2578">
            <w:pPr>
              <w:jc w:val="right"/>
              <w:rPr>
                <w:sz w:val="14"/>
                <w:szCs w:val="14"/>
              </w:rPr>
            </w:pPr>
            <w:r w:rsidRPr="00E40EB3">
              <w:rPr>
                <w:sz w:val="14"/>
                <w:szCs w:val="14"/>
              </w:rPr>
              <w:t>1,7882</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0,5444</w:t>
            </w:r>
          </w:p>
        </w:tc>
        <w:tc>
          <w:tcPr>
            <w:tcW w:w="672" w:type="dxa"/>
            <w:shd w:val="clear" w:color="auto" w:fill="auto"/>
            <w:noWrap/>
            <w:vAlign w:val="bottom"/>
          </w:tcPr>
          <w:p w:rsidR="00400F60" w:rsidRPr="00E40EB3" w:rsidRDefault="00400F60" w:rsidP="007F2578">
            <w:pPr>
              <w:jc w:val="right"/>
              <w:rPr>
                <w:sz w:val="14"/>
                <w:szCs w:val="14"/>
              </w:rPr>
            </w:pPr>
            <w:r w:rsidRPr="00E40EB3">
              <w:rPr>
                <w:sz w:val="14"/>
                <w:szCs w:val="14"/>
              </w:rPr>
              <w:t>0,4606</w:t>
            </w:r>
          </w:p>
        </w:tc>
        <w:tc>
          <w:tcPr>
            <w:tcW w:w="700" w:type="dxa"/>
            <w:shd w:val="clear" w:color="auto" w:fill="auto"/>
            <w:noWrap/>
            <w:vAlign w:val="bottom"/>
          </w:tcPr>
          <w:p w:rsidR="00400F60" w:rsidRPr="00E40EB3" w:rsidRDefault="00400F60" w:rsidP="007F2578">
            <w:pPr>
              <w:jc w:val="right"/>
              <w:rPr>
                <w:sz w:val="14"/>
                <w:szCs w:val="14"/>
              </w:rPr>
            </w:pPr>
            <w:r w:rsidRPr="00E40EB3">
              <w:rPr>
                <w:sz w:val="14"/>
                <w:szCs w:val="14"/>
              </w:rPr>
              <w:t>3,7411</w:t>
            </w:r>
          </w:p>
        </w:tc>
        <w:tc>
          <w:tcPr>
            <w:tcW w:w="701" w:type="dxa"/>
            <w:shd w:val="clear" w:color="auto" w:fill="auto"/>
            <w:noWrap/>
            <w:vAlign w:val="bottom"/>
          </w:tcPr>
          <w:p w:rsidR="00400F60" w:rsidRPr="00E40EB3" w:rsidRDefault="00400F60" w:rsidP="007F2578">
            <w:pPr>
              <w:jc w:val="right"/>
              <w:rPr>
                <w:sz w:val="14"/>
                <w:szCs w:val="14"/>
              </w:rPr>
            </w:pPr>
            <w:r w:rsidRPr="00E40EB3">
              <w:rPr>
                <w:sz w:val="14"/>
                <w:szCs w:val="14"/>
              </w:rPr>
              <w:t>0,1124</w:t>
            </w:r>
          </w:p>
        </w:tc>
        <w:tc>
          <w:tcPr>
            <w:tcW w:w="802" w:type="dxa"/>
            <w:shd w:val="clear" w:color="auto" w:fill="auto"/>
            <w:noWrap/>
            <w:vAlign w:val="bottom"/>
          </w:tcPr>
          <w:p w:rsidR="00400F60" w:rsidRPr="00E40EB3" w:rsidRDefault="00400F60" w:rsidP="007F2578">
            <w:pPr>
              <w:jc w:val="right"/>
              <w:rPr>
                <w:sz w:val="14"/>
                <w:szCs w:val="14"/>
              </w:rPr>
            </w:pPr>
            <w:r w:rsidRPr="00E40EB3">
              <w:rPr>
                <w:sz w:val="14"/>
                <w:szCs w:val="14"/>
              </w:rPr>
              <w:t>124,4742</w:t>
            </w:r>
          </w:p>
        </w:tc>
      </w:tr>
      <w:tr w:rsidR="00400F60" w:rsidRPr="00E40EB3">
        <w:trPr>
          <w:trHeight w:val="176"/>
          <w:jc w:val="center"/>
        </w:trPr>
        <w:tc>
          <w:tcPr>
            <w:tcW w:w="2377" w:type="dxa"/>
            <w:shd w:val="clear" w:color="auto" w:fill="auto"/>
            <w:noWrap/>
          </w:tcPr>
          <w:p w:rsidR="00400F60" w:rsidRPr="00E40EB3" w:rsidRDefault="00400F60" w:rsidP="0037195D">
            <w:pPr>
              <w:rPr>
                <w:sz w:val="14"/>
                <w:szCs w:val="14"/>
              </w:rPr>
            </w:pPr>
            <w:r w:rsidRPr="00E40EB3">
              <w:rPr>
                <w:sz w:val="14"/>
                <w:szCs w:val="14"/>
              </w:rPr>
              <w:t>FEV1/FVC (observado)</w:t>
            </w:r>
          </w:p>
          <w:p w:rsidR="00E20AC1" w:rsidRPr="00E40EB3" w:rsidRDefault="00E20AC1" w:rsidP="0037195D">
            <w:pPr>
              <w:jc w:val="right"/>
              <w:rPr>
                <w:sz w:val="14"/>
                <w:szCs w:val="14"/>
              </w:rPr>
            </w:pPr>
          </w:p>
        </w:tc>
        <w:tc>
          <w:tcPr>
            <w:tcW w:w="771" w:type="dxa"/>
            <w:shd w:val="clear" w:color="auto" w:fill="auto"/>
            <w:noWrap/>
          </w:tcPr>
          <w:p w:rsidR="00400F60" w:rsidRPr="00E40EB3" w:rsidRDefault="00400F60" w:rsidP="0037195D">
            <w:pPr>
              <w:jc w:val="right"/>
              <w:rPr>
                <w:sz w:val="14"/>
                <w:szCs w:val="14"/>
              </w:rPr>
            </w:pPr>
            <w:r w:rsidRPr="00E40EB3">
              <w:rPr>
                <w:sz w:val="14"/>
                <w:szCs w:val="14"/>
              </w:rPr>
              <w:t>-0,6913</w:t>
            </w:r>
          </w:p>
          <w:p w:rsidR="00E20AC1" w:rsidRPr="00E40EB3" w:rsidRDefault="00E20AC1" w:rsidP="0037195D">
            <w:pPr>
              <w:jc w:val="right"/>
              <w:rPr>
                <w:sz w:val="14"/>
                <w:szCs w:val="14"/>
              </w:rPr>
            </w:pPr>
          </w:p>
        </w:tc>
        <w:tc>
          <w:tcPr>
            <w:tcW w:w="764" w:type="dxa"/>
            <w:shd w:val="clear" w:color="auto" w:fill="auto"/>
            <w:noWrap/>
          </w:tcPr>
          <w:p w:rsidR="00400F60" w:rsidRPr="00E40EB3" w:rsidRDefault="00400F60" w:rsidP="0037195D">
            <w:pPr>
              <w:jc w:val="right"/>
              <w:rPr>
                <w:sz w:val="14"/>
                <w:szCs w:val="14"/>
              </w:rPr>
            </w:pPr>
            <w:r w:rsidRPr="00E40EB3">
              <w:rPr>
                <w:sz w:val="14"/>
                <w:szCs w:val="14"/>
              </w:rPr>
              <w:t>0,8683</w:t>
            </w:r>
          </w:p>
          <w:p w:rsidR="00E20AC1" w:rsidRPr="00E40EB3" w:rsidRDefault="00E20AC1" w:rsidP="0037195D">
            <w:pPr>
              <w:jc w:val="right"/>
              <w:rPr>
                <w:sz w:val="14"/>
                <w:szCs w:val="14"/>
              </w:rPr>
            </w:pPr>
          </w:p>
        </w:tc>
        <w:tc>
          <w:tcPr>
            <w:tcW w:w="672" w:type="dxa"/>
            <w:shd w:val="clear" w:color="auto" w:fill="auto"/>
            <w:noWrap/>
          </w:tcPr>
          <w:p w:rsidR="00400F60" w:rsidRPr="00E40EB3" w:rsidRDefault="00400F60" w:rsidP="0037195D">
            <w:pPr>
              <w:jc w:val="right"/>
              <w:rPr>
                <w:sz w:val="14"/>
                <w:szCs w:val="14"/>
              </w:rPr>
            </w:pPr>
            <w:r w:rsidRPr="00E40EB3">
              <w:rPr>
                <w:sz w:val="14"/>
                <w:szCs w:val="14"/>
              </w:rPr>
              <w:t>0,6339</w:t>
            </w:r>
          </w:p>
          <w:p w:rsidR="00E20AC1" w:rsidRPr="00E40EB3" w:rsidRDefault="00E20AC1" w:rsidP="0037195D">
            <w:pPr>
              <w:jc w:val="right"/>
              <w:rPr>
                <w:sz w:val="14"/>
                <w:szCs w:val="14"/>
              </w:rPr>
            </w:pPr>
          </w:p>
        </w:tc>
        <w:tc>
          <w:tcPr>
            <w:tcW w:w="672" w:type="dxa"/>
            <w:shd w:val="clear" w:color="auto" w:fill="auto"/>
            <w:noWrap/>
          </w:tcPr>
          <w:p w:rsidR="00400F60" w:rsidRPr="00E40EB3" w:rsidRDefault="00400F60" w:rsidP="0037195D">
            <w:pPr>
              <w:jc w:val="right"/>
              <w:rPr>
                <w:sz w:val="14"/>
                <w:szCs w:val="14"/>
              </w:rPr>
            </w:pPr>
            <w:r w:rsidRPr="00E40EB3">
              <w:rPr>
                <w:sz w:val="14"/>
                <w:szCs w:val="14"/>
              </w:rPr>
              <w:t>0,4259</w:t>
            </w:r>
          </w:p>
          <w:p w:rsidR="00E20AC1" w:rsidRPr="00E40EB3" w:rsidRDefault="00E20AC1" w:rsidP="0037195D">
            <w:pPr>
              <w:jc w:val="right"/>
              <w:rPr>
                <w:sz w:val="14"/>
                <w:szCs w:val="14"/>
              </w:rPr>
            </w:pPr>
          </w:p>
        </w:tc>
        <w:tc>
          <w:tcPr>
            <w:tcW w:w="700" w:type="dxa"/>
            <w:shd w:val="clear" w:color="auto" w:fill="auto"/>
            <w:noWrap/>
          </w:tcPr>
          <w:p w:rsidR="00400F60" w:rsidRPr="00E40EB3" w:rsidRDefault="00400F60" w:rsidP="0037195D">
            <w:pPr>
              <w:jc w:val="right"/>
              <w:rPr>
                <w:sz w:val="14"/>
                <w:szCs w:val="14"/>
              </w:rPr>
            </w:pPr>
            <w:r w:rsidRPr="00E40EB3">
              <w:rPr>
                <w:sz w:val="14"/>
                <w:szCs w:val="14"/>
              </w:rPr>
              <w:t>0,5009</w:t>
            </w:r>
          </w:p>
          <w:p w:rsidR="00E20AC1" w:rsidRPr="00E40EB3" w:rsidRDefault="00E20AC1" w:rsidP="0037195D">
            <w:pPr>
              <w:jc w:val="right"/>
              <w:rPr>
                <w:sz w:val="14"/>
                <w:szCs w:val="14"/>
              </w:rPr>
            </w:pPr>
          </w:p>
        </w:tc>
        <w:tc>
          <w:tcPr>
            <w:tcW w:w="701" w:type="dxa"/>
            <w:shd w:val="clear" w:color="auto" w:fill="auto"/>
            <w:noWrap/>
          </w:tcPr>
          <w:p w:rsidR="00400F60" w:rsidRPr="00E40EB3" w:rsidRDefault="00400F60" w:rsidP="0037195D">
            <w:pPr>
              <w:jc w:val="right"/>
              <w:rPr>
                <w:sz w:val="14"/>
                <w:szCs w:val="14"/>
              </w:rPr>
            </w:pPr>
            <w:r w:rsidRPr="00E40EB3">
              <w:rPr>
                <w:sz w:val="14"/>
                <w:szCs w:val="14"/>
              </w:rPr>
              <w:t>0,0913</w:t>
            </w:r>
          </w:p>
        </w:tc>
        <w:tc>
          <w:tcPr>
            <w:tcW w:w="802" w:type="dxa"/>
            <w:shd w:val="clear" w:color="auto" w:fill="auto"/>
            <w:noWrap/>
          </w:tcPr>
          <w:p w:rsidR="00400F60" w:rsidRPr="00E40EB3" w:rsidRDefault="00400F60" w:rsidP="0037195D">
            <w:pPr>
              <w:jc w:val="right"/>
              <w:rPr>
                <w:sz w:val="14"/>
                <w:szCs w:val="14"/>
              </w:rPr>
            </w:pPr>
            <w:r w:rsidRPr="00E40EB3">
              <w:rPr>
                <w:sz w:val="14"/>
                <w:szCs w:val="14"/>
              </w:rPr>
              <w:t>2,7469</w:t>
            </w:r>
          </w:p>
        </w:tc>
      </w:tr>
    </w:tbl>
    <w:p w:rsidR="00400F60" w:rsidRPr="007F2578" w:rsidRDefault="00400F60" w:rsidP="007F2578">
      <w:pPr>
        <w:jc w:val="both"/>
        <w:rPr>
          <w:sz w:val="20"/>
          <w:szCs w:val="20"/>
          <w:lang w:val="pt-BR"/>
        </w:rPr>
      </w:pPr>
    </w:p>
    <w:p w:rsidR="009033D2" w:rsidRPr="00FA25B6" w:rsidRDefault="009033D2" w:rsidP="009033D2">
      <w:pPr>
        <w:tabs>
          <w:tab w:val="left" w:pos="1395"/>
        </w:tabs>
        <w:jc w:val="both"/>
        <w:rPr>
          <w:sz w:val="20"/>
          <w:szCs w:val="20"/>
        </w:rPr>
      </w:pPr>
      <w:r w:rsidRPr="00FA25B6">
        <w:rPr>
          <w:sz w:val="20"/>
          <w:szCs w:val="20"/>
        </w:rPr>
        <w:t>Observando la tabla</w:t>
      </w:r>
      <w:r>
        <w:rPr>
          <w:sz w:val="20"/>
          <w:szCs w:val="20"/>
        </w:rPr>
        <w:t xml:space="preserve"> XVII</w:t>
      </w:r>
      <w:r w:rsidRPr="00FA25B6">
        <w:rPr>
          <w:sz w:val="20"/>
          <w:szCs w:val="20"/>
        </w:rPr>
        <w:t xml:space="preserve">, se aprecia que  el coeficiente B de algunas variables son positivas, por este motivo su valor de exp(B) es mayor que 1, lo cual nos indica que  estas variables son las que se debe considerar como factores de riesgo.   De acuerdo a lo expuesto anteriormente, se puede decir que los factores predictores de mortalidad en los pacientes de EPOC son la edad avanzada, consumo de tabaco mantenido, deterioro acelerado del FEV1/FVC, obstrucción moderada a grave del flujo aéreo, enfermedades intercurrentes asociadas, saturación del </w:t>
      </w:r>
      <w:r>
        <w:rPr>
          <w:sz w:val="20"/>
          <w:szCs w:val="20"/>
        </w:rPr>
        <w:t>S</w:t>
      </w:r>
      <w:r w:rsidRPr="00FA25B6">
        <w:rPr>
          <w:sz w:val="20"/>
          <w:szCs w:val="20"/>
        </w:rPr>
        <w:t>O2.  Observándose también que  el factor que más influye en nuestro objetivo general ha sido la dism</w:t>
      </w:r>
      <w:r w:rsidR="007A6C14">
        <w:rPr>
          <w:sz w:val="20"/>
          <w:szCs w:val="20"/>
        </w:rPr>
        <w:t>inución acelerada del  FEV1/FVC&lt;70% con  el  exp(B) = 3.7411, entonces se puede decir que la probabilidad que un paciente fallezca  por tener el FEV1/FVC&lt;70% es del 78.90%, otra conclusión se nota que la probabilidad que un paciente con más de 67 años llegue a la mortalidad  por EPOC es el 70.86%.</w:t>
      </w:r>
    </w:p>
    <w:p w:rsidR="00FA25B6" w:rsidRPr="00F70D28" w:rsidRDefault="0037195D" w:rsidP="00F70D28">
      <w:pPr>
        <w:pStyle w:val="NormalWeb"/>
        <w:jc w:val="both"/>
        <w:rPr>
          <w:sz w:val="20"/>
          <w:szCs w:val="20"/>
        </w:rPr>
      </w:pPr>
      <w:r w:rsidRPr="00F70D28">
        <w:rPr>
          <w:b/>
          <w:sz w:val="22"/>
          <w:szCs w:val="22"/>
        </w:rPr>
        <w:t>Análisis De Componentes Principales.</w:t>
      </w:r>
      <w:r>
        <w:rPr>
          <w:b/>
          <w:sz w:val="22"/>
          <w:szCs w:val="22"/>
        </w:rPr>
        <w:t xml:space="preserve">-  </w:t>
      </w:r>
      <w:r w:rsidR="00FA25B6" w:rsidRPr="00F70D28">
        <w:rPr>
          <w:sz w:val="20"/>
          <w:szCs w:val="20"/>
        </w:rPr>
        <w:t xml:space="preserve">Bajo supuestos de normalidad de tiene que realizar la respectiva prueba de Barlett (1957) para saber si a las variables que influyen en este estudio se les puede aplicar o no este método. Al realizar la prueba de </w:t>
      </w:r>
      <w:r w:rsidR="00FA25B6" w:rsidRPr="00F70D28">
        <w:rPr>
          <w:i/>
          <w:sz w:val="20"/>
          <w:szCs w:val="20"/>
        </w:rPr>
        <w:t>Bartlett</w:t>
      </w:r>
      <w:r w:rsidR="00FA25B6" w:rsidRPr="00F70D28">
        <w:rPr>
          <w:sz w:val="20"/>
          <w:szCs w:val="20"/>
        </w:rPr>
        <w:t xml:space="preserve">   para  las 5 características que influyen en la mortalidad de los pacientes con EPOC, se llega a un valor p que es 0.000.</w:t>
      </w:r>
    </w:p>
    <w:p w:rsidR="00FA25B6" w:rsidRPr="00FA25B6" w:rsidRDefault="00FA25B6" w:rsidP="00FA25B6">
      <w:pPr>
        <w:pStyle w:val="Sangradetextonormal"/>
        <w:ind w:left="0"/>
        <w:jc w:val="both"/>
        <w:rPr>
          <w:sz w:val="20"/>
          <w:szCs w:val="20"/>
        </w:rPr>
      </w:pPr>
      <w:r>
        <w:rPr>
          <w:sz w:val="20"/>
          <w:szCs w:val="20"/>
        </w:rPr>
        <w:t xml:space="preserve">Dado esto, </w:t>
      </w:r>
      <w:r w:rsidRPr="00FA25B6">
        <w:rPr>
          <w:sz w:val="20"/>
          <w:szCs w:val="20"/>
        </w:rPr>
        <w:t xml:space="preserve"> se concluye que existe evidencia estadística para rechazar la hipótesis nula </w:t>
      </w:r>
      <w:r w:rsidRPr="00FA25B6">
        <w:rPr>
          <w:position w:val="-12"/>
          <w:sz w:val="20"/>
          <w:szCs w:val="20"/>
        </w:rPr>
        <w:object w:dxaOrig="340" w:dyaOrig="360">
          <v:shape id="_x0000_i1033" type="#_x0000_t75" style="width:17.25pt;height:18pt" o:ole="">
            <v:imagedata r:id="rId25" o:title=""/>
          </v:shape>
          <o:OLEObject Type="Embed" ProgID="Equation.3" ShapeID="_x0000_i1033" DrawAspect="Content" ObjectID="_1346838488" r:id="rId26"/>
        </w:object>
      </w:r>
      <w:r w:rsidRPr="00FA25B6">
        <w:rPr>
          <w:sz w:val="20"/>
          <w:szCs w:val="20"/>
        </w:rPr>
        <w:t>. Esto indica que la matriz de correlaciones no es una matriz cuyos elementos, a excepción de la diagonal, son todos ceros, es decir que la técnica de Componentes Principales puede ser aplicada</w:t>
      </w:r>
    </w:p>
    <w:p w:rsidR="00FA25B6" w:rsidRPr="00FA25B6" w:rsidRDefault="00FA25B6" w:rsidP="00FA25B6">
      <w:pPr>
        <w:pStyle w:val="Sangradetextonormal"/>
        <w:ind w:left="0"/>
        <w:jc w:val="both"/>
        <w:rPr>
          <w:sz w:val="20"/>
          <w:szCs w:val="20"/>
        </w:rPr>
      </w:pPr>
      <w:r w:rsidRPr="00FA25B6">
        <w:rPr>
          <w:sz w:val="20"/>
          <w:szCs w:val="20"/>
        </w:rPr>
        <w:t>Lo que se encontró finalmente con este método   es el  peso de las variables que son riesgo para la mortalidad de  paci</w:t>
      </w:r>
      <w:r w:rsidR="00253D18">
        <w:rPr>
          <w:sz w:val="20"/>
          <w:szCs w:val="20"/>
        </w:rPr>
        <w:t>entes con EPOC;  las cuales son;</w:t>
      </w:r>
      <w:r w:rsidRPr="00FA25B6">
        <w:rPr>
          <w:sz w:val="20"/>
          <w:szCs w:val="20"/>
        </w:rPr>
        <w:t xml:space="preserve"> la disminución </w:t>
      </w:r>
      <w:r w:rsidR="00253D18">
        <w:rPr>
          <w:sz w:val="20"/>
          <w:szCs w:val="20"/>
        </w:rPr>
        <w:t xml:space="preserve">acelerada </w:t>
      </w:r>
      <w:r w:rsidRPr="00FA25B6">
        <w:rPr>
          <w:sz w:val="20"/>
          <w:szCs w:val="20"/>
        </w:rPr>
        <w:t>del FEV1/FVC   menor que 70%  con 0.706, la edad avanzada con 0.683,  las enfermedades intersticiales asociadas a los pacientes con 0.097, la saturación de SO2 y el consumo  mantenido del tabaco con menor porcentaje.</w:t>
      </w:r>
    </w:p>
    <w:p w:rsidR="00E20AC1" w:rsidRPr="007F2578" w:rsidRDefault="0037195D" w:rsidP="007F2578">
      <w:pPr>
        <w:pStyle w:val="NormalWeb"/>
        <w:jc w:val="both"/>
        <w:rPr>
          <w:b/>
          <w:sz w:val="20"/>
          <w:szCs w:val="20"/>
        </w:rPr>
      </w:pPr>
      <w:r>
        <w:rPr>
          <w:b/>
          <w:sz w:val="20"/>
          <w:szCs w:val="20"/>
        </w:rPr>
        <w:t xml:space="preserve">4.   </w:t>
      </w:r>
      <w:r w:rsidR="00D03617" w:rsidRPr="007F2578">
        <w:rPr>
          <w:b/>
          <w:sz w:val="20"/>
          <w:szCs w:val="20"/>
        </w:rPr>
        <w:t>CONCLUSIONES</w:t>
      </w:r>
    </w:p>
    <w:p w:rsidR="00E40EB3" w:rsidRPr="00E40EB3" w:rsidRDefault="00E40EB3" w:rsidP="00E40EB3">
      <w:pPr>
        <w:jc w:val="both"/>
        <w:rPr>
          <w:sz w:val="20"/>
          <w:szCs w:val="20"/>
        </w:rPr>
      </w:pPr>
      <w:r w:rsidRPr="00E40EB3">
        <w:rPr>
          <w:sz w:val="20"/>
          <w:szCs w:val="20"/>
        </w:rPr>
        <w:t>Según el estudio realizado en esta investigación se ha llegado a las siguientes conclusiones:</w:t>
      </w:r>
    </w:p>
    <w:p w:rsidR="00E40EB3" w:rsidRDefault="00E40EB3" w:rsidP="000F23B5">
      <w:pPr>
        <w:jc w:val="both"/>
        <w:rPr>
          <w:sz w:val="20"/>
          <w:szCs w:val="20"/>
        </w:rPr>
      </w:pPr>
      <w:r w:rsidRPr="00E40EB3">
        <w:rPr>
          <w:sz w:val="20"/>
          <w:szCs w:val="20"/>
        </w:rPr>
        <w:t>La mayor parte  de los pacientes  que han asistido a consulta al hospital militar   ha sido de género femenino, siendo  más específicos el 53% de los 153 pacientes mientras que el porcentaje bajo se ve reflejado en los pacientes de  género masculino con el 47%.</w:t>
      </w:r>
    </w:p>
    <w:p w:rsidR="000F23B5" w:rsidRPr="00E40EB3" w:rsidRDefault="000F23B5" w:rsidP="000F23B5">
      <w:pPr>
        <w:ind w:left="284"/>
        <w:jc w:val="both"/>
        <w:rPr>
          <w:sz w:val="20"/>
          <w:szCs w:val="20"/>
        </w:rPr>
      </w:pPr>
    </w:p>
    <w:p w:rsidR="00E40EB3" w:rsidRDefault="00E40EB3" w:rsidP="000F23B5">
      <w:pPr>
        <w:jc w:val="both"/>
        <w:rPr>
          <w:sz w:val="20"/>
          <w:szCs w:val="20"/>
        </w:rPr>
      </w:pPr>
      <w:r w:rsidRPr="00E40EB3">
        <w:rPr>
          <w:sz w:val="20"/>
          <w:szCs w:val="20"/>
        </w:rPr>
        <w:t xml:space="preserve">El 50% de las edades de los pacientes está sobre los 67 años. La edad promedio de los pacientes con la enfermedad es 67 años. Es importante mencionar que se encontraron datos aberrantes, los que representan en su mayoría a pacientes de </w:t>
      </w:r>
      <w:smartTag w:uri="urn:schemas-microsoft-com:office:smarttags" w:element="metricconverter">
        <w:smartTagPr>
          <w:attr w:name="ProductID" w:val="90 a"/>
        </w:smartTagPr>
        <w:r w:rsidRPr="00E40EB3">
          <w:rPr>
            <w:sz w:val="20"/>
            <w:szCs w:val="20"/>
          </w:rPr>
          <w:t>90 a</w:t>
        </w:r>
      </w:smartTag>
      <w:r w:rsidRPr="00E40EB3">
        <w:rPr>
          <w:sz w:val="20"/>
          <w:szCs w:val="20"/>
        </w:rPr>
        <w:t xml:space="preserve"> 99 años (3% del total de la muestra), esto </w:t>
      </w:r>
      <w:r w:rsidR="00253D18">
        <w:rPr>
          <w:sz w:val="20"/>
          <w:szCs w:val="20"/>
        </w:rPr>
        <w:t>s</w:t>
      </w:r>
      <w:r w:rsidRPr="00E40EB3">
        <w:rPr>
          <w:sz w:val="20"/>
          <w:szCs w:val="20"/>
        </w:rPr>
        <w:t xml:space="preserve">ignifica que existen pocos pacientes a esta edad con presencia de la enfermedad. </w:t>
      </w:r>
      <w:r w:rsidR="000F23B5">
        <w:rPr>
          <w:sz w:val="20"/>
          <w:szCs w:val="20"/>
        </w:rPr>
        <w:t xml:space="preserve"> </w:t>
      </w:r>
      <w:r w:rsidRPr="00E40EB3">
        <w:rPr>
          <w:sz w:val="20"/>
          <w:szCs w:val="20"/>
        </w:rPr>
        <w:t>Con respecto al tipo de raza de los pacientes, se  encontró que la mayoría de los pacientes, con el 62% son de raza mestiza y el 3% de raza negra.</w:t>
      </w:r>
      <w:r w:rsidR="000F23B5">
        <w:rPr>
          <w:sz w:val="20"/>
          <w:szCs w:val="20"/>
        </w:rPr>
        <w:t xml:space="preserve">  </w:t>
      </w:r>
      <w:r w:rsidRPr="00E40EB3">
        <w:rPr>
          <w:sz w:val="20"/>
          <w:szCs w:val="20"/>
        </w:rPr>
        <w:t xml:space="preserve">Los </w:t>
      </w:r>
      <w:r w:rsidRPr="00E40EB3">
        <w:rPr>
          <w:sz w:val="20"/>
          <w:szCs w:val="20"/>
        </w:rPr>
        <w:lastRenderedPageBreak/>
        <w:t>factores antropométricos, como peso y talla del paciente, nos sirvió para encontrar que   el 34% de los pacientes  tenían índice de masa corporal sobrepeso y la minoría  presentaron obesidad con el 15%.</w:t>
      </w:r>
    </w:p>
    <w:p w:rsidR="00FA25B6" w:rsidRDefault="00FA25B6" w:rsidP="000F23B5">
      <w:pPr>
        <w:jc w:val="both"/>
        <w:rPr>
          <w:sz w:val="20"/>
          <w:szCs w:val="20"/>
        </w:rPr>
      </w:pPr>
    </w:p>
    <w:p w:rsidR="00E40EB3" w:rsidRDefault="00E40EB3" w:rsidP="000F23B5">
      <w:pPr>
        <w:jc w:val="both"/>
        <w:rPr>
          <w:sz w:val="20"/>
          <w:szCs w:val="20"/>
        </w:rPr>
      </w:pPr>
      <w:r w:rsidRPr="00E40EB3">
        <w:rPr>
          <w:sz w:val="20"/>
          <w:szCs w:val="20"/>
        </w:rPr>
        <w:t>En los estados de smokin</w:t>
      </w:r>
      <w:r w:rsidR="00253D18">
        <w:rPr>
          <w:sz w:val="20"/>
          <w:szCs w:val="20"/>
        </w:rPr>
        <w:t>g</w:t>
      </w:r>
      <w:r w:rsidRPr="00E40EB3">
        <w:rPr>
          <w:sz w:val="20"/>
          <w:szCs w:val="20"/>
        </w:rPr>
        <w:t xml:space="preserve"> de los pacientes, se encontró que los pacientes que han fumado por lo menos una ves en su vida es mayor con el 79% y los que no han fumado es el 21%. En cuanto a los fumadores activos, se observó que el 42%  continúa fumando y el 58% ya no </w:t>
      </w:r>
      <w:r w:rsidR="00253D18">
        <w:rPr>
          <w:sz w:val="20"/>
          <w:szCs w:val="20"/>
        </w:rPr>
        <w:t>fuma</w:t>
      </w:r>
      <w:r w:rsidRPr="00E40EB3">
        <w:rPr>
          <w:sz w:val="20"/>
          <w:szCs w:val="20"/>
        </w:rPr>
        <w:t>.  Así mismo se observa que  el porcentaje de fumadores pasivos es del 23% y los que no están expuesto ni siquiera al humo del  cigarrillo es el 77% de los pacientes.</w:t>
      </w:r>
      <w:r w:rsidR="000F23B5">
        <w:rPr>
          <w:sz w:val="20"/>
          <w:szCs w:val="20"/>
        </w:rPr>
        <w:t xml:space="preserve"> </w:t>
      </w:r>
      <w:r w:rsidR="00253D18">
        <w:rPr>
          <w:sz w:val="20"/>
          <w:szCs w:val="20"/>
        </w:rPr>
        <w:t xml:space="preserve">Se encontraron  que pacientes  que ya no son fumadores activos pero si son pasivos. </w:t>
      </w:r>
      <w:r w:rsidRPr="00E40EB3">
        <w:rPr>
          <w:sz w:val="20"/>
          <w:szCs w:val="20"/>
        </w:rPr>
        <w:t>Con respecto al tiempo que han consumido cigarrillo los pacientes, se encontró que   el tiempo promedio que han consumido cigarrillos es de 28.6 años, la mediana es de 30 años, el tiempo mínimo es 1 año y el máximo 82 años de consumo del cigarrillo. El 22% de los pacientes ha fumado  entre 40 y 49 años mientras que sólo el 5% ha fumado entre 1 y 9 años.</w:t>
      </w:r>
      <w:r w:rsidR="000F23B5">
        <w:rPr>
          <w:sz w:val="20"/>
          <w:szCs w:val="20"/>
        </w:rPr>
        <w:t xml:space="preserve">  </w:t>
      </w:r>
      <w:r w:rsidRPr="00E40EB3">
        <w:rPr>
          <w:sz w:val="20"/>
          <w:szCs w:val="20"/>
        </w:rPr>
        <w:t>El número de cigarrillos que los pacientes fuman diariamente es importante, por este motivo se encontró que  el promedio de cigarrillos fumado por día de los pacientes es de 11 cigarrillos, su mediana es 3, el menor número de cigarrillos que fuman por día es 1 cigarrillo   y el máximo es 120, es decir 3 cajetillas diarias.  Se observó también que el 46% de los pacientes ha fumado ente 1 y 9 cigarrillos diarios y el 16% de los paciente</w:t>
      </w:r>
      <w:r w:rsidR="00253D18">
        <w:rPr>
          <w:sz w:val="20"/>
          <w:szCs w:val="20"/>
        </w:rPr>
        <w:t>s  ha fumado 1 cajetilla diaria; siendo estos los porcentajes más altos de esta variable.</w:t>
      </w:r>
    </w:p>
    <w:p w:rsidR="000F23B5" w:rsidRPr="00E40EB3" w:rsidRDefault="000F23B5" w:rsidP="000F23B5">
      <w:pPr>
        <w:jc w:val="both"/>
        <w:rPr>
          <w:sz w:val="20"/>
          <w:szCs w:val="20"/>
        </w:rPr>
      </w:pPr>
    </w:p>
    <w:p w:rsidR="00E40EB3" w:rsidRPr="00E40EB3" w:rsidRDefault="00E40EB3" w:rsidP="000F23B5">
      <w:pPr>
        <w:jc w:val="both"/>
        <w:rPr>
          <w:sz w:val="20"/>
          <w:szCs w:val="20"/>
        </w:rPr>
      </w:pPr>
      <w:r w:rsidRPr="00E40EB3">
        <w:rPr>
          <w:sz w:val="20"/>
          <w:szCs w:val="20"/>
        </w:rPr>
        <w:t>Uno de los factores importantes para el estudio de los pacientes con EPOC, es el FEV1/FVC, que se mide al momento de las espirometrías que se les realiza a todos los  pacientes con la enfermedad. Se encontró que el promedio de Fuerza vital forzada (FVC) de los pacientes es 71.45, el valor mínimo es 17 y el máximo es 216. El  65% de los pacientes presentaron el FVC menor que el 80% y el 35% mayor e igual al 80% en la espirometría.</w:t>
      </w:r>
      <w:r w:rsidR="000F23B5">
        <w:rPr>
          <w:sz w:val="20"/>
          <w:szCs w:val="20"/>
        </w:rPr>
        <w:t xml:space="preserve"> </w:t>
      </w:r>
      <w:r w:rsidRPr="00E40EB3">
        <w:rPr>
          <w:sz w:val="20"/>
          <w:szCs w:val="20"/>
        </w:rPr>
        <w:t>En cuando el volumen espirado en el primer segundo (FEV1), se encontró que los pacientes que presentaron este factor menor que  el 80% (valor de referencia) es el 63% de los pacientes y el 37% lo presentó mayor e igual al 80%.</w:t>
      </w:r>
      <w:r w:rsidR="000F23B5">
        <w:rPr>
          <w:sz w:val="20"/>
          <w:szCs w:val="20"/>
        </w:rPr>
        <w:t xml:space="preserve"> </w:t>
      </w:r>
      <w:r w:rsidRPr="00E40EB3">
        <w:rPr>
          <w:sz w:val="20"/>
          <w:szCs w:val="20"/>
        </w:rPr>
        <w:t xml:space="preserve">   Con respecto a la relación FEV1/FVC, se encontró que los pacientes de género masculino que presentaron el FEV1/FVC menor que el 82% es el 14% y del género femenino  el 8% presento el FEV1/FVC menor que el 83% que es el rango de referencia respectivamente.</w:t>
      </w:r>
    </w:p>
    <w:p w:rsidR="000F23B5" w:rsidRDefault="000F23B5" w:rsidP="000F23B5">
      <w:pPr>
        <w:jc w:val="both"/>
        <w:rPr>
          <w:sz w:val="20"/>
          <w:szCs w:val="20"/>
        </w:rPr>
      </w:pPr>
    </w:p>
    <w:p w:rsidR="00E40EB3" w:rsidRDefault="00E40EB3" w:rsidP="000F23B5">
      <w:pPr>
        <w:jc w:val="both"/>
        <w:rPr>
          <w:sz w:val="20"/>
          <w:szCs w:val="20"/>
        </w:rPr>
      </w:pPr>
      <w:r w:rsidRPr="00E40EB3">
        <w:rPr>
          <w:sz w:val="20"/>
          <w:szCs w:val="20"/>
        </w:rPr>
        <w:t xml:space="preserve">Se encontró que el 16% de los pacientes de género femenino y el 27% de los hombres son fumadores activos. El 3% de los pacientes de género femenino y el 5% del género masculino  han fallecido. </w:t>
      </w:r>
      <w:r w:rsidR="000F23B5">
        <w:rPr>
          <w:sz w:val="20"/>
          <w:szCs w:val="20"/>
        </w:rPr>
        <w:t xml:space="preserve"> </w:t>
      </w:r>
      <w:r w:rsidRPr="00E40EB3">
        <w:rPr>
          <w:sz w:val="20"/>
          <w:szCs w:val="20"/>
        </w:rPr>
        <w:t>De los pacientes que han fallecido, el  2% recibió tratamiento completo, lo que quiere decir que el restante 3% decidió abandonar el tratamiento.</w:t>
      </w:r>
      <w:r w:rsidR="000F23B5">
        <w:rPr>
          <w:sz w:val="20"/>
          <w:szCs w:val="20"/>
        </w:rPr>
        <w:t xml:space="preserve">  </w:t>
      </w:r>
      <w:r w:rsidRPr="00E40EB3">
        <w:rPr>
          <w:sz w:val="20"/>
          <w:szCs w:val="20"/>
        </w:rPr>
        <w:t>Se encontró también que</w:t>
      </w:r>
      <w:r w:rsidR="00253D18">
        <w:rPr>
          <w:sz w:val="20"/>
          <w:szCs w:val="20"/>
        </w:rPr>
        <w:t xml:space="preserve"> de</w:t>
      </w:r>
      <w:r w:rsidRPr="00E40EB3">
        <w:rPr>
          <w:sz w:val="20"/>
          <w:szCs w:val="20"/>
        </w:rPr>
        <w:t xml:space="preserve"> los pacientes que fallecieron</w:t>
      </w:r>
      <w:r w:rsidR="00253D18">
        <w:rPr>
          <w:sz w:val="20"/>
          <w:szCs w:val="20"/>
        </w:rPr>
        <w:t>,</w:t>
      </w:r>
      <w:r w:rsidRPr="00E40EB3">
        <w:rPr>
          <w:sz w:val="20"/>
          <w:szCs w:val="20"/>
        </w:rPr>
        <w:t xml:space="preserve">  el 1% presentaron enfermedades intercurrentes asociadas, y que ningún paciente de los fallecidos estuvo expuesto a humo y leña, sino que todos fueron fumadores.</w:t>
      </w:r>
    </w:p>
    <w:p w:rsidR="0037195D" w:rsidRDefault="0037195D" w:rsidP="000F23B5">
      <w:pPr>
        <w:jc w:val="both"/>
        <w:rPr>
          <w:sz w:val="20"/>
          <w:szCs w:val="20"/>
        </w:rPr>
      </w:pPr>
    </w:p>
    <w:p w:rsidR="00E40EB3" w:rsidRPr="00E40EB3" w:rsidRDefault="00E40EB3" w:rsidP="000F23B5">
      <w:pPr>
        <w:jc w:val="both"/>
        <w:rPr>
          <w:sz w:val="20"/>
          <w:szCs w:val="20"/>
        </w:rPr>
      </w:pPr>
      <w:r w:rsidRPr="00E40EB3">
        <w:rPr>
          <w:sz w:val="20"/>
          <w:szCs w:val="20"/>
        </w:rPr>
        <w:t xml:space="preserve">Finalmente se encontró con el método de regresión logística que  la edad avanzada, el consumo mantenido del tabaco,  las enfermedades intercurrentes asociadas, el deterioro acelerado el FEV1/FVC y  la saturación de SO2, son los factores que influyen en la mortalidad de pacientes con EPOC.  </w:t>
      </w:r>
      <w:r w:rsidR="00253D18">
        <w:rPr>
          <w:sz w:val="20"/>
          <w:szCs w:val="20"/>
        </w:rPr>
        <w:t xml:space="preserve">Así mismo se encontró que la probabilidad de que un paciente llegue a  la mortalidad por tener una disminución del FEV1/FVC&lt;70% es del  78.90%, mientras que la probabilidad que un paciente mayor a 67 años fallezca por EPOC es el 70.86%.   </w:t>
      </w:r>
      <w:r w:rsidRPr="00E40EB3">
        <w:rPr>
          <w:sz w:val="20"/>
          <w:szCs w:val="20"/>
        </w:rPr>
        <w:t>Pero por el  método de componentes principales se  pudo  concluir  que la variable que   es la causa principal para  que un paciente con EPOC llegue a la mortalidad es el deterioro del FEV1/FVC acelerado, en segunda instancia está  la edad avanzada y en tercera instancia  las enfermedades intercurrentes asociadas al paciente.</w:t>
      </w:r>
    </w:p>
    <w:p w:rsidR="0073651C" w:rsidRDefault="0073651C" w:rsidP="0073651C">
      <w:pPr>
        <w:pStyle w:val="NormalWeb"/>
        <w:spacing w:before="0" w:beforeAutospacing="0" w:after="0" w:afterAutospacing="0"/>
        <w:jc w:val="both"/>
        <w:rPr>
          <w:b/>
          <w:sz w:val="22"/>
          <w:szCs w:val="22"/>
        </w:rPr>
      </w:pPr>
    </w:p>
    <w:p w:rsidR="0073651C" w:rsidRDefault="0037195D" w:rsidP="0073651C">
      <w:pPr>
        <w:pStyle w:val="NormalWeb"/>
        <w:spacing w:before="0" w:beforeAutospacing="0" w:after="0" w:afterAutospacing="0"/>
        <w:jc w:val="both"/>
        <w:rPr>
          <w:b/>
          <w:sz w:val="22"/>
          <w:szCs w:val="22"/>
        </w:rPr>
      </w:pPr>
      <w:r>
        <w:rPr>
          <w:b/>
          <w:sz w:val="22"/>
          <w:szCs w:val="22"/>
        </w:rPr>
        <w:t>5</w:t>
      </w:r>
      <w:r w:rsidR="00147729">
        <w:rPr>
          <w:b/>
          <w:sz w:val="22"/>
          <w:szCs w:val="22"/>
        </w:rPr>
        <w:t xml:space="preserve">.  </w:t>
      </w:r>
      <w:r w:rsidR="00D03617" w:rsidRPr="00147729">
        <w:rPr>
          <w:b/>
          <w:sz w:val="22"/>
          <w:szCs w:val="22"/>
        </w:rPr>
        <w:t>REFERENCIAS</w:t>
      </w:r>
    </w:p>
    <w:p w:rsidR="00974345" w:rsidRDefault="00974345" w:rsidP="0073651C">
      <w:pPr>
        <w:pStyle w:val="NormalWeb"/>
        <w:spacing w:before="0" w:beforeAutospacing="0" w:after="0" w:afterAutospacing="0"/>
        <w:jc w:val="both"/>
        <w:rPr>
          <w:b/>
          <w:sz w:val="20"/>
          <w:szCs w:val="20"/>
          <w:lang w:val="es-ES_tradnl"/>
        </w:rPr>
      </w:pPr>
    </w:p>
    <w:p w:rsidR="0073651C" w:rsidRPr="0073651C" w:rsidRDefault="0073651C" w:rsidP="0073651C">
      <w:pPr>
        <w:pStyle w:val="NormalWeb"/>
        <w:spacing w:before="0" w:beforeAutospacing="0" w:after="0" w:afterAutospacing="0"/>
        <w:jc w:val="both"/>
        <w:rPr>
          <w:b/>
          <w:sz w:val="20"/>
          <w:szCs w:val="20"/>
          <w:lang w:val="es-ES_tradnl"/>
        </w:rPr>
      </w:pPr>
      <w:r>
        <w:rPr>
          <w:b/>
          <w:sz w:val="20"/>
          <w:szCs w:val="20"/>
          <w:lang w:val="es-ES_tradnl"/>
        </w:rPr>
        <w:t>Referencias de Internet</w:t>
      </w:r>
    </w:p>
    <w:p w:rsidR="00F6300D" w:rsidRPr="0073651C" w:rsidRDefault="00F6300D" w:rsidP="0073651C">
      <w:pPr>
        <w:pStyle w:val="NormalWeb"/>
        <w:spacing w:before="0" w:beforeAutospacing="0" w:after="0" w:afterAutospacing="0"/>
        <w:jc w:val="both"/>
        <w:rPr>
          <w:sz w:val="20"/>
          <w:szCs w:val="20"/>
          <w:lang w:val="es-ES_tradnl"/>
        </w:rPr>
      </w:pPr>
      <w:r w:rsidRPr="0073651C">
        <w:rPr>
          <w:sz w:val="20"/>
          <w:szCs w:val="20"/>
          <w:lang w:val="es-ES_tradnl"/>
        </w:rPr>
        <w:t xml:space="preserve">[1]   Diario Electrónico de </w:t>
      </w:r>
      <w:smartTag w:uri="urn:schemas-microsoft-com:office:smarttags" w:element="PersonName">
        <w:smartTagPr>
          <w:attr w:name="ProductID" w:val="la Sanidad. El"/>
        </w:smartTagPr>
        <w:smartTag w:uri="urn:schemas-microsoft-com:office:smarttags" w:element="PersonName">
          <w:smartTagPr>
            <w:attr w:name="ProductID" w:val="la Sanidad."/>
          </w:smartTagPr>
          <w:r w:rsidRPr="0073651C">
            <w:rPr>
              <w:sz w:val="20"/>
              <w:szCs w:val="20"/>
              <w:lang w:val="es-ES_tradnl"/>
            </w:rPr>
            <w:t>la Sanidad.</w:t>
          </w:r>
        </w:smartTag>
        <w:r w:rsidRPr="0073651C">
          <w:rPr>
            <w:sz w:val="20"/>
            <w:szCs w:val="20"/>
            <w:lang w:val="es-ES_tradnl"/>
          </w:rPr>
          <w:t xml:space="preserve"> El</w:t>
        </w:r>
      </w:smartTag>
      <w:r w:rsidRPr="0073651C">
        <w:rPr>
          <w:sz w:val="20"/>
          <w:szCs w:val="20"/>
          <w:lang w:val="es-ES_tradnl"/>
        </w:rPr>
        <w:t xml:space="preserve"> médico interactivo, Aula acreditada-Programa Anual 2001-2001 para </w:t>
      </w:r>
      <w:r w:rsidR="00E40EB3" w:rsidRPr="0073651C">
        <w:rPr>
          <w:sz w:val="20"/>
          <w:szCs w:val="20"/>
          <w:lang w:val="es-ES_tradnl"/>
        </w:rPr>
        <w:t xml:space="preserve"> </w:t>
      </w:r>
      <w:r w:rsidRPr="0073651C">
        <w:rPr>
          <w:sz w:val="20"/>
          <w:szCs w:val="20"/>
          <w:lang w:val="es-ES_tradnl"/>
        </w:rPr>
        <w:t>médicos de atención primaria.</w:t>
      </w:r>
      <w:r w:rsidR="0073651C">
        <w:rPr>
          <w:sz w:val="20"/>
          <w:szCs w:val="20"/>
          <w:lang w:val="es-ES_tradnl"/>
        </w:rPr>
        <w:t>, www.diario_electronico.com</w:t>
      </w:r>
    </w:p>
    <w:p w:rsidR="00F6300D" w:rsidRDefault="00F6300D" w:rsidP="0073651C">
      <w:pPr>
        <w:spacing w:before="100" w:beforeAutospacing="1" w:after="100" w:afterAutospacing="1"/>
        <w:rPr>
          <w:sz w:val="20"/>
          <w:szCs w:val="20"/>
          <w:lang w:val="es-ES_tradnl"/>
        </w:rPr>
      </w:pPr>
      <w:r w:rsidRPr="0073651C">
        <w:rPr>
          <w:sz w:val="20"/>
          <w:szCs w:val="20"/>
          <w:lang w:val="es-ES_tradnl"/>
        </w:rPr>
        <w:t xml:space="preserve">[2]     </w:t>
      </w:r>
      <w:r w:rsidR="0068521D" w:rsidRPr="0073651C">
        <w:rPr>
          <w:sz w:val="20"/>
          <w:szCs w:val="20"/>
          <w:lang w:val="es-ES_tradnl"/>
        </w:rPr>
        <w:t>Consenso</w:t>
      </w:r>
      <w:r w:rsidRPr="0073651C">
        <w:rPr>
          <w:sz w:val="20"/>
          <w:szCs w:val="20"/>
          <w:lang w:val="es-ES_tradnl"/>
        </w:rPr>
        <w:t xml:space="preserve"> de Enfermedad pulmonar Obstructiva Crónica  en el Ecuador.</w:t>
      </w:r>
      <w:r w:rsidR="00692514" w:rsidRPr="00692514">
        <w:rPr>
          <w:rFonts w:ascii="Arial" w:hAnsi="Arial" w:cs="Arial"/>
          <w:color w:val="000000"/>
          <w:sz w:val="20"/>
          <w:szCs w:val="20"/>
          <w:lang w:val="es-ES_tradnl"/>
        </w:rPr>
        <w:t xml:space="preserve"> </w:t>
      </w:r>
      <w:r w:rsidR="00692514" w:rsidRPr="00692514">
        <w:rPr>
          <w:sz w:val="20"/>
          <w:szCs w:val="20"/>
          <w:lang w:val="es-ES_tradnl"/>
        </w:rPr>
        <w:t>Julio - Agosto 2001</w:t>
      </w:r>
      <w:r w:rsidR="00692514">
        <w:rPr>
          <w:sz w:val="20"/>
          <w:szCs w:val="20"/>
          <w:lang w:val="es-ES_tradnl"/>
        </w:rPr>
        <w:t>, www.enfermedadpulmonarobstructiva cronica.htm</w:t>
      </w:r>
    </w:p>
    <w:sectPr w:rsidR="00F6300D" w:rsidSect="00A93A27">
      <w:pgSz w:w="11906" w:h="16838" w:code="9"/>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BD21298_"/>
      </v:shape>
    </w:pict>
  </w:numPicBullet>
  <w:abstractNum w:abstractNumId="0">
    <w:nsid w:val="272F7130"/>
    <w:multiLevelType w:val="hybridMultilevel"/>
    <w:tmpl w:val="F43A035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40E4B56"/>
    <w:multiLevelType w:val="multilevel"/>
    <w:tmpl w:val="C9D81CB2"/>
    <w:lvl w:ilvl="0">
      <w:start w:val="4"/>
      <w:numFmt w:val="decimal"/>
      <w:lvlText w:val="%1"/>
      <w:lvlJc w:val="left"/>
      <w:pPr>
        <w:tabs>
          <w:tab w:val="num" w:pos="615"/>
        </w:tabs>
        <w:ind w:left="615" w:hanging="615"/>
      </w:pPr>
      <w:rPr>
        <w:rFonts w:hint="default"/>
      </w:rPr>
    </w:lvl>
    <w:lvl w:ilvl="1">
      <w:start w:val="4"/>
      <w:numFmt w:val="decimal"/>
      <w:lvlText w:val="%1.%2"/>
      <w:lvlJc w:val="left"/>
      <w:pPr>
        <w:tabs>
          <w:tab w:val="num" w:pos="795"/>
        </w:tabs>
        <w:ind w:left="795" w:hanging="61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
    <w:nsid w:val="3A9F15FB"/>
    <w:multiLevelType w:val="hybridMultilevel"/>
    <w:tmpl w:val="7EFE692E"/>
    <w:lvl w:ilvl="0" w:tplc="9B465F20">
      <w:start w:val="1"/>
      <w:numFmt w:val="decimal"/>
      <w:lvlText w:val="%1."/>
      <w:lvlJc w:val="left"/>
      <w:pPr>
        <w:tabs>
          <w:tab w:val="num" w:pos="340"/>
        </w:tabs>
        <w:ind w:left="567" w:hanging="283"/>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0615AA2"/>
    <w:multiLevelType w:val="hybridMultilevel"/>
    <w:tmpl w:val="671E71F8"/>
    <w:lvl w:ilvl="0" w:tplc="A7C83DF0">
      <w:start w:val="1"/>
      <w:numFmt w:val="decimal"/>
      <w:lvlText w:val="%1."/>
      <w:lvlJc w:val="left"/>
      <w:pPr>
        <w:tabs>
          <w:tab w:val="num" w:pos="624"/>
        </w:tabs>
        <w:ind w:left="624"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8824933"/>
    <w:multiLevelType w:val="hybridMultilevel"/>
    <w:tmpl w:val="1BCE023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49574A9"/>
    <w:multiLevelType w:val="hybridMultilevel"/>
    <w:tmpl w:val="77CC41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5D97371"/>
    <w:multiLevelType w:val="hybridMultilevel"/>
    <w:tmpl w:val="C6D0D2B6"/>
    <w:lvl w:ilvl="0" w:tplc="3B685820">
      <w:start w:val="4"/>
      <w:numFmt w:val="decimal"/>
      <w:lvlText w:val="%1."/>
      <w:lvlJc w:val="left"/>
      <w:pPr>
        <w:tabs>
          <w:tab w:val="num" w:pos="720"/>
        </w:tabs>
        <w:ind w:left="720" w:hanging="360"/>
      </w:pPr>
      <w:rPr>
        <w:rFonts w:hint="default"/>
      </w:rPr>
    </w:lvl>
    <w:lvl w:ilvl="1" w:tplc="3ECA3406">
      <w:numFmt w:val="none"/>
      <w:lvlText w:val=""/>
      <w:lvlJc w:val="left"/>
      <w:pPr>
        <w:tabs>
          <w:tab w:val="num" w:pos="360"/>
        </w:tabs>
      </w:pPr>
    </w:lvl>
    <w:lvl w:ilvl="2" w:tplc="177AF65C">
      <w:numFmt w:val="none"/>
      <w:lvlText w:val=""/>
      <w:lvlJc w:val="left"/>
      <w:pPr>
        <w:tabs>
          <w:tab w:val="num" w:pos="360"/>
        </w:tabs>
      </w:pPr>
    </w:lvl>
    <w:lvl w:ilvl="3" w:tplc="EBF4B186">
      <w:numFmt w:val="none"/>
      <w:lvlText w:val=""/>
      <w:lvlJc w:val="left"/>
      <w:pPr>
        <w:tabs>
          <w:tab w:val="num" w:pos="360"/>
        </w:tabs>
      </w:pPr>
    </w:lvl>
    <w:lvl w:ilvl="4" w:tplc="E272D2DA">
      <w:numFmt w:val="none"/>
      <w:lvlText w:val=""/>
      <w:lvlJc w:val="left"/>
      <w:pPr>
        <w:tabs>
          <w:tab w:val="num" w:pos="360"/>
        </w:tabs>
      </w:pPr>
    </w:lvl>
    <w:lvl w:ilvl="5" w:tplc="90407690">
      <w:numFmt w:val="none"/>
      <w:lvlText w:val=""/>
      <w:lvlJc w:val="left"/>
      <w:pPr>
        <w:tabs>
          <w:tab w:val="num" w:pos="360"/>
        </w:tabs>
      </w:pPr>
    </w:lvl>
    <w:lvl w:ilvl="6" w:tplc="0BB80A2E">
      <w:numFmt w:val="none"/>
      <w:lvlText w:val=""/>
      <w:lvlJc w:val="left"/>
      <w:pPr>
        <w:tabs>
          <w:tab w:val="num" w:pos="360"/>
        </w:tabs>
      </w:pPr>
    </w:lvl>
    <w:lvl w:ilvl="7" w:tplc="F6107D38">
      <w:numFmt w:val="none"/>
      <w:lvlText w:val=""/>
      <w:lvlJc w:val="left"/>
      <w:pPr>
        <w:tabs>
          <w:tab w:val="num" w:pos="360"/>
        </w:tabs>
      </w:pPr>
    </w:lvl>
    <w:lvl w:ilvl="8" w:tplc="552C0338">
      <w:numFmt w:val="none"/>
      <w:lvlText w:val=""/>
      <w:lvlJc w:val="left"/>
      <w:pPr>
        <w:tabs>
          <w:tab w:val="num" w:pos="360"/>
        </w:tabs>
      </w:pPr>
    </w:lvl>
  </w:abstractNum>
  <w:abstractNum w:abstractNumId="7">
    <w:nsid w:val="6C571B05"/>
    <w:multiLevelType w:val="hybridMultilevel"/>
    <w:tmpl w:val="8A9CFE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3B6673D"/>
    <w:multiLevelType w:val="hybridMultilevel"/>
    <w:tmpl w:val="89B6A83C"/>
    <w:lvl w:ilvl="0" w:tplc="9B2C7E9E">
      <w:start w:val="1"/>
      <w:numFmt w:val="bullet"/>
      <w:lvlText w:val=""/>
      <w:lvlPicBulletId w:val="0"/>
      <w:lvlJc w:val="left"/>
      <w:pPr>
        <w:tabs>
          <w:tab w:val="num" w:pos="814"/>
        </w:tabs>
        <w:ind w:left="814" w:hanging="341"/>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ED6813"/>
    <w:rsid w:val="000141A4"/>
    <w:rsid w:val="00035909"/>
    <w:rsid w:val="00067CAB"/>
    <w:rsid w:val="00070911"/>
    <w:rsid w:val="000A0D13"/>
    <w:rsid w:val="000A235F"/>
    <w:rsid w:val="000C37B0"/>
    <w:rsid w:val="000E108D"/>
    <w:rsid w:val="000E28C0"/>
    <w:rsid w:val="000F23B5"/>
    <w:rsid w:val="001135A5"/>
    <w:rsid w:val="00123835"/>
    <w:rsid w:val="00147729"/>
    <w:rsid w:val="00161E20"/>
    <w:rsid w:val="00182BC6"/>
    <w:rsid w:val="001A53D2"/>
    <w:rsid w:val="001B684F"/>
    <w:rsid w:val="001D6E13"/>
    <w:rsid w:val="001F15CA"/>
    <w:rsid w:val="002060AE"/>
    <w:rsid w:val="00210630"/>
    <w:rsid w:val="00216A7C"/>
    <w:rsid w:val="002232B2"/>
    <w:rsid w:val="0023511F"/>
    <w:rsid w:val="00241D8C"/>
    <w:rsid w:val="00251D68"/>
    <w:rsid w:val="00253D18"/>
    <w:rsid w:val="002D366B"/>
    <w:rsid w:val="003675BA"/>
    <w:rsid w:val="0037195D"/>
    <w:rsid w:val="00376000"/>
    <w:rsid w:val="00387A61"/>
    <w:rsid w:val="003B4EF1"/>
    <w:rsid w:val="003C7BCD"/>
    <w:rsid w:val="003E28A2"/>
    <w:rsid w:val="003F5D21"/>
    <w:rsid w:val="00400F60"/>
    <w:rsid w:val="004C2297"/>
    <w:rsid w:val="004D5E9B"/>
    <w:rsid w:val="005109EB"/>
    <w:rsid w:val="005515E8"/>
    <w:rsid w:val="00584BCC"/>
    <w:rsid w:val="005A2BF3"/>
    <w:rsid w:val="005A3CEB"/>
    <w:rsid w:val="005A69CF"/>
    <w:rsid w:val="005C558F"/>
    <w:rsid w:val="005C6163"/>
    <w:rsid w:val="006055B2"/>
    <w:rsid w:val="00623084"/>
    <w:rsid w:val="00623764"/>
    <w:rsid w:val="00634600"/>
    <w:rsid w:val="00642F23"/>
    <w:rsid w:val="00665F02"/>
    <w:rsid w:val="00666B6A"/>
    <w:rsid w:val="00675FE4"/>
    <w:rsid w:val="0068521D"/>
    <w:rsid w:val="00692514"/>
    <w:rsid w:val="0073651C"/>
    <w:rsid w:val="00762FD7"/>
    <w:rsid w:val="00767766"/>
    <w:rsid w:val="00776A83"/>
    <w:rsid w:val="00785AC9"/>
    <w:rsid w:val="00793405"/>
    <w:rsid w:val="007A6C14"/>
    <w:rsid w:val="007F2578"/>
    <w:rsid w:val="00850A9C"/>
    <w:rsid w:val="00850E73"/>
    <w:rsid w:val="00863383"/>
    <w:rsid w:val="0086579E"/>
    <w:rsid w:val="00886FE5"/>
    <w:rsid w:val="008B342C"/>
    <w:rsid w:val="009033D2"/>
    <w:rsid w:val="00942ABC"/>
    <w:rsid w:val="00974345"/>
    <w:rsid w:val="009979B5"/>
    <w:rsid w:val="009A67E5"/>
    <w:rsid w:val="00A20660"/>
    <w:rsid w:val="00A23BBE"/>
    <w:rsid w:val="00A52A77"/>
    <w:rsid w:val="00A708C8"/>
    <w:rsid w:val="00A93A27"/>
    <w:rsid w:val="00AB6FC3"/>
    <w:rsid w:val="00AC310C"/>
    <w:rsid w:val="00B042FC"/>
    <w:rsid w:val="00B153D4"/>
    <w:rsid w:val="00B31FE2"/>
    <w:rsid w:val="00BE0646"/>
    <w:rsid w:val="00C35D24"/>
    <w:rsid w:val="00CD1B52"/>
    <w:rsid w:val="00D035A3"/>
    <w:rsid w:val="00D03617"/>
    <w:rsid w:val="00D12DDE"/>
    <w:rsid w:val="00D135A2"/>
    <w:rsid w:val="00D16509"/>
    <w:rsid w:val="00E20AC1"/>
    <w:rsid w:val="00E215A6"/>
    <w:rsid w:val="00E30DFA"/>
    <w:rsid w:val="00E40EB3"/>
    <w:rsid w:val="00E73876"/>
    <w:rsid w:val="00ED6813"/>
    <w:rsid w:val="00F13A6F"/>
    <w:rsid w:val="00F14B00"/>
    <w:rsid w:val="00F515ED"/>
    <w:rsid w:val="00F6300D"/>
    <w:rsid w:val="00F70D28"/>
    <w:rsid w:val="00FA2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2232B2"/>
    <w:pPr>
      <w:spacing w:before="100" w:beforeAutospacing="1" w:after="100" w:afterAutospacing="1"/>
    </w:pPr>
  </w:style>
  <w:style w:type="character" w:styleId="Hipervnculo">
    <w:name w:val="Hyperlink"/>
    <w:basedOn w:val="Fuentedeprrafopredeter"/>
    <w:rsid w:val="001B684F"/>
    <w:rPr>
      <w:color w:val="0000FF"/>
      <w:u w:val="single"/>
    </w:rPr>
  </w:style>
  <w:style w:type="paragraph" w:customStyle="1" w:styleId="Default">
    <w:name w:val="Default"/>
    <w:rsid w:val="00F14B00"/>
    <w:pPr>
      <w:autoSpaceDE w:val="0"/>
      <w:autoSpaceDN w:val="0"/>
      <w:adjustRightInd w:val="0"/>
    </w:pPr>
    <w:rPr>
      <w:rFonts w:ascii="TimesNewRoman,Italic" w:hAnsi="TimesNewRoman,Italic" w:cs="TimesNewRoman,Italic"/>
      <w:lang w:val="es-ES" w:eastAsia="es-ES"/>
    </w:rPr>
  </w:style>
  <w:style w:type="paragraph" w:styleId="Textoindependiente">
    <w:name w:val="Body Text"/>
    <w:basedOn w:val="Default"/>
    <w:next w:val="Default"/>
    <w:rsid w:val="00F14B00"/>
    <w:rPr>
      <w:rFonts w:cs="Times New Roman"/>
      <w:sz w:val="24"/>
      <w:szCs w:val="24"/>
    </w:rPr>
  </w:style>
  <w:style w:type="paragraph" w:customStyle="1" w:styleId="indent">
    <w:name w:val="indent"/>
    <w:basedOn w:val="Normal"/>
    <w:rsid w:val="00785AC9"/>
    <w:pPr>
      <w:spacing w:before="100" w:beforeAutospacing="1" w:after="100" w:afterAutospacing="1"/>
      <w:ind w:left="284"/>
    </w:pPr>
    <w:rPr>
      <w:rFonts w:ascii="Verdana" w:hAnsi="Verdana"/>
      <w:sz w:val="18"/>
      <w:szCs w:val="18"/>
      <w:lang w:val="en-US" w:eastAsia="en-US"/>
    </w:rPr>
  </w:style>
  <w:style w:type="table" w:styleId="TablaWeb3">
    <w:name w:val="Table Web 3"/>
    <w:basedOn w:val="Tablanormal"/>
    <w:rsid w:val="0062376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pie">
    <w:name w:val="footnote text"/>
    <w:basedOn w:val="Normal"/>
    <w:semiHidden/>
    <w:rsid w:val="00623764"/>
    <w:pPr>
      <w:spacing w:line="480" w:lineRule="auto"/>
      <w:jc w:val="both"/>
    </w:pPr>
    <w:rPr>
      <w:rFonts w:ascii="Arial" w:hAnsi="Arial"/>
      <w:sz w:val="20"/>
      <w:szCs w:val="20"/>
    </w:rPr>
  </w:style>
  <w:style w:type="paragraph" w:styleId="Encabezado">
    <w:name w:val="header"/>
    <w:basedOn w:val="Default"/>
    <w:next w:val="Default"/>
    <w:rsid w:val="00241D8C"/>
    <w:rPr>
      <w:rFonts w:ascii="TimesNewRoman,Bold" w:hAnsi="TimesNewRoman,Bold" w:cs="Times New Roman"/>
      <w:sz w:val="24"/>
      <w:szCs w:val="24"/>
    </w:rPr>
  </w:style>
  <w:style w:type="paragraph" w:styleId="Sangradetextonormal">
    <w:name w:val="Body Text Indent"/>
    <w:basedOn w:val="Normal"/>
    <w:rsid w:val="00FA25B6"/>
    <w:pPr>
      <w:spacing w:after="120"/>
      <w:ind w:left="283"/>
    </w:pPr>
  </w:style>
</w:styles>
</file>

<file path=word/webSettings.xml><?xml version="1.0" encoding="utf-8"?>
<w:webSettings xmlns:r="http://schemas.openxmlformats.org/officeDocument/2006/relationships" xmlns:w="http://schemas.openxmlformats.org/wordprocessingml/2006/main">
  <w:divs>
    <w:div w:id="349264369">
      <w:bodyDiv w:val="1"/>
      <w:marLeft w:val="0"/>
      <w:marRight w:val="0"/>
      <w:marTop w:val="0"/>
      <w:marBottom w:val="0"/>
      <w:divBdr>
        <w:top w:val="none" w:sz="0" w:space="0" w:color="auto"/>
        <w:left w:val="none" w:sz="0" w:space="0" w:color="auto"/>
        <w:bottom w:val="none" w:sz="0" w:space="0" w:color="auto"/>
        <w:right w:val="none" w:sz="0" w:space="0" w:color="auto"/>
      </w:divBdr>
      <w:divsChild>
        <w:div w:id="369108208">
          <w:marLeft w:val="0"/>
          <w:marRight w:val="0"/>
          <w:marTop w:val="0"/>
          <w:marBottom w:val="0"/>
          <w:divBdr>
            <w:top w:val="none" w:sz="0" w:space="0" w:color="auto"/>
            <w:left w:val="none" w:sz="0" w:space="0" w:color="auto"/>
            <w:bottom w:val="none" w:sz="0" w:space="0" w:color="auto"/>
            <w:right w:val="none" w:sz="0" w:space="0" w:color="auto"/>
          </w:divBdr>
        </w:div>
      </w:divsChild>
    </w:div>
    <w:div w:id="588655449">
      <w:bodyDiv w:val="1"/>
      <w:marLeft w:val="0"/>
      <w:marRight w:val="0"/>
      <w:marTop w:val="0"/>
      <w:marBottom w:val="0"/>
      <w:divBdr>
        <w:top w:val="none" w:sz="0" w:space="0" w:color="auto"/>
        <w:left w:val="none" w:sz="0" w:space="0" w:color="auto"/>
        <w:bottom w:val="none" w:sz="0" w:space="0" w:color="auto"/>
        <w:right w:val="none" w:sz="0" w:space="0" w:color="auto"/>
      </w:divBdr>
    </w:div>
    <w:div w:id="889996795">
      <w:bodyDiv w:val="1"/>
      <w:marLeft w:val="0"/>
      <w:marRight w:val="0"/>
      <w:marTop w:val="0"/>
      <w:marBottom w:val="0"/>
      <w:divBdr>
        <w:top w:val="none" w:sz="0" w:space="0" w:color="auto"/>
        <w:left w:val="none" w:sz="0" w:space="0" w:color="auto"/>
        <w:bottom w:val="none" w:sz="0" w:space="0" w:color="auto"/>
        <w:right w:val="none" w:sz="0" w:space="0" w:color="auto"/>
      </w:divBdr>
    </w:div>
    <w:div w:id="1243491297">
      <w:bodyDiv w:val="1"/>
      <w:marLeft w:val="0"/>
      <w:marRight w:val="0"/>
      <w:marTop w:val="0"/>
      <w:marBottom w:val="0"/>
      <w:divBdr>
        <w:top w:val="none" w:sz="0" w:space="0" w:color="auto"/>
        <w:left w:val="none" w:sz="0" w:space="0" w:color="auto"/>
        <w:bottom w:val="none" w:sz="0" w:space="0" w:color="auto"/>
        <w:right w:val="none" w:sz="0" w:space="0" w:color="auto"/>
      </w:divBdr>
    </w:div>
    <w:div w:id="1498229129">
      <w:bodyDiv w:val="1"/>
      <w:marLeft w:val="0"/>
      <w:marRight w:val="0"/>
      <w:marTop w:val="0"/>
      <w:marBottom w:val="0"/>
      <w:divBdr>
        <w:top w:val="none" w:sz="0" w:space="0" w:color="auto"/>
        <w:left w:val="none" w:sz="0" w:space="0" w:color="auto"/>
        <w:bottom w:val="none" w:sz="0" w:space="0" w:color="auto"/>
        <w:right w:val="none" w:sz="0" w:space="0" w:color="auto"/>
      </w:divBdr>
    </w:div>
    <w:div w:id="1547641766">
      <w:bodyDiv w:val="1"/>
      <w:marLeft w:val="0"/>
      <w:marRight w:val="0"/>
      <w:marTop w:val="0"/>
      <w:marBottom w:val="0"/>
      <w:divBdr>
        <w:top w:val="none" w:sz="0" w:space="0" w:color="auto"/>
        <w:left w:val="none" w:sz="0" w:space="0" w:color="auto"/>
        <w:bottom w:val="none" w:sz="0" w:space="0" w:color="auto"/>
        <w:right w:val="none" w:sz="0" w:space="0" w:color="auto"/>
      </w:divBdr>
    </w:div>
    <w:div w:id="1608653424">
      <w:bodyDiv w:val="1"/>
      <w:marLeft w:val="0"/>
      <w:marRight w:val="0"/>
      <w:marTop w:val="0"/>
      <w:marBottom w:val="0"/>
      <w:divBdr>
        <w:top w:val="none" w:sz="0" w:space="0" w:color="auto"/>
        <w:left w:val="none" w:sz="0" w:space="0" w:color="auto"/>
        <w:bottom w:val="none" w:sz="0" w:space="0" w:color="auto"/>
        <w:right w:val="none" w:sz="0" w:space="0" w:color="auto"/>
      </w:divBdr>
    </w:div>
    <w:div w:id="206578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hyperlink" Target="mailto:palvarez@espol.edu.ec" TargetMode="External"/><Relationship Id="rId11" Type="http://schemas.openxmlformats.org/officeDocument/2006/relationships/image" Target="media/image4.png"/><Relationship Id="rId24" Type="http://schemas.openxmlformats.org/officeDocument/2006/relationships/oleObject" Target="embeddings/oleObject8.bin"/><Relationship Id="rId5" Type="http://schemas.openxmlformats.org/officeDocument/2006/relationships/hyperlink" Target="mailto:ssantill@espol.edu.ec" TargetMode="Externa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4867</Words>
  <Characters>27746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DETERMINACIÓN DE FACTORES PREDICTORES DE MORTALIDAD EN PACIENTES CON EPOC</vt:lpstr>
    </vt:vector>
  </TitlesOfParts>
  <Company>ESPOL</Company>
  <LinksUpToDate>false</LinksUpToDate>
  <CharactersWithSpaces>32548</CharactersWithSpaces>
  <SharedDoc>false</SharedDoc>
  <HLinks>
    <vt:vector size="12" baseType="variant">
      <vt:variant>
        <vt:i4>2162777</vt:i4>
      </vt:variant>
      <vt:variant>
        <vt:i4>3</vt:i4>
      </vt:variant>
      <vt:variant>
        <vt:i4>0</vt:i4>
      </vt:variant>
      <vt:variant>
        <vt:i4>5</vt:i4>
      </vt:variant>
      <vt:variant>
        <vt:lpwstr>mailto:palvarez@espol.edu.ec</vt:lpwstr>
      </vt:variant>
      <vt:variant>
        <vt:lpwstr/>
      </vt:variant>
      <vt:variant>
        <vt:i4>3342430</vt:i4>
      </vt:variant>
      <vt:variant>
        <vt:i4>0</vt:i4>
      </vt:variant>
      <vt:variant>
        <vt:i4>0</vt:i4>
      </vt:variant>
      <vt:variant>
        <vt:i4>5</vt:i4>
      </vt:variant>
      <vt:variant>
        <vt:lpwstr>mailto:ssantill@espol.edu.ec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DETERMINACIÓN DE FACTORES PREDICTORES DE MORTALIDAD EN PACIENTES CON EPOC</dc:title>
  <dc:subject/>
  <dc:creator>SILVIA</dc:creator>
  <cp:keywords/>
  <dc:description/>
  <cp:lastModifiedBy>ehernand</cp:lastModifiedBy>
  <cp:revision>2</cp:revision>
  <cp:lastPrinted>2006-06-19T18:39:00Z</cp:lastPrinted>
  <dcterms:created xsi:type="dcterms:W3CDTF">2010-09-24T18:02:00Z</dcterms:created>
  <dcterms:modified xsi:type="dcterms:W3CDTF">2010-09-24T18:02:00Z</dcterms:modified>
</cp:coreProperties>
</file>