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D2003">
      <w:pPr>
        <w:pStyle w:val="Textoindependiente"/>
        <w:rPr>
          <w:rFonts w:ascii="Times New Roman" w:hAnsi="Times New Roman" w:cs="Times New Roman"/>
          <w:b/>
          <w:bCs/>
          <w:sz w:val="28"/>
          <w:lang w:val="es-ES_tradnl"/>
        </w:rPr>
      </w:pPr>
      <w:r>
        <w:rPr>
          <w:rFonts w:ascii="Times New Roman" w:hAnsi="Times New Roman" w:cs="Times New Roman"/>
          <w:b/>
          <w:bCs/>
          <w:sz w:val="28"/>
          <w:lang w:val="es-ES_tradnl"/>
        </w:rPr>
        <w:t>“ANÁLISIS MULTIVARIANTE DE LA GENERACIÓN Y PRODUCCIÓN DE ENERGÍA EN UNA TERMOELÉCTRICA DE LA CIUDAD DE ESMERALDAS, PERIODO 2004 – 2005”</w:t>
      </w:r>
    </w:p>
    <w:p w:rsidR="00000000" w:rsidRDefault="005D2003">
      <w:pPr>
        <w:pStyle w:val="Textoindependiente"/>
        <w:ind w:right="558"/>
        <w:jc w:val="left"/>
        <w:rPr>
          <w:rFonts w:ascii="Times New Roman" w:hAnsi="Times New Roman" w:cs="Times New Roman"/>
          <w:b/>
          <w:bCs/>
          <w:sz w:val="28"/>
          <w:lang w:val="es-ES_tradnl"/>
        </w:rPr>
      </w:pPr>
    </w:p>
    <w:p w:rsidR="00000000" w:rsidRDefault="005D2003">
      <w:pPr>
        <w:rPr>
          <w:rFonts w:ascii="Arial" w:hAnsi="Arial" w:cs="Arial"/>
          <w:b/>
          <w:lang w:val="es-ES"/>
        </w:rPr>
      </w:pPr>
      <w:r>
        <w:rPr>
          <w:rFonts w:ascii="Arial" w:hAnsi="Arial" w:cs="Arial"/>
          <w:b/>
          <w:lang w:val="es-ES"/>
        </w:rPr>
        <w:t>Delgado Katty</w:t>
      </w:r>
      <w:r>
        <w:rPr>
          <w:rFonts w:ascii="Arial" w:hAnsi="Arial" w:cs="Arial"/>
          <w:b/>
          <w:vertAlign w:val="superscript"/>
          <w:lang w:val="es-ES"/>
        </w:rPr>
        <w:t>1</w:t>
      </w:r>
      <w:r>
        <w:rPr>
          <w:rFonts w:ascii="Arial" w:hAnsi="Arial" w:cs="Arial"/>
          <w:b/>
          <w:lang w:val="es-ES"/>
        </w:rPr>
        <w:t>, Saad De Janón Julia</w:t>
      </w:r>
      <w:r>
        <w:rPr>
          <w:rFonts w:ascii="Arial" w:hAnsi="Arial" w:cs="Arial"/>
          <w:b/>
          <w:vertAlign w:val="superscript"/>
          <w:lang w:val="es-ES"/>
        </w:rPr>
        <w:t xml:space="preserve"> 2</w:t>
      </w:r>
    </w:p>
    <w:p w:rsidR="00000000" w:rsidRDefault="005D2003">
      <w:pPr>
        <w:rPr>
          <w:rFonts w:ascii="Arial" w:hAnsi="Arial" w:cs="Arial"/>
          <w:lang w:val="es-ES"/>
        </w:rPr>
      </w:pPr>
    </w:p>
    <w:p w:rsidR="00000000" w:rsidRDefault="005D2003">
      <w:pPr>
        <w:ind w:left="1080" w:right="558"/>
        <w:jc w:val="both"/>
        <w:rPr>
          <w:b/>
          <w:bCs/>
          <w:i/>
          <w:iCs/>
          <w:sz w:val="16"/>
          <w:lang w:val="es-ES_tradnl" w:eastAsia="es-ES"/>
        </w:rPr>
      </w:pPr>
      <w:r>
        <w:rPr>
          <w:b/>
          <w:bCs/>
          <w:i/>
          <w:iCs/>
          <w:sz w:val="16"/>
          <w:lang w:val="es-ES_tradnl" w:eastAsia="es-ES"/>
        </w:rPr>
        <w:t xml:space="preserve">Los índices de Producción que  registra CTE (Central Térmica Esmeraldas) son 9, </w:t>
      </w:r>
      <w:r>
        <w:rPr>
          <w:b/>
          <w:bCs/>
          <w:i/>
          <w:iCs/>
          <w:sz w:val="16"/>
          <w:lang w:val="es-ES_tradnl" w:eastAsia="es-ES"/>
        </w:rPr>
        <w:t>ellos permiten analizar a la propia empresa y al organismo de control el estado en que se encuentra; podría decirse que es muy confiable pues el 97,30% de los meses ha alcanzado la meta del 100%; bajo las condiciones de tiempo de creación y recursos dispon</w:t>
      </w:r>
      <w:r>
        <w:rPr>
          <w:b/>
          <w:bCs/>
          <w:i/>
          <w:iCs/>
          <w:sz w:val="16"/>
          <w:lang w:val="es-ES_tradnl" w:eastAsia="es-ES"/>
        </w:rPr>
        <w:t xml:space="preserve">ibles son sus dueños quienes deben determinar que tan conveniente es este puntaje, el conjunto restante de índices presenta variaciones altas cuando su meta es baja y otros de forma opuesta, ejemplo de ello el Factor de Reserva al Sistema con una meta del </w:t>
      </w:r>
      <w:r>
        <w:rPr>
          <w:b/>
          <w:bCs/>
          <w:i/>
          <w:iCs/>
          <w:sz w:val="16"/>
          <w:lang w:val="es-ES_tradnl" w:eastAsia="es-ES"/>
        </w:rPr>
        <w:t>2% por alcanzar pero un promedio mensual de casi 20% en la práctica.</w:t>
      </w:r>
    </w:p>
    <w:p w:rsidR="00000000" w:rsidRDefault="005D2003">
      <w:pPr>
        <w:ind w:left="1080" w:right="558"/>
        <w:jc w:val="both"/>
        <w:rPr>
          <w:b/>
          <w:bCs/>
          <w:i/>
          <w:iCs/>
          <w:sz w:val="16"/>
          <w:lang w:val="es-ES_tradnl" w:eastAsia="es-ES"/>
        </w:rPr>
      </w:pPr>
    </w:p>
    <w:p w:rsidR="00000000" w:rsidRDefault="005D2003">
      <w:pPr>
        <w:ind w:left="1080" w:right="558"/>
        <w:jc w:val="both"/>
        <w:rPr>
          <w:b/>
          <w:bCs/>
          <w:i/>
          <w:iCs/>
          <w:sz w:val="16"/>
          <w:lang w:val="en-US" w:eastAsia="es-ES"/>
        </w:rPr>
      </w:pPr>
      <w:r>
        <w:rPr>
          <w:b/>
          <w:bCs/>
          <w:i/>
          <w:iCs/>
          <w:sz w:val="16"/>
          <w:lang w:val="en-US" w:eastAsia="es-ES"/>
        </w:rPr>
        <w:t>The indexes of Production that CTE registers (Central Térmica Esmeraldas) are 9, they allow to analyze to the own company and the control organism the state in that; it could be said tha</w:t>
      </w:r>
      <w:r>
        <w:rPr>
          <w:b/>
          <w:bCs/>
          <w:i/>
          <w:iCs/>
          <w:sz w:val="16"/>
          <w:lang w:val="en-US" w:eastAsia="es-ES"/>
        </w:rPr>
        <w:t>t is very reliable because 97,30% of the months has reached the goal of 100%; under the conditions of time of creation and available resources are their owners who should determine that so convenient it is this value, the remaining group of indexes it pres</w:t>
      </w:r>
      <w:r>
        <w:rPr>
          <w:b/>
          <w:bCs/>
          <w:i/>
          <w:iCs/>
          <w:sz w:val="16"/>
          <w:lang w:val="en-US" w:eastAsia="es-ES"/>
        </w:rPr>
        <w:t>ents high variations when its goal is low and others in an opposed way, example of it the Factor of Reservation to the System with a goal of 2% to reach but a monthly average of almost 20% in the practice..</w:t>
      </w:r>
    </w:p>
    <w:p w:rsidR="00000000" w:rsidRDefault="005D2003">
      <w:pPr>
        <w:tabs>
          <w:tab w:val="left" w:pos="5580"/>
        </w:tabs>
        <w:jc w:val="both"/>
        <w:rPr>
          <w:b/>
          <w:bCs/>
          <w:i/>
          <w:iCs/>
          <w:sz w:val="16"/>
          <w:lang w:val="en-US" w:eastAsia="es-ES"/>
        </w:rPr>
      </w:pPr>
    </w:p>
    <w:p w:rsidR="00000000" w:rsidRDefault="005D2003">
      <w:pPr>
        <w:pStyle w:val="Textoindependiente"/>
        <w:ind w:left="2520" w:right="558" w:hanging="1440"/>
        <w:jc w:val="left"/>
        <w:rPr>
          <w:sz w:val="16"/>
        </w:rPr>
      </w:pPr>
      <w:r>
        <w:rPr>
          <w:b/>
          <w:bCs/>
          <w:sz w:val="16"/>
        </w:rPr>
        <w:t>Palabras Claves:</w:t>
      </w:r>
      <w:r>
        <w:rPr>
          <w:sz w:val="16"/>
        </w:rPr>
        <w:t xml:space="preserve"> Índices, Generación, CTE,  Tiem</w:t>
      </w:r>
      <w:r>
        <w:rPr>
          <w:sz w:val="16"/>
        </w:rPr>
        <w:t xml:space="preserve">po, Componentes principales categóricos, Regresión. </w:t>
      </w:r>
    </w:p>
    <w:p w:rsidR="00000000" w:rsidRDefault="005D2003">
      <w:pPr>
        <w:ind w:left="1080" w:right="558"/>
        <w:jc w:val="both"/>
        <w:rPr>
          <w:b/>
          <w:bCs/>
          <w:i/>
          <w:iCs/>
          <w:sz w:val="16"/>
          <w:lang w:val="es-ES" w:eastAsia="es-ES"/>
        </w:rPr>
      </w:pPr>
    </w:p>
    <w:p w:rsidR="00000000" w:rsidRDefault="005D2003">
      <w:pPr>
        <w:jc w:val="both"/>
        <w:rPr>
          <w:rFonts w:ascii="Arial" w:hAnsi="Arial" w:cs="Arial"/>
          <w:sz w:val="22"/>
          <w:szCs w:val="22"/>
        </w:rPr>
      </w:pPr>
    </w:p>
    <w:p w:rsidR="00000000" w:rsidRDefault="005D2003">
      <w:pPr>
        <w:jc w:val="center"/>
        <w:rPr>
          <w:rFonts w:ascii="Arial" w:hAnsi="Arial" w:cs="Arial"/>
          <w:b/>
          <w:sz w:val="28"/>
          <w:szCs w:val="28"/>
        </w:rPr>
        <w:sectPr w:rsidR="00000000">
          <w:pgSz w:w="12240" w:h="15840"/>
          <w:pgMar w:top="1417" w:right="1701" w:bottom="899" w:left="1701" w:header="708" w:footer="708" w:gutter="0"/>
          <w:cols w:space="708"/>
          <w:docGrid w:linePitch="360"/>
        </w:sectPr>
      </w:pPr>
    </w:p>
    <w:p w:rsidR="00000000" w:rsidRDefault="005D2003">
      <w:pPr>
        <w:jc w:val="center"/>
        <w:rPr>
          <w:rFonts w:ascii="Arial" w:hAnsi="Arial" w:cs="Arial"/>
          <w:b/>
          <w:szCs w:val="28"/>
        </w:rPr>
      </w:pPr>
      <w:r>
        <w:rPr>
          <w:rFonts w:ascii="Arial" w:hAnsi="Arial" w:cs="Arial"/>
          <w:b/>
          <w:szCs w:val="28"/>
        </w:rPr>
        <w:lastRenderedPageBreak/>
        <w:t>1. INTRODUCCION</w:t>
      </w:r>
    </w:p>
    <w:p w:rsidR="00000000" w:rsidRDefault="005D2003">
      <w:pPr>
        <w:jc w:val="center"/>
        <w:rPr>
          <w:rFonts w:ascii="Arial" w:hAnsi="Arial" w:cs="Arial"/>
          <w:b/>
          <w:sz w:val="28"/>
          <w:szCs w:val="28"/>
        </w:rPr>
      </w:pPr>
    </w:p>
    <w:p w:rsidR="00000000" w:rsidRDefault="005D2003">
      <w:pPr>
        <w:ind w:right="-3"/>
        <w:jc w:val="both"/>
        <w:rPr>
          <w:rFonts w:ascii="Arial" w:hAnsi="Arial" w:cs="Arial"/>
          <w:bCs/>
          <w:iCs/>
        </w:rPr>
      </w:pPr>
      <w:r>
        <w:rPr>
          <w:rFonts w:ascii="Arial" w:hAnsi="Arial" w:cs="Arial"/>
          <w:bCs/>
          <w:iCs/>
        </w:rPr>
        <w:t xml:space="preserve">La presente  investigación pretende analizar las variables básicas de generación y producción en una central termoeléctrica, resumidas estas en el Informe Ejecutivo de Producción que </w:t>
      </w:r>
      <w:r>
        <w:rPr>
          <w:rFonts w:ascii="Arial" w:hAnsi="Arial" w:cs="Arial"/>
          <w:bCs/>
          <w:iCs/>
        </w:rPr>
        <w:t>registra mensualmente la empresa CTE (Central Térmica Esmeraldas) para control y supervisión del CENACE; se determina de importancia el tema porque es la energía eléctrica clave para el desarrollo de un basto número de actividades personales y empresariale</w:t>
      </w:r>
      <w:r>
        <w:rPr>
          <w:rFonts w:ascii="Arial" w:hAnsi="Arial" w:cs="Arial"/>
          <w:bCs/>
          <w:iCs/>
        </w:rPr>
        <w:t xml:space="preserve">s, en el país el consumo eléctrico va en aumento y es necesario que las empresas encargadas de generar, producir y distribuir electricidad lo hagan de forma eficiente. Hay índices que determinan el buen funcionamiento  </w:t>
      </w:r>
    </w:p>
    <w:p w:rsidR="00000000" w:rsidRDefault="005D2003">
      <w:pPr>
        <w:pStyle w:val="Textoindependiente"/>
        <w:tabs>
          <w:tab w:val="left" w:pos="5220"/>
        </w:tabs>
        <w:jc w:val="both"/>
        <w:rPr>
          <w:i/>
          <w:iCs/>
          <w:sz w:val="18"/>
          <w:szCs w:val="18"/>
          <w:vertAlign w:val="superscript"/>
          <w:lang w:val="es-EC"/>
        </w:rPr>
      </w:pPr>
    </w:p>
    <w:p w:rsidR="00000000" w:rsidRDefault="005D2003">
      <w:pPr>
        <w:pStyle w:val="Textoindependiente"/>
        <w:tabs>
          <w:tab w:val="left" w:pos="5220"/>
        </w:tabs>
        <w:jc w:val="both"/>
        <w:rPr>
          <w:i/>
          <w:iCs/>
          <w:sz w:val="18"/>
          <w:szCs w:val="18"/>
          <w:vertAlign w:val="superscript"/>
          <w:lang w:val="es-EC"/>
        </w:rPr>
      </w:pPr>
      <w:r>
        <w:rPr>
          <w:bCs/>
          <w:iCs/>
          <w:noProof/>
        </w:rPr>
        <w:pict>
          <v:line id="_x0000_s1061" style="position:absolute;left:0;text-align:left;z-index:251664384" from="0,5.05pt" to="198pt,5.05pt"/>
        </w:pict>
      </w:r>
    </w:p>
    <w:p w:rsidR="00000000" w:rsidRDefault="005D2003">
      <w:pPr>
        <w:pStyle w:val="Textoindependiente"/>
        <w:tabs>
          <w:tab w:val="left" w:pos="5220"/>
        </w:tabs>
        <w:jc w:val="both"/>
        <w:rPr>
          <w:i/>
          <w:iCs/>
          <w:sz w:val="18"/>
          <w:szCs w:val="18"/>
        </w:rPr>
      </w:pPr>
      <w:r>
        <w:rPr>
          <w:i/>
          <w:iCs/>
          <w:sz w:val="18"/>
          <w:szCs w:val="18"/>
          <w:vertAlign w:val="superscript"/>
        </w:rPr>
        <w:t>1</w:t>
      </w:r>
      <w:r>
        <w:rPr>
          <w:i/>
          <w:iCs/>
          <w:sz w:val="18"/>
          <w:szCs w:val="18"/>
        </w:rPr>
        <w:t>Delgado Katty, Ingeniera en Esta</w:t>
      </w:r>
      <w:r>
        <w:rPr>
          <w:i/>
          <w:iCs/>
          <w:sz w:val="18"/>
          <w:szCs w:val="18"/>
        </w:rPr>
        <w:t xml:space="preserve">dística Informática; (e-mail: </w:t>
      </w:r>
      <w:hyperlink r:id="rId5" w:history="1">
        <w:r>
          <w:rPr>
            <w:rStyle w:val="Hipervnculo"/>
            <w:i/>
            <w:iCs/>
            <w:color w:val="auto"/>
            <w:sz w:val="18"/>
            <w:szCs w:val="18"/>
          </w:rPr>
          <w:t>ytten@hotmail.</w:t>
        </w:r>
        <w:r>
          <w:rPr>
            <w:rStyle w:val="Hipervnculo"/>
            <w:i/>
            <w:iCs/>
            <w:color w:val="auto"/>
            <w:sz w:val="18"/>
            <w:szCs w:val="18"/>
          </w:rPr>
          <w:t>c</w:t>
        </w:r>
        <w:r>
          <w:rPr>
            <w:rStyle w:val="Hipervnculo"/>
            <w:i/>
            <w:iCs/>
            <w:color w:val="auto"/>
            <w:sz w:val="18"/>
            <w:szCs w:val="18"/>
          </w:rPr>
          <w:t>om</w:t>
        </w:r>
      </w:hyperlink>
      <w:r>
        <w:rPr>
          <w:i/>
          <w:iCs/>
          <w:sz w:val="18"/>
          <w:szCs w:val="18"/>
        </w:rPr>
        <w:t>)</w:t>
      </w:r>
    </w:p>
    <w:p w:rsidR="00000000" w:rsidRDefault="005D2003">
      <w:pPr>
        <w:ind w:right="-3"/>
        <w:jc w:val="both"/>
        <w:rPr>
          <w:i/>
          <w:iCs/>
          <w:sz w:val="18"/>
          <w:szCs w:val="18"/>
        </w:rPr>
      </w:pPr>
      <w:r>
        <w:rPr>
          <w:i/>
          <w:iCs/>
          <w:sz w:val="18"/>
          <w:szCs w:val="18"/>
          <w:vertAlign w:val="superscript"/>
        </w:rPr>
        <w:t>2</w:t>
      </w:r>
      <w:r>
        <w:rPr>
          <w:i/>
          <w:iCs/>
          <w:sz w:val="18"/>
          <w:szCs w:val="18"/>
        </w:rPr>
        <w:t>Saad de Janón Julia Doctora en Física, Directora de Tesis, Profesora de la Escuela Superior Politécnica del Litoral (ESPOL) en Instituto de Ciencias Matemáticas; (e-m</w:t>
      </w:r>
      <w:r>
        <w:rPr>
          <w:i/>
          <w:iCs/>
          <w:sz w:val="18"/>
          <w:szCs w:val="18"/>
        </w:rPr>
        <w:t xml:space="preserve">ail: </w:t>
      </w:r>
      <w:hyperlink r:id="rId6" w:history="1">
        <w:r>
          <w:rPr>
            <w:rStyle w:val="Hipervnculo"/>
            <w:i/>
            <w:iCs/>
            <w:color w:val="auto"/>
            <w:sz w:val="18"/>
            <w:szCs w:val="18"/>
          </w:rPr>
          <w:t>jsaad@goliat.espol.edu.ec</w:t>
        </w:r>
      </w:hyperlink>
      <w:r>
        <w:rPr>
          <w:i/>
          <w:iCs/>
          <w:sz w:val="18"/>
          <w:szCs w:val="18"/>
        </w:rPr>
        <w:t>).</w:t>
      </w:r>
    </w:p>
    <w:p w:rsidR="00000000" w:rsidRDefault="005D2003">
      <w:pPr>
        <w:ind w:right="-3"/>
        <w:jc w:val="both"/>
        <w:rPr>
          <w:rFonts w:ascii="Arial" w:hAnsi="Arial" w:cs="Arial"/>
          <w:bCs/>
          <w:iCs/>
        </w:rPr>
      </w:pPr>
      <w:r>
        <w:rPr>
          <w:rFonts w:ascii="Arial" w:hAnsi="Arial" w:cs="Arial"/>
          <w:bCs/>
          <w:iCs/>
        </w:rPr>
        <w:lastRenderedPageBreak/>
        <w:t xml:space="preserve">de la central en cuanto a producción se refiere, se tratará de encontrar relaciones e influencias de las variables en dichos índices y describir su evolución en los últimos </w:t>
      </w:r>
      <w:r>
        <w:rPr>
          <w:rFonts w:ascii="Arial" w:hAnsi="Arial" w:cs="Arial"/>
          <w:bCs/>
          <w:iCs/>
        </w:rPr>
        <w:t xml:space="preserve">7 años. </w:t>
      </w:r>
    </w:p>
    <w:p w:rsidR="00000000" w:rsidRDefault="005D2003">
      <w:pPr>
        <w:pStyle w:val="Textoindependiente"/>
        <w:tabs>
          <w:tab w:val="left" w:pos="5220"/>
        </w:tabs>
        <w:jc w:val="both"/>
        <w:rPr>
          <w:sz w:val="18"/>
          <w:szCs w:val="18"/>
        </w:rPr>
      </w:pPr>
    </w:p>
    <w:p w:rsidR="00000000" w:rsidRDefault="005D2003">
      <w:pPr>
        <w:ind w:right="-3"/>
        <w:jc w:val="both"/>
        <w:rPr>
          <w:rFonts w:ascii="Arial" w:hAnsi="Arial" w:cs="Arial"/>
          <w:bCs/>
          <w:iCs/>
          <w:lang w:val="es-ES"/>
        </w:rPr>
      </w:pPr>
    </w:p>
    <w:p w:rsidR="00000000" w:rsidRDefault="005D2003">
      <w:pPr>
        <w:ind w:right="-3"/>
        <w:jc w:val="both"/>
        <w:rPr>
          <w:rFonts w:ascii="Arial" w:hAnsi="Arial" w:cs="Arial"/>
          <w:bCs/>
          <w:iCs/>
        </w:rPr>
      </w:pPr>
      <w:r>
        <w:rPr>
          <w:rFonts w:ascii="Arial" w:hAnsi="Arial" w:cs="Arial"/>
          <w:bCs/>
          <w:iCs/>
        </w:rPr>
        <w:t>El Objetivo general es determinar el estado de los Índices de Producción de energía y los factores que influyen en ellos.</w:t>
      </w:r>
    </w:p>
    <w:p w:rsidR="00000000" w:rsidRDefault="005D2003">
      <w:pPr>
        <w:ind w:right="-3"/>
        <w:jc w:val="both"/>
        <w:rPr>
          <w:rFonts w:ascii="Arial" w:hAnsi="Arial" w:cs="Arial"/>
          <w:bCs/>
          <w:iCs/>
        </w:rPr>
      </w:pPr>
    </w:p>
    <w:p w:rsidR="00000000" w:rsidRDefault="005D2003">
      <w:pPr>
        <w:ind w:right="-3"/>
        <w:jc w:val="both"/>
        <w:rPr>
          <w:rFonts w:ascii="Arial" w:hAnsi="Arial" w:cs="Arial"/>
          <w:bCs/>
          <w:iCs/>
        </w:rPr>
      </w:pPr>
      <w:r>
        <w:rPr>
          <w:rFonts w:ascii="Arial" w:hAnsi="Arial" w:cs="Arial"/>
          <w:bCs/>
          <w:iCs/>
        </w:rPr>
        <w:t>Objetivos específicos:</w:t>
      </w:r>
    </w:p>
    <w:p w:rsidR="00000000" w:rsidRDefault="005D2003">
      <w:pPr>
        <w:ind w:right="-3"/>
        <w:jc w:val="both"/>
        <w:rPr>
          <w:rFonts w:ascii="Arial" w:hAnsi="Arial" w:cs="Arial"/>
          <w:bCs/>
          <w:iCs/>
        </w:rPr>
      </w:pPr>
    </w:p>
    <w:p w:rsidR="00000000" w:rsidRDefault="005D2003">
      <w:pPr>
        <w:ind w:right="-3"/>
        <w:jc w:val="both"/>
        <w:rPr>
          <w:rFonts w:ascii="Arial" w:hAnsi="Arial" w:cs="Arial"/>
          <w:bCs/>
          <w:iCs/>
        </w:rPr>
      </w:pPr>
      <w:r>
        <w:rPr>
          <w:rFonts w:ascii="Arial" w:hAnsi="Arial" w:cs="Arial"/>
          <w:bCs/>
          <w:iCs/>
        </w:rPr>
        <w:t>Estimar el comportamiento de los índices en el tiempo.</w:t>
      </w:r>
    </w:p>
    <w:p w:rsidR="00000000" w:rsidRDefault="005D2003">
      <w:pPr>
        <w:ind w:right="-3"/>
        <w:jc w:val="both"/>
        <w:rPr>
          <w:rFonts w:ascii="Arial" w:hAnsi="Arial" w:cs="Arial"/>
          <w:bCs/>
          <w:iCs/>
        </w:rPr>
      </w:pPr>
    </w:p>
    <w:p w:rsidR="00000000" w:rsidRDefault="005D2003">
      <w:pPr>
        <w:ind w:right="-3"/>
        <w:jc w:val="both"/>
        <w:rPr>
          <w:rFonts w:ascii="Arial" w:hAnsi="Arial" w:cs="Arial"/>
          <w:bCs/>
          <w:iCs/>
        </w:rPr>
      </w:pPr>
      <w:r>
        <w:rPr>
          <w:rFonts w:ascii="Arial" w:hAnsi="Arial" w:cs="Arial"/>
          <w:bCs/>
          <w:iCs/>
        </w:rPr>
        <w:t>Realizar un análisis Univariado de las var</w:t>
      </w:r>
      <w:r>
        <w:rPr>
          <w:rFonts w:ascii="Arial" w:hAnsi="Arial" w:cs="Arial"/>
          <w:bCs/>
          <w:iCs/>
        </w:rPr>
        <w:t>iables estudiadas</w:t>
      </w:r>
    </w:p>
    <w:p w:rsidR="00000000" w:rsidRDefault="005D2003">
      <w:pPr>
        <w:ind w:right="-3"/>
        <w:jc w:val="both"/>
        <w:rPr>
          <w:rFonts w:ascii="Arial" w:hAnsi="Arial" w:cs="Arial"/>
          <w:bCs/>
          <w:iCs/>
        </w:rPr>
      </w:pPr>
    </w:p>
    <w:p w:rsidR="00000000" w:rsidRDefault="005D2003">
      <w:pPr>
        <w:ind w:right="-3"/>
        <w:jc w:val="both"/>
        <w:rPr>
          <w:rFonts w:ascii="Arial" w:hAnsi="Arial" w:cs="Arial"/>
          <w:bCs/>
          <w:iCs/>
        </w:rPr>
      </w:pPr>
      <w:r>
        <w:rPr>
          <w:rFonts w:ascii="Arial" w:hAnsi="Arial" w:cs="Arial"/>
          <w:bCs/>
          <w:iCs/>
        </w:rPr>
        <w:t xml:space="preserve">Realizar un análisis Multivariado. </w:t>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spacing w:line="360" w:lineRule="auto"/>
        <w:jc w:val="center"/>
        <w:rPr>
          <w:rFonts w:ascii="Arial" w:hAnsi="Arial" w:cs="Arial"/>
          <w:b/>
          <w:szCs w:val="28"/>
        </w:rPr>
      </w:pPr>
      <w:r>
        <w:rPr>
          <w:rFonts w:ascii="Arial" w:hAnsi="Arial" w:cs="Arial"/>
          <w:b/>
          <w:szCs w:val="28"/>
        </w:rPr>
        <w:t>2. ANÁLISIS DESCRIPTIVO</w:t>
      </w:r>
    </w:p>
    <w:p w:rsidR="00000000" w:rsidRDefault="005D2003">
      <w:pPr>
        <w:pStyle w:val="TextoindependienteinterlineadoDoble"/>
        <w:spacing w:line="360" w:lineRule="auto"/>
        <w:rPr>
          <w:bCs/>
          <w:szCs w:val="28"/>
          <w:lang w:val="es-EC" w:eastAsia="es-EC"/>
        </w:rPr>
      </w:pPr>
      <w:r>
        <w:rPr>
          <w:bCs/>
          <w:szCs w:val="28"/>
          <w:lang w:val="es-EC" w:eastAsia="es-EC"/>
        </w:rPr>
        <w:t>Describiremos aquí solamente los índices de Producción y las variables que influyen en ellos:</w:t>
      </w:r>
    </w:p>
    <w:p w:rsidR="00000000" w:rsidRDefault="005D2003">
      <w:pPr>
        <w:autoSpaceDE w:val="0"/>
        <w:autoSpaceDN w:val="0"/>
        <w:adjustRightInd w:val="0"/>
        <w:spacing w:line="480" w:lineRule="auto"/>
        <w:jc w:val="both"/>
        <w:rPr>
          <w:rFonts w:ascii="Arial" w:hAnsi="Arial" w:cs="Arial"/>
          <w:b/>
        </w:rPr>
      </w:pPr>
      <w:r>
        <w:rPr>
          <w:rFonts w:ascii="Arial" w:hAnsi="Arial" w:cs="Arial"/>
          <w:b/>
        </w:rPr>
        <w:lastRenderedPageBreak/>
        <w:t>Confiabilidad</w:t>
      </w:r>
    </w:p>
    <w:p w:rsidR="00000000" w:rsidRDefault="005D2003">
      <w:pPr>
        <w:jc w:val="both"/>
        <w:rPr>
          <w:rFonts w:ascii="Arial" w:hAnsi="Arial" w:cs="Arial"/>
        </w:rPr>
      </w:pPr>
      <w:r>
        <w:rPr>
          <w:rFonts w:ascii="Arial" w:hAnsi="Arial" w:cs="Arial"/>
        </w:rPr>
        <w:t xml:space="preserve">Es la confiabilidad resultado de dividir energía generada entre la </w:t>
      </w:r>
      <w:r>
        <w:rPr>
          <w:rFonts w:ascii="Arial" w:hAnsi="Arial" w:cs="Arial"/>
        </w:rPr>
        <w:t xml:space="preserve">energía disponible por 100. Se observará en la gráfica 1 que para el periodo analizado se presentan 2 valores de cero, en el mes de octubre y abril de 2001 y 2002 respectivamente; esto debido a daños graves en el generador. La meta que se propone alcanzar </w:t>
      </w:r>
      <w:r>
        <w:rPr>
          <w:rFonts w:ascii="Arial" w:hAnsi="Arial" w:cs="Arial"/>
        </w:rPr>
        <w:t>cada mes es del cien por ciento, cumplida fielmente hasta el primer valor de cero mencionado anteriormente. Luego la meta se reduce a 97,30% que incluso es superada en varios meses, presenta un promedio para el periodo de 96,40% .</w:t>
      </w:r>
    </w:p>
    <w:p w:rsidR="00000000" w:rsidRDefault="00AC23CA">
      <w:pPr>
        <w:jc w:val="center"/>
        <w:rPr>
          <w:rFonts w:ascii="Arial" w:hAnsi="Arial" w:cs="Arial"/>
          <w:sz w:val="18"/>
        </w:rPr>
      </w:pPr>
      <w:r>
        <w:rPr>
          <w:rFonts w:ascii="Arial" w:hAnsi="Arial" w:cs="Arial"/>
          <w:noProof/>
          <w:sz w:val="18"/>
          <w:lang w:val="en-US" w:eastAsia="en-US"/>
        </w:rPr>
        <w:drawing>
          <wp:anchor distT="0" distB="0" distL="114300" distR="114300" simplePos="0" relativeHeight="251651072" behindDoc="0" locked="0" layoutInCell="1" allowOverlap="1">
            <wp:simplePos x="0" y="0"/>
            <wp:positionH relativeFrom="column">
              <wp:posOffset>-114300</wp:posOffset>
            </wp:positionH>
            <wp:positionV relativeFrom="paragraph">
              <wp:posOffset>152400</wp:posOffset>
            </wp:positionV>
            <wp:extent cx="2743200" cy="1715770"/>
            <wp:effectExtent l="1905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srcRect/>
                    <a:stretch>
                      <a:fillRect/>
                    </a:stretch>
                  </pic:blipFill>
                  <pic:spPr bwMode="auto">
                    <a:xfrm>
                      <a:off x="0" y="0"/>
                      <a:ext cx="2743200" cy="1715770"/>
                    </a:xfrm>
                    <a:prstGeom prst="rect">
                      <a:avLst/>
                    </a:prstGeom>
                    <a:noFill/>
                    <a:ln w="9525">
                      <a:noFill/>
                      <a:miter lim="800000"/>
                      <a:headEnd/>
                      <a:tailEnd/>
                    </a:ln>
                  </pic:spPr>
                </pic:pic>
              </a:graphicData>
            </a:graphic>
          </wp:anchor>
        </w:drawing>
      </w:r>
      <w:r w:rsidR="005D2003">
        <w:rPr>
          <w:rFonts w:ascii="Arial" w:hAnsi="Arial" w:cs="Arial"/>
          <w:sz w:val="18"/>
        </w:rPr>
        <w:t>Gráfico 1</w:t>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b/>
        </w:rPr>
        <w:t>Fac</w:t>
      </w:r>
      <w:r>
        <w:rPr>
          <w:rFonts w:ascii="Arial" w:hAnsi="Arial" w:cs="Arial"/>
          <w:b/>
        </w:rPr>
        <w:t>tor de Planta</w:t>
      </w:r>
      <w:r>
        <w:rPr>
          <w:rFonts w:ascii="Arial" w:hAnsi="Arial" w:cs="Arial"/>
        </w:rPr>
        <w:t xml:space="preserve"> </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 xml:space="preserve"> Se presenta este factor como resultado 100 menos la fracción horas falla al año sobre total de horas en el año por 100. </w:t>
      </w:r>
    </w:p>
    <w:p w:rsidR="00000000" w:rsidRDefault="005D2003">
      <w:pPr>
        <w:jc w:val="center"/>
        <w:rPr>
          <w:rFonts w:ascii="Arial" w:hAnsi="Arial" w:cs="Arial"/>
        </w:rPr>
      </w:pPr>
    </w:p>
    <w:p w:rsidR="00000000" w:rsidRDefault="005D2003">
      <w:pPr>
        <w:jc w:val="center"/>
        <w:rPr>
          <w:rFonts w:ascii="Arial" w:hAnsi="Arial" w:cs="Arial"/>
          <w:sz w:val="18"/>
        </w:rPr>
      </w:pPr>
      <w:r>
        <w:rPr>
          <w:rFonts w:ascii="Arial" w:hAnsi="Arial" w:cs="Arial"/>
          <w:sz w:val="18"/>
        </w:rPr>
        <w:t>Gráfico 2</w:t>
      </w:r>
    </w:p>
    <w:p w:rsidR="00000000" w:rsidRDefault="00AC23CA">
      <w:pPr>
        <w:jc w:val="both"/>
        <w:rPr>
          <w:rFonts w:ascii="Arial" w:hAnsi="Arial" w:cs="Arial"/>
        </w:rPr>
      </w:pPr>
      <w:r>
        <w:rPr>
          <w:rFonts w:ascii="Arial" w:hAnsi="Arial" w:cs="Arial"/>
          <w:noProof/>
          <w:sz w:val="18"/>
          <w:lang w:val="en-US" w:eastAsia="en-US"/>
        </w:rPr>
        <w:drawing>
          <wp:anchor distT="0" distB="0" distL="114300" distR="114300" simplePos="0" relativeHeight="251652096" behindDoc="0" locked="0" layoutInCell="1" allowOverlap="1">
            <wp:simplePos x="0" y="0"/>
            <wp:positionH relativeFrom="column">
              <wp:posOffset>-114300</wp:posOffset>
            </wp:positionH>
            <wp:positionV relativeFrom="paragraph">
              <wp:posOffset>27305</wp:posOffset>
            </wp:positionV>
            <wp:extent cx="2745105" cy="1798320"/>
            <wp:effectExtent l="1905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2745105" cy="1798320"/>
                    </a:xfrm>
                    <a:prstGeom prst="rect">
                      <a:avLst/>
                    </a:prstGeom>
                    <a:noFill/>
                    <a:ln w="9525">
                      <a:noFill/>
                      <a:miter lim="800000"/>
                      <a:headEnd/>
                      <a:tailEnd/>
                    </a:ln>
                  </pic:spPr>
                </pic:pic>
              </a:graphicData>
            </a:graphic>
          </wp:anchor>
        </w:drawing>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lastRenderedPageBreak/>
        <w:t xml:space="preserve">En el gráfico 2 se muestra el desarrollo de esos valores en el tiempo, las fallas mas grandes se </w:t>
      </w:r>
      <w:r>
        <w:rPr>
          <w:rFonts w:ascii="Arial" w:hAnsi="Arial" w:cs="Arial"/>
        </w:rPr>
        <w:t>dieron en el 2000 y debido a daños en la caldera y el generador, se puede observar aquí mucha variabilidad cuando la meta por alcanzar es una constante de 97%.</w:t>
      </w:r>
    </w:p>
    <w:p w:rsidR="00000000" w:rsidRDefault="005D2003">
      <w:pPr>
        <w:jc w:val="both"/>
        <w:rPr>
          <w:rFonts w:ascii="Arial" w:hAnsi="Arial" w:cs="Arial"/>
        </w:rPr>
      </w:pPr>
    </w:p>
    <w:p w:rsidR="00000000" w:rsidRDefault="005D2003">
      <w:pPr>
        <w:pStyle w:val="Ttulo2"/>
      </w:pPr>
      <w:r>
        <w:t>Disponibilidad Propia</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Este índice se obtiene de la diferencia entre las horas periodo y las ho</w:t>
      </w:r>
      <w:r>
        <w:rPr>
          <w:rFonts w:ascii="Arial" w:hAnsi="Arial" w:cs="Arial"/>
        </w:rPr>
        <w:t>ras fuera de servicio por las razones que se miden dividido para las horas periodo, todo por 100; la meta que este índice pretende es del 100% hasta marzo del 2003 que se reduce al 80,54% y luego vuelve a variar, se puede observar sus muchas fluctuaciones,</w:t>
      </w:r>
      <w:r>
        <w:rPr>
          <w:rFonts w:ascii="Arial" w:hAnsi="Arial" w:cs="Arial"/>
        </w:rPr>
        <w:t xml:space="preserve"> unas ocasiones alcanza la meta otras la sobrepasa, se diría que es irregular. </w:t>
      </w:r>
    </w:p>
    <w:p w:rsidR="00000000" w:rsidRDefault="005D2003">
      <w:pPr>
        <w:jc w:val="both"/>
        <w:rPr>
          <w:rFonts w:ascii="Arial" w:hAnsi="Arial" w:cs="Arial"/>
        </w:rPr>
      </w:pPr>
    </w:p>
    <w:p w:rsidR="00000000" w:rsidRDefault="00AC23CA">
      <w:pPr>
        <w:jc w:val="center"/>
        <w:rPr>
          <w:rFonts w:ascii="Arial" w:hAnsi="Arial" w:cs="Arial"/>
          <w:sz w:val="18"/>
        </w:rPr>
      </w:pPr>
      <w:r>
        <w:rPr>
          <w:rFonts w:ascii="Arial" w:hAnsi="Arial" w:cs="Arial"/>
          <w:noProof/>
          <w:lang w:val="en-US" w:eastAsia="en-US"/>
        </w:rPr>
        <w:drawing>
          <wp:anchor distT="0" distB="0" distL="114300" distR="114300" simplePos="0" relativeHeight="251653120" behindDoc="0" locked="0" layoutInCell="1" allowOverlap="1">
            <wp:simplePos x="0" y="0"/>
            <wp:positionH relativeFrom="column">
              <wp:posOffset>51435</wp:posOffset>
            </wp:positionH>
            <wp:positionV relativeFrom="paragraph">
              <wp:posOffset>102870</wp:posOffset>
            </wp:positionV>
            <wp:extent cx="2514600" cy="1749425"/>
            <wp:effectExtent l="1905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2514600" cy="1749425"/>
                    </a:xfrm>
                    <a:prstGeom prst="rect">
                      <a:avLst/>
                    </a:prstGeom>
                    <a:noFill/>
                    <a:ln w="9525">
                      <a:noFill/>
                      <a:miter lim="800000"/>
                      <a:headEnd/>
                      <a:tailEnd/>
                    </a:ln>
                  </pic:spPr>
                </pic:pic>
              </a:graphicData>
            </a:graphic>
          </wp:anchor>
        </w:drawing>
      </w:r>
      <w:r w:rsidR="005D2003">
        <w:rPr>
          <w:rFonts w:ascii="Arial" w:hAnsi="Arial" w:cs="Arial"/>
          <w:sz w:val="18"/>
        </w:rPr>
        <w:t>Gráfico 3</w:t>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b/>
        </w:rPr>
        <w:t>Indisponibilidad</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Es 100 menos la disponibilidad; podría decirse su complemento y se puede ver el gráfico 4 comparado con el anterior. Con un promedio de</w:t>
      </w:r>
      <w:r>
        <w:rPr>
          <w:rFonts w:ascii="Arial" w:hAnsi="Arial" w:cs="Arial"/>
        </w:rPr>
        <w:t xml:space="preserve"> indisponibilidad mensual de 21,52% cuando su meta es 0%.</w:t>
      </w:r>
    </w:p>
    <w:p w:rsidR="00000000" w:rsidRDefault="005D2003">
      <w:pPr>
        <w:jc w:val="both"/>
        <w:rPr>
          <w:rFonts w:ascii="Arial" w:hAnsi="Arial" w:cs="Arial"/>
        </w:rPr>
      </w:pPr>
    </w:p>
    <w:p w:rsidR="00000000" w:rsidRDefault="005D2003">
      <w:pPr>
        <w:jc w:val="center"/>
        <w:rPr>
          <w:rFonts w:ascii="Arial" w:hAnsi="Arial" w:cs="Arial"/>
          <w:sz w:val="18"/>
        </w:rPr>
      </w:pPr>
    </w:p>
    <w:p w:rsidR="00000000" w:rsidRDefault="005D2003">
      <w:pPr>
        <w:jc w:val="center"/>
        <w:rPr>
          <w:rFonts w:ascii="Arial" w:hAnsi="Arial" w:cs="Arial"/>
          <w:sz w:val="18"/>
        </w:rPr>
      </w:pPr>
    </w:p>
    <w:p w:rsidR="00000000" w:rsidRDefault="005D2003">
      <w:pPr>
        <w:jc w:val="center"/>
        <w:rPr>
          <w:rFonts w:ascii="Arial" w:hAnsi="Arial" w:cs="Arial"/>
          <w:sz w:val="18"/>
        </w:rPr>
      </w:pPr>
    </w:p>
    <w:p w:rsidR="00000000" w:rsidRDefault="005D2003">
      <w:pPr>
        <w:jc w:val="center"/>
        <w:rPr>
          <w:rFonts w:ascii="Arial" w:hAnsi="Arial" w:cs="Arial"/>
          <w:sz w:val="18"/>
        </w:rPr>
      </w:pPr>
    </w:p>
    <w:p w:rsidR="00000000" w:rsidRDefault="005D2003">
      <w:pPr>
        <w:jc w:val="center"/>
        <w:rPr>
          <w:rFonts w:ascii="Arial" w:hAnsi="Arial" w:cs="Arial"/>
          <w:sz w:val="18"/>
        </w:rPr>
      </w:pPr>
    </w:p>
    <w:p w:rsidR="00000000" w:rsidRDefault="00AC23CA">
      <w:pPr>
        <w:jc w:val="center"/>
        <w:rPr>
          <w:rFonts w:ascii="Arial" w:hAnsi="Arial" w:cs="Arial"/>
          <w:sz w:val="18"/>
        </w:rPr>
      </w:pPr>
      <w:r>
        <w:rPr>
          <w:rFonts w:ascii="Arial" w:hAnsi="Arial" w:cs="Arial"/>
          <w:noProof/>
          <w:lang w:val="en-US" w:eastAsia="en-US"/>
        </w:rPr>
        <w:lastRenderedPageBreak/>
        <w:drawing>
          <wp:anchor distT="0" distB="0" distL="114300" distR="114300" simplePos="0" relativeHeight="251654144" behindDoc="0" locked="0" layoutInCell="1" allowOverlap="1">
            <wp:simplePos x="0" y="0"/>
            <wp:positionH relativeFrom="column">
              <wp:posOffset>0</wp:posOffset>
            </wp:positionH>
            <wp:positionV relativeFrom="paragraph">
              <wp:posOffset>113030</wp:posOffset>
            </wp:positionV>
            <wp:extent cx="2630805" cy="1715770"/>
            <wp:effectExtent l="1905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a:stretch>
                      <a:fillRect/>
                    </a:stretch>
                  </pic:blipFill>
                  <pic:spPr bwMode="auto">
                    <a:xfrm>
                      <a:off x="0" y="0"/>
                      <a:ext cx="2630805" cy="1715770"/>
                    </a:xfrm>
                    <a:prstGeom prst="rect">
                      <a:avLst/>
                    </a:prstGeom>
                    <a:noFill/>
                    <a:ln w="9525">
                      <a:noFill/>
                      <a:miter lim="800000"/>
                      <a:headEnd/>
                      <a:tailEnd/>
                    </a:ln>
                  </pic:spPr>
                </pic:pic>
              </a:graphicData>
            </a:graphic>
          </wp:anchor>
        </w:drawing>
      </w:r>
      <w:r w:rsidR="005D2003">
        <w:rPr>
          <w:rFonts w:ascii="Arial" w:hAnsi="Arial" w:cs="Arial"/>
          <w:sz w:val="18"/>
        </w:rPr>
        <w:t>Gráfico 4</w:t>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b/>
        </w:rPr>
        <w:t>Factor de Reserva al Sistema</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El índice que a continuación presentamos es igual a la diferencia entre energía disponible y reserva al sistema sobre energía disponible, si</w:t>
      </w:r>
      <w:r>
        <w:rPr>
          <w:rFonts w:ascii="Arial" w:hAnsi="Arial" w:cs="Arial"/>
        </w:rPr>
        <w:t xml:space="preserve"> observamos el gráfico 5 notaremos que su meta a partir de septiembre de 1999 cambió de 100% al 3%, esto debido a especificaciones del CENACE, vemos como es de variable la medida.</w:t>
      </w:r>
    </w:p>
    <w:p w:rsidR="00000000" w:rsidRDefault="005D2003">
      <w:pPr>
        <w:jc w:val="both"/>
        <w:rPr>
          <w:rFonts w:ascii="Arial" w:hAnsi="Arial" w:cs="Arial"/>
        </w:rPr>
      </w:pPr>
    </w:p>
    <w:p w:rsidR="00000000" w:rsidRDefault="005D2003">
      <w:pPr>
        <w:jc w:val="center"/>
        <w:rPr>
          <w:rFonts w:ascii="Arial" w:hAnsi="Arial" w:cs="Arial"/>
          <w:sz w:val="18"/>
        </w:rPr>
      </w:pPr>
      <w:r>
        <w:rPr>
          <w:rFonts w:ascii="Arial" w:hAnsi="Arial" w:cs="Arial"/>
          <w:sz w:val="18"/>
        </w:rPr>
        <w:t>Gráfico 5</w:t>
      </w:r>
    </w:p>
    <w:p w:rsidR="00000000" w:rsidRDefault="00AC23CA">
      <w:pPr>
        <w:jc w:val="both"/>
        <w:rPr>
          <w:rFonts w:ascii="Arial" w:hAnsi="Arial" w:cs="Arial"/>
        </w:rPr>
      </w:pPr>
      <w:r>
        <w:rPr>
          <w:rFonts w:ascii="Arial" w:hAnsi="Arial" w:cs="Arial"/>
          <w:noProof/>
          <w:lang w:val="en-US" w:eastAsia="en-US"/>
        </w:rPr>
        <w:drawing>
          <wp:anchor distT="0" distB="0" distL="114300" distR="114300" simplePos="0" relativeHeight="251655168" behindDoc="0" locked="0" layoutInCell="1" allowOverlap="1">
            <wp:simplePos x="0" y="0"/>
            <wp:positionH relativeFrom="column">
              <wp:posOffset>0</wp:posOffset>
            </wp:positionH>
            <wp:positionV relativeFrom="paragraph">
              <wp:posOffset>50165</wp:posOffset>
            </wp:positionV>
            <wp:extent cx="2745105" cy="1852930"/>
            <wp:effectExtent l="1905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a:stretch>
                      <a:fillRect/>
                    </a:stretch>
                  </pic:blipFill>
                  <pic:spPr bwMode="auto">
                    <a:xfrm>
                      <a:off x="0" y="0"/>
                      <a:ext cx="2745105" cy="1852930"/>
                    </a:xfrm>
                    <a:prstGeom prst="rect">
                      <a:avLst/>
                    </a:prstGeom>
                    <a:noFill/>
                    <a:ln w="9525">
                      <a:noFill/>
                      <a:miter lim="800000"/>
                      <a:headEnd/>
                      <a:tailEnd/>
                    </a:ln>
                  </pic:spPr>
                </pic:pic>
              </a:graphicData>
            </a:graphic>
          </wp:anchor>
        </w:drawing>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b/>
        </w:rPr>
      </w:pPr>
      <w:r>
        <w:rPr>
          <w:rFonts w:ascii="Arial" w:hAnsi="Arial" w:cs="Arial"/>
          <w:b/>
        </w:rPr>
        <w:t>Factor de Decremento.</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La meta que este índice pret</w:t>
      </w:r>
      <w:r>
        <w:rPr>
          <w:rFonts w:ascii="Arial" w:hAnsi="Arial" w:cs="Arial"/>
        </w:rPr>
        <w:t xml:space="preserve">ende alcanzar es de 0% en todo el periodo, como promedio presenta un 0,85% y alcanza su máximo valor en mayo de 2004. </w:t>
      </w:r>
    </w:p>
    <w:p w:rsidR="00000000" w:rsidRDefault="005D2003">
      <w:pPr>
        <w:jc w:val="center"/>
        <w:rPr>
          <w:rFonts w:ascii="Arial" w:hAnsi="Arial" w:cs="Arial"/>
          <w:sz w:val="18"/>
          <w:szCs w:val="18"/>
        </w:rPr>
      </w:pPr>
    </w:p>
    <w:p w:rsidR="00000000" w:rsidRDefault="005D2003">
      <w:pPr>
        <w:jc w:val="center"/>
        <w:rPr>
          <w:rFonts w:ascii="Arial" w:hAnsi="Arial" w:cs="Arial"/>
          <w:sz w:val="18"/>
          <w:szCs w:val="18"/>
        </w:rPr>
      </w:pPr>
    </w:p>
    <w:p w:rsidR="00000000" w:rsidRDefault="005D2003">
      <w:pPr>
        <w:jc w:val="center"/>
        <w:rPr>
          <w:rFonts w:ascii="Arial" w:hAnsi="Arial" w:cs="Arial"/>
          <w:sz w:val="18"/>
          <w:szCs w:val="18"/>
        </w:rPr>
      </w:pPr>
    </w:p>
    <w:p w:rsidR="00000000" w:rsidRDefault="005D2003">
      <w:pPr>
        <w:jc w:val="center"/>
        <w:rPr>
          <w:rFonts w:ascii="Arial" w:hAnsi="Arial" w:cs="Arial"/>
          <w:sz w:val="18"/>
          <w:szCs w:val="18"/>
        </w:rPr>
      </w:pPr>
    </w:p>
    <w:p w:rsidR="00000000" w:rsidRDefault="005D2003">
      <w:pPr>
        <w:jc w:val="center"/>
        <w:rPr>
          <w:rFonts w:ascii="Arial" w:hAnsi="Arial" w:cs="Arial"/>
          <w:sz w:val="18"/>
          <w:szCs w:val="18"/>
        </w:rPr>
      </w:pPr>
      <w:r>
        <w:rPr>
          <w:rFonts w:ascii="Arial" w:hAnsi="Arial" w:cs="Arial"/>
          <w:sz w:val="18"/>
          <w:szCs w:val="18"/>
        </w:rPr>
        <w:lastRenderedPageBreak/>
        <w:t>Gráfico 6</w:t>
      </w:r>
    </w:p>
    <w:p w:rsidR="00000000" w:rsidRDefault="00AC23CA">
      <w:pPr>
        <w:pStyle w:val="Textoindependiente"/>
        <w:jc w:val="both"/>
        <w:rPr>
          <w:bCs/>
          <w:sz w:val="24"/>
        </w:rPr>
      </w:pPr>
      <w:r>
        <w:rPr>
          <w:noProof/>
          <w:lang w:val="en-US" w:eastAsia="en-US"/>
        </w:rPr>
        <w:drawing>
          <wp:anchor distT="0" distB="0" distL="114300" distR="114300" simplePos="0" relativeHeight="251656192" behindDoc="0" locked="0" layoutInCell="1" allowOverlap="1">
            <wp:simplePos x="0" y="0"/>
            <wp:positionH relativeFrom="column">
              <wp:posOffset>-3810</wp:posOffset>
            </wp:positionH>
            <wp:positionV relativeFrom="paragraph">
              <wp:posOffset>3810</wp:posOffset>
            </wp:positionV>
            <wp:extent cx="2571750" cy="1590675"/>
            <wp:effectExtent l="19050" t="0" r="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2571750" cy="1590675"/>
                    </a:xfrm>
                    <a:prstGeom prst="rect">
                      <a:avLst/>
                    </a:prstGeom>
                    <a:noFill/>
                    <a:ln w="9525">
                      <a:noFill/>
                      <a:miter lim="800000"/>
                      <a:headEnd/>
                      <a:tailEnd/>
                    </a:ln>
                  </pic:spPr>
                </pic:pic>
              </a:graphicData>
            </a:graphic>
          </wp:anchor>
        </w:drawing>
      </w:r>
    </w:p>
    <w:p w:rsidR="00000000" w:rsidRDefault="005D2003">
      <w:pPr>
        <w:jc w:val="both"/>
        <w:rPr>
          <w:rFonts w:ascii="Arial" w:hAnsi="Arial" w:cs="Arial"/>
          <w:b/>
        </w:rPr>
      </w:pPr>
      <w:r>
        <w:rPr>
          <w:rFonts w:ascii="Arial" w:hAnsi="Arial" w:cs="Arial"/>
          <w:b/>
        </w:rPr>
        <w:t>Factor de Falla.</w:t>
      </w:r>
    </w:p>
    <w:p w:rsidR="00000000" w:rsidRDefault="005D2003">
      <w:pPr>
        <w:pStyle w:val="Textoindependiente"/>
        <w:jc w:val="both"/>
        <w:rPr>
          <w:bCs/>
          <w:sz w:val="24"/>
        </w:rPr>
      </w:pPr>
    </w:p>
    <w:p w:rsidR="00000000" w:rsidRDefault="005D2003">
      <w:pPr>
        <w:pStyle w:val="Textoindependiente"/>
        <w:jc w:val="both"/>
        <w:rPr>
          <w:bCs/>
          <w:sz w:val="24"/>
        </w:rPr>
      </w:pPr>
      <w:r>
        <w:rPr>
          <w:bCs/>
          <w:sz w:val="24"/>
        </w:rPr>
        <w:t>Es otro de los índices estudiados aquí importante para determinar en que condiciones están los equipos,</w:t>
      </w:r>
      <w:r>
        <w:rPr>
          <w:bCs/>
          <w:sz w:val="24"/>
        </w:rPr>
        <w:t xml:space="preserve"> dan o no un eficiente cumplimiento para la labor que fueron creados aunque por razones ajenas a este trabajo no se </w:t>
      </w:r>
    </w:p>
    <w:p w:rsidR="00000000" w:rsidRDefault="005D2003">
      <w:pPr>
        <w:pStyle w:val="Textoindependiente"/>
        <w:jc w:val="both"/>
        <w:rPr>
          <w:bCs/>
          <w:sz w:val="24"/>
        </w:rPr>
      </w:pPr>
    </w:p>
    <w:p w:rsidR="00000000" w:rsidRDefault="005D2003">
      <w:pPr>
        <w:pStyle w:val="Textoindependiente"/>
        <w:jc w:val="both"/>
        <w:rPr>
          <w:bCs/>
          <w:sz w:val="24"/>
        </w:rPr>
      </w:pPr>
      <w:r>
        <w:rPr>
          <w:bCs/>
          <w:sz w:val="24"/>
        </w:rPr>
        <w:t>pudo determinar que porcentaje de falla corresponde a la empresa como tal y a factores ajenos a ella, factores que no puede controlar, est</w:t>
      </w:r>
      <w:r>
        <w:rPr>
          <w:bCs/>
          <w:sz w:val="24"/>
        </w:rPr>
        <w:t>os se empezaron a medir por separado desde el año 2002. Se muestra en el gráfico 7 que el valor más alto de falla se dio en agosto del 2002, se ve también que en periodos largos la falla fue cero, podría decirse que los equipos y su uso es adecuado.</w:t>
      </w:r>
    </w:p>
    <w:p w:rsidR="00000000" w:rsidRDefault="005D2003">
      <w:pPr>
        <w:jc w:val="center"/>
        <w:rPr>
          <w:rFonts w:ascii="Arial" w:hAnsi="Arial" w:cs="Arial"/>
          <w:sz w:val="18"/>
        </w:rPr>
      </w:pPr>
    </w:p>
    <w:p w:rsidR="00000000" w:rsidRDefault="005D2003">
      <w:pPr>
        <w:jc w:val="center"/>
        <w:rPr>
          <w:rFonts w:ascii="Arial" w:hAnsi="Arial" w:cs="Arial"/>
          <w:sz w:val="18"/>
        </w:rPr>
      </w:pPr>
      <w:r>
        <w:rPr>
          <w:rFonts w:ascii="Arial" w:hAnsi="Arial" w:cs="Arial"/>
          <w:sz w:val="18"/>
        </w:rPr>
        <w:t>Gráfi</w:t>
      </w:r>
      <w:r>
        <w:rPr>
          <w:rFonts w:ascii="Arial" w:hAnsi="Arial" w:cs="Arial"/>
          <w:sz w:val="18"/>
        </w:rPr>
        <w:t>co 5</w:t>
      </w:r>
    </w:p>
    <w:p w:rsidR="00000000" w:rsidRDefault="00AC23CA">
      <w:pPr>
        <w:pStyle w:val="Textoindependiente"/>
        <w:jc w:val="both"/>
        <w:rPr>
          <w:bCs/>
          <w:sz w:val="24"/>
          <w:lang w:val="es-EC"/>
        </w:rPr>
      </w:pPr>
      <w:r>
        <w:rPr>
          <w:noProof/>
          <w:lang w:val="en-US" w:eastAsia="en-US"/>
        </w:rPr>
        <w:drawing>
          <wp:anchor distT="0" distB="0" distL="114300" distR="114300" simplePos="0" relativeHeight="251657216" behindDoc="0" locked="0" layoutInCell="1" allowOverlap="1">
            <wp:simplePos x="0" y="0"/>
            <wp:positionH relativeFrom="column">
              <wp:posOffset>51435</wp:posOffset>
            </wp:positionH>
            <wp:positionV relativeFrom="paragraph">
              <wp:posOffset>57150</wp:posOffset>
            </wp:positionV>
            <wp:extent cx="2571750" cy="1714500"/>
            <wp:effectExtent l="1905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srcRect/>
                    <a:stretch>
                      <a:fillRect/>
                    </a:stretch>
                  </pic:blipFill>
                  <pic:spPr bwMode="auto">
                    <a:xfrm>
                      <a:off x="0" y="0"/>
                      <a:ext cx="2571750" cy="1714500"/>
                    </a:xfrm>
                    <a:prstGeom prst="rect">
                      <a:avLst/>
                    </a:prstGeom>
                    <a:noFill/>
                    <a:ln w="9525">
                      <a:noFill/>
                      <a:miter lim="800000"/>
                      <a:headEnd/>
                      <a:tailEnd/>
                    </a:ln>
                  </pic:spPr>
                </pic:pic>
              </a:graphicData>
            </a:graphic>
          </wp:anchor>
        </w:drawing>
      </w: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pStyle w:val="Textoindependiente"/>
        <w:jc w:val="both"/>
        <w:rPr>
          <w:bCs/>
          <w:sz w:val="24"/>
          <w:lang w:val="es-EC"/>
        </w:rPr>
      </w:pPr>
    </w:p>
    <w:p w:rsidR="00000000" w:rsidRDefault="005D2003">
      <w:pPr>
        <w:jc w:val="both"/>
        <w:rPr>
          <w:rFonts w:ascii="Arial" w:hAnsi="Arial" w:cs="Arial"/>
          <w:b/>
        </w:rPr>
      </w:pPr>
      <w:r>
        <w:rPr>
          <w:rFonts w:ascii="Arial" w:hAnsi="Arial" w:cs="Arial"/>
          <w:b/>
        </w:rPr>
        <w:t>Decremento de Capacidad Original</w:t>
      </w:r>
    </w:p>
    <w:p w:rsidR="00000000" w:rsidRDefault="005D2003">
      <w:pPr>
        <w:jc w:val="center"/>
        <w:rPr>
          <w:rFonts w:ascii="Arial" w:hAnsi="Arial" w:cs="Arial"/>
          <w:sz w:val="18"/>
          <w:szCs w:val="18"/>
        </w:rPr>
      </w:pPr>
    </w:p>
    <w:p w:rsidR="00000000" w:rsidRDefault="005D2003">
      <w:pPr>
        <w:jc w:val="center"/>
        <w:rPr>
          <w:rFonts w:ascii="Arial" w:hAnsi="Arial" w:cs="Arial"/>
          <w:sz w:val="18"/>
          <w:szCs w:val="18"/>
        </w:rPr>
      </w:pPr>
      <w:r>
        <w:rPr>
          <w:rFonts w:ascii="Arial" w:hAnsi="Arial" w:cs="Arial"/>
          <w:sz w:val="18"/>
          <w:szCs w:val="18"/>
        </w:rPr>
        <w:t>Gráfico 8</w:t>
      </w:r>
    </w:p>
    <w:p w:rsidR="00000000" w:rsidRDefault="00AC23CA">
      <w:pPr>
        <w:pStyle w:val="Textoindependiente"/>
        <w:jc w:val="both"/>
        <w:rPr>
          <w:bCs/>
          <w:sz w:val="24"/>
          <w:lang w:val="es-EC"/>
        </w:rPr>
      </w:pPr>
      <w:r>
        <w:rPr>
          <w:noProof/>
          <w:lang w:val="en-US" w:eastAsia="en-US"/>
        </w:rPr>
        <w:drawing>
          <wp:anchor distT="0" distB="0" distL="114300" distR="114300" simplePos="0" relativeHeight="251658240" behindDoc="0" locked="0" layoutInCell="1" allowOverlap="1">
            <wp:simplePos x="0" y="0"/>
            <wp:positionH relativeFrom="column">
              <wp:posOffset>108585</wp:posOffset>
            </wp:positionH>
            <wp:positionV relativeFrom="paragraph">
              <wp:posOffset>13970</wp:posOffset>
            </wp:positionV>
            <wp:extent cx="2571750" cy="1590675"/>
            <wp:effectExtent l="19050" t="0" r="0"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2571750" cy="1590675"/>
                    </a:xfrm>
                    <a:prstGeom prst="rect">
                      <a:avLst/>
                    </a:prstGeom>
                    <a:noFill/>
                    <a:ln w="9525">
                      <a:noFill/>
                      <a:miter lim="800000"/>
                      <a:headEnd/>
                      <a:tailEnd/>
                    </a:ln>
                  </pic:spPr>
                </pic:pic>
              </a:graphicData>
            </a:graphic>
          </wp:anchor>
        </w:drawing>
      </w: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r>
        <w:rPr>
          <w:bCs/>
          <w:noProof/>
          <w:sz w:val="24"/>
        </w:rPr>
        <w:lastRenderedPageBreak/>
        <w:t>Observemos en el gráfico 8 la variación de metas, el CENACE disponde se cambie de 8,66% a 5,66% hasta octubre del 2002 para cambiar finalmente a 0%; notamos también que se cumple con</w:t>
      </w:r>
      <w:r>
        <w:rPr>
          <w:bCs/>
          <w:noProof/>
          <w:sz w:val="24"/>
        </w:rPr>
        <w:t xml:space="preserve"> exactitud hasta septiembre del 2001 con pocas variaciones cercanas a 0 y establecerse.</w:t>
      </w:r>
    </w:p>
    <w:p w:rsidR="00000000" w:rsidRDefault="005D2003">
      <w:pPr>
        <w:pStyle w:val="Textoindependiente"/>
        <w:jc w:val="both"/>
        <w:rPr>
          <w:bCs/>
          <w:noProof/>
          <w:sz w:val="24"/>
        </w:rPr>
      </w:pPr>
    </w:p>
    <w:p w:rsidR="00000000" w:rsidRDefault="005D2003">
      <w:pPr>
        <w:jc w:val="both"/>
        <w:rPr>
          <w:rFonts w:ascii="Arial" w:hAnsi="Arial" w:cs="Arial"/>
          <w:b/>
        </w:rPr>
      </w:pPr>
      <w:r>
        <w:rPr>
          <w:rFonts w:ascii="Arial" w:hAnsi="Arial" w:cs="Arial"/>
          <w:b/>
        </w:rPr>
        <w:t>Consumo Específico.</w:t>
      </w:r>
    </w:p>
    <w:p w:rsidR="00000000" w:rsidRDefault="005D2003">
      <w:pPr>
        <w:jc w:val="both"/>
        <w:rPr>
          <w:rFonts w:ascii="Arial" w:hAnsi="Arial" w:cs="Arial"/>
          <w:b/>
        </w:rPr>
      </w:pPr>
    </w:p>
    <w:p w:rsidR="00000000" w:rsidRDefault="005D2003">
      <w:pPr>
        <w:pStyle w:val="Textoindependiente"/>
        <w:rPr>
          <w:bCs/>
          <w:noProof/>
          <w:sz w:val="18"/>
          <w:szCs w:val="18"/>
        </w:rPr>
      </w:pPr>
      <w:r>
        <w:rPr>
          <w:bCs/>
          <w:noProof/>
          <w:sz w:val="18"/>
          <w:szCs w:val="18"/>
        </w:rPr>
        <w:t>Gráfico 9</w:t>
      </w:r>
    </w:p>
    <w:p w:rsidR="00000000" w:rsidRDefault="00AC23CA">
      <w:pPr>
        <w:pStyle w:val="Textoindependiente"/>
        <w:jc w:val="both"/>
        <w:rPr>
          <w:bCs/>
          <w:noProof/>
          <w:sz w:val="24"/>
        </w:rPr>
      </w:pPr>
      <w:r>
        <w:rPr>
          <w:noProof/>
          <w:lang w:val="en-US" w:eastAsia="en-US"/>
        </w:rPr>
        <w:drawing>
          <wp:anchor distT="0" distB="0" distL="114300" distR="114300" simplePos="0" relativeHeight="251659264" behindDoc="0" locked="0" layoutInCell="1" allowOverlap="1">
            <wp:simplePos x="0" y="0"/>
            <wp:positionH relativeFrom="column">
              <wp:posOffset>-3810</wp:posOffset>
            </wp:positionH>
            <wp:positionV relativeFrom="paragraph">
              <wp:posOffset>1905</wp:posOffset>
            </wp:positionV>
            <wp:extent cx="2571750" cy="1590675"/>
            <wp:effectExtent l="1905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srcRect/>
                    <a:stretch>
                      <a:fillRect/>
                    </a:stretch>
                  </pic:blipFill>
                  <pic:spPr bwMode="auto">
                    <a:xfrm>
                      <a:off x="0" y="0"/>
                      <a:ext cx="2571750" cy="1590675"/>
                    </a:xfrm>
                    <a:prstGeom prst="rect">
                      <a:avLst/>
                    </a:prstGeom>
                    <a:noFill/>
                    <a:ln w="9525">
                      <a:noFill/>
                      <a:miter lim="800000"/>
                      <a:headEnd/>
                      <a:tailEnd/>
                    </a:ln>
                  </pic:spPr>
                </pic:pic>
              </a:graphicData>
            </a:graphic>
          </wp:anchor>
        </w:drawing>
      </w: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p>
    <w:p w:rsidR="00000000" w:rsidRDefault="005D2003">
      <w:pPr>
        <w:pStyle w:val="Textoindependiente"/>
        <w:jc w:val="both"/>
        <w:rPr>
          <w:bCs/>
          <w:noProof/>
          <w:sz w:val="24"/>
        </w:rPr>
      </w:pPr>
      <w:r>
        <w:rPr>
          <w:bCs/>
          <w:noProof/>
          <w:sz w:val="24"/>
        </w:rPr>
        <w:t>Un índice tambié importante, los ceros que presenta la el gráfico 9 son las veces que dejo de generar la planta, por las dive</w:t>
      </w:r>
      <w:r>
        <w:rPr>
          <w:bCs/>
          <w:noProof/>
          <w:sz w:val="24"/>
        </w:rPr>
        <w:t>rsas razones, mantenimiento o daños. La meta que que pretente alcanzar a lo largo del periodo es variable unas veces de bajo o sobre los 16 MWH/glnes, tome en consideración que este índice si presenta unidades, no es como los anteriores dado en porcentajes</w:t>
      </w:r>
      <w:r>
        <w:rPr>
          <w:bCs/>
          <w:noProof/>
          <w:sz w:val="24"/>
        </w:rPr>
        <w:t xml:space="preserve">. </w:t>
      </w:r>
    </w:p>
    <w:p w:rsidR="00000000" w:rsidRDefault="005D2003">
      <w:pPr>
        <w:pStyle w:val="Textoindependiente"/>
        <w:jc w:val="both"/>
        <w:rPr>
          <w:bCs/>
          <w:noProof/>
          <w:sz w:val="24"/>
        </w:rPr>
      </w:pPr>
    </w:p>
    <w:p w:rsidR="00000000" w:rsidRDefault="005D2003">
      <w:pPr>
        <w:pStyle w:val="Textoindependiente"/>
        <w:jc w:val="both"/>
        <w:rPr>
          <w:sz w:val="24"/>
        </w:rPr>
      </w:pPr>
      <w:r>
        <w:rPr>
          <w:sz w:val="24"/>
        </w:rPr>
        <w:t>Procederemos a mostrar las variables más importantes por los que ellos se verían afectados.</w:t>
      </w:r>
    </w:p>
    <w:p w:rsidR="00000000" w:rsidRDefault="005D2003">
      <w:pPr>
        <w:pStyle w:val="Textoindependiente"/>
        <w:jc w:val="both"/>
        <w:rPr>
          <w:sz w:val="24"/>
        </w:rPr>
      </w:pPr>
    </w:p>
    <w:p w:rsidR="00000000" w:rsidRDefault="005D2003">
      <w:pPr>
        <w:pStyle w:val="Textoindependiente"/>
        <w:jc w:val="both"/>
        <w:rPr>
          <w:sz w:val="24"/>
        </w:rPr>
      </w:pPr>
      <w:r>
        <w:rPr>
          <w:sz w:val="24"/>
        </w:rPr>
        <w:t>Estas son las medidas de tendencia central y dispersión de la Potencia Máxima</w:t>
      </w:r>
    </w:p>
    <w:p w:rsidR="00000000" w:rsidRDefault="005D2003">
      <w:pPr>
        <w:pStyle w:val="Textoindependiente"/>
        <w:jc w:val="both"/>
        <w:rPr>
          <w:sz w:val="24"/>
        </w:rPr>
      </w:pPr>
    </w:p>
    <w:tbl>
      <w:tblPr>
        <w:tblW w:w="2736" w:type="dxa"/>
        <w:jc w:val="center"/>
        <w:tblInd w:w="47" w:type="dxa"/>
        <w:tblCellMar>
          <w:left w:w="70" w:type="dxa"/>
          <w:right w:w="70" w:type="dxa"/>
        </w:tblCellMar>
        <w:tblLook w:val="0000"/>
      </w:tblPr>
      <w:tblGrid>
        <w:gridCol w:w="1208"/>
        <w:gridCol w:w="340"/>
        <w:gridCol w:w="1200"/>
      </w:tblGrid>
      <w:tr w:rsidR="00000000">
        <w:trPr>
          <w:trHeight w:val="300"/>
          <w:jc w:val="center"/>
        </w:trPr>
        <w:tc>
          <w:tcPr>
            <w:tcW w:w="1208" w:type="dxa"/>
            <w:tcBorders>
              <w:top w:val="double" w:sz="6" w:space="0" w:color="auto"/>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Media</w:t>
            </w:r>
          </w:p>
        </w:tc>
        <w:tc>
          <w:tcPr>
            <w:tcW w:w="328" w:type="dxa"/>
            <w:tcBorders>
              <w:top w:val="double" w:sz="6" w:space="0" w:color="auto"/>
              <w:left w:val="nil"/>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 </w:t>
            </w:r>
          </w:p>
        </w:tc>
        <w:tc>
          <w:tcPr>
            <w:tcW w:w="1200" w:type="dxa"/>
            <w:tcBorders>
              <w:top w:val="double" w:sz="6" w:space="0" w:color="auto"/>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109,655</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Mediana</w:t>
            </w:r>
          </w:p>
        </w:tc>
        <w:tc>
          <w:tcPr>
            <w:tcW w:w="328" w:type="dxa"/>
            <w:tcBorders>
              <w:top w:val="nil"/>
              <w:left w:val="nil"/>
              <w:bottom w:val="nil"/>
              <w:right w:val="nil"/>
            </w:tcBorders>
            <w:noWrap/>
            <w:vAlign w:val="bottom"/>
          </w:tcPr>
          <w:p w:rsidR="00000000" w:rsidRDefault="005D2003">
            <w:pPr>
              <w:rPr>
                <w:rFonts w:ascii="Goudy Old Style" w:hAnsi="Goudy Old Style" w:cs="Arial"/>
                <w:sz w:val="20"/>
                <w:szCs w:val="20"/>
              </w:rPr>
            </w:pP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130,090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Moda</w:t>
            </w:r>
          </w:p>
        </w:tc>
        <w:tc>
          <w:tcPr>
            <w:tcW w:w="328" w:type="dxa"/>
            <w:tcBorders>
              <w:top w:val="nil"/>
              <w:left w:val="nil"/>
              <w:bottom w:val="nil"/>
              <w:right w:val="nil"/>
            </w:tcBorders>
            <w:noWrap/>
            <w:vAlign w:val="bottom"/>
          </w:tcPr>
          <w:p w:rsidR="00000000" w:rsidRDefault="005D2003">
            <w:pPr>
              <w:rPr>
                <w:rFonts w:ascii="Goudy Old Style" w:hAnsi="Goudy Old Style" w:cs="Arial"/>
                <w:sz w:val="20"/>
                <w:szCs w:val="20"/>
              </w:rPr>
            </w:pP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0,000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Desv. típ.</w:t>
            </w:r>
          </w:p>
        </w:tc>
        <w:tc>
          <w:tcPr>
            <w:tcW w:w="328" w:type="dxa"/>
            <w:tcBorders>
              <w:top w:val="nil"/>
              <w:left w:val="nil"/>
              <w:bottom w:val="nil"/>
              <w:right w:val="nil"/>
            </w:tcBorders>
            <w:noWrap/>
            <w:vAlign w:val="bottom"/>
          </w:tcPr>
          <w:p w:rsidR="00000000" w:rsidRDefault="005D2003">
            <w:pPr>
              <w:rPr>
                <w:rFonts w:ascii="Goudy Old Style" w:hAnsi="Goudy Old Style" w:cs="Arial"/>
                <w:sz w:val="20"/>
                <w:szCs w:val="20"/>
              </w:rPr>
            </w:pP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46,412</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Varianza</w:t>
            </w:r>
          </w:p>
        </w:tc>
        <w:tc>
          <w:tcPr>
            <w:tcW w:w="328" w:type="dxa"/>
            <w:tcBorders>
              <w:top w:val="nil"/>
              <w:left w:val="nil"/>
              <w:bottom w:val="nil"/>
              <w:right w:val="nil"/>
            </w:tcBorders>
            <w:noWrap/>
            <w:vAlign w:val="bottom"/>
          </w:tcPr>
          <w:p w:rsidR="00000000" w:rsidRDefault="005D2003">
            <w:pPr>
              <w:rPr>
                <w:rFonts w:ascii="Goudy Old Style" w:hAnsi="Goudy Old Style" w:cs="Arial"/>
                <w:sz w:val="20"/>
                <w:szCs w:val="20"/>
              </w:rPr>
            </w:pP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21</w:t>
            </w:r>
            <w:r>
              <w:rPr>
                <w:rFonts w:ascii="Goudy Old Style" w:hAnsi="Goudy Old Style" w:cs="Arial"/>
                <w:sz w:val="20"/>
                <w:szCs w:val="20"/>
              </w:rPr>
              <w:t>54,037</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lastRenderedPageBreak/>
              <w:t>Asimetría</w:t>
            </w:r>
          </w:p>
        </w:tc>
        <w:tc>
          <w:tcPr>
            <w:tcW w:w="328" w:type="dxa"/>
            <w:tcBorders>
              <w:top w:val="nil"/>
              <w:left w:val="nil"/>
              <w:bottom w:val="nil"/>
              <w:right w:val="nil"/>
            </w:tcBorders>
            <w:noWrap/>
            <w:vAlign w:val="bottom"/>
          </w:tcPr>
          <w:p w:rsidR="00000000" w:rsidRDefault="005D2003">
            <w:pPr>
              <w:rPr>
                <w:rFonts w:ascii="Goudy Old Style" w:hAnsi="Goudy Old Style" w:cs="Arial"/>
                <w:sz w:val="20"/>
                <w:szCs w:val="20"/>
              </w:rPr>
            </w:pP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-1,941</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Curtosis</w:t>
            </w:r>
          </w:p>
        </w:tc>
        <w:tc>
          <w:tcPr>
            <w:tcW w:w="328" w:type="dxa"/>
            <w:tcBorders>
              <w:top w:val="nil"/>
              <w:left w:val="nil"/>
              <w:bottom w:val="nil"/>
              <w:right w:val="nil"/>
            </w:tcBorders>
            <w:noWrap/>
            <w:vAlign w:val="bottom"/>
          </w:tcPr>
          <w:p w:rsidR="00000000" w:rsidRDefault="005D2003">
            <w:pPr>
              <w:rPr>
                <w:rFonts w:ascii="Goudy Old Style" w:hAnsi="Goudy Old Style" w:cs="Arial"/>
                <w:sz w:val="20"/>
                <w:szCs w:val="20"/>
              </w:rPr>
            </w:pP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1,929</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Mínimo</w:t>
            </w:r>
          </w:p>
        </w:tc>
        <w:tc>
          <w:tcPr>
            <w:tcW w:w="328" w:type="dxa"/>
            <w:tcBorders>
              <w:top w:val="nil"/>
              <w:left w:val="nil"/>
              <w:bottom w:val="nil"/>
              <w:right w:val="nil"/>
            </w:tcBorders>
            <w:noWrap/>
            <w:vAlign w:val="bottom"/>
          </w:tcPr>
          <w:p w:rsidR="00000000" w:rsidRDefault="005D2003">
            <w:pPr>
              <w:rPr>
                <w:rFonts w:ascii="Goudy Old Style" w:hAnsi="Goudy Old Style" w:cs="Arial"/>
                <w:sz w:val="20"/>
                <w:szCs w:val="20"/>
              </w:rPr>
            </w:pP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0,000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Máximo</w:t>
            </w:r>
          </w:p>
        </w:tc>
        <w:tc>
          <w:tcPr>
            <w:tcW w:w="328" w:type="dxa"/>
            <w:tcBorders>
              <w:top w:val="nil"/>
              <w:left w:val="nil"/>
              <w:bottom w:val="nil"/>
              <w:right w:val="nil"/>
            </w:tcBorders>
            <w:noWrap/>
            <w:vAlign w:val="bottom"/>
          </w:tcPr>
          <w:p w:rsidR="00000000" w:rsidRDefault="005D2003">
            <w:pPr>
              <w:rPr>
                <w:rFonts w:ascii="Goudy Old Style" w:hAnsi="Goudy Old Style" w:cs="Arial"/>
                <w:sz w:val="20"/>
                <w:szCs w:val="20"/>
              </w:rPr>
            </w:pP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134,900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Percentiles</w:t>
            </w:r>
          </w:p>
        </w:tc>
        <w:tc>
          <w:tcPr>
            <w:tcW w:w="328" w:type="dxa"/>
            <w:tcBorders>
              <w:top w:val="nil"/>
              <w:left w:val="nil"/>
              <w:bottom w:val="nil"/>
              <w:right w:val="nil"/>
            </w:tcBorders>
            <w:noWrap/>
            <w:vAlign w:val="bottom"/>
          </w:tcPr>
          <w:p w:rsidR="00000000" w:rsidRDefault="005D2003">
            <w:pPr>
              <w:jc w:val="right"/>
              <w:rPr>
                <w:rFonts w:ascii="Goudy Old Style" w:hAnsi="Goudy Old Style" w:cs="Arial"/>
                <w:sz w:val="20"/>
                <w:szCs w:val="20"/>
              </w:rPr>
            </w:pPr>
            <w:r>
              <w:rPr>
                <w:rFonts w:ascii="Goudy Old Style" w:hAnsi="Goudy Old Style" w:cs="Arial"/>
                <w:sz w:val="20"/>
                <w:szCs w:val="20"/>
              </w:rPr>
              <w:t>25</w:t>
            </w: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124,000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 </w:t>
            </w:r>
          </w:p>
        </w:tc>
        <w:tc>
          <w:tcPr>
            <w:tcW w:w="328" w:type="dxa"/>
            <w:tcBorders>
              <w:top w:val="nil"/>
              <w:left w:val="nil"/>
              <w:bottom w:val="nil"/>
              <w:right w:val="nil"/>
            </w:tcBorders>
            <w:noWrap/>
            <w:vAlign w:val="bottom"/>
          </w:tcPr>
          <w:p w:rsidR="00000000" w:rsidRDefault="005D2003">
            <w:pPr>
              <w:jc w:val="right"/>
              <w:rPr>
                <w:rFonts w:ascii="Goudy Old Style" w:hAnsi="Goudy Old Style" w:cs="Arial"/>
                <w:sz w:val="20"/>
                <w:szCs w:val="20"/>
              </w:rPr>
            </w:pPr>
            <w:r>
              <w:rPr>
                <w:rFonts w:ascii="Goudy Old Style" w:hAnsi="Goudy Old Style" w:cs="Arial"/>
                <w:sz w:val="20"/>
                <w:szCs w:val="20"/>
              </w:rPr>
              <w:t>50</w:t>
            </w:r>
          </w:p>
        </w:tc>
        <w:tc>
          <w:tcPr>
            <w:tcW w:w="120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130,090</w:t>
            </w:r>
          </w:p>
        </w:tc>
      </w:tr>
      <w:tr w:rsidR="00000000">
        <w:trPr>
          <w:trHeight w:val="300"/>
          <w:jc w:val="center"/>
        </w:trPr>
        <w:tc>
          <w:tcPr>
            <w:tcW w:w="1208" w:type="dxa"/>
            <w:tcBorders>
              <w:top w:val="nil"/>
              <w:left w:val="double" w:sz="6" w:space="0" w:color="auto"/>
              <w:bottom w:val="double" w:sz="6" w:space="0" w:color="auto"/>
              <w:right w:val="nil"/>
            </w:tcBorders>
            <w:noWrap/>
            <w:vAlign w:val="bottom"/>
          </w:tcPr>
          <w:p w:rsidR="00000000" w:rsidRDefault="005D2003">
            <w:pPr>
              <w:rPr>
                <w:rFonts w:ascii="Goudy Old Style" w:hAnsi="Goudy Old Style" w:cs="Arial"/>
                <w:sz w:val="20"/>
                <w:szCs w:val="20"/>
              </w:rPr>
            </w:pPr>
            <w:r>
              <w:rPr>
                <w:rFonts w:ascii="Goudy Old Style" w:hAnsi="Goudy Old Style" w:cs="Arial"/>
                <w:sz w:val="20"/>
                <w:szCs w:val="20"/>
              </w:rPr>
              <w:t> </w:t>
            </w:r>
          </w:p>
        </w:tc>
        <w:tc>
          <w:tcPr>
            <w:tcW w:w="328" w:type="dxa"/>
            <w:tcBorders>
              <w:top w:val="nil"/>
              <w:left w:val="nil"/>
              <w:bottom w:val="double" w:sz="6" w:space="0" w:color="auto"/>
              <w:right w:val="nil"/>
            </w:tcBorders>
            <w:noWrap/>
            <w:vAlign w:val="bottom"/>
          </w:tcPr>
          <w:p w:rsidR="00000000" w:rsidRDefault="005D2003">
            <w:pPr>
              <w:jc w:val="right"/>
              <w:rPr>
                <w:rFonts w:ascii="Goudy Old Style" w:hAnsi="Goudy Old Style" w:cs="Arial"/>
                <w:sz w:val="20"/>
                <w:szCs w:val="20"/>
              </w:rPr>
            </w:pPr>
            <w:r>
              <w:rPr>
                <w:rFonts w:ascii="Goudy Old Style" w:hAnsi="Goudy Old Style" w:cs="Arial"/>
                <w:sz w:val="20"/>
                <w:szCs w:val="20"/>
              </w:rPr>
              <w:t>75</w:t>
            </w:r>
          </w:p>
        </w:tc>
        <w:tc>
          <w:tcPr>
            <w:tcW w:w="1200" w:type="dxa"/>
            <w:tcBorders>
              <w:top w:val="nil"/>
              <w:left w:val="single" w:sz="4" w:space="0" w:color="auto"/>
              <w:bottom w:val="double" w:sz="6" w:space="0" w:color="auto"/>
              <w:right w:val="double" w:sz="6" w:space="0" w:color="auto"/>
            </w:tcBorders>
            <w:noWrap/>
            <w:vAlign w:val="bottom"/>
          </w:tcPr>
          <w:p w:rsidR="00000000" w:rsidRDefault="005D2003">
            <w:pPr>
              <w:jc w:val="center"/>
              <w:rPr>
                <w:rFonts w:ascii="Goudy Old Style" w:hAnsi="Goudy Old Style" w:cs="Arial"/>
                <w:sz w:val="20"/>
                <w:szCs w:val="20"/>
              </w:rPr>
            </w:pPr>
            <w:r>
              <w:rPr>
                <w:rFonts w:ascii="Goudy Old Style" w:hAnsi="Goudy Old Style" w:cs="Arial"/>
                <w:sz w:val="20"/>
                <w:szCs w:val="20"/>
              </w:rPr>
              <w:t>131,970</w:t>
            </w:r>
          </w:p>
        </w:tc>
      </w:tr>
    </w:tbl>
    <w:p w:rsidR="00000000" w:rsidRDefault="005D2003">
      <w:pPr>
        <w:pStyle w:val="Textoindependiente"/>
        <w:jc w:val="both"/>
        <w:rPr>
          <w:sz w:val="24"/>
        </w:rPr>
      </w:pPr>
    </w:p>
    <w:p w:rsidR="00000000" w:rsidRDefault="005D2003">
      <w:pPr>
        <w:pStyle w:val="Textoindependiente"/>
        <w:jc w:val="both"/>
        <w:rPr>
          <w:sz w:val="24"/>
        </w:rPr>
      </w:pPr>
      <w:r>
        <w:rPr>
          <w:sz w:val="24"/>
        </w:rPr>
        <w:t>Los siguientes datos pertenecen a la generación bruta, de esa generación debe salir también la que se utiliza en la planta y su</w:t>
      </w:r>
      <w:r>
        <w:rPr>
          <w:sz w:val="24"/>
        </w:rPr>
        <w:t xml:space="preserve"> resultado es la generación neta. En promedio es 56.427,975 MWH.</w:t>
      </w:r>
    </w:p>
    <w:p w:rsidR="00000000" w:rsidRDefault="005D2003">
      <w:pPr>
        <w:pStyle w:val="Textoindependiente"/>
        <w:jc w:val="both"/>
        <w:rPr>
          <w:sz w:val="24"/>
        </w:rPr>
      </w:pPr>
    </w:p>
    <w:tbl>
      <w:tblPr>
        <w:tblW w:w="3056" w:type="dxa"/>
        <w:jc w:val="center"/>
        <w:tblInd w:w="47" w:type="dxa"/>
        <w:tblCellMar>
          <w:left w:w="70" w:type="dxa"/>
          <w:right w:w="70" w:type="dxa"/>
        </w:tblCellMar>
        <w:tblLook w:val="0000"/>
      </w:tblPr>
      <w:tblGrid>
        <w:gridCol w:w="1208"/>
        <w:gridCol w:w="328"/>
        <w:gridCol w:w="1520"/>
      </w:tblGrid>
      <w:tr w:rsidR="00000000">
        <w:trPr>
          <w:trHeight w:val="300"/>
          <w:jc w:val="center"/>
        </w:trPr>
        <w:tc>
          <w:tcPr>
            <w:tcW w:w="1208" w:type="dxa"/>
            <w:tcBorders>
              <w:top w:val="double" w:sz="6" w:space="0" w:color="auto"/>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Media</w:t>
            </w:r>
          </w:p>
        </w:tc>
        <w:tc>
          <w:tcPr>
            <w:tcW w:w="328" w:type="dxa"/>
            <w:tcBorders>
              <w:top w:val="double" w:sz="6" w:space="0" w:color="auto"/>
              <w:left w:val="nil"/>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 </w:t>
            </w:r>
          </w:p>
        </w:tc>
        <w:tc>
          <w:tcPr>
            <w:tcW w:w="1520" w:type="dxa"/>
            <w:tcBorders>
              <w:top w:val="double" w:sz="6" w:space="0" w:color="auto"/>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56427,975</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Mediana</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66526,080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Moda</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0,000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Desv. típ.</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34550,233</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Varianza</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1193718616,429</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Asimetría</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-0,625</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Curtosis</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-1,142</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Mínimo</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0,000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Máximo</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97300,300</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Percentiles</w:t>
            </w:r>
          </w:p>
        </w:tc>
        <w:tc>
          <w:tcPr>
            <w:tcW w:w="328" w:type="dxa"/>
            <w:tcBorders>
              <w:top w:val="nil"/>
              <w:left w:val="nil"/>
              <w:bottom w:val="nil"/>
              <w:right w:val="nil"/>
            </w:tcBorders>
            <w:noWrap/>
            <w:vAlign w:val="bottom"/>
          </w:tcPr>
          <w:p w:rsidR="00000000" w:rsidRDefault="005D2003">
            <w:pPr>
              <w:jc w:val="right"/>
              <w:rPr>
                <w:rFonts w:ascii="Goudy Old Style" w:hAnsi="Goudy Old Style" w:cs="Arial"/>
                <w:sz w:val="18"/>
                <w:szCs w:val="20"/>
              </w:rPr>
            </w:pPr>
            <w:r>
              <w:rPr>
                <w:rFonts w:ascii="Goudy Old Style" w:hAnsi="Goudy Old Style" w:cs="Arial"/>
                <w:sz w:val="18"/>
                <w:szCs w:val="20"/>
              </w:rPr>
              <w:t>25</w:t>
            </w: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254</w:t>
            </w:r>
            <w:r>
              <w:rPr>
                <w:rFonts w:ascii="Goudy Old Style" w:hAnsi="Goudy Old Style" w:cs="Arial"/>
                <w:sz w:val="18"/>
                <w:szCs w:val="20"/>
              </w:rPr>
              <w:t>81,265</w:t>
            </w:r>
          </w:p>
        </w:tc>
      </w:tr>
      <w:tr w:rsidR="00000000">
        <w:trPr>
          <w:trHeight w:val="300"/>
          <w:jc w:val="center"/>
        </w:trPr>
        <w:tc>
          <w:tcPr>
            <w:tcW w:w="12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 </w:t>
            </w:r>
          </w:p>
        </w:tc>
        <w:tc>
          <w:tcPr>
            <w:tcW w:w="328" w:type="dxa"/>
            <w:tcBorders>
              <w:top w:val="nil"/>
              <w:left w:val="nil"/>
              <w:bottom w:val="nil"/>
              <w:right w:val="nil"/>
            </w:tcBorders>
            <w:noWrap/>
            <w:vAlign w:val="bottom"/>
          </w:tcPr>
          <w:p w:rsidR="00000000" w:rsidRDefault="005D2003">
            <w:pPr>
              <w:jc w:val="right"/>
              <w:rPr>
                <w:rFonts w:ascii="Goudy Old Style" w:hAnsi="Goudy Old Style" w:cs="Arial"/>
                <w:sz w:val="18"/>
                <w:szCs w:val="20"/>
              </w:rPr>
            </w:pPr>
            <w:r>
              <w:rPr>
                <w:rFonts w:ascii="Goudy Old Style" w:hAnsi="Goudy Old Style" w:cs="Arial"/>
                <w:sz w:val="18"/>
                <w:szCs w:val="20"/>
              </w:rPr>
              <w:t>50</w:t>
            </w:r>
          </w:p>
        </w:tc>
        <w:tc>
          <w:tcPr>
            <w:tcW w:w="15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66526,080</w:t>
            </w:r>
          </w:p>
        </w:tc>
      </w:tr>
      <w:tr w:rsidR="00000000">
        <w:trPr>
          <w:trHeight w:val="300"/>
          <w:jc w:val="center"/>
        </w:trPr>
        <w:tc>
          <w:tcPr>
            <w:tcW w:w="1208" w:type="dxa"/>
            <w:tcBorders>
              <w:top w:val="nil"/>
              <w:left w:val="double" w:sz="6" w:space="0" w:color="auto"/>
              <w:bottom w:val="double" w:sz="6" w:space="0" w:color="auto"/>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 </w:t>
            </w:r>
          </w:p>
        </w:tc>
        <w:tc>
          <w:tcPr>
            <w:tcW w:w="328" w:type="dxa"/>
            <w:tcBorders>
              <w:top w:val="nil"/>
              <w:left w:val="nil"/>
              <w:bottom w:val="double" w:sz="6" w:space="0" w:color="auto"/>
              <w:right w:val="nil"/>
            </w:tcBorders>
            <w:noWrap/>
            <w:vAlign w:val="bottom"/>
          </w:tcPr>
          <w:p w:rsidR="00000000" w:rsidRDefault="005D2003">
            <w:pPr>
              <w:jc w:val="right"/>
              <w:rPr>
                <w:rFonts w:ascii="Goudy Old Style" w:hAnsi="Goudy Old Style" w:cs="Arial"/>
                <w:sz w:val="18"/>
                <w:szCs w:val="20"/>
              </w:rPr>
            </w:pPr>
            <w:r>
              <w:rPr>
                <w:rFonts w:ascii="Goudy Old Style" w:hAnsi="Goudy Old Style" w:cs="Arial"/>
                <w:sz w:val="18"/>
                <w:szCs w:val="20"/>
              </w:rPr>
              <w:t>75</w:t>
            </w:r>
          </w:p>
        </w:tc>
        <w:tc>
          <w:tcPr>
            <w:tcW w:w="1520" w:type="dxa"/>
            <w:tcBorders>
              <w:top w:val="nil"/>
              <w:left w:val="single" w:sz="4" w:space="0" w:color="auto"/>
              <w:bottom w:val="double" w:sz="6" w:space="0" w:color="auto"/>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86347,910</w:t>
            </w:r>
          </w:p>
        </w:tc>
      </w:tr>
    </w:tbl>
    <w:p w:rsidR="00000000" w:rsidRDefault="005D2003">
      <w:pPr>
        <w:pStyle w:val="Textoindependiente"/>
        <w:jc w:val="both"/>
        <w:rPr>
          <w:sz w:val="24"/>
        </w:rPr>
      </w:pPr>
    </w:p>
    <w:p w:rsidR="00000000" w:rsidRDefault="005D2003">
      <w:pPr>
        <w:pStyle w:val="Textoindependiente"/>
        <w:jc w:val="both"/>
        <w:rPr>
          <w:sz w:val="24"/>
        </w:rPr>
      </w:pPr>
      <w:r>
        <w:rPr>
          <w:sz w:val="24"/>
        </w:rPr>
        <w:t>La siguiente variable es el consumo interno, la cantidad de energía que utiliza la planta en promedio es 3745,236 MWH.</w:t>
      </w:r>
    </w:p>
    <w:p w:rsidR="00000000" w:rsidRDefault="005D2003">
      <w:pPr>
        <w:pStyle w:val="Textoindependiente"/>
        <w:jc w:val="both"/>
        <w:rPr>
          <w:sz w:val="24"/>
        </w:rPr>
      </w:pPr>
    </w:p>
    <w:tbl>
      <w:tblPr>
        <w:tblW w:w="2956" w:type="dxa"/>
        <w:jc w:val="center"/>
        <w:tblInd w:w="47" w:type="dxa"/>
        <w:tblCellMar>
          <w:left w:w="70" w:type="dxa"/>
          <w:right w:w="70" w:type="dxa"/>
        </w:tblCellMar>
        <w:tblLook w:val="0000"/>
      </w:tblPr>
      <w:tblGrid>
        <w:gridCol w:w="1008"/>
        <w:gridCol w:w="328"/>
        <w:gridCol w:w="1620"/>
      </w:tblGrid>
      <w:tr w:rsidR="00000000">
        <w:trPr>
          <w:trHeight w:val="300"/>
          <w:jc w:val="center"/>
        </w:trPr>
        <w:tc>
          <w:tcPr>
            <w:tcW w:w="1008" w:type="dxa"/>
            <w:tcBorders>
              <w:top w:val="double" w:sz="6" w:space="0" w:color="auto"/>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Media</w:t>
            </w:r>
          </w:p>
        </w:tc>
        <w:tc>
          <w:tcPr>
            <w:tcW w:w="328" w:type="dxa"/>
            <w:tcBorders>
              <w:top w:val="double" w:sz="6" w:space="0" w:color="auto"/>
              <w:left w:val="nil"/>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 </w:t>
            </w:r>
          </w:p>
        </w:tc>
        <w:tc>
          <w:tcPr>
            <w:tcW w:w="1620" w:type="dxa"/>
            <w:tcBorders>
              <w:top w:val="double" w:sz="6" w:space="0" w:color="auto"/>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3745,236</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Mediana</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5110,200</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Moda</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0,000</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Desv. típ.</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2201,493</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Varianza</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4846570,479</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Asimetría</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-0,838</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Curtosis</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-1,020</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Mínimo</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0,000</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Máximo</w:t>
            </w:r>
          </w:p>
        </w:tc>
        <w:tc>
          <w:tcPr>
            <w:tcW w:w="328" w:type="dxa"/>
            <w:tcBorders>
              <w:top w:val="nil"/>
              <w:left w:val="nil"/>
              <w:bottom w:val="nil"/>
              <w:right w:val="nil"/>
            </w:tcBorders>
            <w:noWrap/>
            <w:vAlign w:val="bottom"/>
          </w:tcPr>
          <w:p w:rsidR="00000000" w:rsidRDefault="005D2003">
            <w:pPr>
              <w:rPr>
                <w:rFonts w:ascii="Goudy Old Style" w:hAnsi="Goudy Old Style" w:cs="Arial"/>
                <w:sz w:val="18"/>
                <w:szCs w:val="20"/>
              </w:rPr>
            </w:pP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5804,300</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Percentiles</w:t>
            </w:r>
          </w:p>
        </w:tc>
        <w:tc>
          <w:tcPr>
            <w:tcW w:w="328" w:type="dxa"/>
            <w:tcBorders>
              <w:top w:val="nil"/>
              <w:left w:val="nil"/>
              <w:bottom w:val="nil"/>
              <w:right w:val="nil"/>
            </w:tcBorders>
            <w:noWrap/>
            <w:vAlign w:val="bottom"/>
          </w:tcPr>
          <w:p w:rsidR="00000000" w:rsidRDefault="005D2003">
            <w:pPr>
              <w:jc w:val="right"/>
              <w:rPr>
                <w:rFonts w:ascii="Goudy Old Style" w:hAnsi="Goudy Old Style" w:cs="Arial"/>
                <w:sz w:val="18"/>
                <w:szCs w:val="20"/>
              </w:rPr>
            </w:pPr>
            <w:r>
              <w:rPr>
                <w:rFonts w:ascii="Goudy Old Style" w:hAnsi="Goudy Old Style" w:cs="Arial"/>
                <w:sz w:val="18"/>
                <w:szCs w:val="20"/>
              </w:rPr>
              <w:t>25</w:t>
            </w: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1531,500</w:t>
            </w:r>
          </w:p>
        </w:tc>
      </w:tr>
      <w:tr w:rsidR="00000000">
        <w:trPr>
          <w:trHeight w:val="300"/>
          <w:jc w:val="center"/>
        </w:trPr>
        <w:tc>
          <w:tcPr>
            <w:tcW w:w="1008" w:type="dxa"/>
            <w:tcBorders>
              <w:top w:val="nil"/>
              <w:left w:val="double" w:sz="6" w:space="0" w:color="auto"/>
              <w:bottom w:val="nil"/>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 </w:t>
            </w:r>
          </w:p>
        </w:tc>
        <w:tc>
          <w:tcPr>
            <w:tcW w:w="328" w:type="dxa"/>
            <w:tcBorders>
              <w:top w:val="nil"/>
              <w:left w:val="nil"/>
              <w:bottom w:val="nil"/>
              <w:right w:val="nil"/>
            </w:tcBorders>
            <w:noWrap/>
            <w:vAlign w:val="bottom"/>
          </w:tcPr>
          <w:p w:rsidR="00000000" w:rsidRDefault="005D2003">
            <w:pPr>
              <w:jc w:val="right"/>
              <w:rPr>
                <w:rFonts w:ascii="Goudy Old Style" w:hAnsi="Goudy Old Style" w:cs="Arial"/>
                <w:sz w:val="18"/>
                <w:szCs w:val="20"/>
              </w:rPr>
            </w:pPr>
            <w:r>
              <w:rPr>
                <w:rFonts w:ascii="Goudy Old Style" w:hAnsi="Goudy Old Style" w:cs="Arial"/>
                <w:sz w:val="18"/>
                <w:szCs w:val="20"/>
              </w:rPr>
              <w:t>50</w:t>
            </w:r>
          </w:p>
        </w:tc>
        <w:tc>
          <w:tcPr>
            <w:tcW w:w="1620" w:type="dxa"/>
            <w:tcBorders>
              <w:top w:val="nil"/>
              <w:left w:val="single" w:sz="4" w:space="0" w:color="auto"/>
              <w:bottom w:val="nil"/>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5110,200</w:t>
            </w:r>
          </w:p>
        </w:tc>
      </w:tr>
      <w:tr w:rsidR="00000000">
        <w:trPr>
          <w:trHeight w:val="300"/>
          <w:jc w:val="center"/>
        </w:trPr>
        <w:tc>
          <w:tcPr>
            <w:tcW w:w="1008" w:type="dxa"/>
            <w:tcBorders>
              <w:top w:val="nil"/>
              <w:left w:val="double" w:sz="6" w:space="0" w:color="auto"/>
              <w:bottom w:val="double" w:sz="6" w:space="0" w:color="auto"/>
              <w:right w:val="nil"/>
            </w:tcBorders>
            <w:noWrap/>
            <w:vAlign w:val="bottom"/>
          </w:tcPr>
          <w:p w:rsidR="00000000" w:rsidRDefault="005D2003">
            <w:pPr>
              <w:rPr>
                <w:rFonts w:ascii="Goudy Old Style" w:hAnsi="Goudy Old Style" w:cs="Arial"/>
                <w:sz w:val="18"/>
                <w:szCs w:val="20"/>
              </w:rPr>
            </w:pPr>
            <w:r>
              <w:rPr>
                <w:rFonts w:ascii="Goudy Old Style" w:hAnsi="Goudy Old Style" w:cs="Arial"/>
                <w:sz w:val="18"/>
                <w:szCs w:val="20"/>
              </w:rPr>
              <w:t> </w:t>
            </w:r>
          </w:p>
        </w:tc>
        <w:tc>
          <w:tcPr>
            <w:tcW w:w="328" w:type="dxa"/>
            <w:tcBorders>
              <w:top w:val="nil"/>
              <w:left w:val="nil"/>
              <w:bottom w:val="double" w:sz="6" w:space="0" w:color="auto"/>
              <w:right w:val="nil"/>
            </w:tcBorders>
            <w:noWrap/>
            <w:vAlign w:val="bottom"/>
          </w:tcPr>
          <w:p w:rsidR="00000000" w:rsidRDefault="005D2003">
            <w:pPr>
              <w:jc w:val="right"/>
              <w:rPr>
                <w:rFonts w:ascii="Goudy Old Style" w:hAnsi="Goudy Old Style" w:cs="Arial"/>
                <w:sz w:val="18"/>
                <w:szCs w:val="20"/>
              </w:rPr>
            </w:pPr>
            <w:r>
              <w:rPr>
                <w:rFonts w:ascii="Goudy Old Style" w:hAnsi="Goudy Old Style" w:cs="Arial"/>
                <w:sz w:val="18"/>
                <w:szCs w:val="20"/>
              </w:rPr>
              <w:t>75</w:t>
            </w:r>
          </w:p>
        </w:tc>
        <w:tc>
          <w:tcPr>
            <w:tcW w:w="1620" w:type="dxa"/>
            <w:tcBorders>
              <w:top w:val="nil"/>
              <w:left w:val="single" w:sz="4" w:space="0" w:color="auto"/>
              <w:bottom w:val="double" w:sz="6" w:space="0" w:color="auto"/>
              <w:right w:val="double" w:sz="6" w:space="0" w:color="auto"/>
            </w:tcBorders>
            <w:noWrap/>
            <w:vAlign w:val="bottom"/>
          </w:tcPr>
          <w:p w:rsidR="00000000" w:rsidRDefault="005D2003">
            <w:pPr>
              <w:jc w:val="center"/>
              <w:rPr>
                <w:rFonts w:ascii="Goudy Old Style" w:hAnsi="Goudy Old Style" w:cs="Arial"/>
                <w:sz w:val="18"/>
                <w:szCs w:val="20"/>
              </w:rPr>
            </w:pPr>
            <w:r>
              <w:rPr>
                <w:rFonts w:ascii="Goudy Old Style" w:hAnsi="Goudy Old Style" w:cs="Arial"/>
                <w:sz w:val="18"/>
                <w:szCs w:val="20"/>
              </w:rPr>
              <w:t>5434,000</w:t>
            </w:r>
          </w:p>
        </w:tc>
      </w:tr>
    </w:tbl>
    <w:p w:rsidR="00000000" w:rsidRDefault="005D2003">
      <w:pPr>
        <w:pStyle w:val="Textoindependiente"/>
        <w:jc w:val="both"/>
        <w:rPr>
          <w:sz w:val="24"/>
        </w:rPr>
      </w:pPr>
    </w:p>
    <w:p w:rsidR="00000000" w:rsidRDefault="005D2003">
      <w:pPr>
        <w:pStyle w:val="Textoindependiente"/>
        <w:jc w:val="both"/>
        <w:rPr>
          <w:sz w:val="24"/>
        </w:rPr>
      </w:pPr>
      <w:r>
        <w:rPr>
          <w:sz w:val="24"/>
        </w:rPr>
        <w:t>Cuado la planta no Genera se entrega igual la energía que requiere la distribuidora EMELESA debido a la conexión con la Subestació</w:t>
      </w:r>
      <w:r>
        <w:rPr>
          <w:sz w:val="24"/>
        </w:rPr>
        <w:t>n Santo Domingo así mismo se abastece ella a través del SNI Sistema Nacional Interconectado.</w:t>
      </w:r>
    </w:p>
    <w:p w:rsidR="00000000" w:rsidRDefault="005D2003">
      <w:pPr>
        <w:spacing w:line="360" w:lineRule="auto"/>
        <w:jc w:val="center"/>
        <w:rPr>
          <w:rFonts w:ascii="Arial" w:hAnsi="Arial" w:cs="Arial"/>
          <w:b/>
          <w:szCs w:val="28"/>
        </w:rPr>
      </w:pPr>
    </w:p>
    <w:p w:rsidR="00000000" w:rsidRDefault="005D2003">
      <w:pPr>
        <w:spacing w:line="360" w:lineRule="auto"/>
        <w:jc w:val="center"/>
        <w:rPr>
          <w:rFonts w:ascii="Arial" w:hAnsi="Arial" w:cs="Arial"/>
          <w:b/>
          <w:szCs w:val="28"/>
        </w:rPr>
      </w:pPr>
      <w:r>
        <w:rPr>
          <w:rFonts w:ascii="Arial" w:hAnsi="Arial" w:cs="Arial"/>
          <w:b/>
          <w:szCs w:val="28"/>
        </w:rPr>
        <w:t>3. ANÁLISIS MULTIVARIADO</w:t>
      </w:r>
    </w:p>
    <w:p w:rsidR="00000000" w:rsidRDefault="005D2003">
      <w:pPr>
        <w:pStyle w:val="Textoindependiente"/>
        <w:jc w:val="both"/>
        <w:rPr>
          <w:sz w:val="24"/>
        </w:rPr>
      </w:pPr>
      <w:r>
        <w:rPr>
          <w:sz w:val="24"/>
        </w:rPr>
        <w:t>Análisis de Homogeneidad para los Índices y Consumo de  Fuel Oil</w:t>
      </w:r>
    </w:p>
    <w:p w:rsidR="00000000" w:rsidRDefault="005D2003">
      <w:pPr>
        <w:pStyle w:val="Textoindependiente"/>
        <w:jc w:val="both"/>
        <w:rPr>
          <w:sz w:val="24"/>
        </w:rPr>
      </w:pPr>
    </w:p>
    <w:p w:rsidR="00000000" w:rsidRDefault="005D2003">
      <w:pPr>
        <w:pStyle w:val="Textoindependiente"/>
        <w:jc w:val="both"/>
        <w:rPr>
          <w:sz w:val="20"/>
        </w:rPr>
      </w:pPr>
      <w:r>
        <w:rPr>
          <w:sz w:val="20"/>
        </w:rPr>
        <w:t>Autovalores</w:t>
      </w:r>
    </w:p>
    <w:p w:rsidR="00000000" w:rsidRDefault="005D2003">
      <w:pPr>
        <w:pStyle w:val="Textoindependiente"/>
        <w:jc w:val="both"/>
        <w:rPr>
          <w:sz w:val="20"/>
        </w:rPr>
      </w:pPr>
      <w:r>
        <w:rPr>
          <w:sz w:val="20"/>
        </w:rPr>
        <w:t>Dimensión</w:t>
      </w:r>
      <w:r>
        <w:rPr>
          <w:sz w:val="20"/>
        </w:rPr>
        <w:tab/>
        <w:t>Autovalores</w:t>
      </w:r>
    </w:p>
    <w:p w:rsidR="00000000" w:rsidRDefault="005D2003">
      <w:pPr>
        <w:pStyle w:val="Textoindependiente"/>
        <w:jc w:val="both"/>
        <w:rPr>
          <w:sz w:val="20"/>
        </w:rPr>
      </w:pPr>
      <w:r>
        <w:rPr>
          <w:sz w:val="20"/>
        </w:rPr>
        <w:t xml:space="preserve">       1</w:t>
      </w:r>
      <w:r>
        <w:rPr>
          <w:sz w:val="20"/>
        </w:rPr>
        <w:tab/>
        <w:t xml:space="preserve">              ,388</w:t>
      </w:r>
    </w:p>
    <w:p w:rsidR="00000000" w:rsidRDefault="005D2003">
      <w:pPr>
        <w:pStyle w:val="Textoindependiente"/>
        <w:jc w:val="both"/>
        <w:rPr>
          <w:sz w:val="20"/>
        </w:rPr>
      </w:pPr>
      <w:r>
        <w:rPr>
          <w:sz w:val="20"/>
        </w:rPr>
        <w:t xml:space="preserve">       2</w:t>
      </w:r>
      <w:r>
        <w:rPr>
          <w:sz w:val="20"/>
        </w:rPr>
        <w:tab/>
      </w:r>
      <w:r>
        <w:rPr>
          <w:sz w:val="20"/>
        </w:rPr>
        <w:t xml:space="preserve">              ,316</w:t>
      </w:r>
    </w:p>
    <w:p w:rsidR="00000000" w:rsidRDefault="005D2003">
      <w:pPr>
        <w:pStyle w:val="Textoindependiente"/>
        <w:jc w:val="both"/>
        <w:rPr>
          <w:sz w:val="24"/>
        </w:rPr>
      </w:pPr>
    </w:p>
    <w:p w:rsidR="00000000" w:rsidRDefault="005D2003">
      <w:pPr>
        <w:pStyle w:val="Textoindependiente"/>
        <w:jc w:val="both"/>
        <w:rPr>
          <w:sz w:val="24"/>
        </w:rPr>
      </w:pPr>
      <w:r>
        <w:rPr>
          <w:sz w:val="24"/>
        </w:rPr>
        <w:t>El porcentaje de varianza es explicado por la dimensión uno con 0,388 y 0,316 para la dimensión 2.</w:t>
      </w:r>
    </w:p>
    <w:p w:rsidR="00000000" w:rsidRDefault="005D2003">
      <w:pPr>
        <w:pStyle w:val="Textoindependiente"/>
        <w:jc w:val="both"/>
        <w:rPr>
          <w:sz w:val="24"/>
        </w:rPr>
      </w:pP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68"/>
        <w:gridCol w:w="1000"/>
        <w:gridCol w:w="1000"/>
      </w:tblGrid>
      <w:tr w:rsidR="00000000">
        <w:tblPrEx>
          <w:tblCellMar>
            <w:top w:w="0" w:type="dxa"/>
            <w:left w:w="0" w:type="dxa"/>
            <w:bottom w:w="0" w:type="dxa"/>
            <w:right w:w="0" w:type="dxa"/>
          </w:tblCellMar>
        </w:tblPrEx>
        <w:trPr>
          <w:jc w:val="center"/>
        </w:trPr>
        <w:tc>
          <w:tcPr>
            <w:tcW w:w="2068" w:type="dxa"/>
            <w:tcBorders>
              <w:top w:val="single" w:sz="4" w:space="0" w:color="auto"/>
              <w:right w:val="single" w:sz="4" w:space="0" w:color="auto"/>
            </w:tcBorders>
          </w:tcPr>
          <w:p w:rsidR="00000000" w:rsidRDefault="005D2003">
            <w:pPr>
              <w:autoSpaceDE w:val="0"/>
              <w:autoSpaceDN w:val="0"/>
              <w:adjustRightInd w:val="0"/>
              <w:rPr>
                <w:rFonts w:ascii="Arial" w:hAnsi="Arial" w:cs="Arial"/>
                <w:sz w:val="18"/>
                <w:szCs w:val="18"/>
                <w:lang w:val="es-ES"/>
              </w:rPr>
            </w:pPr>
            <w:bookmarkStart w:id="0" w:name="OLE_LINK1"/>
            <w:r>
              <w:rPr>
                <w:rFonts w:ascii="Arial" w:hAnsi="Arial" w:cs="Arial"/>
                <w:sz w:val="18"/>
                <w:szCs w:val="18"/>
                <w:lang w:val="es-ES"/>
              </w:rPr>
              <w:t>Discriminante</w:t>
            </w:r>
          </w:p>
        </w:tc>
        <w:tc>
          <w:tcPr>
            <w:tcW w:w="1000" w:type="dxa"/>
            <w:tcBorders>
              <w:top w:val="single" w:sz="4" w:space="0" w:color="auto"/>
              <w:left w:val="single" w:sz="4" w:space="0" w:color="auto"/>
              <w:bottom w:val="single" w:sz="4" w:space="0" w:color="auto"/>
              <w:right w:val="nil"/>
            </w:tcBorders>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Dimensión</w:t>
            </w:r>
          </w:p>
        </w:tc>
        <w:tc>
          <w:tcPr>
            <w:tcW w:w="1000" w:type="dxa"/>
            <w:tcBorders>
              <w:top w:val="single" w:sz="4" w:space="0" w:color="auto"/>
              <w:left w:val="nil"/>
              <w:bottom w:val="single" w:sz="4" w:space="0" w:color="auto"/>
              <w:right w:val="single" w:sz="4" w:space="0" w:color="auto"/>
            </w:tcBorders>
          </w:tcPr>
          <w:p w:rsidR="00000000" w:rsidRDefault="005D2003">
            <w:pPr>
              <w:autoSpaceDE w:val="0"/>
              <w:autoSpaceDN w:val="0"/>
              <w:adjustRightInd w:val="0"/>
              <w:jc w:val="center"/>
              <w:rPr>
                <w:rFonts w:ascii="Arial" w:hAnsi="Arial" w:cs="Arial"/>
                <w:sz w:val="18"/>
                <w:szCs w:val="18"/>
              </w:rPr>
            </w:pP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p>
        </w:tc>
        <w:tc>
          <w:tcPr>
            <w:tcW w:w="1000" w:type="dxa"/>
            <w:tcBorders>
              <w:top w:val="single" w:sz="4" w:space="0" w:color="auto"/>
            </w:tcBorders>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1</w:t>
            </w:r>
          </w:p>
        </w:tc>
        <w:tc>
          <w:tcPr>
            <w:tcW w:w="1000" w:type="dxa"/>
            <w:tcBorders>
              <w:top w:val="single" w:sz="4" w:space="0" w:color="auto"/>
            </w:tcBorders>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2</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Confiabilidad</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,236</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,002</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Factor de Planta</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,873</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,647</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Disponibilidad</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,614</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,864</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Indisponibilidad</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,61</w:t>
            </w:r>
            <w:r>
              <w:rPr>
                <w:rFonts w:ascii="Arial" w:hAnsi="Arial" w:cs="Arial"/>
                <w:sz w:val="18"/>
                <w:szCs w:val="18"/>
              </w:rPr>
              <w:t>4</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,864</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Factor Resv.</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,250</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,146</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Factor Decremento</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,120</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,038</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Factor Falla</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,022</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,156</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Decremento Cap. Org</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,076</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,032</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Consumo Especìfico</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,276</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,017</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tr w:rsidR="00000000">
        <w:tblPrEx>
          <w:tblCellMar>
            <w:top w:w="0" w:type="dxa"/>
            <w:left w:w="0" w:type="dxa"/>
            <w:bottom w:w="0" w:type="dxa"/>
            <w:right w:w="0" w:type="dxa"/>
          </w:tblCellMar>
        </w:tblPrEx>
        <w:trPr>
          <w:jc w:val="center"/>
        </w:trPr>
        <w:tc>
          <w:tcPr>
            <w:tcW w:w="2068" w:type="dxa"/>
          </w:tcPr>
          <w:p w:rsidR="00000000" w:rsidRDefault="005D2003">
            <w:pPr>
              <w:autoSpaceDE w:val="0"/>
              <w:autoSpaceDN w:val="0"/>
              <w:adjustRightInd w:val="0"/>
              <w:rPr>
                <w:rFonts w:ascii="Arial" w:hAnsi="Arial" w:cs="Arial"/>
                <w:sz w:val="18"/>
                <w:szCs w:val="18"/>
              </w:rPr>
            </w:pPr>
            <w:r>
              <w:rPr>
                <w:rFonts w:ascii="Arial" w:hAnsi="Arial" w:cs="Arial"/>
                <w:sz w:val="18"/>
                <w:szCs w:val="18"/>
              </w:rPr>
              <w:t>Consumo Fuel</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,742</w:t>
            </w:r>
          </w:p>
        </w:tc>
        <w:tc>
          <w:tcPr>
            <w:tcW w:w="1000" w:type="dxa"/>
          </w:tcPr>
          <w:p w:rsidR="00000000" w:rsidRDefault="005D2003">
            <w:pPr>
              <w:autoSpaceDE w:val="0"/>
              <w:autoSpaceDN w:val="0"/>
              <w:adjustRightInd w:val="0"/>
              <w:jc w:val="center"/>
              <w:rPr>
                <w:rFonts w:ascii="Arial" w:hAnsi="Arial" w:cs="Arial"/>
                <w:sz w:val="18"/>
                <w:szCs w:val="18"/>
              </w:rPr>
            </w:pPr>
            <w:r>
              <w:rPr>
                <w:rFonts w:ascii="Arial" w:hAnsi="Arial" w:cs="Arial"/>
                <w:sz w:val="18"/>
                <w:szCs w:val="18"/>
              </w:rPr>
              <w:t>,314</w:t>
            </w:r>
          </w:p>
        </w:tc>
        <w:tc>
          <w:tcPr>
            <w:gridSpan w:val="0"/>
          </w:tcPr>
          <w:p w:rsidR="00000000" w:rsidRDefault="005D2003">
            <w:pPr>
              <w:rPr>
                <w:rFonts w:ascii="Arial" w:hAnsi="Arial" w:cs="Arial"/>
                <w:sz w:val="18"/>
                <w:szCs w:val="18"/>
              </w:rPr>
            </w:pPr>
            <w:r>
              <w:rPr>
                <w:rFonts w:ascii="Arial" w:hAnsi="Arial" w:cs="Arial"/>
                <w:sz w:val="18"/>
                <w:szCs w:val="18"/>
              </w:rPr>
              <w:t xml:space="preserve"> </w:t>
            </w:r>
          </w:p>
        </w:tc>
      </w:tr>
      <w:bookmarkEnd w:id="0"/>
    </w:tbl>
    <w:p w:rsidR="00000000" w:rsidRDefault="005D2003">
      <w:pPr>
        <w:pStyle w:val="Textoindependiente"/>
        <w:jc w:val="both"/>
        <w:rPr>
          <w:sz w:val="24"/>
          <w:lang w:val="es-EC"/>
        </w:rPr>
      </w:pPr>
    </w:p>
    <w:p w:rsidR="00000000" w:rsidRDefault="005D2003">
      <w:pPr>
        <w:pStyle w:val="Textoindependiente"/>
        <w:jc w:val="both"/>
        <w:rPr>
          <w:sz w:val="24"/>
        </w:rPr>
      </w:pPr>
      <w:r>
        <w:rPr>
          <w:sz w:val="24"/>
        </w:rPr>
        <w:t>La tabla presenta los valores discriminantes; las variables que discriminan me</w:t>
      </w:r>
      <w:r>
        <w:rPr>
          <w:sz w:val="24"/>
        </w:rPr>
        <w:t>jor en la dimensión 1, son el Factor de Planta, Consumo de Fuel a Disponibilidad e Indisponibilidad, en la dimensión 2 Factor de Planta, Disponibilidad e Indisponibilidad.</w:t>
      </w:r>
    </w:p>
    <w:p w:rsidR="00000000" w:rsidRDefault="005D2003">
      <w:pPr>
        <w:pStyle w:val="Textoindependiente"/>
        <w:jc w:val="both"/>
        <w:rPr>
          <w:sz w:val="24"/>
        </w:rPr>
      </w:pPr>
    </w:p>
    <w:p w:rsidR="00000000" w:rsidRDefault="005D2003">
      <w:pPr>
        <w:pStyle w:val="Textoindependiente"/>
        <w:jc w:val="both"/>
        <w:rPr>
          <w:sz w:val="24"/>
        </w:rPr>
      </w:pPr>
      <w:r>
        <w:rPr>
          <w:sz w:val="24"/>
        </w:rPr>
        <w:t>El gráfico 10 muestra mejor lo descrito en el párrafo anterior, las variables que s</w:t>
      </w:r>
      <w:r>
        <w:rPr>
          <w:sz w:val="24"/>
        </w:rPr>
        <w:t xml:space="preserve">e encuentran encerradas en el círculo son los índices que se dan en los primeros intervalos en su mayoría, más alejados se encuentra el consumo de </w:t>
      </w:r>
      <w:r>
        <w:rPr>
          <w:sz w:val="24"/>
        </w:rPr>
        <w:lastRenderedPageBreak/>
        <w:t>fuel, Factor de Planta que son valores más altos, es decir se requiere de altas cantidades de combustible par</w:t>
      </w:r>
      <w:r>
        <w:rPr>
          <w:sz w:val="24"/>
        </w:rPr>
        <w:t>a mantener un Factor de planta alto y relativamente la confiabilidad de la misma forma. Son variables alejadas de la tendencia.</w:t>
      </w:r>
    </w:p>
    <w:p w:rsidR="00000000" w:rsidRDefault="005D2003">
      <w:pPr>
        <w:pStyle w:val="Textoindependiente"/>
        <w:jc w:val="both"/>
        <w:rPr>
          <w:sz w:val="24"/>
        </w:rPr>
      </w:pPr>
    </w:p>
    <w:p w:rsidR="00000000" w:rsidRDefault="005D2003">
      <w:pPr>
        <w:pStyle w:val="Textoindependiente"/>
        <w:rPr>
          <w:sz w:val="18"/>
          <w:szCs w:val="18"/>
        </w:rPr>
      </w:pPr>
      <w:r>
        <w:rPr>
          <w:sz w:val="18"/>
          <w:szCs w:val="18"/>
        </w:rPr>
        <w:t>Gráfico 10</w:t>
      </w:r>
    </w:p>
    <w:p w:rsidR="00000000" w:rsidRDefault="005D2003">
      <w:pPr>
        <w:pStyle w:val="Textoindependiente"/>
        <w:jc w:val="both"/>
      </w:pPr>
      <w:r>
        <w:rPr>
          <w:noProof/>
        </w:rPr>
        <w:pict>
          <v:group id="_x0000_s1055" style="position:absolute;left:0;text-align:left;margin-left:-.45pt;margin-top:.75pt;width:202.5pt;height:148.5pt;z-index:251660288" coordorigin="6561,8977" coordsize="4050,2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left:6561;top:8977;width:4050;height:2970">
              <v:imagedata r:id="rId16" o:title=""/>
            </v:shape>
            <v:oval id="_x0000_s1054" style="position:absolute;left:7461;top:10597;width:900;height:720" filled="f" strokecolor="#930"/>
          </v:group>
        </w:pict>
      </w:r>
    </w:p>
    <w:p w:rsidR="00000000" w:rsidRDefault="005D2003">
      <w:pPr>
        <w:pStyle w:val="Textoindependiente"/>
        <w:jc w:val="both"/>
      </w:pPr>
    </w:p>
    <w:p w:rsidR="00000000" w:rsidRDefault="005D2003">
      <w:pPr>
        <w:pStyle w:val="Textoindependiente"/>
        <w:jc w:val="both"/>
      </w:pPr>
    </w:p>
    <w:p w:rsidR="00000000" w:rsidRDefault="005D2003">
      <w:pPr>
        <w:pStyle w:val="Textoindependiente"/>
        <w:jc w:val="both"/>
      </w:pPr>
    </w:p>
    <w:p w:rsidR="00000000" w:rsidRDefault="005D2003">
      <w:pPr>
        <w:pStyle w:val="Textoindependiente"/>
        <w:jc w:val="both"/>
      </w:pPr>
    </w:p>
    <w:p w:rsidR="00000000" w:rsidRDefault="005D2003">
      <w:pPr>
        <w:pStyle w:val="Textoindependiente"/>
        <w:jc w:val="both"/>
      </w:pPr>
    </w:p>
    <w:p w:rsidR="00000000" w:rsidRDefault="005D2003">
      <w:pPr>
        <w:pStyle w:val="Textoindependiente"/>
        <w:jc w:val="both"/>
      </w:pPr>
    </w:p>
    <w:p w:rsidR="00000000" w:rsidRDefault="005D2003">
      <w:pPr>
        <w:pStyle w:val="Textoindependiente"/>
        <w:jc w:val="both"/>
        <w:rPr>
          <w:sz w:val="24"/>
        </w:rPr>
      </w:pPr>
    </w:p>
    <w:p w:rsidR="00000000" w:rsidRDefault="005D2003">
      <w:pPr>
        <w:pStyle w:val="Textoindependiente"/>
        <w:jc w:val="both"/>
        <w:rPr>
          <w:sz w:val="24"/>
        </w:rPr>
      </w:pPr>
      <w:r>
        <w:rPr>
          <w:sz w:val="24"/>
        </w:rPr>
        <w:t>La  junto a la gráfica 11 muestran que las saturaciones de las componentes son menores a uno, pero cuatro d</w:t>
      </w:r>
      <w:r>
        <w:rPr>
          <w:sz w:val="24"/>
        </w:rPr>
        <w:t>e estas están sobre 0,5; posiblemente debería redefinirse la codificación o quitarlas del análisis.</w:t>
      </w:r>
    </w:p>
    <w:p w:rsidR="00000000" w:rsidRDefault="005D2003">
      <w:pPr>
        <w:pStyle w:val="Textoindependiente"/>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1"/>
        <w:gridCol w:w="1000"/>
        <w:gridCol w:w="1000"/>
      </w:tblGrid>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Saturaciones</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Dimensión</w:t>
            </w:r>
          </w:p>
        </w:tc>
        <w:tc>
          <w:tcPr>
            <w:tcW w:w="1000" w:type="dxa"/>
          </w:tcPr>
          <w:p w:rsidR="00000000" w:rsidRDefault="005D2003">
            <w:pPr>
              <w:autoSpaceDE w:val="0"/>
              <w:autoSpaceDN w:val="0"/>
              <w:adjustRightInd w:val="0"/>
              <w:jc w:val="center"/>
              <w:rPr>
                <w:rFonts w:ascii="Arial" w:hAnsi="Arial" w:cs="Arial"/>
                <w:sz w:val="18"/>
                <w:szCs w:val="18"/>
                <w:lang w:val="es-ES"/>
              </w:rPr>
            </w:pP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 xml:space="preserve"> </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1</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2</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Confiabilidad</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,546</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,265</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Fac. Plan.</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,902</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-,317</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Disponibilidad</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,875</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,410</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Indisponibilidad</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-,875</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-,410</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 xml:space="preserve">Fac. Resv al </w:t>
            </w:r>
            <w:r>
              <w:rPr>
                <w:rFonts w:ascii="Arial" w:hAnsi="Arial" w:cs="Arial"/>
                <w:sz w:val="18"/>
                <w:szCs w:val="18"/>
                <w:lang w:val="es-ES"/>
              </w:rPr>
              <w:t>Sistema</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-,222</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,892</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Fac Decremento</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,282</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-,205</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Fac Falla</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,104</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-,229</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Decremento Cap. Org</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-,175</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,758</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80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Con. Específico</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,473</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-,346</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bl>
    <w:p w:rsidR="00000000" w:rsidRDefault="005D2003">
      <w:pPr>
        <w:pStyle w:val="Textoindependiente"/>
        <w:jc w:val="both"/>
        <w:rPr>
          <w:sz w:val="24"/>
        </w:rPr>
      </w:pPr>
    </w:p>
    <w:p w:rsidR="00000000" w:rsidRDefault="005D2003">
      <w:pPr>
        <w:pStyle w:val="Textoindependiente"/>
        <w:rPr>
          <w:sz w:val="18"/>
          <w:szCs w:val="18"/>
        </w:rPr>
      </w:pPr>
      <w:r>
        <w:rPr>
          <w:sz w:val="18"/>
          <w:szCs w:val="18"/>
        </w:rPr>
        <w:t>Gráfico 11</w:t>
      </w:r>
    </w:p>
    <w:p w:rsidR="00000000" w:rsidRDefault="005D2003">
      <w:pPr>
        <w:pStyle w:val="Textoindependiente"/>
        <w:jc w:val="both"/>
        <w:rPr>
          <w:sz w:val="24"/>
        </w:rPr>
      </w:pPr>
      <w:r>
        <w:rPr>
          <w:sz w:val="18"/>
          <w:szCs w:val="18"/>
        </w:rPr>
        <w:object w:dxaOrig="7200" w:dyaOrig="5760">
          <v:shape id="_x0000_i1025" type="#_x0000_t75" style="width:225pt;height:130.5pt" o:ole="">
            <v:imagedata r:id="rId17" o:title=""/>
          </v:shape>
          <o:OLEObject Type="Embed" ProgID="StaticEnhancedMetafile" ShapeID="_x0000_i1025" DrawAspect="Content" ObjectID="_1359189895" r:id="rId18"/>
        </w:object>
      </w:r>
    </w:p>
    <w:p w:rsidR="00000000" w:rsidRDefault="005D2003">
      <w:pPr>
        <w:pStyle w:val="Textoindependiente"/>
        <w:jc w:val="both"/>
        <w:rPr>
          <w:b/>
          <w:sz w:val="24"/>
        </w:rPr>
      </w:pPr>
      <w:r>
        <w:rPr>
          <w:b/>
          <w:sz w:val="24"/>
        </w:rPr>
        <w:lastRenderedPageBreak/>
        <w:t>Análisis de Homogeneidad Principales Variables</w:t>
      </w:r>
    </w:p>
    <w:p w:rsidR="00000000" w:rsidRDefault="005D2003">
      <w:pPr>
        <w:pStyle w:val="Textoindependiente"/>
        <w:jc w:val="both"/>
        <w:rPr>
          <w:sz w:val="24"/>
        </w:rPr>
      </w:pPr>
    </w:p>
    <w:p w:rsidR="00000000" w:rsidRDefault="005D2003">
      <w:pPr>
        <w:pStyle w:val="Textoindependiente"/>
        <w:jc w:val="both"/>
        <w:rPr>
          <w:sz w:val="24"/>
        </w:rPr>
      </w:pPr>
      <w:r>
        <w:rPr>
          <w:sz w:val="24"/>
        </w:rPr>
        <w:t>En el gráfico 12 se resume</w:t>
      </w:r>
      <w:r>
        <w:rPr>
          <w:sz w:val="24"/>
        </w:rPr>
        <w:t xml:space="preserve"> las puntuaciones de las variables que intervienen el en análisis, adjuntas a él. Vemos que en el círculo derecho, se concentra la mayor cantidad de datos, los girasoles tienen </w:t>
      </w:r>
    </w:p>
    <w:p w:rsidR="00000000" w:rsidRDefault="005D2003">
      <w:pPr>
        <w:pStyle w:val="Textoindependiente"/>
        <w:jc w:val="both"/>
        <w:rPr>
          <w:sz w:val="24"/>
        </w:rPr>
      </w:pPr>
      <w:r>
        <w:rPr>
          <w:sz w:val="24"/>
        </w:rPr>
        <w:t>un máximo de 14 pétalos y mínimo uno. En el círculo de la izquierda hasta 3 pé</w:t>
      </w:r>
      <w:r>
        <w:rPr>
          <w:sz w:val="24"/>
        </w:rPr>
        <w:t>talos máximos por girasol, en el rectángulo los girasoles no tienen pétalos. La concentración de datos derecha es superior a 0 en la dimensión 1 y entre –1 y 1 en la dimensión 2.</w:t>
      </w:r>
    </w:p>
    <w:p w:rsidR="00000000" w:rsidRDefault="005D2003">
      <w:pPr>
        <w:pStyle w:val="Textoindependiente"/>
        <w:rPr>
          <w:sz w:val="18"/>
          <w:szCs w:val="18"/>
        </w:rPr>
      </w:pPr>
      <w:r>
        <w:rPr>
          <w:sz w:val="18"/>
          <w:szCs w:val="18"/>
        </w:rPr>
        <w:t>Gráfico 12</w:t>
      </w:r>
    </w:p>
    <w:p w:rsidR="00000000" w:rsidRDefault="005D2003">
      <w:pPr>
        <w:pStyle w:val="Textoindependiente"/>
        <w:jc w:val="both"/>
        <w:rPr>
          <w:sz w:val="24"/>
        </w:rPr>
      </w:pPr>
      <w:r>
        <w:rPr>
          <w:sz w:val="18"/>
          <w:szCs w:val="18"/>
        </w:rPr>
        <w:object w:dxaOrig="7200" w:dyaOrig="5760">
          <v:shape id="_x0000_i1026" type="#_x0000_t75" style="width:219.75pt;height:134.25pt" o:ole="">
            <v:imagedata r:id="rId19" o:title=""/>
          </v:shape>
          <o:OLEObject Type="Embed" ProgID="StaticEnhancedMetafile" ShapeID="_x0000_i1026" DrawAspect="Content" ObjectID="_1359189896" r:id="rId20"/>
        </w:object>
      </w:r>
      <w:r>
        <w:rPr>
          <w:sz w:val="24"/>
        </w:rPr>
        <w:t xml:space="preserve"> </w:t>
      </w:r>
    </w:p>
    <w:p w:rsidR="00000000" w:rsidRDefault="005D2003">
      <w:pPr>
        <w:pStyle w:val="Textoindependiente"/>
        <w:jc w:val="both"/>
        <w:rPr>
          <w:sz w:val="18"/>
          <w:szCs w:val="18"/>
        </w:rPr>
      </w:pPr>
    </w:p>
    <w:p w:rsidR="00000000" w:rsidRDefault="005D2003">
      <w:pPr>
        <w:pStyle w:val="Textoindependiente"/>
        <w:jc w:val="both"/>
        <w:rPr>
          <w:sz w:val="24"/>
        </w:rPr>
      </w:pPr>
      <w:r>
        <w:rPr>
          <w:sz w:val="24"/>
        </w:rPr>
        <w:t>Las saturaciones se explican</w:t>
      </w:r>
      <w:r>
        <w:rPr>
          <w:sz w:val="24"/>
        </w:rPr>
        <w:t xml:space="preserve"> en el siguiente gráfico, 4.4 y la tabla 4.12, pretenden determinar el grado de aproximación o lejanía entre las variable, la más lejana de ellas es el consumo de Fuel. </w:t>
      </w:r>
    </w:p>
    <w:p w:rsidR="00000000" w:rsidRDefault="005D2003">
      <w:pPr>
        <w:pStyle w:val="Textoindependiente"/>
        <w:jc w:val="both"/>
        <w:rPr>
          <w:sz w:val="24"/>
        </w:rPr>
      </w:pPr>
    </w:p>
    <w:p w:rsidR="00000000" w:rsidRDefault="005D2003">
      <w:pPr>
        <w:pStyle w:val="Textoindependiente"/>
        <w:jc w:val="both"/>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11"/>
        <w:gridCol w:w="1000"/>
        <w:gridCol w:w="1000"/>
      </w:tblGrid>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rPr>
            </w:pP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Dimensión</w:t>
            </w:r>
          </w:p>
        </w:tc>
        <w:tc>
          <w:tcPr>
            <w:tcW w:w="1000" w:type="dxa"/>
          </w:tcPr>
          <w:p w:rsidR="00000000" w:rsidRDefault="005D2003">
            <w:pPr>
              <w:autoSpaceDE w:val="0"/>
              <w:autoSpaceDN w:val="0"/>
              <w:adjustRightInd w:val="0"/>
              <w:jc w:val="center"/>
              <w:rPr>
                <w:rFonts w:ascii="Arial" w:hAnsi="Arial" w:cs="Arial"/>
                <w:sz w:val="18"/>
                <w:szCs w:val="18"/>
                <w:lang w:val="es-ES"/>
              </w:rPr>
            </w:pP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 xml:space="preserve"> </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1</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2</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 xml:space="preserve">Cap. Efectiva  </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,479</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,385</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Pot. Máxima</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,859</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,019</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Gen Bruta</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,978</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-,049</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Con Interno UES</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,978</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-,014</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Horas Operación</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,976</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-,010</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Hora Falla</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,019</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,940</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r w:rsidR="00000000">
        <w:tblPrEx>
          <w:tblCellMar>
            <w:top w:w="0" w:type="dxa"/>
            <w:left w:w="0" w:type="dxa"/>
            <w:bottom w:w="0" w:type="dxa"/>
            <w:right w:w="0" w:type="dxa"/>
          </w:tblCellMar>
        </w:tblPrEx>
        <w:trPr>
          <w:jc w:val="center"/>
        </w:trPr>
        <w:tc>
          <w:tcPr>
            <w:tcW w:w="1411" w:type="dxa"/>
          </w:tcPr>
          <w:p w:rsidR="00000000" w:rsidRDefault="005D2003">
            <w:pPr>
              <w:autoSpaceDE w:val="0"/>
              <w:autoSpaceDN w:val="0"/>
              <w:adjustRightInd w:val="0"/>
              <w:rPr>
                <w:rFonts w:ascii="Arial" w:hAnsi="Arial" w:cs="Arial"/>
                <w:sz w:val="18"/>
                <w:szCs w:val="18"/>
                <w:lang w:val="es-ES"/>
              </w:rPr>
            </w:pPr>
            <w:r>
              <w:rPr>
                <w:rFonts w:ascii="Arial" w:hAnsi="Arial" w:cs="Arial"/>
                <w:sz w:val="18"/>
                <w:szCs w:val="18"/>
                <w:lang w:val="es-ES"/>
              </w:rPr>
              <w:t>Con Fuel</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,960</w:t>
            </w:r>
          </w:p>
        </w:tc>
        <w:tc>
          <w:tcPr>
            <w:tcW w:w="1000" w:type="dxa"/>
          </w:tcPr>
          <w:p w:rsidR="00000000" w:rsidRDefault="005D2003">
            <w:pPr>
              <w:autoSpaceDE w:val="0"/>
              <w:autoSpaceDN w:val="0"/>
              <w:adjustRightInd w:val="0"/>
              <w:jc w:val="center"/>
              <w:rPr>
                <w:rFonts w:ascii="Arial" w:hAnsi="Arial" w:cs="Arial"/>
                <w:sz w:val="18"/>
                <w:szCs w:val="18"/>
                <w:lang w:val="es-ES"/>
              </w:rPr>
            </w:pPr>
            <w:r>
              <w:rPr>
                <w:rFonts w:ascii="Arial" w:hAnsi="Arial" w:cs="Arial"/>
                <w:sz w:val="18"/>
                <w:szCs w:val="18"/>
                <w:lang w:val="es-ES"/>
              </w:rPr>
              <w:t>-,154</w:t>
            </w:r>
          </w:p>
        </w:tc>
        <w:tc>
          <w:tcPr>
            <w:gridSpan w:val="0"/>
          </w:tcPr>
          <w:p w:rsidR="00000000" w:rsidRDefault="005D2003">
            <w:pPr>
              <w:rPr>
                <w:rFonts w:ascii="Arial" w:hAnsi="Arial" w:cs="Arial"/>
                <w:sz w:val="18"/>
                <w:szCs w:val="18"/>
                <w:lang w:val="es-ES"/>
              </w:rPr>
            </w:pPr>
            <w:r>
              <w:rPr>
                <w:rFonts w:ascii="Arial" w:hAnsi="Arial" w:cs="Arial"/>
                <w:sz w:val="18"/>
                <w:szCs w:val="18"/>
                <w:lang w:val="es-ES"/>
              </w:rPr>
              <w:t xml:space="preserve"> </w:t>
            </w:r>
          </w:p>
        </w:tc>
      </w:tr>
    </w:tbl>
    <w:p w:rsidR="00000000" w:rsidRDefault="005D2003">
      <w:pPr>
        <w:pStyle w:val="Textoindependiente"/>
        <w:jc w:val="both"/>
        <w:rPr>
          <w:sz w:val="24"/>
        </w:rPr>
      </w:pPr>
    </w:p>
    <w:p w:rsidR="00000000" w:rsidRDefault="005D2003">
      <w:pPr>
        <w:pStyle w:val="Textoindependiente"/>
        <w:rPr>
          <w:sz w:val="24"/>
        </w:rPr>
      </w:pPr>
      <w:r>
        <w:rPr>
          <w:sz w:val="18"/>
          <w:szCs w:val="18"/>
        </w:rPr>
        <w:lastRenderedPageBreak/>
        <w:t>Gráfico 13</w:t>
      </w:r>
      <w:r>
        <w:rPr>
          <w:sz w:val="24"/>
        </w:rPr>
        <w:t xml:space="preserve"> </w:t>
      </w:r>
      <w:r>
        <w:rPr>
          <w:sz w:val="18"/>
          <w:szCs w:val="18"/>
        </w:rPr>
        <w:object w:dxaOrig="7200" w:dyaOrig="5760">
          <v:shape id="_x0000_i1027" type="#_x0000_t75" style="width:228.75pt;height:136.5pt" o:ole="">
            <v:imagedata r:id="rId21" o:title=""/>
          </v:shape>
          <o:OLEObject Type="Embed" ProgID="StaticEnhancedMetafile" ShapeID="_x0000_i1027" DrawAspect="Content" ObjectID="_1359189897" r:id="rId22"/>
        </w:object>
      </w:r>
    </w:p>
    <w:p w:rsidR="00000000" w:rsidRDefault="005D2003">
      <w:pPr>
        <w:pStyle w:val="Textoindependiente"/>
        <w:jc w:val="both"/>
        <w:rPr>
          <w:b/>
          <w:sz w:val="24"/>
        </w:rPr>
      </w:pPr>
      <w:r>
        <w:rPr>
          <w:b/>
          <w:sz w:val="24"/>
        </w:rPr>
        <w:t>Análisis Factorial para las variables no Índices</w:t>
      </w:r>
    </w:p>
    <w:p w:rsidR="00000000" w:rsidRDefault="005D2003">
      <w:pPr>
        <w:pStyle w:val="Textoindependiente"/>
        <w:jc w:val="both"/>
        <w:rPr>
          <w:sz w:val="24"/>
        </w:rPr>
      </w:pPr>
    </w:p>
    <w:p w:rsidR="00000000" w:rsidRDefault="005D2003">
      <w:pPr>
        <w:pStyle w:val="Textoindependiente"/>
        <w:jc w:val="both"/>
        <w:rPr>
          <w:sz w:val="24"/>
        </w:rPr>
      </w:pPr>
      <w:r>
        <w:rPr>
          <w:sz w:val="24"/>
        </w:rPr>
        <w:t>El análisis con las 26 variables se reduce</w:t>
      </w:r>
      <w:r>
        <w:rPr>
          <w:sz w:val="24"/>
        </w:rPr>
        <w:t xml:space="preserve"> a un considerado número de 6 componentes que nos darán luces para determinar claramente los grupos de variables. Si tomamos los 3 primeros explicaremos el 64,32 % de la variabilidad de los datos.</w:t>
      </w:r>
    </w:p>
    <w:p w:rsidR="00000000" w:rsidRDefault="005D2003">
      <w:pPr>
        <w:pStyle w:val="Textoindependiente"/>
        <w:jc w:val="both"/>
        <w:rPr>
          <w:sz w:val="24"/>
        </w:rPr>
      </w:pPr>
      <w:r>
        <w:rPr>
          <w:sz w:val="24"/>
        </w:rPr>
        <w:t xml:space="preserve">                 </w:t>
      </w:r>
    </w:p>
    <w:tbl>
      <w:tblPr>
        <w:tblW w:w="3924" w:type="dxa"/>
        <w:jc w:val="center"/>
        <w:tblInd w:w="-69" w:type="dxa"/>
        <w:tblCellMar>
          <w:left w:w="0" w:type="dxa"/>
          <w:right w:w="0" w:type="dxa"/>
        </w:tblCellMar>
        <w:tblLook w:val="0000"/>
      </w:tblPr>
      <w:tblGrid>
        <w:gridCol w:w="2162"/>
        <w:gridCol w:w="781"/>
        <w:gridCol w:w="981"/>
      </w:tblGrid>
      <w:tr w:rsidR="00000000">
        <w:trPr>
          <w:trHeight w:val="270"/>
          <w:jc w:val="center"/>
        </w:trPr>
        <w:tc>
          <w:tcPr>
            <w:tcW w:w="2162" w:type="dxa"/>
            <w:tcBorders>
              <w:top w:val="double" w:sz="6" w:space="0" w:color="auto"/>
              <w:left w:val="double" w:sz="6" w:space="0" w:color="auto"/>
              <w:bottom w:val="single" w:sz="4" w:space="0" w:color="auto"/>
              <w:right w:val="single" w:sz="4" w:space="0" w:color="auto"/>
            </w:tcBorders>
            <w:noWrap/>
            <w:vAlign w:val="bottom"/>
          </w:tcPr>
          <w:p w:rsidR="00000000" w:rsidRDefault="005D2003">
            <w:pPr>
              <w:jc w:val="center"/>
              <w:rPr>
                <w:rFonts w:ascii="Arial" w:hAnsi="Arial" w:cs="Arial"/>
                <w:sz w:val="18"/>
                <w:szCs w:val="18"/>
              </w:rPr>
            </w:pPr>
            <w:r>
              <w:rPr>
                <w:rFonts w:ascii="Arial" w:hAnsi="Arial" w:cs="Arial"/>
                <w:sz w:val="18"/>
                <w:szCs w:val="18"/>
              </w:rPr>
              <w:t xml:space="preserve">Sumas de las </w:t>
            </w:r>
          </w:p>
          <w:p w:rsidR="00000000" w:rsidRDefault="005D2003">
            <w:pPr>
              <w:jc w:val="center"/>
              <w:rPr>
                <w:rFonts w:ascii="Arial" w:hAnsi="Arial" w:cs="Arial"/>
                <w:sz w:val="18"/>
                <w:szCs w:val="18"/>
              </w:rPr>
            </w:pPr>
            <w:r>
              <w:rPr>
                <w:rFonts w:ascii="Arial" w:hAnsi="Arial" w:cs="Arial"/>
                <w:sz w:val="18"/>
                <w:szCs w:val="18"/>
              </w:rPr>
              <w:t xml:space="preserve">saturaciones al </w:t>
            </w:r>
          </w:p>
          <w:p w:rsidR="00000000" w:rsidRDefault="005D2003">
            <w:pPr>
              <w:jc w:val="center"/>
              <w:rPr>
                <w:rFonts w:ascii="Arial" w:eastAsia="Arial Unicode MS" w:hAnsi="Arial" w:cs="Arial"/>
                <w:sz w:val="18"/>
                <w:szCs w:val="18"/>
              </w:rPr>
            </w:pPr>
            <w:r>
              <w:rPr>
                <w:rFonts w:ascii="Arial" w:hAnsi="Arial" w:cs="Arial"/>
                <w:sz w:val="18"/>
                <w:szCs w:val="18"/>
              </w:rPr>
              <w:t>cuadrado d</w:t>
            </w:r>
            <w:r>
              <w:rPr>
                <w:rFonts w:ascii="Arial" w:hAnsi="Arial" w:cs="Arial"/>
                <w:sz w:val="18"/>
                <w:szCs w:val="18"/>
              </w:rPr>
              <w:t>e la extracción</w:t>
            </w:r>
          </w:p>
        </w:tc>
        <w:tc>
          <w:tcPr>
            <w:tcW w:w="781" w:type="dxa"/>
            <w:tcBorders>
              <w:top w:val="double" w:sz="6" w:space="0" w:color="auto"/>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 </w:t>
            </w:r>
          </w:p>
        </w:tc>
        <w:tc>
          <w:tcPr>
            <w:tcW w:w="981" w:type="dxa"/>
            <w:tcBorders>
              <w:top w:val="double" w:sz="6" w:space="0" w:color="auto"/>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 </w:t>
            </w:r>
          </w:p>
        </w:tc>
      </w:tr>
      <w:tr w:rsidR="00000000">
        <w:trPr>
          <w:trHeight w:val="255"/>
          <w:jc w:val="center"/>
        </w:trPr>
        <w:tc>
          <w:tcPr>
            <w:tcW w:w="2162" w:type="dxa"/>
            <w:tcBorders>
              <w:top w:val="nil"/>
              <w:left w:val="double" w:sz="6"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Total</w:t>
            </w:r>
          </w:p>
        </w:tc>
        <w:tc>
          <w:tcPr>
            <w:tcW w:w="781" w:type="dxa"/>
            <w:tcBorders>
              <w:top w:val="nil"/>
              <w:left w:val="nil"/>
              <w:bottom w:val="single" w:sz="4" w:space="0" w:color="auto"/>
              <w:right w:val="single" w:sz="4" w:space="0" w:color="auto"/>
            </w:tcBorders>
            <w:noWrap/>
            <w:vAlign w:val="bottom"/>
          </w:tcPr>
          <w:p w:rsidR="00000000" w:rsidRDefault="005D2003">
            <w:pPr>
              <w:jc w:val="center"/>
              <w:rPr>
                <w:rFonts w:ascii="Arial" w:hAnsi="Arial" w:cs="Arial"/>
                <w:sz w:val="18"/>
                <w:szCs w:val="18"/>
              </w:rPr>
            </w:pPr>
            <w:r>
              <w:rPr>
                <w:rFonts w:ascii="Arial" w:hAnsi="Arial" w:cs="Arial"/>
                <w:sz w:val="18"/>
                <w:szCs w:val="18"/>
              </w:rPr>
              <w:t xml:space="preserve">% de la </w:t>
            </w:r>
          </w:p>
          <w:p w:rsidR="00000000" w:rsidRDefault="005D2003">
            <w:pPr>
              <w:jc w:val="center"/>
              <w:rPr>
                <w:rFonts w:ascii="Arial" w:eastAsia="Arial Unicode MS" w:hAnsi="Arial" w:cs="Arial"/>
                <w:sz w:val="18"/>
                <w:szCs w:val="18"/>
              </w:rPr>
            </w:pPr>
            <w:r>
              <w:rPr>
                <w:rFonts w:ascii="Arial" w:hAnsi="Arial" w:cs="Arial"/>
                <w:sz w:val="18"/>
                <w:szCs w:val="18"/>
              </w:rPr>
              <w:t>varianza</w:t>
            </w:r>
          </w:p>
        </w:tc>
        <w:tc>
          <w:tcPr>
            <w:tcW w:w="981" w:type="dxa"/>
            <w:tcBorders>
              <w:top w:val="nil"/>
              <w:left w:val="nil"/>
              <w:bottom w:val="single" w:sz="4" w:space="0" w:color="auto"/>
              <w:right w:val="double" w:sz="6" w:space="0" w:color="auto"/>
            </w:tcBorders>
            <w:noWrap/>
            <w:vAlign w:val="bottom"/>
          </w:tcPr>
          <w:p w:rsidR="00000000" w:rsidRDefault="005D2003">
            <w:pPr>
              <w:jc w:val="center"/>
              <w:rPr>
                <w:rFonts w:ascii="Arial" w:hAnsi="Arial" w:cs="Arial"/>
                <w:sz w:val="18"/>
                <w:szCs w:val="18"/>
              </w:rPr>
            </w:pPr>
            <w:r>
              <w:rPr>
                <w:rFonts w:ascii="Arial" w:hAnsi="Arial" w:cs="Arial"/>
                <w:sz w:val="18"/>
                <w:szCs w:val="18"/>
              </w:rPr>
              <w:t xml:space="preserve">% </w:t>
            </w:r>
          </w:p>
          <w:p w:rsidR="00000000" w:rsidRDefault="005D2003">
            <w:pPr>
              <w:jc w:val="center"/>
              <w:rPr>
                <w:rFonts w:ascii="Arial" w:eastAsia="Arial Unicode MS" w:hAnsi="Arial" w:cs="Arial"/>
                <w:sz w:val="18"/>
                <w:szCs w:val="18"/>
              </w:rPr>
            </w:pPr>
            <w:r>
              <w:rPr>
                <w:rFonts w:ascii="Arial" w:hAnsi="Arial" w:cs="Arial"/>
                <w:sz w:val="18"/>
                <w:szCs w:val="18"/>
              </w:rPr>
              <w:t>acumulado</w:t>
            </w:r>
          </w:p>
        </w:tc>
      </w:tr>
      <w:tr w:rsidR="00000000">
        <w:trPr>
          <w:trHeight w:val="255"/>
          <w:jc w:val="center"/>
        </w:trPr>
        <w:tc>
          <w:tcPr>
            <w:tcW w:w="2162" w:type="dxa"/>
            <w:tcBorders>
              <w:top w:val="nil"/>
              <w:left w:val="double" w:sz="6"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10,08</w:t>
            </w:r>
          </w:p>
        </w:tc>
        <w:tc>
          <w:tcPr>
            <w:tcW w:w="78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38,77</w:t>
            </w:r>
          </w:p>
        </w:tc>
        <w:tc>
          <w:tcPr>
            <w:tcW w:w="981" w:type="dxa"/>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38,77</w:t>
            </w:r>
          </w:p>
        </w:tc>
      </w:tr>
      <w:tr w:rsidR="00000000">
        <w:trPr>
          <w:trHeight w:val="255"/>
          <w:jc w:val="center"/>
        </w:trPr>
        <w:tc>
          <w:tcPr>
            <w:tcW w:w="2162" w:type="dxa"/>
            <w:tcBorders>
              <w:top w:val="nil"/>
              <w:left w:val="double" w:sz="6"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3,92</w:t>
            </w:r>
          </w:p>
        </w:tc>
        <w:tc>
          <w:tcPr>
            <w:tcW w:w="78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15,07</w:t>
            </w:r>
          </w:p>
        </w:tc>
        <w:tc>
          <w:tcPr>
            <w:tcW w:w="981" w:type="dxa"/>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53,84</w:t>
            </w:r>
          </w:p>
        </w:tc>
      </w:tr>
      <w:tr w:rsidR="00000000">
        <w:trPr>
          <w:trHeight w:val="255"/>
          <w:jc w:val="center"/>
        </w:trPr>
        <w:tc>
          <w:tcPr>
            <w:tcW w:w="2162" w:type="dxa"/>
            <w:tcBorders>
              <w:top w:val="nil"/>
              <w:left w:val="double" w:sz="6"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2,72</w:t>
            </w:r>
          </w:p>
        </w:tc>
        <w:tc>
          <w:tcPr>
            <w:tcW w:w="78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10,48</w:t>
            </w:r>
          </w:p>
        </w:tc>
        <w:tc>
          <w:tcPr>
            <w:tcW w:w="981" w:type="dxa"/>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64,32</w:t>
            </w:r>
          </w:p>
        </w:tc>
      </w:tr>
      <w:tr w:rsidR="00000000">
        <w:trPr>
          <w:trHeight w:val="255"/>
          <w:jc w:val="center"/>
        </w:trPr>
        <w:tc>
          <w:tcPr>
            <w:tcW w:w="2162" w:type="dxa"/>
            <w:tcBorders>
              <w:top w:val="nil"/>
              <w:left w:val="double" w:sz="6"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2,23</w:t>
            </w:r>
          </w:p>
        </w:tc>
        <w:tc>
          <w:tcPr>
            <w:tcW w:w="78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8,59</w:t>
            </w:r>
          </w:p>
        </w:tc>
        <w:tc>
          <w:tcPr>
            <w:tcW w:w="981" w:type="dxa"/>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72,92</w:t>
            </w:r>
          </w:p>
        </w:tc>
      </w:tr>
      <w:tr w:rsidR="00000000">
        <w:trPr>
          <w:trHeight w:val="255"/>
          <w:jc w:val="center"/>
        </w:trPr>
        <w:tc>
          <w:tcPr>
            <w:tcW w:w="2162" w:type="dxa"/>
            <w:tcBorders>
              <w:top w:val="nil"/>
              <w:left w:val="double" w:sz="6"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1,88</w:t>
            </w:r>
          </w:p>
        </w:tc>
        <w:tc>
          <w:tcPr>
            <w:tcW w:w="78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7,23</w:t>
            </w:r>
          </w:p>
        </w:tc>
        <w:tc>
          <w:tcPr>
            <w:tcW w:w="981" w:type="dxa"/>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80,15</w:t>
            </w:r>
          </w:p>
        </w:tc>
      </w:tr>
      <w:tr w:rsidR="00000000">
        <w:trPr>
          <w:trHeight w:val="270"/>
          <w:jc w:val="center"/>
        </w:trPr>
        <w:tc>
          <w:tcPr>
            <w:tcW w:w="2162" w:type="dxa"/>
            <w:tcBorders>
              <w:top w:val="nil"/>
              <w:left w:val="double" w:sz="6" w:space="0" w:color="auto"/>
              <w:bottom w:val="double" w:sz="6"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1,38</w:t>
            </w:r>
          </w:p>
        </w:tc>
        <w:tc>
          <w:tcPr>
            <w:tcW w:w="781" w:type="dxa"/>
            <w:tcBorders>
              <w:top w:val="nil"/>
              <w:left w:val="nil"/>
              <w:bottom w:val="double" w:sz="6"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5,31</w:t>
            </w:r>
          </w:p>
        </w:tc>
        <w:tc>
          <w:tcPr>
            <w:tcW w:w="981" w:type="dxa"/>
            <w:tcBorders>
              <w:top w:val="nil"/>
              <w:left w:val="nil"/>
              <w:bottom w:val="double" w:sz="6" w:space="0" w:color="auto"/>
              <w:right w:val="double" w:sz="6"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85,46</w:t>
            </w:r>
          </w:p>
        </w:tc>
      </w:tr>
    </w:tbl>
    <w:p w:rsidR="00000000" w:rsidRDefault="005D2003">
      <w:pPr>
        <w:pStyle w:val="Textoindependiente"/>
        <w:jc w:val="both"/>
        <w:rPr>
          <w:sz w:val="24"/>
        </w:rPr>
      </w:pPr>
    </w:p>
    <w:p w:rsidR="00000000" w:rsidRDefault="005D2003">
      <w:pPr>
        <w:pStyle w:val="Textoindependiente"/>
        <w:rPr>
          <w:sz w:val="18"/>
          <w:szCs w:val="18"/>
        </w:rPr>
      </w:pPr>
    </w:p>
    <w:p w:rsidR="00000000" w:rsidRDefault="005D2003">
      <w:pPr>
        <w:pStyle w:val="Textoindependiente"/>
        <w:rPr>
          <w:sz w:val="24"/>
        </w:rPr>
      </w:pPr>
      <w:r>
        <w:rPr>
          <w:sz w:val="18"/>
          <w:szCs w:val="18"/>
        </w:rPr>
        <w:t>Gráfico 13</w:t>
      </w:r>
    </w:p>
    <w:p w:rsidR="00000000" w:rsidRDefault="00AC23CA">
      <w:pPr>
        <w:pStyle w:val="Textoindependiente"/>
        <w:jc w:val="both"/>
        <w:rPr>
          <w:sz w:val="24"/>
        </w:rPr>
      </w:pPr>
      <w:r>
        <w:rPr>
          <w:noProof/>
          <w:sz w:val="24"/>
          <w:lang w:val="en-US" w:eastAsia="en-US"/>
        </w:rPr>
        <w:drawing>
          <wp:anchor distT="0" distB="0" distL="114300" distR="114300" simplePos="0" relativeHeight="251661312" behindDoc="0" locked="0" layoutInCell="1" allowOverlap="1">
            <wp:simplePos x="0" y="0"/>
            <wp:positionH relativeFrom="column">
              <wp:posOffset>-114300</wp:posOffset>
            </wp:positionH>
            <wp:positionV relativeFrom="paragraph">
              <wp:posOffset>19685</wp:posOffset>
            </wp:positionV>
            <wp:extent cx="2800985" cy="1637030"/>
            <wp:effectExtent l="0" t="0" r="0" b="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a:srcRect/>
                    <a:stretch>
                      <a:fillRect/>
                    </a:stretch>
                  </pic:blipFill>
                  <pic:spPr bwMode="auto">
                    <a:xfrm>
                      <a:off x="0" y="0"/>
                      <a:ext cx="2800985" cy="1637030"/>
                    </a:xfrm>
                    <a:prstGeom prst="rect">
                      <a:avLst/>
                    </a:prstGeom>
                    <a:noFill/>
                    <a:ln w="9525">
                      <a:noFill/>
                      <a:miter lim="800000"/>
                      <a:headEnd/>
                      <a:tailEnd/>
                    </a:ln>
                  </pic:spPr>
                </pic:pic>
              </a:graphicData>
            </a:graphic>
          </wp:anchor>
        </w:drawing>
      </w: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tbl>
      <w:tblPr>
        <w:tblW w:w="3925" w:type="dxa"/>
        <w:jc w:val="center"/>
        <w:tblCellMar>
          <w:left w:w="0" w:type="dxa"/>
          <w:right w:w="0" w:type="dxa"/>
        </w:tblCellMar>
        <w:tblLook w:val="0000"/>
      </w:tblPr>
      <w:tblGrid>
        <w:gridCol w:w="2342"/>
        <w:gridCol w:w="521"/>
        <w:gridCol w:w="521"/>
        <w:gridCol w:w="541"/>
      </w:tblGrid>
      <w:tr w:rsidR="00000000">
        <w:trPr>
          <w:trHeight w:val="270"/>
          <w:jc w:val="center"/>
        </w:trPr>
        <w:tc>
          <w:tcPr>
            <w:tcW w:w="3925" w:type="dxa"/>
            <w:gridSpan w:val="4"/>
            <w:tcBorders>
              <w:top w:val="double" w:sz="6" w:space="0" w:color="auto"/>
              <w:left w:val="double" w:sz="6" w:space="0" w:color="auto"/>
              <w:bottom w:val="single" w:sz="4" w:space="0" w:color="auto"/>
              <w:right w:val="double" w:sz="6" w:space="0" w:color="000000"/>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lastRenderedPageBreak/>
              <w:t>Matriz de componentes rotados</w:t>
            </w:r>
          </w:p>
        </w:tc>
      </w:tr>
      <w:tr w:rsidR="00000000">
        <w:trPr>
          <w:cantSplit/>
          <w:trHeight w:val="255"/>
          <w:jc w:val="center"/>
        </w:trPr>
        <w:tc>
          <w:tcPr>
            <w:tcW w:w="2096" w:type="dxa"/>
            <w:vMerge w:val="restart"/>
            <w:tcBorders>
              <w:top w:val="nil"/>
              <w:left w:val="double" w:sz="6"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 </w:t>
            </w:r>
          </w:p>
        </w:tc>
        <w:tc>
          <w:tcPr>
            <w:tcW w:w="0" w:type="auto"/>
            <w:gridSpan w:val="3"/>
            <w:tcBorders>
              <w:top w:val="single" w:sz="4" w:space="0" w:color="auto"/>
              <w:left w:val="nil"/>
              <w:bottom w:val="single" w:sz="4" w:space="0" w:color="auto"/>
              <w:right w:val="double" w:sz="6" w:space="0" w:color="000000"/>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Componente</w:t>
            </w:r>
          </w:p>
        </w:tc>
      </w:tr>
      <w:tr w:rsidR="00000000">
        <w:trPr>
          <w:cantSplit/>
          <w:trHeight w:val="255"/>
          <w:jc w:val="center"/>
        </w:trPr>
        <w:tc>
          <w:tcPr>
            <w:tcW w:w="2096" w:type="dxa"/>
            <w:vMerge/>
            <w:tcBorders>
              <w:top w:val="nil"/>
              <w:left w:val="double" w:sz="6" w:space="0" w:color="auto"/>
              <w:bottom w:val="single" w:sz="4" w:space="0" w:color="auto"/>
              <w:right w:val="single" w:sz="4" w:space="0" w:color="auto"/>
            </w:tcBorders>
            <w:vAlign w:val="center"/>
          </w:tcPr>
          <w:p w:rsidR="00000000" w:rsidRDefault="005D2003">
            <w:pPr>
              <w:rPr>
                <w:rFonts w:ascii="Arial" w:eastAsia="Arial Unicode MS" w:hAnsi="Arial" w:cs="Arial"/>
                <w:sz w:val="20"/>
                <w:szCs w:val="20"/>
              </w:rPr>
            </w:pP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1</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2</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3</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Cap. Efec</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w:t>
            </w:r>
            <w:r>
              <w:rPr>
                <w:rFonts w:ascii="Arial" w:hAnsi="Arial" w:cs="Arial"/>
                <w:sz w:val="20"/>
                <w:szCs w:val="20"/>
              </w:rPr>
              <w:t>,17</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0,29</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-0,09</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Pomas</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0,58</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0,41</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0,06</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Pmin</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0,22</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0,09</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-0,04</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Gbru</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rPr>
            </w:pPr>
            <w:r>
              <w:rPr>
                <w:rFonts w:ascii="Arial" w:hAnsi="Arial" w:cs="Arial"/>
                <w:b/>
                <w:bCs/>
                <w:sz w:val="20"/>
                <w:szCs w:val="20"/>
              </w:rPr>
              <w:t>0,90</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0,33</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-0,02</w:t>
            </w:r>
          </w:p>
        </w:tc>
      </w:tr>
      <w:tr w:rsidR="00000000">
        <w:trPr>
          <w:trHeight w:val="270"/>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Cues</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0,91</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0,27</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0,05</w:t>
            </w:r>
          </w:p>
        </w:tc>
      </w:tr>
      <w:tr w:rsidR="00000000">
        <w:trPr>
          <w:trHeight w:val="270"/>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Cufs</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-0,70</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-0,10</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0,00</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GN</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0,90</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0,31</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-0,01</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Eeem</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0,14</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0,13</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0,06</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Hper</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-0,21</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-0,13</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0,07</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Hopera</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0,93</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0,24</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0,06</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Herese</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-0,19</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-0,95</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-0,04</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Ener no por Dec</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w:t>
            </w:r>
            <w:r>
              <w:rPr>
                <w:rFonts w:ascii="Arial" w:hAnsi="Arial" w:cs="Arial"/>
                <w:sz w:val="20"/>
                <w:szCs w:val="20"/>
                <w:lang w:val="es-ES"/>
              </w:rPr>
              <w:t>,14</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-0,05</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0,70</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Ener no Mto. Pro</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w:t>
            </w:r>
            <w:r>
              <w:rPr>
                <w:rFonts w:ascii="Arial" w:hAnsi="Arial" w:cs="Arial"/>
                <w:sz w:val="20"/>
                <w:szCs w:val="20"/>
                <w:lang w:val="es-ES"/>
              </w:rPr>
              <w:t>0,89</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0,42</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-0,09</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Ener no Mat. Core</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0,01</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0,08</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0,89</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E no generada</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-0,91</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-0,30</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0,02</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Res al Sist</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-0,17</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-0,95</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-0,06</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H Mto Pro</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-0,89</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0,42</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-0,09</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H Mto Cor</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0,01</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0,08</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b/>
                <w:bCs/>
                <w:sz w:val="20"/>
                <w:szCs w:val="20"/>
                <w:lang w:val="es-ES"/>
              </w:rPr>
            </w:pPr>
            <w:r>
              <w:rPr>
                <w:rFonts w:ascii="Arial" w:hAnsi="Arial" w:cs="Arial"/>
                <w:b/>
                <w:bCs/>
                <w:sz w:val="20"/>
                <w:szCs w:val="20"/>
                <w:lang w:val="es-ES"/>
              </w:rPr>
              <w:t>0,89</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H Fall</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-0,06</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0,04</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lang w:val="es-ES"/>
              </w:rPr>
            </w:pPr>
            <w:r>
              <w:rPr>
                <w:rFonts w:ascii="Arial" w:hAnsi="Arial" w:cs="Arial"/>
                <w:sz w:val="20"/>
                <w:szCs w:val="20"/>
                <w:lang w:val="es-ES"/>
              </w:rPr>
              <w:t>-0,02</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lang w:val="es-ES"/>
              </w:rPr>
            </w:pPr>
            <w:r>
              <w:rPr>
                <w:rFonts w:ascii="Arial" w:hAnsi="Arial" w:cs="Arial"/>
                <w:sz w:val="20"/>
                <w:szCs w:val="20"/>
                <w:lang w:val="es-ES"/>
              </w:rPr>
              <w:t>H Equi Decre</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0,08</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-0,05</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b/>
                <w:bCs/>
                <w:sz w:val="20"/>
                <w:szCs w:val="20"/>
              </w:rPr>
            </w:pPr>
            <w:r>
              <w:rPr>
                <w:rFonts w:ascii="Arial" w:hAnsi="Arial" w:cs="Arial"/>
                <w:b/>
                <w:bCs/>
                <w:sz w:val="20"/>
                <w:szCs w:val="20"/>
              </w:rPr>
              <w:t>0,79</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H Dispo</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0,89</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-0,43</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0,02</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H Indispo</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-0,89</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0,43</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-0,02</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E Disp</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-0,06</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0,10</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0,01</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E Pro CENACE</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0,58</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0,19</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0,11</w:t>
            </w:r>
          </w:p>
        </w:tc>
      </w:tr>
      <w:tr w:rsidR="00000000">
        <w:trPr>
          <w:trHeight w:val="255"/>
          <w:jc w:val="center"/>
        </w:trPr>
        <w:tc>
          <w:tcPr>
            <w:tcW w:w="2096" w:type="dxa"/>
            <w:tcBorders>
              <w:top w:val="nil"/>
              <w:left w:val="double" w:sz="6" w:space="0" w:color="auto"/>
              <w:bottom w:val="single" w:sz="4"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E no por Falla</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-0,02</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0,04</w:t>
            </w:r>
          </w:p>
        </w:tc>
        <w:tc>
          <w:tcPr>
            <w:tcW w:w="0" w:type="auto"/>
            <w:tcBorders>
              <w:top w:val="nil"/>
              <w:left w:val="nil"/>
              <w:bottom w:val="single" w:sz="4"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0,00</w:t>
            </w:r>
          </w:p>
        </w:tc>
      </w:tr>
      <w:tr w:rsidR="00000000">
        <w:trPr>
          <w:trHeight w:val="270"/>
          <w:jc w:val="center"/>
        </w:trPr>
        <w:tc>
          <w:tcPr>
            <w:tcW w:w="2096" w:type="dxa"/>
            <w:tcBorders>
              <w:top w:val="nil"/>
              <w:left w:val="double" w:sz="6" w:space="0" w:color="auto"/>
              <w:bottom w:val="double" w:sz="6" w:space="0" w:color="auto"/>
              <w:right w:val="single" w:sz="4" w:space="0" w:color="auto"/>
            </w:tcBorders>
            <w:noWrap/>
            <w:vAlign w:val="bottom"/>
          </w:tcPr>
          <w:p w:rsidR="00000000" w:rsidRDefault="005D2003">
            <w:pPr>
              <w:rPr>
                <w:rFonts w:ascii="Arial" w:eastAsia="Arial Unicode MS" w:hAnsi="Arial" w:cs="Arial"/>
                <w:sz w:val="20"/>
                <w:szCs w:val="20"/>
              </w:rPr>
            </w:pPr>
            <w:r>
              <w:rPr>
                <w:rFonts w:ascii="Arial" w:hAnsi="Arial" w:cs="Arial"/>
                <w:sz w:val="20"/>
                <w:szCs w:val="20"/>
              </w:rPr>
              <w:t>Consumo fuel</w:t>
            </w:r>
          </w:p>
        </w:tc>
        <w:tc>
          <w:tcPr>
            <w:tcW w:w="0" w:type="auto"/>
            <w:tcBorders>
              <w:top w:val="nil"/>
              <w:left w:val="nil"/>
              <w:bottom w:val="double" w:sz="6"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0,86</w:t>
            </w:r>
          </w:p>
        </w:tc>
        <w:tc>
          <w:tcPr>
            <w:tcW w:w="0" w:type="auto"/>
            <w:tcBorders>
              <w:top w:val="nil"/>
              <w:left w:val="nil"/>
              <w:bottom w:val="double" w:sz="6" w:space="0" w:color="auto"/>
              <w:right w:val="single" w:sz="4"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0,35</w:t>
            </w:r>
          </w:p>
        </w:tc>
        <w:tc>
          <w:tcPr>
            <w:tcW w:w="0" w:type="auto"/>
            <w:tcBorders>
              <w:top w:val="nil"/>
              <w:left w:val="nil"/>
              <w:bottom w:val="double" w:sz="6" w:space="0" w:color="auto"/>
              <w:right w:val="double" w:sz="6" w:space="0" w:color="auto"/>
            </w:tcBorders>
            <w:noWrap/>
            <w:vAlign w:val="bottom"/>
          </w:tcPr>
          <w:p w:rsidR="00000000" w:rsidRDefault="005D2003">
            <w:pPr>
              <w:jc w:val="center"/>
              <w:rPr>
                <w:rFonts w:ascii="Arial" w:eastAsia="Arial Unicode MS" w:hAnsi="Arial" w:cs="Arial"/>
                <w:sz w:val="20"/>
                <w:szCs w:val="20"/>
              </w:rPr>
            </w:pPr>
            <w:r>
              <w:rPr>
                <w:rFonts w:ascii="Arial" w:hAnsi="Arial" w:cs="Arial"/>
                <w:sz w:val="20"/>
                <w:szCs w:val="20"/>
              </w:rPr>
              <w:t>-0,02</w:t>
            </w:r>
          </w:p>
        </w:tc>
      </w:tr>
    </w:tbl>
    <w:p w:rsidR="00000000" w:rsidRDefault="005D2003">
      <w:pPr>
        <w:pStyle w:val="Textoindependiente"/>
        <w:jc w:val="both"/>
        <w:rPr>
          <w:sz w:val="24"/>
        </w:rPr>
      </w:pPr>
    </w:p>
    <w:p w:rsidR="00000000" w:rsidRDefault="005D2003">
      <w:pPr>
        <w:pStyle w:val="Textoindependiente"/>
        <w:jc w:val="both"/>
        <w:rPr>
          <w:sz w:val="24"/>
        </w:rPr>
      </w:pPr>
      <w:r>
        <w:rPr>
          <w:sz w:val="24"/>
        </w:rPr>
        <w:t>Se realizó una rotación a los datos para alcanzar mayor precisión, los valores marcado</w:t>
      </w:r>
      <w:r>
        <w:rPr>
          <w:sz w:val="24"/>
        </w:rPr>
        <w:t>s serán los conjuntos que sirvan para predecir el comportamiento de los índices.</w:t>
      </w:r>
    </w:p>
    <w:p w:rsidR="00000000" w:rsidRDefault="005D2003">
      <w:pPr>
        <w:pStyle w:val="Textoindependiente"/>
        <w:jc w:val="both"/>
        <w:rPr>
          <w:sz w:val="24"/>
        </w:rPr>
      </w:pPr>
    </w:p>
    <w:p w:rsidR="00000000" w:rsidRDefault="005D2003">
      <w:pPr>
        <w:pStyle w:val="Textoindependiente"/>
        <w:jc w:val="both"/>
        <w:rPr>
          <w:b/>
          <w:sz w:val="24"/>
        </w:rPr>
      </w:pPr>
      <w:r>
        <w:rPr>
          <w:b/>
          <w:sz w:val="24"/>
        </w:rPr>
        <w:t>Regresión mediante Escalamiento Óptimo (CATREG)</w:t>
      </w:r>
    </w:p>
    <w:p w:rsidR="00000000" w:rsidRDefault="005D2003">
      <w:pPr>
        <w:pStyle w:val="Textoindependiente"/>
        <w:jc w:val="both"/>
        <w:rPr>
          <w:sz w:val="24"/>
        </w:rPr>
      </w:pPr>
    </w:p>
    <w:p w:rsidR="00000000" w:rsidRDefault="005D2003">
      <w:pPr>
        <w:pStyle w:val="Textoindependiente"/>
        <w:jc w:val="both"/>
        <w:rPr>
          <w:sz w:val="24"/>
        </w:rPr>
      </w:pPr>
      <w:r>
        <w:rPr>
          <w:sz w:val="24"/>
        </w:rPr>
        <w:t xml:space="preserve">La regresión mediante escalamiento óptimo cuantifica los datos categóricos mediante la asignación de valores numéricos a las </w:t>
      </w:r>
      <w:r>
        <w:rPr>
          <w:sz w:val="24"/>
        </w:rPr>
        <w:t xml:space="preserve">categorías, obteniéndose una ecuación de regresión lineal óptima para las variables transformadas. La regresión mediante escalamiento óptimo se conoce también por el acrónimo CATREG, del inglés </w:t>
      </w:r>
      <w:r>
        <w:rPr>
          <w:sz w:val="24"/>
        </w:rPr>
        <w:lastRenderedPageBreak/>
        <w:t>categorical regression with optimal scaling (regresión categór</w:t>
      </w:r>
      <w:r>
        <w:rPr>
          <w:sz w:val="24"/>
        </w:rPr>
        <w:t>ica mediante escalamiento óptimo).</w:t>
      </w:r>
    </w:p>
    <w:p w:rsidR="00000000" w:rsidRDefault="005D2003">
      <w:pPr>
        <w:pStyle w:val="Textoindependiente"/>
        <w:jc w:val="both"/>
        <w:rPr>
          <w:sz w:val="24"/>
        </w:rPr>
      </w:pPr>
      <w:r>
        <w:rPr>
          <w:sz w:val="24"/>
        </w:rPr>
        <w:t>El análisis de regresión lineal ordinario implica minimizar las diferencias de la suma de los cuadrados entre una variable de respuesta (la dependiente) y una combinación ponderada de las variables predictoras (las indepe</w:t>
      </w:r>
      <w:r>
        <w:rPr>
          <w:sz w:val="24"/>
        </w:rPr>
        <w:t xml:space="preserve">ndientes). Las variables son normalmente cuantitativas, con los datos categóricos (nominales) recodificados como variables binarias o de contraste. Como resultado, las variables categóricas sirven para separar grupos de casos y la técnica estima conjuntos </w:t>
      </w:r>
      <w:r>
        <w:rPr>
          <w:sz w:val="24"/>
        </w:rPr>
        <w:t>separados de parámetros para cada grupo. Los coeficientes estimados reflejan cómo los cambios en los predictores afectan a la respuesta. El pronóstico de la respuesta es posible para cualquier combinación de los valores predictores.</w:t>
      </w:r>
    </w:p>
    <w:p w:rsidR="00000000" w:rsidRDefault="005D2003">
      <w:pPr>
        <w:pStyle w:val="Textoindependiente"/>
        <w:jc w:val="both"/>
        <w:rPr>
          <w:sz w:val="24"/>
        </w:rPr>
      </w:pPr>
      <w:r>
        <w:rPr>
          <w:sz w:val="24"/>
        </w:rPr>
        <w:t>Una aproximación altern</w:t>
      </w:r>
      <w:r>
        <w:rPr>
          <w:sz w:val="24"/>
        </w:rPr>
        <w:t>ativa incluye la regresión de la respuesta respecto a los propios valores predictores categóricos. La utilización de transformaciones no lineales permite a las variables ser analizadas en varios niveles para encontrar el modelo que más se ajusta.</w:t>
      </w:r>
    </w:p>
    <w:p w:rsidR="00000000" w:rsidRDefault="005D2003">
      <w:pPr>
        <w:pStyle w:val="Textoindependiente"/>
        <w:jc w:val="both"/>
        <w:rPr>
          <w:sz w:val="24"/>
        </w:rPr>
      </w:pPr>
    </w:p>
    <w:p w:rsidR="00000000" w:rsidRDefault="005D2003">
      <w:pPr>
        <w:pStyle w:val="Textoindependiente"/>
        <w:jc w:val="both"/>
        <w:rPr>
          <w:b/>
          <w:sz w:val="24"/>
        </w:rPr>
      </w:pPr>
      <w:r>
        <w:rPr>
          <w:b/>
          <w:sz w:val="24"/>
        </w:rPr>
        <w:t>Estadíst</w:t>
      </w:r>
      <w:r>
        <w:rPr>
          <w:b/>
          <w:sz w:val="24"/>
        </w:rPr>
        <w:t>ico R</w:t>
      </w:r>
    </w:p>
    <w:p w:rsidR="00000000" w:rsidRDefault="005D2003">
      <w:pPr>
        <w:pStyle w:val="Textoindependiente"/>
        <w:jc w:val="both"/>
        <w:rPr>
          <w:sz w:val="24"/>
        </w:rPr>
      </w:pPr>
      <w:r>
        <w:rPr>
          <w:sz w:val="24"/>
        </w:rPr>
        <w:t xml:space="preserve"> </w:t>
      </w:r>
    </w:p>
    <w:p w:rsidR="00000000" w:rsidRDefault="005D2003">
      <w:pPr>
        <w:pStyle w:val="Textoindependiente"/>
        <w:jc w:val="both"/>
        <w:rPr>
          <w:sz w:val="24"/>
        </w:rPr>
      </w:pPr>
      <w:r>
        <w:rPr>
          <w:sz w:val="24"/>
        </w:rPr>
        <w:t xml:space="preserve">Medida de asociación lineal entre dos variables. Los valores de R van de -1 (una relación negativa perfecta en la que todos los puntos caen sobre una recta de pendiente negativa) y +1 (una relación positiva perfecta en la que todos los puntos caen </w:t>
      </w:r>
      <w:r>
        <w:rPr>
          <w:sz w:val="24"/>
        </w:rPr>
        <w:t>sobre una recta de pendiente positiva). Un valor de O indica que no existe relación lineal.</w:t>
      </w:r>
    </w:p>
    <w:p w:rsidR="00000000" w:rsidRDefault="005D2003">
      <w:pPr>
        <w:pStyle w:val="Textoindependiente"/>
        <w:jc w:val="both"/>
        <w:rPr>
          <w:sz w:val="24"/>
        </w:rPr>
      </w:pPr>
    </w:p>
    <w:p w:rsidR="00000000" w:rsidRDefault="005D2003">
      <w:pPr>
        <w:pStyle w:val="Textoindependiente"/>
        <w:jc w:val="both"/>
        <w:rPr>
          <w:b/>
          <w:sz w:val="24"/>
        </w:rPr>
      </w:pPr>
    </w:p>
    <w:p w:rsidR="00000000" w:rsidRDefault="005D2003">
      <w:pPr>
        <w:pStyle w:val="Textoindependiente"/>
        <w:jc w:val="both"/>
        <w:rPr>
          <w:b/>
          <w:sz w:val="24"/>
        </w:rPr>
      </w:pPr>
    </w:p>
    <w:p w:rsidR="00000000" w:rsidRDefault="005D2003">
      <w:pPr>
        <w:pStyle w:val="Textoindependiente"/>
        <w:jc w:val="both"/>
        <w:rPr>
          <w:b/>
          <w:sz w:val="24"/>
        </w:rPr>
      </w:pPr>
      <w:r>
        <w:rPr>
          <w:b/>
          <w:sz w:val="24"/>
        </w:rPr>
        <w:lastRenderedPageBreak/>
        <w:t>Regresión para Predecir Índice Decremento Capacidad Original</w:t>
      </w:r>
    </w:p>
    <w:p w:rsidR="00000000" w:rsidRDefault="005D2003">
      <w:pPr>
        <w:pStyle w:val="Textoindependiente"/>
        <w:jc w:val="both"/>
        <w:rPr>
          <w:sz w:val="24"/>
        </w:rPr>
      </w:pPr>
    </w:p>
    <w:tbl>
      <w:tblPr>
        <w:tblW w:w="3090" w:type="dxa"/>
        <w:jc w:val="center"/>
        <w:tblInd w:w="-20" w:type="dxa"/>
        <w:tblCellMar>
          <w:left w:w="0" w:type="dxa"/>
          <w:right w:w="0" w:type="dxa"/>
        </w:tblCellMar>
        <w:tblLook w:val="0000"/>
      </w:tblPr>
      <w:tblGrid>
        <w:gridCol w:w="981"/>
        <w:gridCol w:w="1031"/>
        <w:gridCol w:w="1078"/>
      </w:tblGrid>
      <w:tr w:rsidR="00000000">
        <w:trPr>
          <w:trHeight w:val="255"/>
          <w:jc w:val="center"/>
        </w:trPr>
        <w:tc>
          <w:tcPr>
            <w:tcW w:w="981" w:type="dxa"/>
            <w:tcBorders>
              <w:top w:val="single" w:sz="4" w:space="0" w:color="auto"/>
              <w:left w:val="single" w:sz="4" w:space="0" w:color="auto"/>
              <w:bottom w:val="single" w:sz="4" w:space="0" w:color="auto"/>
              <w:right w:val="single" w:sz="4" w:space="0" w:color="auto"/>
            </w:tcBorders>
            <w:noWrap/>
            <w:vAlign w:val="bottom"/>
          </w:tcPr>
          <w:p w:rsidR="00000000" w:rsidRDefault="005D2003">
            <w:pPr>
              <w:rPr>
                <w:rFonts w:ascii="Arial" w:hAnsi="Arial" w:cs="Arial"/>
                <w:sz w:val="18"/>
                <w:szCs w:val="20"/>
              </w:rPr>
            </w:pPr>
            <w:r>
              <w:rPr>
                <w:rFonts w:ascii="Arial" w:hAnsi="Arial" w:cs="Arial"/>
                <w:sz w:val="18"/>
                <w:szCs w:val="20"/>
              </w:rPr>
              <w:t xml:space="preserve">Resumen </w:t>
            </w:r>
          </w:p>
          <w:p w:rsidR="00000000" w:rsidRDefault="005D2003">
            <w:pPr>
              <w:rPr>
                <w:rFonts w:ascii="Arial" w:eastAsia="Arial Unicode MS" w:hAnsi="Arial" w:cs="Arial"/>
                <w:sz w:val="18"/>
                <w:szCs w:val="20"/>
              </w:rPr>
            </w:pPr>
            <w:r>
              <w:rPr>
                <w:rFonts w:ascii="Arial" w:hAnsi="Arial" w:cs="Arial"/>
                <w:sz w:val="18"/>
                <w:szCs w:val="20"/>
              </w:rPr>
              <w:t>del modelo</w:t>
            </w:r>
          </w:p>
        </w:tc>
        <w:tc>
          <w:tcPr>
            <w:tcW w:w="1031" w:type="dxa"/>
            <w:tcBorders>
              <w:top w:val="single" w:sz="4" w:space="0" w:color="auto"/>
              <w:left w:val="nil"/>
              <w:bottom w:val="single" w:sz="4" w:space="0" w:color="auto"/>
              <w:right w:val="single" w:sz="4" w:space="0" w:color="auto"/>
            </w:tcBorders>
            <w:noWrap/>
            <w:vAlign w:val="bottom"/>
          </w:tcPr>
          <w:p w:rsidR="00000000" w:rsidRDefault="005D2003">
            <w:pPr>
              <w:rPr>
                <w:rFonts w:ascii="Arial" w:eastAsia="Arial Unicode MS" w:hAnsi="Arial" w:cs="Arial"/>
                <w:sz w:val="18"/>
                <w:szCs w:val="20"/>
              </w:rPr>
            </w:pPr>
            <w:r>
              <w:rPr>
                <w:rFonts w:ascii="Arial" w:hAnsi="Arial" w:cs="Arial"/>
                <w:sz w:val="18"/>
                <w:szCs w:val="20"/>
              </w:rPr>
              <w:t> </w:t>
            </w:r>
          </w:p>
        </w:tc>
        <w:tc>
          <w:tcPr>
            <w:tcW w:w="1078" w:type="dxa"/>
            <w:tcBorders>
              <w:top w:val="single" w:sz="4" w:space="0" w:color="auto"/>
              <w:left w:val="nil"/>
              <w:bottom w:val="single" w:sz="4" w:space="0" w:color="auto"/>
              <w:right w:val="single" w:sz="4" w:space="0" w:color="auto"/>
            </w:tcBorders>
            <w:noWrap/>
            <w:vAlign w:val="bottom"/>
          </w:tcPr>
          <w:p w:rsidR="00000000" w:rsidRDefault="005D2003">
            <w:pPr>
              <w:rPr>
                <w:rFonts w:ascii="Arial" w:eastAsia="Arial Unicode MS" w:hAnsi="Arial" w:cs="Arial"/>
                <w:sz w:val="18"/>
                <w:szCs w:val="20"/>
              </w:rPr>
            </w:pPr>
            <w:r>
              <w:rPr>
                <w:rFonts w:ascii="Arial" w:hAnsi="Arial" w:cs="Arial"/>
                <w:sz w:val="18"/>
                <w:szCs w:val="20"/>
              </w:rPr>
              <w:t> </w:t>
            </w:r>
          </w:p>
        </w:tc>
      </w:tr>
      <w:tr w:rsidR="00000000">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000000" w:rsidRDefault="005D2003">
            <w:pPr>
              <w:rPr>
                <w:rFonts w:ascii="Arial" w:eastAsia="Arial Unicode MS" w:hAnsi="Arial" w:cs="Arial"/>
                <w:sz w:val="18"/>
                <w:szCs w:val="20"/>
              </w:rPr>
            </w:pPr>
            <w:r>
              <w:rPr>
                <w:rFonts w:ascii="Arial" w:hAnsi="Arial" w:cs="Arial"/>
                <w:sz w:val="18"/>
                <w:szCs w:val="20"/>
              </w:rPr>
              <w:t>R múltiple</w:t>
            </w:r>
          </w:p>
        </w:tc>
        <w:tc>
          <w:tcPr>
            <w:tcW w:w="1031" w:type="dxa"/>
            <w:tcBorders>
              <w:top w:val="nil"/>
              <w:left w:val="nil"/>
              <w:bottom w:val="single" w:sz="4" w:space="0" w:color="auto"/>
              <w:right w:val="single" w:sz="4" w:space="0" w:color="auto"/>
            </w:tcBorders>
            <w:noWrap/>
            <w:vAlign w:val="bottom"/>
          </w:tcPr>
          <w:p w:rsidR="00000000" w:rsidRDefault="005D2003">
            <w:pPr>
              <w:rPr>
                <w:rFonts w:ascii="Arial" w:eastAsia="Arial Unicode MS" w:hAnsi="Arial" w:cs="Arial"/>
                <w:sz w:val="18"/>
                <w:szCs w:val="20"/>
              </w:rPr>
            </w:pPr>
            <w:r>
              <w:rPr>
                <w:rFonts w:ascii="Arial" w:hAnsi="Arial" w:cs="Arial"/>
                <w:sz w:val="18"/>
                <w:szCs w:val="20"/>
              </w:rPr>
              <w:t>R cuadrado</w:t>
            </w:r>
          </w:p>
        </w:tc>
        <w:tc>
          <w:tcPr>
            <w:tcW w:w="1078" w:type="dxa"/>
            <w:tcBorders>
              <w:top w:val="nil"/>
              <w:left w:val="nil"/>
              <w:bottom w:val="single" w:sz="4" w:space="0" w:color="auto"/>
              <w:right w:val="single" w:sz="4" w:space="0" w:color="auto"/>
            </w:tcBorders>
            <w:noWrap/>
            <w:vAlign w:val="bottom"/>
          </w:tcPr>
          <w:p w:rsidR="00000000" w:rsidRDefault="005D2003">
            <w:pPr>
              <w:rPr>
                <w:rFonts w:ascii="Arial" w:hAnsi="Arial" w:cs="Arial"/>
                <w:sz w:val="18"/>
                <w:szCs w:val="20"/>
              </w:rPr>
            </w:pPr>
            <w:r>
              <w:rPr>
                <w:rFonts w:ascii="Arial" w:hAnsi="Arial" w:cs="Arial"/>
                <w:sz w:val="18"/>
                <w:szCs w:val="20"/>
              </w:rPr>
              <w:t xml:space="preserve">R cuadrado </w:t>
            </w:r>
          </w:p>
          <w:p w:rsidR="00000000" w:rsidRDefault="005D2003">
            <w:pPr>
              <w:rPr>
                <w:rFonts w:ascii="Arial" w:eastAsia="Arial Unicode MS" w:hAnsi="Arial" w:cs="Arial"/>
                <w:sz w:val="18"/>
                <w:szCs w:val="20"/>
              </w:rPr>
            </w:pPr>
            <w:r>
              <w:rPr>
                <w:rFonts w:ascii="Arial" w:hAnsi="Arial" w:cs="Arial"/>
                <w:sz w:val="18"/>
                <w:szCs w:val="20"/>
              </w:rPr>
              <w:t>corregida</w:t>
            </w:r>
          </w:p>
        </w:tc>
      </w:tr>
      <w:tr w:rsidR="00000000">
        <w:trPr>
          <w:trHeight w:val="255"/>
          <w:jc w:val="center"/>
        </w:trPr>
        <w:tc>
          <w:tcPr>
            <w:tcW w:w="981"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0,69</w:t>
            </w:r>
          </w:p>
        </w:tc>
        <w:tc>
          <w:tcPr>
            <w:tcW w:w="103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0,47</w:t>
            </w:r>
          </w:p>
        </w:tc>
        <w:tc>
          <w:tcPr>
            <w:tcW w:w="1078"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0,42</w:t>
            </w:r>
          </w:p>
        </w:tc>
      </w:tr>
    </w:tbl>
    <w:p w:rsidR="00000000" w:rsidRDefault="005D2003">
      <w:pPr>
        <w:pStyle w:val="Textoindependiente"/>
        <w:jc w:val="both"/>
        <w:rPr>
          <w:sz w:val="24"/>
        </w:rPr>
      </w:pPr>
      <w:r>
        <w:rPr>
          <w:sz w:val="24"/>
        </w:rPr>
        <w:tab/>
        <w:t xml:space="preserve"> </w:t>
      </w:r>
      <w:r>
        <w:rPr>
          <w:sz w:val="24"/>
        </w:rPr>
        <w:tab/>
        <w:t xml:space="preserve"> </w:t>
      </w:r>
    </w:p>
    <w:tbl>
      <w:tblPr>
        <w:tblW w:w="4251" w:type="dxa"/>
        <w:jc w:val="center"/>
        <w:tblCellMar>
          <w:left w:w="0" w:type="dxa"/>
          <w:right w:w="0" w:type="dxa"/>
        </w:tblCellMar>
        <w:tblLook w:val="0000"/>
      </w:tblPr>
      <w:tblGrid>
        <w:gridCol w:w="1180"/>
        <w:gridCol w:w="881"/>
        <w:gridCol w:w="478"/>
        <w:gridCol w:w="964"/>
        <w:gridCol w:w="374"/>
        <w:gridCol w:w="374"/>
      </w:tblGrid>
      <w:tr w:rsidR="00000000">
        <w:trPr>
          <w:trHeight w:val="255"/>
          <w:jc w:val="center"/>
        </w:trPr>
        <w:tc>
          <w:tcPr>
            <w:tcW w:w="4251" w:type="dxa"/>
            <w:gridSpan w:val="6"/>
            <w:tcBorders>
              <w:top w:val="single" w:sz="4" w:space="0" w:color="auto"/>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ANOVA</w:t>
            </w:r>
          </w:p>
        </w:tc>
      </w:tr>
      <w:tr w:rsidR="00000000">
        <w:trPr>
          <w:trHeight w:val="255"/>
          <w:jc w:val="center"/>
        </w:trPr>
        <w:tc>
          <w:tcPr>
            <w:tcW w:w="1139"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 </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hAnsi="Arial" w:cs="Arial"/>
                <w:sz w:val="18"/>
                <w:szCs w:val="20"/>
              </w:rPr>
            </w:pPr>
            <w:r>
              <w:rPr>
                <w:rFonts w:ascii="Arial" w:hAnsi="Arial" w:cs="Arial"/>
                <w:sz w:val="18"/>
                <w:szCs w:val="20"/>
              </w:rPr>
              <w:t xml:space="preserve">Suma de </w:t>
            </w:r>
          </w:p>
          <w:p w:rsidR="00000000" w:rsidRDefault="005D2003">
            <w:pPr>
              <w:jc w:val="center"/>
              <w:rPr>
                <w:rFonts w:ascii="Arial" w:eastAsia="Arial Unicode MS" w:hAnsi="Arial" w:cs="Arial"/>
                <w:sz w:val="18"/>
                <w:szCs w:val="20"/>
              </w:rPr>
            </w:pPr>
            <w:r>
              <w:rPr>
                <w:rFonts w:ascii="Arial" w:hAnsi="Arial" w:cs="Arial"/>
                <w:sz w:val="18"/>
                <w:szCs w:val="20"/>
              </w:rPr>
              <w:t>cuadrados</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gl</w:t>
            </w:r>
          </w:p>
        </w:tc>
        <w:tc>
          <w:tcPr>
            <w:tcW w:w="931" w:type="dxa"/>
            <w:tcBorders>
              <w:top w:val="nil"/>
              <w:left w:val="nil"/>
              <w:bottom w:val="single" w:sz="4" w:space="0" w:color="auto"/>
              <w:right w:val="single" w:sz="4" w:space="0" w:color="auto"/>
            </w:tcBorders>
            <w:noWrap/>
            <w:vAlign w:val="bottom"/>
          </w:tcPr>
          <w:p w:rsidR="00000000" w:rsidRDefault="005D2003">
            <w:pPr>
              <w:jc w:val="center"/>
              <w:rPr>
                <w:rFonts w:ascii="Arial" w:hAnsi="Arial" w:cs="Arial"/>
                <w:sz w:val="18"/>
                <w:szCs w:val="20"/>
              </w:rPr>
            </w:pPr>
            <w:r>
              <w:rPr>
                <w:rFonts w:ascii="Arial" w:hAnsi="Arial" w:cs="Arial"/>
                <w:sz w:val="18"/>
                <w:szCs w:val="20"/>
              </w:rPr>
              <w:t xml:space="preserve">Media </w:t>
            </w:r>
          </w:p>
          <w:p w:rsidR="00000000" w:rsidRDefault="005D2003">
            <w:pPr>
              <w:jc w:val="center"/>
              <w:rPr>
                <w:rFonts w:ascii="Arial" w:eastAsia="Arial Unicode MS" w:hAnsi="Arial" w:cs="Arial"/>
                <w:sz w:val="18"/>
                <w:szCs w:val="20"/>
              </w:rPr>
            </w:pPr>
            <w:r>
              <w:rPr>
                <w:rFonts w:ascii="Arial" w:hAnsi="Arial" w:cs="Arial"/>
                <w:sz w:val="18"/>
                <w:szCs w:val="20"/>
              </w:rPr>
              <w:t>cuadrática</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F</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Sig.</w:t>
            </w:r>
          </w:p>
        </w:tc>
      </w:tr>
      <w:tr w:rsidR="00000000">
        <w:trPr>
          <w:trHeight w:val="255"/>
          <w:jc w:val="center"/>
        </w:trPr>
        <w:tc>
          <w:tcPr>
            <w:tcW w:w="1139"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Regresión</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32,63</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6,00</w:t>
            </w:r>
          </w:p>
        </w:tc>
        <w:tc>
          <w:tcPr>
            <w:tcW w:w="93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5,44</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9,27</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0,00</w:t>
            </w:r>
          </w:p>
        </w:tc>
      </w:tr>
      <w:tr w:rsidR="00000000">
        <w:trPr>
          <w:trHeight w:val="255"/>
          <w:jc w:val="center"/>
        </w:trPr>
        <w:tc>
          <w:tcPr>
            <w:tcW w:w="1139"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Residual</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36,37</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62,00</w:t>
            </w:r>
          </w:p>
        </w:tc>
        <w:tc>
          <w:tcPr>
            <w:tcW w:w="93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0,59</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 </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 </w:t>
            </w:r>
          </w:p>
        </w:tc>
      </w:tr>
      <w:tr w:rsidR="00000000">
        <w:trPr>
          <w:trHeight w:val="255"/>
          <w:jc w:val="center"/>
        </w:trPr>
        <w:tc>
          <w:tcPr>
            <w:tcW w:w="1139"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Total</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69,00</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68,00</w:t>
            </w:r>
          </w:p>
        </w:tc>
        <w:tc>
          <w:tcPr>
            <w:tcW w:w="93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 </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 </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 </w:t>
            </w:r>
          </w:p>
        </w:tc>
      </w:tr>
    </w:tbl>
    <w:p w:rsidR="00000000" w:rsidRDefault="005D2003">
      <w:pPr>
        <w:pStyle w:val="Textoindependiente"/>
        <w:jc w:val="both"/>
        <w:rPr>
          <w:sz w:val="24"/>
        </w:rPr>
      </w:pPr>
      <w:r>
        <w:rPr>
          <w:sz w:val="24"/>
        </w:rPr>
        <w:tab/>
        <w:t xml:space="preserve"> </w:t>
      </w:r>
    </w:p>
    <w:p w:rsidR="00000000" w:rsidRDefault="005D2003">
      <w:pPr>
        <w:pStyle w:val="Textoindependiente"/>
        <w:jc w:val="both"/>
        <w:rPr>
          <w:sz w:val="24"/>
        </w:rPr>
      </w:pPr>
      <w:r>
        <w:rPr>
          <w:sz w:val="24"/>
        </w:rPr>
        <w:t>En las tablas anteriores se puede apreciar un valor de R múltiple el cual indica la relación de las variables c</w:t>
      </w:r>
      <w:r>
        <w:rPr>
          <w:sz w:val="24"/>
        </w:rPr>
        <w:t>on el índice, que en este caso es aceptada porque los confirma la siguiente tabla ANOVA con un nivel de significancia de 0,00 y 6 grados de libertad.</w:t>
      </w:r>
    </w:p>
    <w:p w:rsidR="00000000" w:rsidRDefault="00AC23CA">
      <w:pPr>
        <w:pStyle w:val="Textoindependiente"/>
        <w:jc w:val="both"/>
        <w:rPr>
          <w:sz w:val="24"/>
        </w:rPr>
      </w:pPr>
      <w:r>
        <w:rPr>
          <w:noProof/>
          <w:lang w:val="en-US" w:eastAsia="en-US"/>
        </w:rPr>
        <w:drawing>
          <wp:anchor distT="0" distB="0" distL="114300" distR="114300" simplePos="0" relativeHeight="251663360" behindDoc="0" locked="0" layoutInCell="1" allowOverlap="1">
            <wp:simplePos x="0" y="0"/>
            <wp:positionH relativeFrom="column">
              <wp:posOffset>342900</wp:posOffset>
            </wp:positionH>
            <wp:positionV relativeFrom="paragraph">
              <wp:posOffset>315595</wp:posOffset>
            </wp:positionV>
            <wp:extent cx="5715000" cy="1943100"/>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a:srcRect/>
                    <a:stretch>
                      <a:fillRect/>
                    </a:stretch>
                  </pic:blipFill>
                  <pic:spPr bwMode="auto">
                    <a:xfrm>
                      <a:off x="0" y="0"/>
                      <a:ext cx="5715000" cy="1943100"/>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2336" behindDoc="1" locked="0" layoutInCell="1" allowOverlap="1">
            <wp:simplePos x="0" y="0"/>
            <wp:positionH relativeFrom="column">
              <wp:posOffset>-342900</wp:posOffset>
            </wp:positionH>
            <wp:positionV relativeFrom="paragraph">
              <wp:posOffset>315595</wp:posOffset>
            </wp:positionV>
            <wp:extent cx="5375910" cy="2104390"/>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srcRect/>
                    <a:stretch>
                      <a:fillRect/>
                    </a:stretch>
                  </pic:blipFill>
                  <pic:spPr bwMode="auto">
                    <a:xfrm>
                      <a:off x="0" y="0"/>
                      <a:ext cx="5375910" cy="2104390"/>
                    </a:xfrm>
                    <a:prstGeom prst="rect">
                      <a:avLst/>
                    </a:prstGeom>
                    <a:noFill/>
                    <a:ln w="9525">
                      <a:noFill/>
                      <a:miter lim="800000"/>
                      <a:headEnd/>
                      <a:tailEnd/>
                    </a:ln>
                  </pic:spPr>
                </pic:pic>
              </a:graphicData>
            </a:graphic>
          </wp:anchor>
        </w:drawing>
      </w:r>
      <w:r w:rsidR="005D2003">
        <w:rPr>
          <w:sz w:val="24"/>
        </w:rPr>
        <w:t>Se presentará a continuación la tabla del modelo y su tolerancia.</w:t>
      </w:r>
    </w:p>
    <w:p w:rsidR="00000000" w:rsidRDefault="005D2003">
      <w:pPr>
        <w:pStyle w:val="Textoindependiente"/>
        <w:jc w:val="both"/>
        <w:rPr>
          <w:sz w:val="24"/>
          <w:lang w:val="es-EC"/>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r>
        <w:rPr>
          <w:sz w:val="24"/>
        </w:rPr>
        <w:t>La tabla anterior present</w:t>
      </w:r>
      <w:r>
        <w:rPr>
          <w:sz w:val="24"/>
        </w:rPr>
        <w:t>a los coeficientes tipificados para el modelo de regresión, con las variables, Generación Bruta, Consumo Interno UES, Horas Operación, Energía no Generada, Energía no Generada por Mantenimiento Programado, Horas Disponibles.</w:t>
      </w: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sz w:val="24"/>
        </w:rPr>
      </w:pPr>
    </w:p>
    <w:p w:rsidR="00000000" w:rsidRDefault="005D2003">
      <w:pPr>
        <w:pStyle w:val="Textoindependiente"/>
        <w:jc w:val="both"/>
        <w:rPr>
          <w:b/>
          <w:sz w:val="24"/>
        </w:rPr>
      </w:pPr>
      <w:r>
        <w:rPr>
          <w:b/>
          <w:sz w:val="24"/>
        </w:rPr>
        <w:lastRenderedPageBreak/>
        <w:t>Regresión para Predecir Índi</w:t>
      </w:r>
      <w:r>
        <w:rPr>
          <w:b/>
          <w:sz w:val="24"/>
        </w:rPr>
        <w:t>ce Factor de Reserva al Sistema.</w:t>
      </w:r>
    </w:p>
    <w:p w:rsidR="00000000" w:rsidRDefault="005D2003">
      <w:pPr>
        <w:pStyle w:val="Textoindependiente"/>
        <w:jc w:val="both"/>
        <w:rPr>
          <w:sz w:val="24"/>
        </w:rPr>
      </w:pPr>
    </w:p>
    <w:p w:rsidR="00000000" w:rsidRDefault="005D2003">
      <w:pPr>
        <w:pStyle w:val="Textoindependiente"/>
        <w:jc w:val="both"/>
        <w:rPr>
          <w:sz w:val="24"/>
        </w:rPr>
      </w:pPr>
      <w:r>
        <w:rPr>
          <w:sz w:val="24"/>
        </w:rPr>
        <w:t>Es casi cercano a uno el valor de R, por consiguiente podemos decir que casi están perfectamente alineados los valores de las variables en la tabla con el índice en cuestión, también se puede verificar esa afirmación por l</w:t>
      </w:r>
      <w:r>
        <w:rPr>
          <w:sz w:val="24"/>
        </w:rPr>
        <w:t>os valores del nivel de significancia en la tabla ANOVA.</w:t>
      </w:r>
    </w:p>
    <w:p w:rsidR="00000000" w:rsidRDefault="005D2003">
      <w:pPr>
        <w:pStyle w:val="Textoindependiente"/>
        <w:jc w:val="both"/>
        <w:rPr>
          <w:sz w:val="24"/>
        </w:rPr>
      </w:pPr>
    </w:p>
    <w:p w:rsidR="00000000" w:rsidRDefault="005D2003">
      <w:pPr>
        <w:pStyle w:val="Textoindependiente"/>
        <w:jc w:val="both"/>
        <w:rPr>
          <w:sz w:val="24"/>
        </w:rPr>
      </w:pPr>
    </w:p>
    <w:tbl>
      <w:tblPr>
        <w:tblW w:w="3199" w:type="dxa"/>
        <w:jc w:val="center"/>
        <w:tblInd w:w="-15" w:type="dxa"/>
        <w:tblCellMar>
          <w:left w:w="0" w:type="dxa"/>
          <w:right w:w="0" w:type="dxa"/>
        </w:tblCellMar>
        <w:tblLook w:val="0000"/>
      </w:tblPr>
      <w:tblGrid>
        <w:gridCol w:w="1090"/>
        <w:gridCol w:w="1031"/>
        <w:gridCol w:w="1078"/>
      </w:tblGrid>
      <w:tr w:rsidR="00000000">
        <w:trPr>
          <w:trHeight w:val="270"/>
          <w:jc w:val="center"/>
        </w:trPr>
        <w:tc>
          <w:tcPr>
            <w:tcW w:w="1090" w:type="dxa"/>
            <w:tcBorders>
              <w:top w:val="single" w:sz="4" w:space="0" w:color="auto"/>
              <w:left w:val="single" w:sz="4" w:space="0" w:color="auto"/>
              <w:bottom w:val="single" w:sz="4" w:space="0" w:color="auto"/>
              <w:right w:val="single" w:sz="4" w:space="0" w:color="auto"/>
            </w:tcBorders>
            <w:noWrap/>
            <w:vAlign w:val="bottom"/>
          </w:tcPr>
          <w:p w:rsidR="00000000" w:rsidRDefault="005D2003">
            <w:pPr>
              <w:rPr>
                <w:rFonts w:ascii="Arial" w:hAnsi="Arial" w:cs="Arial"/>
                <w:sz w:val="18"/>
                <w:szCs w:val="20"/>
              </w:rPr>
            </w:pPr>
            <w:r>
              <w:rPr>
                <w:rFonts w:ascii="Arial" w:hAnsi="Arial" w:cs="Arial"/>
                <w:sz w:val="18"/>
                <w:szCs w:val="20"/>
              </w:rPr>
              <w:t xml:space="preserve">Resumen </w:t>
            </w:r>
          </w:p>
          <w:p w:rsidR="00000000" w:rsidRDefault="005D2003">
            <w:pPr>
              <w:rPr>
                <w:rFonts w:ascii="Arial" w:eastAsia="Arial Unicode MS" w:hAnsi="Arial" w:cs="Arial"/>
                <w:sz w:val="18"/>
                <w:szCs w:val="20"/>
              </w:rPr>
            </w:pPr>
            <w:r>
              <w:rPr>
                <w:rFonts w:ascii="Arial" w:hAnsi="Arial" w:cs="Arial"/>
                <w:sz w:val="18"/>
                <w:szCs w:val="20"/>
              </w:rPr>
              <w:t>del modelo</w:t>
            </w:r>
          </w:p>
        </w:tc>
        <w:tc>
          <w:tcPr>
            <w:tcW w:w="1031" w:type="dxa"/>
            <w:tcBorders>
              <w:top w:val="single" w:sz="4" w:space="0" w:color="auto"/>
              <w:left w:val="nil"/>
              <w:bottom w:val="single" w:sz="4" w:space="0" w:color="auto"/>
              <w:right w:val="single" w:sz="4" w:space="0" w:color="auto"/>
            </w:tcBorders>
            <w:noWrap/>
            <w:vAlign w:val="bottom"/>
          </w:tcPr>
          <w:p w:rsidR="00000000" w:rsidRDefault="005D2003">
            <w:pPr>
              <w:rPr>
                <w:rFonts w:ascii="Arial" w:eastAsia="Arial Unicode MS" w:hAnsi="Arial" w:cs="Arial"/>
                <w:sz w:val="18"/>
                <w:szCs w:val="20"/>
              </w:rPr>
            </w:pPr>
            <w:r>
              <w:rPr>
                <w:rFonts w:ascii="Arial" w:hAnsi="Arial" w:cs="Arial"/>
                <w:sz w:val="18"/>
                <w:szCs w:val="20"/>
              </w:rPr>
              <w:t> </w:t>
            </w:r>
          </w:p>
        </w:tc>
        <w:tc>
          <w:tcPr>
            <w:tcW w:w="1078" w:type="dxa"/>
            <w:tcBorders>
              <w:top w:val="single" w:sz="4" w:space="0" w:color="auto"/>
              <w:left w:val="nil"/>
              <w:bottom w:val="single" w:sz="4" w:space="0" w:color="auto"/>
              <w:right w:val="single" w:sz="4" w:space="0" w:color="auto"/>
            </w:tcBorders>
            <w:noWrap/>
            <w:vAlign w:val="bottom"/>
          </w:tcPr>
          <w:p w:rsidR="00000000" w:rsidRDefault="005D2003">
            <w:pPr>
              <w:rPr>
                <w:rFonts w:ascii="Arial" w:eastAsia="Arial Unicode MS" w:hAnsi="Arial" w:cs="Arial"/>
                <w:sz w:val="18"/>
                <w:szCs w:val="20"/>
              </w:rPr>
            </w:pPr>
            <w:r>
              <w:rPr>
                <w:rFonts w:ascii="Arial" w:hAnsi="Arial" w:cs="Arial"/>
                <w:sz w:val="18"/>
                <w:szCs w:val="20"/>
              </w:rPr>
              <w:t> </w:t>
            </w:r>
          </w:p>
        </w:tc>
      </w:tr>
      <w:tr w:rsidR="00000000">
        <w:trPr>
          <w:trHeight w:val="270"/>
          <w:jc w:val="center"/>
        </w:trPr>
        <w:tc>
          <w:tcPr>
            <w:tcW w:w="1090" w:type="dxa"/>
            <w:tcBorders>
              <w:top w:val="nil"/>
              <w:left w:val="single" w:sz="4" w:space="0" w:color="auto"/>
              <w:bottom w:val="single" w:sz="4" w:space="0" w:color="auto"/>
              <w:right w:val="single" w:sz="4" w:space="0" w:color="auto"/>
            </w:tcBorders>
            <w:noWrap/>
            <w:vAlign w:val="bottom"/>
          </w:tcPr>
          <w:p w:rsidR="00000000" w:rsidRDefault="005D2003">
            <w:pPr>
              <w:rPr>
                <w:rFonts w:ascii="Arial" w:eastAsia="Arial Unicode MS" w:hAnsi="Arial" w:cs="Arial"/>
                <w:sz w:val="18"/>
                <w:szCs w:val="20"/>
              </w:rPr>
            </w:pPr>
            <w:r>
              <w:rPr>
                <w:rFonts w:ascii="Arial" w:hAnsi="Arial" w:cs="Arial"/>
                <w:sz w:val="18"/>
                <w:szCs w:val="20"/>
              </w:rPr>
              <w:t>R múltiple</w:t>
            </w:r>
          </w:p>
        </w:tc>
        <w:tc>
          <w:tcPr>
            <w:tcW w:w="1031" w:type="dxa"/>
            <w:tcBorders>
              <w:top w:val="nil"/>
              <w:left w:val="nil"/>
              <w:bottom w:val="single" w:sz="4" w:space="0" w:color="auto"/>
              <w:right w:val="single" w:sz="4" w:space="0" w:color="auto"/>
            </w:tcBorders>
            <w:noWrap/>
            <w:vAlign w:val="bottom"/>
          </w:tcPr>
          <w:p w:rsidR="00000000" w:rsidRDefault="005D2003">
            <w:pPr>
              <w:rPr>
                <w:rFonts w:ascii="Arial" w:eastAsia="Arial Unicode MS" w:hAnsi="Arial" w:cs="Arial"/>
                <w:sz w:val="18"/>
                <w:szCs w:val="20"/>
              </w:rPr>
            </w:pPr>
            <w:r>
              <w:rPr>
                <w:rFonts w:ascii="Arial" w:hAnsi="Arial" w:cs="Arial"/>
                <w:sz w:val="18"/>
                <w:szCs w:val="20"/>
              </w:rPr>
              <w:t>R cuadrado</w:t>
            </w:r>
          </w:p>
        </w:tc>
        <w:tc>
          <w:tcPr>
            <w:tcW w:w="1078" w:type="dxa"/>
            <w:tcBorders>
              <w:top w:val="nil"/>
              <w:left w:val="nil"/>
              <w:bottom w:val="single" w:sz="4" w:space="0" w:color="auto"/>
              <w:right w:val="single" w:sz="4" w:space="0" w:color="auto"/>
            </w:tcBorders>
            <w:noWrap/>
            <w:vAlign w:val="bottom"/>
          </w:tcPr>
          <w:p w:rsidR="00000000" w:rsidRDefault="005D2003">
            <w:pPr>
              <w:rPr>
                <w:rFonts w:ascii="Arial" w:hAnsi="Arial" w:cs="Arial"/>
                <w:sz w:val="18"/>
                <w:szCs w:val="20"/>
              </w:rPr>
            </w:pPr>
            <w:r>
              <w:rPr>
                <w:rFonts w:ascii="Arial" w:hAnsi="Arial" w:cs="Arial"/>
                <w:sz w:val="18"/>
                <w:szCs w:val="20"/>
              </w:rPr>
              <w:t xml:space="preserve">R cuadrado </w:t>
            </w:r>
          </w:p>
          <w:p w:rsidR="00000000" w:rsidRDefault="005D2003">
            <w:pPr>
              <w:rPr>
                <w:rFonts w:ascii="Arial" w:eastAsia="Arial Unicode MS" w:hAnsi="Arial" w:cs="Arial"/>
                <w:sz w:val="18"/>
                <w:szCs w:val="20"/>
              </w:rPr>
            </w:pPr>
            <w:r>
              <w:rPr>
                <w:rFonts w:ascii="Arial" w:hAnsi="Arial" w:cs="Arial"/>
                <w:sz w:val="18"/>
                <w:szCs w:val="20"/>
              </w:rPr>
              <w:t>corregida</w:t>
            </w:r>
          </w:p>
        </w:tc>
      </w:tr>
      <w:tr w:rsidR="00000000">
        <w:trPr>
          <w:trHeight w:val="255"/>
          <w:jc w:val="center"/>
        </w:trPr>
        <w:tc>
          <w:tcPr>
            <w:tcW w:w="1090"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0,98</w:t>
            </w:r>
          </w:p>
        </w:tc>
        <w:tc>
          <w:tcPr>
            <w:tcW w:w="103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0,96</w:t>
            </w:r>
          </w:p>
        </w:tc>
        <w:tc>
          <w:tcPr>
            <w:tcW w:w="1078"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20"/>
              </w:rPr>
            </w:pPr>
            <w:r>
              <w:rPr>
                <w:rFonts w:ascii="Arial" w:hAnsi="Arial" w:cs="Arial"/>
                <w:sz w:val="18"/>
                <w:szCs w:val="20"/>
              </w:rPr>
              <w:t>0,96</w:t>
            </w:r>
          </w:p>
        </w:tc>
      </w:tr>
    </w:tbl>
    <w:p w:rsidR="00000000" w:rsidRDefault="005D2003">
      <w:pPr>
        <w:pStyle w:val="Textoindependiente"/>
        <w:jc w:val="both"/>
        <w:rPr>
          <w:sz w:val="24"/>
        </w:rPr>
      </w:pPr>
      <w:r>
        <w:rPr>
          <w:sz w:val="24"/>
        </w:rPr>
        <w:tab/>
        <w:t xml:space="preserve"> </w:t>
      </w:r>
      <w:r>
        <w:rPr>
          <w:sz w:val="24"/>
        </w:rPr>
        <w:tab/>
        <w:t xml:space="preserve"> </w:t>
      </w:r>
    </w:p>
    <w:tbl>
      <w:tblPr>
        <w:tblW w:w="4392" w:type="dxa"/>
        <w:tblCellMar>
          <w:left w:w="0" w:type="dxa"/>
          <w:right w:w="0" w:type="dxa"/>
        </w:tblCellMar>
        <w:tblLook w:val="0000"/>
      </w:tblPr>
      <w:tblGrid>
        <w:gridCol w:w="967"/>
        <w:gridCol w:w="865"/>
        <w:gridCol w:w="468"/>
        <w:gridCol w:w="854"/>
        <w:gridCol w:w="661"/>
        <w:gridCol w:w="577"/>
      </w:tblGrid>
      <w:tr w:rsidR="00000000">
        <w:trPr>
          <w:trHeight w:val="255"/>
        </w:trPr>
        <w:tc>
          <w:tcPr>
            <w:tcW w:w="4392" w:type="dxa"/>
            <w:gridSpan w:val="6"/>
            <w:tcBorders>
              <w:top w:val="single" w:sz="4" w:space="0" w:color="auto"/>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ANOVA</w:t>
            </w:r>
          </w:p>
        </w:tc>
      </w:tr>
      <w:tr w:rsidR="00000000">
        <w:trPr>
          <w:trHeight w:val="255"/>
        </w:trPr>
        <w:tc>
          <w:tcPr>
            <w:tcW w:w="951"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 </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hAnsi="Arial" w:cs="Arial"/>
                <w:sz w:val="18"/>
                <w:szCs w:val="18"/>
              </w:rPr>
            </w:pPr>
            <w:r>
              <w:rPr>
                <w:rFonts w:ascii="Arial" w:hAnsi="Arial" w:cs="Arial"/>
                <w:sz w:val="18"/>
                <w:szCs w:val="18"/>
              </w:rPr>
              <w:t xml:space="preserve">Suma de </w:t>
            </w:r>
          </w:p>
          <w:p w:rsidR="00000000" w:rsidRDefault="005D2003">
            <w:pPr>
              <w:jc w:val="center"/>
              <w:rPr>
                <w:rFonts w:ascii="Arial" w:eastAsia="Arial Unicode MS" w:hAnsi="Arial" w:cs="Arial"/>
                <w:sz w:val="18"/>
                <w:szCs w:val="18"/>
              </w:rPr>
            </w:pPr>
            <w:r>
              <w:rPr>
                <w:rFonts w:ascii="Arial" w:hAnsi="Arial" w:cs="Arial"/>
                <w:sz w:val="18"/>
                <w:szCs w:val="18"/>
              </w:rPr>
              <w:t>cuadrados</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gl</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hAnsi="Arial" w:cs="Arial"/>
                <w:sz w:val="18"/>
                <w:szCs w:val="18"/>
              </w:rPr>
            </w:pPr>
            <w:r>
              <w:rPr>
                <w:rFonts w:ascii="Arial" w:hAnsi="Arial" w:cs="Arial"/>
                <w:sz w:val="18"/>
                <w:szCs w:val="18"/>
              </w:rPr>
              <w:t xml:space="preserve">Media </w:t>
            </w:r>
          </w:p>
          <w:p w:rsidR="00000000" w:rsidRDefault="005D2003">
            <w:pPr>
              <w:jc w:val="center"/>
              <w:rPr>
                <w:rFonts w:ascii="Arial" w:eastAsia="Arial Unicode MS" w:hAnsi="Arial" w:cs="Arial"/>
                <w:sz w:val="18"/>
                <w:szCs w:val="18"/>
              </w:rPr>
            </w:pPr>
            <w:r>
              <w:rPr>
                <w:rFonts w:ascii="Arial" w:hAnsi="Arial" w:cs="Arial"/>
                <w:sz w:val="18"/>
                <w:szCs w:val="18"/>
              </w:rPr>
              <w:t>cuadrática</w:t>
            </w:r>
          </w:p>
        </w:tc>
        <w:tc>
          <w:tcPr>
            <w:tcW w:w="65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F</w:t>
            </w:r>
          </w:p>
        </w:tc>
        <w:tc>
          <w:tcPr>
            <w:tcW w:w="568"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Sig.</w:t>
            </w:r>
          </w:p>
        </w:tc>
      </w:tr>
      <w:tr w:rsidR="00000000">
        <w:trPr>
          <w:trHeight w:val="255"/>
        </w:trPr>
        <w:tc>
          <w:tcPr>
            <w:tcW w:w="951"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Regresión</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66,33</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6,00</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11,06</w:t>
            </w:r>
          </w:p>
        </w:tc>
        <w:tc>
          <w:tcPr>
            <w:tcW w:w="65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257,05</w:t>
            </w:r>
          </w:p>
        </w:tc>
        <w:tc>
          <w:tcPr>
            <w:tcW w:w="568"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0,00</w:t>
            </w:r>
          </w:p>
        </w:tc>
      </w:tr>
      <w:tr w:rsidR="00000000">
        <w:trPr>
          <w:trHeight w:val="255"/>
        </w:trPr>
        <w:tc>
          <w:tcPr>
            <w:tcW w:w="951"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Residual</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2,67</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62,00</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0,04</w:t>
            </w:r>
          </w:p>
        </w:tc>
        <w:tc>
          <w:tcPr>
            <w:tcW w:w="65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 </w:t>
            </w:r>
          </w:p>
        </w:tc>
        <w:tc>
          <w:tcPr>
            <w:tcW w:w="568"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 </w:t>
            </w:r>
          </w:p>
        </w:tc>
      </w:tr>
      <w:tr w:rsidR="00000000">
        <w:trPr>
          <w:trHeight w:val="270"/>
        </w:trPr>
        <w:tc>
          <w:tcPr>
            <w:tcW w:w="951" w:type="dxa"/>
            <w:tcBorders>
              <w:top w:val="nil"/>
              <w:left w:val="single" w:sz="4" w:space="0" w:color="auto"/>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Total</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69,00</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68,00</w:t>
            </w:r>
          </w:p>
        </w:tc>
        <w:tc>
          <w:tcPr>
            <w:tcW w:w="0" w:type="auto"/>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 </w:t>
            </w:r>
          </w:p>
        </w:tc>
        <w:tc>
          <w:tcPr>
            <w:tcW w:w="651"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 </w:t>
            </w:r>
          </w:p>
        </w:tc>
        <w:tc>
          <w:tcPr>
            <w:tcW w:w="568" w:type="dxa"/>
            <w:tcBorders>
              <w:top w:val="nil"/>
              <w:left w:val="nil"/>
              <w:bottom w:val="single" w:sz="4" w:space="0" w:color="auto"/>
              <w:right w:val="single" w:sz="4" w:space="0" w:color="auto"/>
            </w:tcBorders>
            <w:noWrap/>
            <w:vAlign w:val="bottom"/>
          </w:tcPr>
          <w:p w:rsidR="00000000" w:rsidRDefault="005D2003">
            <w:pPr>
              <w:jc w:val="center"/>
              <w:rPr>
                <w:rFonts w:ascii="Arial" w:eastAsia="Arial Unicode MS" w:hAnsi="Arial" w:cs="Arial"/>
                <w:sz w:val="18"/>
                <w:szCs w:val="18"/>
              </w:rPr>
            </w:pPr>
            <w:r>
              <w:rPr>
                <w:rFonts w:ascii="Arial" w:hAnsi="Arial" w:cs="Arial"/>
                <w:sz w:val="18"/>
                <w:szCs w:val="18"/>
              </w:rPr>
              <w:t> </w:t>
            </w:r>
          </w:p>
        </w:tc>
      </w:tr>
    </w:tbl>
    <w:p w:rsidR="00000000" w:rsidRDefault="005D2003">
      <w:pPr>
        <w:pStyle w:val="Textoindependiente"/>
        <w:jc w:val="both"/>
        <w:rPr>
          <w:sz w:val="24"/>
        </w:rPr>
      </w:pPr>
    </w:p>
    <w:p w:rsidR="00000000" w:rsidRDefault="005D2003">
      <w:pPr>
        <w:pStyle w:val="Textoindependiente"/>
        <w:jc w:val="both"/>
        <w:rPr>
          <w:sz w:val="24"/>
        </w:rPr>
      </w:pPr>
      <w:r>
        <w:rPr>
          <w:sz w:val="24"/>
        </w:rPr>
        <w:tab/>
        <w:t xml:space="preserve"> </w:t>
      </w:r>
    </w:p>
    <w:p w:rsidR="00000000" w:rsidRDefault="005D2003">
      <w:pPr>
        <w:pStyle w:val="Textoindependiente"/>
        <w:jc w:val="both"/>
        <w:rPr>
          <w:sz w:val="24"/>
        </w:rPr>
      </w:pPr>
      <w:r>
        <w:rPr>
          <w:sz w:val="24"/>
        </w:rPr>
        <w:tab/>
      </w:r>
    </w:p>
    <w:p w:rsidR="00000000" w:rsidRDefault="005D2003">
      <w:pPr>
        <w:jc w:val="both"/>
      </w:pPr>
    </w:p>
    <w:p w:rsidR="00000000" w:rsidRDefault="005D2003">
      <w:pPr>
        <w:jc w:val="both"/>
      </w:pPr>
    </w:p>
    <w:p w:rsidR="00000000" w:rsidRDefault="005D2003">
      <w:pPr>
        <w:jc w:val="both"/>
      </w:pPr>
    </w:p>
    <w:p w:rsidR="00000000" w:rsidRDefault="005D2003">
      <w:pPr>
        <w:jc w:val="both"/>
      </w:pPr>
    </w:p>
    <w:p w:rsidR="00000000" w:rsidRDefault="005D2003">
      <w:pPr>
        <w:jc w:val="both"/>
      </w:pPr>
    </w:p>
    <w:p w:rsidR="00000000" w:rsidRDefault="005D2003">
      <w:pPr>
        <w:jc w:val="both"/>
      </w:pPr>
    </w:p>
    <w:p w:rsidR="00000000" w:rsidRDefault="005D2003">
      <w:pPr>
        <w:jc w:val="both"/>
      </w:pPr>
    </w:p>
    <w:p w:rsidR="00000000" w:rsidRDefault="005D2003">
      <w:pPr>
        <w:jc w:val="both"/>
      </w:pPr>
    </w:p>
    <w:p w:rsidR="00000000" w:rsidRDefault="005D2003">
      <w:pPr>
        <w:jc w:val="both"/>
      </w:pPr>
    </w:p>
    <w:p w:rsidR="00000000" w:rsidRDefault="005D2003">
      <w:pPr>
        <w:jc w:val="both"/>
      </w:pPr>
    </w:p>
    <w:p w:rsidR="00000000" w:rsidRDefault="005D2003">
      <w:pPr>
        <w:jc w:val="both"/>
        <w:rPr>
          <w:rFonts w:ascii="Arial" w:hAnsi="Arial" w:cs="Arial"/>
        </w:rPr>
      </w:pPr>
      <w:r>
        <w:rPr>
          <w:rFonts w:ascii="Arial" w:hAnsi="Arial" w:cs="Arial"/>
        </w:rPr>
        <w:t>El valor de los errores es pequeño, el estadístico F mayor es para la Energía no generada y la importancia más alta es para la variable Horas en Operación. Se realizaron Modelos para todos los í</w:t>
      </w:r>
      <w:r>
        <w:rPr>
          <w:rFonts w:ascii="Arial" w:hAnsi="Arial" w:cs="Arial"/>
        </w:rPr>
        <w:t>ndices con las variables más importantes.</w:t>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spacing w:line="360" w:lineRule="auto"/>
        <w:jc w:val="center"/>
        <w:rPr>
          <w:rFonts w:ascii="Arial" w:hAnsi="Arial" w:cs="Arial"/>
          <w:b/>
          <w:szCs w:val="28"/>
        </w:rPr>
      </w:pPr>
      <w:r>
        <w:rPr>
          <w:rFonts w:ascii="Arial" w:hAnsi="Arial" w:cs="Arial"/>
          <w:b/>
          <w:szCs w:val="28"/>
        </w:rPr>
        <w:lastRenderedPageBreak/>
        <w:t>4. CONCLUSIONES</w:t>
      </w:r>
    </w:p>
    <w:p w:rsidR="00000000" w:rsidRDefault="005D2003">
      <w:pPr>
        <w:jc w:val="both"/>
        <w:rPr>
          <w:rFonts w:ascii="Arial" w:hAnsi="Arial" w:cs="Arial"/>
        </w:rPr>
      </w:pPr>
      <w:r>
        <w:rPr>
          <w:rFonts w:ascii="Arial" w:hAnsi="Arial" w:cs="Arial"/>
        </w:rPr>
        <w:t>1.</w:t>
      </w:r>
      <w:r>
        <w:rPr>
          <w:rFonts w:ascii="Arial" w:hAnsi="Arial" w:cs="Arial"/>
        </w:rPr>
        <w:tab/>
        <w:t>El Informe Ejecutivo de Proceso de Producción Contiene 34 medidas de dicho proceso, ellas fueron tomadas como variables de este estudio adicionando una mas que se requería en el cálculo de l</w:t>
      </w:r>
      <w:r>
        <w:rPr>
          <w:rFonts w:ascii="Arial" w:hAnsi="Arial" w:cs="Arial"/>
        </w:rPr>
        <w:t>os Índices de Producción, de las 34 variables 9 son del tipo índice, registrados en forma de porcentaje y dependientes de varias medidas. El CENACE es quien diseña este tipo de informe y controla con el las generadoras de el tipo Térmico.</w:t>
      </w:r>
    </w:p>
    <w:p w:rsidR="00000000" w:rsidRDefault="005D2003">
      <w:pPr>
        <w:jc w:val="both"/>
        <w:rPr>
          <w:rFonts w:ascii="Arial" w:hAnsi="Arial" w:cs="Arial"/>
        </w:rPr>
      </w:pPr>
      <w:r>
        <w:rPr>
          <w:rFonts w:ascii="Arial" w:hAnsi="Arial" w:cs="Arial"/>
        </w:rPr>
        <w:t>2.</w:t>
      </w:r>
      <w:r>
        <w:rPr>
          <w:rFonts w:ascii="Arial" w:hAnsi="Arial" w:cs="Arial"/>
        </w:rPr>
        <w:tab/>
        <w:t>El índice de C</w:t>
      </w:r>
      <w:r>
        <w:rPr>
          <w:rFonts w:ascii="Arial" w:hAnsi="Arial" w:cs="Arial"/>
        </w:rPr>
        <w:t>onfiabilidad es casi estable en el tiempo, con un promedio de 0,96 la meta que se pretende alcanzar es 1. El Factor de planta no corre con la misma suerte; presenta siempre valores extremos y pocas veces alcanza su objetivo que es 0,97. La Disponibilidad P</w:t>
      </w:r>
      <w:r>
        <w:rPr>
          <w:rFonts w:ascii="Arial" w:hAnsi="Arial" w:cs="Arial"/>
        </w:rPr>
        <w:t>ropia presenta muchas variaciones también, incluso se llegó a reducir el nivel objetivo, su promedio es de 0,78 su meta propuesta es 1, en un intervalo de tiempo donde se redujo esta meta la variable sobrepasa lo esperado. La Indisponibilidad es lo opuesto</w:t>
      </w:r>
      <w:r>
        <w:rPr>
          <w:rFonts w:ascii="Arial" w:hAnsi="Arial" w:cs="Arial"/>
        </w:rPr>
        <w:t xml:space="preserve"> a la anterior habrá que invertir los resultados expuestos. La meta del Factor de reserva al sistema es 0,02; su promedio es 0,19 con un periodo muy elevado en el cual dejó de generar la planta por daños serios en los equipos. Lo esperado es que no haya Fa</w:t>
      </w:r>
      <w:r>
        <w:rPr>
          <w:rFonts w:ascii="Arial" w:hAnsi="Arial" w:cs="Arial"/>
        </w:rPr>
        <w:t>ctor de Decremento pero no siempre ocurre, el máximo valor presente en el periodo fue en mayo del 2004. Factor Falla, hay fallas que no son propias de la planta sino del SIN, no se pudo determinar con que porcentaje falla el sistema afectando la planta por</w:t>
      </w:r>
      <w:r>
        <w:rPr>
          <w:rFonts w:ascii="Arial" w:hAnsi="Arial" w:cs="Arial"/>
        </w:rPr>
        <w:t xml:space="preserve">que la separación de este valor se da solo hasta septiembre del 2002, el promedio es 5%. En cuanto al Decremento de Capacidad Original tenemos que su </w:t>
      </w:r>
      <w:r>
        <w:rPr>
          <w:rFonts w:ascii="Arial" w:hAnsi="Arial" w:cs="Arial"/>
        </w:rPr>
        <w:lastRenderedPageBreak/>
        <w:t>meta es cero pero de no ser por el periodo entre octubre del 2001 a noviembre del 2002 coincidiría su meta</w:t>
      </w:r>
      <w:r>
        <w:rPr>
          <w:rFonts w:ascii="Arial" w:hAnsi="Arial" w:cs="Arial"/>
        </w:rPr>
        <w:t xml:space="preserve"> con su comportamiento. El Consumo Específico debe ser bajo, la planta alcanza la meta de 16,16 en un 76%.</w:t>
      </w:r>
    </w:p>
    <w:p w:rsidR="00000000" w:rsidRDefault="005D2003">
      <w:pPr>
        <w:jc w:val="both"/>
        <w:rPr>
          <w:rFonts w:ascii="Arial" w:hAnsi="Arial" w:cs="Arial"/>
        </w:rPr>
      </w:pPr>
      <w:r>
        <w:rPr>
          <w:rFonts w:ascii="Arial" w:hAnsi="Arial" w:cs="Arial"/>
        </w:rPr>
        <w:t>3.</w:t>
      </w:r>
      <w:r>
        <w:rPr>
          <w:rFonts w:ascii="Arial" w:hAnsi="Arial" w:cs="Arial"/>
        </w:rPr>
        <w:tab/>
        <w:t xml:space="preserve">Las variables que se probaron son más importantes en el estudio y que ayudan a explicar el comportamiento de los índices son la Generación Bruta, </w:t>
      </w:r>
      <w:r>
        <w:rPr>
          <w:rFonts w:ascii="Arial" w:hAnsi="Arial" w:cs="Arial"/>
        </w:rPr>
        <w:t>Consumo Interno UES, Generación Neta, Horas Operación, Energía no Generada por Mantenimiento Programado, Energía no Generada, Horas Mantenimiento Programado, Horas Disponibles, Horas Indisponible.</w:t>
      </w:r>
    </w:p>
    <w:p w:rsidR="00000000" w:rsidRDefault="005D2003">
      <w:pPr>
        <w:jc w:val="both"/>
        <w:rPr>
          <w:rFonts w:ascii="Arial" w:hAnsi="Arial" w:cs="Arial"/>
        </w:rPr>
      </w:pPr>
      <w:r>
        <w:rPr>
          <w:rFonts w:ascii="Arial" w:hAnsi="Arial" w:cs="Arial"/>
        </w:rPr>
        <w:t>4.</w:t>
      </w:r>
      <w:r>
        <w:rPr>
          <w:rFonts w:ascii="Arial" w:hAnsi="Arial" w:cs="Arial"/>
        </w:rPr>
        <w:tab/>
        <w:t>Siempre que no Genere la Planta estará cubierto el servi</w:t>
      </w:r>
      <w:r>
        <w:rPr>
          <w:rFonts w:ascii="Arial" w:hAnsi="Arial" w:cs="Arial"/>
        </w:rPr>
        <w:t>cio a EMELESA por la Interconexión con la Subestación Santo Domingo, es su promedio de Energía no Generada 38.012,93 MWH comparado la demanda mensual de la distribuidora que es en promedio 26.661,0 MWH es mas del 100%.</w:t>
      </w:r>
    </w:p>
    <w:p w:rsidR="00000000" w:rsidRDefault="005D2003">
      <w:pPr>
        <w:jc w:val="both"/>
        <w:rPr>
          <w:rFonts w:ascii="Arial" w:hAnsi="Arial" w:cs="Arial"/>
        </w:rPr>
      </w:pPr>
      <w:r>
        <w:rPr>
          <w:rFonts w:ascii="Arial" w:hAnsi="Arial" w:cs="Arial"/>
        </w:rPr>
        <w:t>5.</w:t>
      </w:r>
      <w:r>
        <w:rPr>
          <w:rFonts w:ascii="Arial" w:hAnsi="Arial" w:cs="Arial"/>
        </w:rPr>
        <w:tab/>
        <w:t xml:space="preserve">En el anexo III se muestra con es </w:t>
      </w:r>
      <w:r>
        <w:rPr>
          <w:rFonts w:ascii="Arial" w:hAnsi="Arial" w:cs="Arial"/>
        </w:rPr>
        <w:t>la programación que realiza es CENACE debido a los requerimiento del SNI y como realmente se Genera en el año 2001 fue cuando medos se cumplió el requerimiento.</w:t>
      </w:r>
    </w:p>
    <w:p w:rsidR="00000000" w:rsidRDefault="005D2003">
      <w:pPr>
        <w:jc w:val="both"/>
        <w:rPr>
          <w:rFonts w:ascii="Arial" w:hAnsi="Arial" w:cs="Arial"/>
        </w:rPr>
      </w:pPr>
      <w:r>
        <w:rPr>
          <w:rFonts w:ascii="Arial" w:hAnsi="Arial" w:cs="Arial"/>
        </w:rPr>
        <w:t>6.</w:t>
      </w:r>
      <w:r>
        <w:rPr>
          <w:rFonts w:ascii="Arial" w:hAnsi="Arial" w:cs="Arial"/>
        </w:rPr>
        <w:tab/>
        <w:t>El tiempo disponible promedio es 572,16 horas mensuales esto equivale al 78,33%, Horas falla</w:t>
      </w:r>
      <w:r>
        <w:rPr>
          <w:rFonts w:ascii="Arial" w:hAnsi="Arial" w:cs="Arial"/>
        </w:rPr>
        <w:t xml:space="preserve"> son 0,46%. </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7.</w:t>
      </w:r>
      <w:r>
        <w:rPr>
          <w:rFonts w:ascii="Arial" w:hAnsi="Arial" w:cs="Arial"/>
        </w:rPr>
        <w:tab/>
        <w:t>Se pudo obtener modelos para predecir ciertos índices fuertemente alineados con algunas variables, a partir del análisis de factores y una rotación de los mismos.</w:t>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spacing w:line="360" w:lineRule="auto"/>
        <w:jc w:val="center"/>
        <w:rPr>
          <w:rFonts w:ascii="Arial" w:hAnsi="Arial" w:cs="Arial"/>
          <w:b/>
          <w:sz w:val="28"/>
          <w:szCs w:val="28"/>
        </w:rPr>
      </w:pPr>
    </w:p>
    <w:p w:rsidR="00000000" w:rsidRDefault="005D2003">
      <w:pPr>
        <w:spacing w:line="360" w:lineRule="auto"/>
        <w:jc w:val="center"/>
        <w:rPr>
          <w:rFonts w:ascii="Arial" w:hAnsi="Arial" w:cs="Arial"/>
          <w:b/>
          <w:sz w:val="28"/>
          <w:szCs w:val="28"/>
        </w:rPr>
      </w:pPr>
    </w:p>
    <w:p w:rsidR="00000000" w:rsidRDefault="005D2003">
      <w:pPr>
        <w:spacing w:line="360" w:lineRule="auto"/>
        <w:jc w:val="center"/>
        <w:rPr>
          <w:rFonts w:ascii="Arial" w:hAnsi="Arial" w:cs="Arial"/>
          <w:b/>
        </w:rPr>
      </w:pPr>
      <w:r>
        <w:rPr>
          <w:rFonts w:ascii="Arial" w:hAnsi="Arial" w:cs="Arial"/>
          <w:b/>
          <w:szCs w:val="28"/>
        </w:rPr>
        <w:lastRenderedPageBreak/>
        <w:t>5. RECOMENDACIONES</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 xml:space="preserve">1.   Establecer parámetros más estrictos en índices </w:t>
      </w:r>
      <w:r>
        <w:rPr>
          <w:rFonts w:ascii="Arial" w:hAnsi="Arial" w:cs="Arial"/>
        </w:rPr>
        <w:t>como el de disponibilidad para que no presenten profundas desviaciones de las metas que se proponen, esto puede ser con efectivo mantenimiento de los equipos, reducción de los tiempos de paro, utilizar los modelos regresivos para determinar o predecir el c</w:t>
      </w:r>
      <w:r>
        <w:rPr>
          <w:rFonts w:ascii="Arial" w:hAnsi="Arial" w:cs="Arial"/>
        </w:rPr>
        <w:t>omportamiento de los mismos.</w:t>
      </w:r>
    </w:p>
    <w:p w:rsidR="00000000" w:rsidRDefault="005D2003">
      <w:pPr>
        <w:jc w:val="both"/>
        <w:rPr>
          <w:rFonts w:ascii="Arial" w:hAnsi="Arial" w:cs="Arial"/>
        </w:rPr>
      </w:pPr>
      <w:r>
        <w:rPr>
          <w:rFonts w:ascii="Arial" w:hAnsi="Arial" w:cs="Arial"/>
        </w:rPr>
        <w:t>2.</w:t>
      </w:r>
      <w:r>
        <w:rPr>
          <w:rFonts w:ascii="Arial" w:hAnsi="Arial" w:cs="Arial"/>
        </w:rPr>
        <w:tab/>
        <w:t xml:space="preserve">     Tomar muy en cuenta los mantenimientos que se programan para dejar de generar energía, porque esta variable influye en los índices de producción,  que refleja el estado actual de la empresa.</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3.</w:t>
      </w:r>
      <w:r>
        <w:rPr>
          <w:rFonts w:ascii="Arial" w:hAnsi="Arial" w:cs="Arial"/>
        </w:rPr>
        <w:tab/>
        <w:t xml:space="preserve">      Coordinar con el C</w:t>
      </w:r>
      <w:r>
        <w:rPr>
          <w:rFonts w:ascii="Arial" w:hAnsi="Arial" w:cs="Arial"/>
        </w:rPr>
        <w:t>ENACE periodos y cantidades de generación que   pueda cumplir la empresa.</w:t>
      </w:r>
    </w:p>
    <w:p w:rsidR="00000000" w:rsidRDefault="005D2003">
      <w:pPr>
        <w:jc w:val="both"/>
        <w:rPr>
          <w:rFonts w:ascii="Arial" w:hAnsi="Arial" w:cs="Arial"/>
        </w:rPr>
      </w:pPr>
      <w:r>
        <w:rPr>
          <w:rFonts w:ascii="Arial" w:hAnsi="Arial" w:cs="Arial"/>
        </w:rPr>
        <w:t>4.</w:t>
      </w:r>
      <w:r>
        <w:rPr>
          <w:rFonts w:ascii="Arial" w:hAnsi="Arial" w:cs="Arial"/>
        </w:rPr>
        <w:tab/>
        <w:t xml:space="preserve">      Determinar si el consumo Interno de Energía es el adecuado porque es una variable de mucha influencia en las demás que se podría estar ignorando su importancia.</w:t>
      </w:r>
    </w:p>
    <w:p w:rsidR="00000000" w:rsidRDefault="005D2003">
      <w:pPr>
        <w:jc w:val="both"/>
        <w:rPr>
          <w:rFonts w:ascii="Arial" w:hAnsi="Arial" w:cs="Arial"/>
        </w:rPr>
      </w:pPr>
      <w:r>
        <w:rPr>
          <w:rFonts w:ascii="Arial" w:hAnsi="Arial" w:cs="Arial"/>
        </w:rPr>
        <w:t>5.</w:t>
      </w:r>
      <w:r>
        <w:rPr>
          <w:rFonts w:ascii="Arial" w:hAnsi="Arial" w:cs="Arial"/>
        </w:rPr>
        <w:tab/>
        <w:t>Pedir ase</w:t>
      </w:r>
      <w:r>
        <w:rPr>
          <w:rFonts w:ascii="Arial" w:hAnsi="Arial" w:cs="Arial"/>
        </w:rPr>
        <w:t>soramiento en temas de control de sistemas para monitorear los equipos y disminuir las horas de falla a lo que se propone.</w:t>
      </w:r>
    </w:p>
    <w:p w:rsidR="00000000" w:rsidRDefault="005D2003">
      <w:pPr>
        <w:jc w:val="both"/>
        <w:rPr>
          <w:rFonts w:ascii="Arial" w:hAnsi="Arial" w:cs="Arial"/>
        </w:rPr>
      </w:pPr>
      <w:r>
        <w:rPr>
          <w:rFonts w:ascii="Arial" w:hAnsi="Arial" w:cs="Arial"/>
        </w:rPr>
        <w:t>6.</w:t>
      </w:r>
      <w:r>
        <w:rPr>
          <w:rFonts w:ascii="Arial" w:hAnsi="Arial" w:cs="Arial"/>
        </w:rPr>
        <w:tab/>
        <w:t>No es conveniente que se supere en casi 50% la demanda de su mayor cliente con lo que no se generó solo porque se puede cubrir est</w:t>
      </w:r>
      <w:r>
        <w:rPr>
          <w:rFonts w:ascii="Arial" w:hAnsi="Arial" w:cs="Arial"/>
        </w:rPr>
        <w:t>a de otro modo que nos es produciendo.</w:t>
      </w:r>
    </w:p>
    <w:p w:rsidR="00000000" w:rsidRDefault="005D2003">
      <w:pPr>
        <w:jc w:val="both"/>
        <w:rPr>
          <w:rFonts w:ascii="Arial" w:hAnsi="Arial" w:cs="Arial"/>
        </w:rPr>
      </w:pPr>
      <w:r>
        <w:rPr>
          <w:rFonts w:ascii="Arial" w:hAnsi="Arial" w:cs="Arial"/>
        </w:rPr>
        <w:t>7.</w:t>
      </w:r>
      <w:r>
        <w:rPr>
          <w:rFonts w:ascii="Arial" w:hAnsi="Arial" w:cs="Arial"/>
        </w:rPr>
        <w:tab/>
        <w:t>Mantener constante el índice de confiabilidad en esmerarse en alcanzar las metas de los otros sin descuidarse.</w:t>
      </w: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jc w:val="both"/>
        <w:rPr>
          <w:rFonts w:ascii="Arial" w:hAnsi="Arial" w:cs="Arial"/>
        </w:rPr>
      </w:pPr>
    </w:p>
    <w:p w:rsidR="00000000" w:rsidRDefault="005D2003">
      <w:pPr>
        <w:pStyle w:val="Ttulo2"/>
        <w:rPr>
          <w:bCs/>
        </w:rPr>
      </w:pPr>
      <w:r>
        <w:rPr>
          <w:bCs/>
        </w:rPr>
        <w:lastRenderedPageBreak/>
        <w:t>BIBLIOGRAFÍA</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 xml:space="preserve">1 LA ENERGÍA; TIPOS DE ENERGÍA </w:t>
      </w:r>
    </w:p>
    <w:p w:rsidR="00000000" w:rsidRDefault="005D2003">
      <w:pPr>
        <w:jc w:val="both"/>
        <w:rPr>
          <w:rFonts w:ascii="Arial" w:hAnsi="Arial" w:cs="Arial"/>
        </w:rPr>
      </w:pPr>
      <w:r>
        <w:rPr>
          <w:rFonts w:ascii="Arial" w:hAnsi="Arial" w:cs="Arial"/>
        </w:rPr>
        <w:t>http://html.rincondelvago.com/energia-mecanica_pot</w:t>
      </w:r>
      <w:r>
        <w:rPr>
          <w:rFonts w:ascii="Arial" w:hAnsi="Arial" w:cs="Arial"/>
        </w:rPr>
        <w:t xml:space="preserve">encial-y-cinetica.html </w:t>
      </w:r>
    </w:p>
    <w:p w:rsidR="00000000" w:rsidRDefault="005D2003">
      <w:pPr>
        <w:jc w:val="both"/>
        <w:rPr>
          <w:rFonts w:ascii="Arial" w:hAnsi="Arial" w:cs="Arial"/>
        </w:rPr>
      </w:pPr>
    </w:p>
    <w:p w:rsidR="00000000" w:rsidRDefault="005D2003">
      <w:pPr>
        <w:rPr>
          <w:rFonts w:ascii="Arial" w:hAnsi="Arial" w:cs="Arial"/>
        </w:rPr>
      </w:pPr>
      <w:r>
        <w:rPr>
          <w:rFonts w:ascii="Arial" w:hAnsi="Arial" w:cs="Arial"/>
        </w:rPr>
        <w:t xml:space="preserve">2 GENERADORES Y TURBINAS  </w:t>
      </w:r>
    </w:p>
    <w:p w:rsidR="00000000" w:rsidRDefault="005D2003">
      <w:pPr>
        <w:rPr>
          <w:rFonts w:ascii="Arial" w:hAnsi="Arial" w:cs="Arial"/>
        </w:rPr>
      </w:pPr>
      <w:r>
        <w:rPr>
          <w:rFonts w:ascii="Arial" w:hAnsi="Arial" w:cs="Arial"/>
        </w:rPr>
        <w:t xml:space="preserve"> UOP MANUAL DE ENTRENAMIENTO TRAIN YOUR REFINERY OPERATORS 1978</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 xml:space="preserve">3 CICLO DE RANKINE </w:t>
      </w:r>
    </w:p>
    <w:p w:rsidR="00000000" w:rsidRDefault="005D2003">
      <w:pPr>
        <w:jc w:val="both"/>
        <w:rPr>
          <w:rFonts w:ascii="Arial" w:hAnsi="Arial" w:cs="Arial"/>
        </w:rPr>
      </w:pPr>
      <w:r>
        <w:rPr>
          <w:rFonts w:ascii="Arial" w:hAnsi="Arial" w:cs="Arial"/>
        </w:rPr>
        <w:t xml:space="preserve">            http://www.monografias.com/trabajos7/rank/rank.shtml</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4 CALDERAS</w:t>
      </w:r>
    </w:p>
    <w:p w:rsidR="00000000" w:rsidRDefault="005D2003">
      <w:pPr>
        <w:jc w:val="both"/>
        <w:rPr>
          <w:rFonts w:ascii="Arial" w:hAnsi="Arial" w:cs="Arial"/>
        </w:rPr>
      </w:pPr>
      <w:r>
        <w:rPr>
          <w:rFonts w:ascii="Arial" w:hAnsi="Arial" w:cs="Arial"/>
        </w:rPr>
        <w:t>MANUAL DEL INGENIERO DE PLANTA TOMO II ROB</w:t>
      </w:r>
      <w:r>
        <w:rPr>
          <w:rFonts w:ascii="Arial" w:hAnsi="Arial" w:cs="Arial"/>
        </w:rPr>
        <w:t>ERT C.   ROSALER.</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 xml:space="preserve">5 CENTRALES GENERADORAS DE ELECTRICIDAD </w:t>
      </w:r>
    </w:p>
    <w:p w:rsidR="00000000" w:rsidRDefault="005D2003">
      <w:pPr>
        <w:jc w:val="both"/>
        <w:rPr>
          <w:rFonts w:ascii="Arial" w:hAnsi="Arial" w:cs="Arial"/>
        </w:rPr>
      </w:pPr>
      <w:r>
        <w:rPr>
          <w:rFonts w:ascii="Arial" w:hAnsi="Arial" w:cs="Arial"/>
        </w:rPr>
        <w:t>http://html.rincondelvago.com</w:t>
      </w:r>
    </w:p>
    <w:p w:rsidR="00000000" w:rsidRDefault="005D2003">
      <w:pPr>
        <w:jc w:val="both"/>
        <w:rPr>
          <w:rFonts w:ascii="Arial" w:hAnsi="Arial" w:cs="Arial"/>
        </w:rPr>
      </w:pPr>
    </w:p>
    <w:p w:rsidR="00000000" w:rsidRDefault="005D2003">
      <w:pPr>
        <w:jc w:val="both"/>
        <w:rPr>
          <w:rFonts w:ascii="Arial" w:hAnsi="Arial" w:cs="Arial"/>
          <w:sz w:val="22"/>
        </w:rPr>
      </w:pPr>
      <w:r>
        <w:rPr>
          <w:rFonts w:ascii="Arial" w:hAnsi="Arial" w:cs="Arial"/>
          <w:sz w:val="22"/>
        </w:rPr>
        <w:t>6  TERMOELÉCTRICA ESMERALDAS</w:t>
      </w:r>
    </w:p>
    <w:p w:rsidR="00000000" w:rsidRDefault="005D2003">
      <w:pPr>
        <w:jc w:val="both"/>
        <w:rPr>
          <w:rFonts w:ascii="Arial" w:hAnsi="Arial" w:cs="Arial"/>
        </w:rPr>
      </w:pPr>
      <w:r>
        <w:rPr>
          <w:rFonts w:ascii="Arial" w:hAnsi="Arial" w:cs="Arial"/>
        </w:rPr>
        <w:t>Informe Técnico Anual de Central Térmica Esmeraldas (2003).</w:t>
      </w:r>
    </w:p>
    <w:p w:rsidR="00000000" w:rsidRDefault="005D2003">
      <w:pPr>
        <w:jc w:val="both"/>
        <w:rPr>
          <w:rFonts w:ascii="Arial" w:hAnsi="Arial" w:cs="Arial"/>
        </w:rPr>
      </w:pPr>
      <w:r>
        <w:rPr>
          <w:rFonts w:ascii="Arial" w:hAnsi="Arial" w:cs="Arial"/>
        </w:rPr>
        <w:t>Estudio de Impacto Ambiental Definitivo Expost Central Térmica Esmeraldas (2</w:t>
      </w:r>
      <w:r>
        <w:rPr>
          <w:rFonts w:ascii="Arial" w:hAnsi="Arial" w:cs="Arial"/>
        </w:rPr>
        <w:t>003)</w:t>
      </w:r>
    </w:p>
    <w:p w:rsidR="00000000" w:rsidRDefault="005D2003">
      <w:pPr>
        <w:jc w:val="both"/>
        <w:rPr>
          <w:rFonts w:ascii="Arial" w:hAnsi="Arial" w:cs="Arial"/>
        </w:rPr>
      </w:pPr>
      <w:r>
        <w:rPr>
          <w:rFonts w:ascii="Arial" w:hAnsi="Arial" w:cs="Arial"/>
        </w:rPr>
        <w:t xml:space="preserve">Informe Ejecutivo de Producción 1999 a Febrero 2005 </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7 www.cenace.gov.ec   ( Fecha de última visita Febrero 2004)</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8  CONELEC</w:t>
      </w:r>
    </w:p>
    <w:p w:rsidR="00000000" w:rsidRDefault="005D2003">
      <w:pPr>
        <w:jc w:val="both"/>
        <w:rPr>
          <w:rFonts w:ascii="Arial" w:hAnsi="Arial" w:cs="Arial"/>
        </w:rPr>
      </w:pPr>
      <w:r>
        <w:rPr>
          <w:rFonts w:ascii="Arial" w:hAnsi="Arial" w:cs="Arial"/>
        </w:rPr>
        <w:t xml:space="preserve">www.conelec.com.ec  </w:t>
      </w:r>
    </w:p>
    <w:p w:rsidR="00000000" w:rsidRDefault="005D2003">
      <w:pPr>
        <w:jc w:val="both"/>
        <w:rPr>
          <w:rFonts w:ascii="Arial" w:hAnsi="Arial" w:cs="Arial"/>
        </w:rPr>
      </w:pPr>
    </w:p>
    <w:p w:rsidR="00000000" w:rsidRDefault="005D2003">
      <w:pPr>
        <w:rPr>
          <w:rFonts w:ascii="Arial" w:hAnsi="Arial" w:cs="Arial"/>
          <w:sz w:val="22"/>
        </w:rPr>
      </w:pPr>
      <w:r>
        <w:rPr>
          <w:rFonts w:ascii="Arial" w:hAnsi="Arial" w:cs="Arial"/>
          <w:sz w:val="22"/>
        </w:rPr>
        <w:t xml:space="preserve">9 INTERCONEXIÓN CON COLOMBIA </w:t>
      </w:r>
    </w:p>
    <w:p w:rsidR="00000000" w:rsidRDefault="005D2003">
      <w:pPr>
        <w:jc w:val="both"/>
        <w:rPr>
          <w:rFonts w:ascii="Arial" w:hAnsi="Arial" w:cs="Arial"/>
        </w:rPr>
      </w:pPr>
      <w:r>
        <w:rPr>
          <w:rFonts w:ascii="Arial" w:hAnsi="Arial" w:cs="Arial"/>
        </w:rPr>
        <w:t xml:space="preserve">Boletín Ministerio de Energía y Minas (2002) </w:t>
      </w:r>
    </w:p>
    <w:p w:rsidR="00000000" w:rsidRDefault="005D2003">
      <w:pPr>
        <w:jc w:val="both"/>
        <w:rPr>
          <w:rFonts w:ascii="Arial" w:hAnsi="Arial" w:cs="Arial"/>
        </w:rPr>
      </w:pPr>
    </w:p>
    <w:p w:rsidR="00000000" w:rsidRDefault="005D2003">
      <w:pPr>
        <w:jc w:val="both"/>
        <w:rPr>
          <w:rFonts w:ascii="Arial" w:hAnsi="Arial" w:cs="Arial"/>
        </w:rPr>
      </w:pPr>
      <w:r>
        <w:rPr>
          <w:rFonts w:ascii="Arial" w:hAnsi="Arial" w:cs="Arial"/>
        </w:rPr>
        <w:t>10 ANÁLISIS ESTADÍSTICO C</w:t>
      </w:r>
      <w:r>
        <w:rPr>
          <w:rFonts w:ascii="Arial" w:hAnsi="Arial" w:cs="Arial"/>
        </w:rPr>
        <w:t xml:space="preserve">ON SPSS PARA WINDOWS  </w:t>
      </w:r>
    </w:p>
    <w:p w:rsidR="005D2003" w:rsidRDefault="005D2003">
      <w:pPr>
        <w:jc w:val="both"/>
        <w:rPr>
          <w:rFonts w:ascii="Arial" w:hAnsi="Arial" w:cs="Arial"/>
        </w:rPr>
      </w:pPr>
      <w:r>
        <w:rPr>
          <w:rFonts w:ascii="Arial" w:hAnsi="Arial" w:cs="Arial"/>
        </w:rPr>
        <w:t>B.</w:t>
      </w:r>
      <w:r>
        <w:rPr>
          <w:rFonts w:ascii="Arial" w:hAnsi="Arial" w:cs="Arial"/>
        </w:rPr>
        <w:tab/>
        <w:t>VISAUTA VINACUA (1998), Volumen II, Primera  Edición.</w:t>
      </w:r>
    </w:p>
    <w:sectPr w:rsidR="005D2003">
      <w:type w:val="continuous"/>
      <w:pgSz w:w="12240" w:h="15840"/>
      <w:pgMar w:top="1417" w:right="1701" w:bottom="899" w:left="1701" w:header="708" w:footer="708" w:gutter="0"/>
      <w:cols w:num="2" w:space="708" w:equalWidth="0">
        <w:col w:w="4059" w:space="720"/>
        <w:col w:w="4059"/>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962BE"/>
    <w:multiLevelType w:val="hybridMultilevel"/>
    <w:tmpl w:val="CE0AD3E8"/>
    <w:lvl w:ilvl="0" w:tplc="EA845358">
      <w:start w:val="1"/>
      <w:numFmt w:val="decimal"/>
      <w:lvlText w:val="%1"/>
      <w:lvlJc w:val="left"/>
      <w:pPr>
        <w:tabs>
          <w:tab w:val="num" w:pos="720"/>
        </w:tabs>
        <w:ind w:left="720" w:hanging="360"/>
      </w:pPr>
      <w:rPr>
        <w:rFonts w:hint="default"/>
        <w:b/>
        <w:sz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16B60C08"/>
    <w:multiLevelType w:val="hybridMultilevel"/>
    <w:tmpl w:val="45483032"/>
    <w:lvl w:ilvl="0" w:tplc="0C0A0005">
      <w:start w:val="1"/>
      <w:numFmt w:val="bullet"/>
      <w:lvlText w:val=""/>
      <w:lvlJc w:val="left"/>
      <w:pPr>
        <w:tabs>
          <w:tab w:val="num" w:pos="1287"/>
        </w:tabs>
        <w:ind w:left="1287" w:hanging="360"/>
      </w:pPr>
      <w:rPr>
        <w:rFonts w:ascii="Wingdings" w:hAnsi="Wingdings"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nsid w:val="17CE5DC6"/>
    <w:multiLevelType w:val="hybridMultilevel"/>
    <w:tmpl w:val="831EB4EE"/>
    <w:lvl w:ilvl="0" w:tplc="300A000F">
      <w:start w:val="1"/>
      <w:numFmt w:val="decimal"/>
      <w:lvlText w:val="%1."/>
      <w:lvlJc w:val="left"/>
      <w:pPr>
        <w:tabs>
          <w:tab w:val="num" w:pos="360"/>
        </w:tabs>
        <w:ind w:left="36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3">
    <w:nsid w:val="56C464D1"/>
    <w:multiLevelType w:val="hybridMultilevel"/>
    <w:tmpl w:val="230248D0"/>
    <w:lvl w:ilvl="0" w:tplc="B53A0A94">
      <w:start w:val="7"/>
      <w:numFmt w:val="decimal"/>
      <w:lvlText w:val="%1."/>
      <w:lvlJc w:val="left"/>
      <w:pPr>
        <w:tabs>
          <w:tab w:val="num" w:pos="840"/>
        </w:tabs>
        <w:ind w:left="840" w:hanging="48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noPunctuationKerning/>
  <w:characterSpacingControl w:val="doNotCompress"/>
  <w:compat/>
  <w:rsids>
    <w:rsidRoot w:val="00AC23CA"/>
    <w:rsid w:val="005D2003"/>
    <w:rsid w:val="00AC23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eastAsia="es-EC"/>
    </w:rPr>
  </w:style>
  <w:style w:type="paragraph" w:styleId="Ttulo1">
    <w:name w:val="heading 1"/>
    <w:basedOn w:val="Normal"/>
    <w:next w:val="Normal"/>
    <w:qFormat/>
    <w:pPr>
      <w:keepNext/>
      <w:jc w:val="both"/>
      <w:outlineLvl w:val="0"/>
    </w:pPr>
    <w:rPr>
      <w:b/>
      <w:bCs/>
      <w:sz w:val="20"/>
      <w:lang w:val="es-ES_tradnl" w:eastAsia="es-ES"/>
    </w:rPr>
  </w:style>
  <w:style w:type="paragraph" w:styleId="Ttulo2">
    <w:name w:val="heading 2"/>
    <w:basedOn w:val="Normal"/>
    <w:next w:val="Normal"/>
    <w:qFormat/>
    <w:pPr>
      <w:keepNext/>
      <w:jc w:val="both"/>
      <w:outlineLvl w:val="1"/>
    </w:pPr>
    <w:rPr>
      <w:rFonts w:ascii="Arial" w:hAnsi="Arial" w:cs="Arial"/>
      <w:b/>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cs="Arial"/>
      <w:sz w:val="36"/>
      <w:lang w:val="es-ES" w:eastAsia="es-ES"/>
    </w:rPr>
  </w:style>
  <w:style w:type="character" w:styleId="Hipervnculovisitado">
    <w:name w:val="FollowedHyperlink"/>
    <w:basedOn w:val="Fuentedeprrafopredeter"/>
    <w:semiHidden/>
    <w:rPr>
      <w:color w:val="800080"/>
      <w:u w:val="single"/>
    </w:rPr>
  </w:style>
  <w:style w:type="character" w:styleId="Hipervnculo">
    <w:name w:val="Hyperlink"/>
    <w:basedOn w:val="Fuentedeprrafopredeter"/>
    <w:semiHidden/>
    <w:rPr>
      <w:color w:val="0000FF"/>
      <w:u w:val="single"/>
    </w:rPr>
  </w:style>
  <w:style w:type="paragraph" w:styleId="Textoindependiente3">
    <w:name w:val="Body Text 3"/>
    <w:basedOn w:val="Normal"/>
    <w:semiHidden/>
    <w:pPr>
      <w:spacing w:after="120"/>
    </w:pPr>
    <w:rPr>
      <w:sz w:val="16"/>
      <w:szCs w:val="16"/>
    </w:rPr>
  </w:style>
  <w:style w:type="paragraph" w:styleId="Textoindependiente2">
    <w:name w:val="Body Text 2"/>
    <w:basedOn w:val="Normal"/>
    <w:semiHidden/>
    <w:pPr>
      <w:spacing w:after="120" w:line="480" w:lineRule="auto"/>
    </w:pPr>
  </w:style>
  <w:style w:type="paragraph" w:customStyle="1" w:styleId="TextoindependienteinterlineadoDoble">
    <w:name w:val="Texto independiente+interlineado:Doble"/>
    <w:basedOn w:val="Normal"/>
    <w:pPr>
      <w:jc w:val="both"/>
    </w:pPr>
    <w:rPr>
      <w:rFonts w:ascii="Arial" w:hAnsi="Arial" w:cs="Arial"/>
      <w:lang w:val="es-ES" w:eastAsia="es-ES"/>
    </w:rPr>
  </w:style>
  <w:style w:type="paragraph" w:styleId="Encabezado">
    <w:name w:val="header"/>
    <w:basedOn w:val="Normal"/>
    <w:semiHidden/>
    <w:pPr>
      <w:tabs>
        <w:tab w:val="center" w:pos="4419"/>
        <w:tab w:val="right" w:pos="8838"/>
      </w:tabs>
    </w:pPr>
    <w:rPr>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emf"/><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6.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hyperlink" Target="mailto:jsaad@goliat.espol.edu.ec" TargetMode="External"/><Relationship Id="rId11" Type="http://schemas.openxmlformats.org/officeDocument/2006/relationships/image" Target="media/image5.wmf"/><Relationship Id="rId24" Type="http://schemas.openxmlformats.org/officeDocument/2006/relationships/image" Target="media/image15.emf"/><Relationship Id="rId5" Type="http://schemas.openxmlformats.org/officeDocument/2006/relationships/hyperlink" Target="mailto:ytten@hotmail.com" TargetMode="External"/><Relationship Id="rId15" Type="http://schemas.openxmlformats.org/officeDocument/2006/relationships/image" Target="media/image9.emf"/><Relationship Id="rId23" Type="http://schemas.openxmlformats.org/officeDocument/2006/relationships/image" Target="media/image14.wmf"/><Relationship Id="rId10" Type="http://schemas.openxmlformats.org/officeDocument/2006/relationships/image" Target="media/image4.w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emf"/><Relationship Id="rId22" Type="http://schemas.openxmlformats.org/officeDocument/2006/relationships/oleObject" Target="embeddings/oleObject3.bin"/><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3183</Words>
  <Characters>18145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“ANÁLISIS ESTADÍSTICO EXPLORATORIO PARA LA CREACION DE UN AREA DE HEMATOLOGIA EN UN HSPITAL</vt:lpstr>
    </vt:vector>
  </TitlesOfParts>
  <Company>CASA</Company>
  <LinksUpToDate>false</LinksUpToDate>
  <CharactersWithSpaces>21286</CharactersWithSpaces>
  <SharedDoc>false</SharedDoc>
  <HLinks>
    <vt:vector size="12" baseType="variant">
      <vt:variant>
        <vt:i4>5374054</vt:i4>
      </vt:variant>
      <vt:variant>
        <vt:i4>3</vt:i4>
      </vt:variant>
      <vt:variant>
        <vt:i4>0</vt:i4>
      </vt:variant>
      <vt:variant>
        <vt:i4>5</vt:i4>
      </vt:variant>
      <vt:variant>
        <vt:lpwstr>mailto:jsaad@goliat.espol.edu.ec</vt:lpwstr>
      </vt:variant>
      <vt:variant>
        <vt:lpwstr/>
      </vt:variant>
      <vt:variant>
        <vt:i4>1966129</vt:i4>
      </vt:variant>
      <vt:variant>
        <vt:i4>0</vt:i4>
      </vt:variant>
      <vt:variant>
        <vt:i4>0</vt:i4>
      </vt:variant>
      <vt:variant>
        <vt:i4>5</vt:i4>
      </vt:variant>
      <vt:variant>
        <vt:lpwstr>mailto:ytten@hotmail.com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EXPLORATORIO PARA LA CREACION DE UN AREA DE HEMATOLOGIA EN UN HSPITAL</dc:title>
  <dc:subject/>
  <dc:creator>TANIA</dc:creator>
  <cp:keywords/>
  <dc:description/>
  <cp:lastModifiedBy>ehernand</cp:lastModifiedBy>
  <cp:revision>2</cp:revision>
  <cp:lastPrinted>2001-06-15T06:14:00Z</cp:lastPrinted>
  <dcterms:created xsi:type="dcterms:W3CDTF">2011-02-14T16:58:00Z</dcterms:created>
  <dcterms:modified xsi:type="dcterms:W3CDTF">2011-02-14T16:58:00Z</dcterms:modified>
</cp:coreProperties>
</file>