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2C4" w:rsidRPr="008502C4" w:rsidRDefault="00641D2D" w:rsidP="006B6BF5">
      <w:pPr>
        <w:jc w:val="center"/>
        <w:rPr>
          <w:b/>
          <w:sz w:val="22"/>
          <w:szCs w:val="22"/>
        </w:rPr>
      </w:pPr>
      <w:r w:rsidRPr="008502C4">
        <w:rPr>
          <w:b/>
          <w:sz w:val="22"/>
          <w:szCs w:val="22"/>
        </w:rPr>
        <w:t xml:space="preserve"> </w:t>
      </w:r>
      <w:r w:rsidR="00026B06">
        <w:rPr>
          <w:b/>
          <w:sz w:val="22"/>
          <w:szCs w:val="22"/>
        </w:rPr>
        <w:t>1</w:t>
      </w:r>
      <w:r w:rsidR="00036EC0" w:rsidRPr="008502C4">
        <w:rPr>
          <w:b/>
          <w:sz w:val="22"/>
          <w:szCs w:val="22"/>
        </w:rPr>
        <w:t xml:space="preserve">er Examen QUIMICA </w:t>
      </w:r>
      <w:r w:rsidR="001804ED">
        <w:rPr>
          <w:b/>
          <w:sz w:val="22"/>
          <w:szCs w:val="22"/>
        </w:rPr>
        <w:t>IN</w:t>
      </w:r>
      <w:r w:rsidR="00036EC0" w:rsidRPr="008502C4">
        <w:rPr>
          <w:b/>
          <w:sz w:val="22"/>
          <w:szCs w:val="22"/>
        </w:rPr>
        <w:t>ORGÁNICA</w:t>
      </w:r>
      <w:r w:rsidR="00026B06">
        <w:rPr>
          <w:b/>
          <w:sz w:val="22"/>
          <w:szCs w:val="22"/>
        </w:rPr>
        <w:t xml:space="preserve"> 2012</w:t>
      </w:r>
      <w:r w:rsidR="004338EE" w:rsidRPr="008502C4">
        <w:rPr>
          <w:b/>
          <w:sz w:val="22"/>
          <w:szCs w:val="22"/>
        </w:rPr>
        <w:t>-11</w:t>
      </w:r>
      <w:r w:rsidR="00026B06">
        <w:rPr>
          <w:b/>
          <w:sz w:val="22"/>
          <w:szCs w:val="22"/>
        </w:rPr>
        <w:t>-27</w:t>
      </w:r>
      <w:r w:rsidR="002274E6">
        <w:rPr>
          <w:b/>
          <w:sz w:val="22"/>
          <w:szCs w:val="22"/>
        </w:rPr>
        <w:t>. Solución y rúbrica</w:t>
      </w:r>
    </w:p>
    <w:p w:rsidR="00D014FA" w:rsidRPr="008502C4" w:rsidRDefault="00D014FA" w:rsidP="006B6BF5">
      <w:pPr>
        <w:jc w:val="center"/>
        <w:rPr>
          <w:b/>
          <w:sz w:val="22"/>
          <w:szCs w:val="22"/>
        </w:rPr>
      </w:pPr>
    </w:p>
    <w:p w:rsidR="00026B06" w:rsidRDefault="00C06350" w:rsidP="006B6BF5">
      <w:pPr>
        <w:spacing w:line="360" w:lineRule="auto"/>
        <w:rPr>
          <w:sz w:val="22"/>
          <w:szCs w:val="22"/>
          <w:lang w:val="es-EC"/>
        </w:rPr>
      </w:pPr>
      <w:r>
        <w:rPr>
          <w:sz w:val="22"/>
          <w:szCs w:val="22"/>
          <w:lang w:val="es-EC"/>
        </w:rPr>
        <w:t>Escuela Superior Politécnica del Litoral</w:t>
      </w:r>
    </w:p>
    <w:p w:rsidR="00C06350" w:rsidRDefault="00C06350" w:rsidP="006B6BF5">
      <w:pPr>
        <w:spacing w:line="360" w:lineRule="auto"/>
        <w:rPr>
          <w:sz w:val="22"/>
          <w:szCs w:val="22"/>
          <w:lang w:val="es-EC"/>
        </w:rPr>
      </w:pPr>
      <w:r>
        <w:rPr>
          <w:sz w:val="22"/>
          <w:szCs w:val="22"/>
          <w:lang w:val="es-EC"/>
        </w:rPr>
        <w:t>Instituto de Ciencias Químicas y Ambientales</w:t>
      </w:r>
    </w:p>
    <w:p w:rsidR="00C06350" w:rsidRDefault="00C06350" w:rsidP="006B6BF5">
      <w:pPr>
        <w:spacing w:line="360" w:lineRule="auto"/>
        <w:rPr>
          <w:sz w:val="22"/>
          <w:szCs w:val="22"/>
          <w:lang w:val="es-EC"/>
        </w:rPr>
      </w:pPr>
      <w:r>
        <w:rPr>
          <w:sz w:val="22"/>
          <w:szCs w:val="22"/>
          <w:lang w:val="es-EC"/>
        </w:rPr>
        <w:t>Carrera de Ingeniería Química</w:t>
      </w:r>
    </w:p>
    <w:p w:rsidR="00026B06" w:rsidRPr="008502C4" w:rsidRDefault="00C06350" w:rsidP="006B6BF5">
      <w:pPr>
        <w:rPr>
          <w:sz w:val="22"/>
          <w:szCs w:val="22"/>
          <w:lang w:val="es-EC"/>
        </w:rPr>
      </w:pPr>
      <w:r>
        <w:rPr>
          <w:sz w:val="22"/>
          <w:szCs w:val="22"/>
          <w:lang w:val="es-EC"/>
        </w:rPr>
        <w:t xml:space="preserve">Mariano Montaño, </w:t>
      </w:r>
      <w:proofErr w:type="spellStart"/>
      <w:r>
        <w:rPr>
          <w:sz w:val="22"/>
          <w:szCs w:val="22"/>
          <w:lang w:val="es-EC"/>
        </w:rPr>
        <w:t>Ph.D</w:t>
      </w:r>
      <w:proofErr w:type="spellEnd"/>
      <w:r>
        <w:rPr>
          <w:sz w:val="22"/>
          <w:szCs w:val="22"/>
          <w:lang w:val="es-EC"/>
        </w:rPr>
        <w:t>.</w:t>
      </w:r>
    </w:p>
    <w:p w:rsidR="00615DC9" w:rsidRPr="008502C4" w:rsidRDefault="00615DC9" w:rsidP="006B6BF5">
      <w:pPr>
        <w:jc w:val="both"/>
        <w:rPr>
          <w:lang w:val="es-EC"/>
        </w:rPr>
      </w:pPr>
    </w:p>
    <w:p w:rsidR="00114ECF" w:rsidRPr="007D5295" w:rsidRDefault="00FB17F5" w:rsidP="006B6BF5">
      <w:pPr>
        <w:pStyle w:val="Prrafodelista"/>
        <w:numPr>
          <w:ilvl w:val="0"/>
          <w:numId w:val="14"/>
        </w:numPr>
        <w:ind w:left="0" w:firstLine="0"/>
        <w:jc w:val="both"/>
        <w:rPr>
          <w:b/>
          <w:lang w:val="es-EC"/>
        </w:rPr>
      </w:pPr>
      <w:r w:rsidRPr="007D5295">
        <w:rPr>
          <w:b/>
          <w:lang w:val="es-EC"/>
        </w:rPr>
        <w:t>Demuestre que el hidrógeno tiene una densidad energética</w:t>
      </w:r>
      <w:r w:rsidR="00A60A78">
        <w:rPr>
          <w:b/>
          <w:lang w:val="es-EC"/>
        </w:rPr>
        <w:t xml:space="preserve"> (DE)</w:t>
      </w:r>
      <w:r w:rsidR="00175ED7">
        <w:rPr>
          <w:b/>
          <w:lang w:val="es-EC"/>
        </w:rPr>
        <w:t xml:space="preserve"> en base másica de 120 MJ/kg</w:t>
      </w:r>
    </w:p>
    <w:p w:rsidR="00C16C04" w:rsidRDefault="00C16C04" w:rsidP="006B6BF5">
      <w:pPr>
        <w:jc w:val="both"/>
      </w:pPr>
    </w:p>
    <w:p w:rsidR="00B12C2C" w:rsidRDefault="00964AE5" w:rsidP="006B6BF5">
      <w:pPr>
        <w:jc w:val="both"/>
      </w:pPr>
      <w:r>
        <w:t xml:space="preserve">Basándonos en el cambio de entalpía dado en la reacción exotérmica del hidrógeno con el oxígeno </w:t>
      </w:r>
    </w:p>
    <w:p w:rsidR="00964AE5" w:rsidRDefault="00964AE5" w:rsidP="006B6BF5">
      <w:pPr>
        <w:jc w:val="both"/>
      </w:pPr>
    </w:p>
    <w:p w:rsidR="00A60A78" w:rsidRPr="00A60A78" w:rsidRDefault="00A60A78" w:rsidP="006B6BF5">
      <w:pPr>
        <w:jc w:val="both"/>
        <w:rPr>
          <w:lang w:val="es-EC"/>
        </w:rPr>
      </w:pPr>
      <w:r>
        <w:t xml:space="preserve">DE = </w:t>
      </w:r>
      <w:r>
        <w:rPr>
          <w:lang w:val="es-EC"/>
        </w:rPr>
        <w:t>120 MJ/kg</w:t>
      </w:r>
    </w:p>
    <w:p w:rsidR="00964AE5" w:rsidRDefault="00964AE5" w:rsidP="006B6BF5">
      <w:pPr>
        <w:jc w:val="both"/>
      </w:pPr>
      <w:r>
        <w:t>∆H= -242 KJ/mol</w:t>
      </w:r>
    </w:p>
    <w:p w:rsidR="00964AE5" w:rsidRDefault="00964AE5" w:rsidP="006B6BF5">
      <w:pPr>
        <w:jc w:val="both"/>
      </w:pPr>
    </w:p>
    <w:p w:rsidR="00964AE5" w:rsidRPr="00A60A78" w:rsidRDefault="00A60A78" w:rsidP="006B6BF5">
      <w:pPr>
        <w:jc w:val="both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∆H=242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kJ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mol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X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 xml:space="preserve">1mol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 g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X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1000g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1kg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X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1MJ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1000KJ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=121 MJ/kg</m:t>
          </m:r>
        </m:oMath>
      </m:oMathPara>
    </w:p>
    <w:p w:rsidR="00964AE5" w:rsidRDefault="00964AE5" w:rsidP="006B6BF5">
      <w:pPr>
        <w:jc w:val="both"/>
      </w:pPr>
    </w:p>
    <w:p w:rsidR="00964AE5" w:rsidRDefault="00A60A78" w:rsidP="006B6BF5">
      <w:pPr>
        <w:jc w:val="both"/>
      </w:pPr>
      <w:r>
        <w:t xml:space="preserve">Entonces DE = </w:t>
      </w:r>
      <m:oMath>
        <m:r>
          <m:rPr>
            <m:sty m:val="p"/>
          </m:rPr>
          <w:rPr>
            <w:rFonts w:ascii="Cambria Math" w:hAnsi="Cambria Math"/>
          </w:rPr>
          <m:t>∆H</m:t>
        </m:r>
      </m:oMath>
    </w:p>
    <w:p w:rsidR="00A60A78" w:rsidRPr="008502C4" w:rsidRDefault="00A60A78" w:rsidP="006B6BF5">
      <w:pPr>
        <w:jc w:val="both"/>
      </w:pPr>
    </w:p>
    <w:p w:rsidR="00FB17F5" w:rsidRPr="007D5295" w:rsidRDefault="00FB17F5" w:rsidP="006B6BF5">
      <w:pPr>
        <w:pStyle w:val="Prrafodelista"/>
        <w:numPr>
          <w:ilvl w:val="0"/>
          <w:numId w:val="14"/>
        </w:numPr>
        <w:ind w:left="0" w:firstLine="0"/>
        <w:jc w:val="both"/>
        <w:rPr>
          <w:b/>
          <w:bCs/>
          <w:lang w:val="es-EC"/>
        </w:rPr>
      </w:pPr>
      <w:r w:rsidRPr="007D5295">
        <w:rPr>
          <w:b/>
          <w:lang w:val="es-EC"/>
        </w:rPr>
        <w:t>Tomando en cuenta la Figura</w:t>
      </w:r>
      <w:r w:rsidR="00EF3423" w:rsidRPr="007D5295">
        <w:rPr>
          <w:b/>
          <w:lang w:val="es-EC"/>
        </w:rPr>
        <w:t xml:space="preserve"> 1</w:t>
      </w:r>
      <w:r w:rsidRPr="007D5295">
        <w:rPr>
          <w:b/>
          <w:lang w:val="es-EC"/>
        </w:rPr>
        <w:t xml:space="preserve"> escriba una corta redacción sobre la sostenibilidad del sistema </w:t>
      </w:r>
      <w:r w:rsidRPr="007D5295">
        <w:rPr>
          <w:b/>
          <w:bCs/>
          <w:lang w:val="es-EC"/>
        </w:rPr>
        <w:t xml:space="preserve">energético humano en base </w:t>
      </w:r>
      <w:r w:rsidRPr="007D5295">
        <w:rPr>
          <w:b/>
          <w:lang w:val="es-EC"/>
        </w:rPr>
        <w:t xml:space="preserve">en base fuentes naturales e </w:t>
      </w:r>
      <w:r w:rsidRPr="007D5295">
        <w:rPr>
          <w:b/>
          <w:bCs/>
          <w:lang w:val="es-EC"/>
        </w:rPr>
        <w:t>Hidrógeno como combustible.</w:t>
      </w:r>
    </w:p>
    <w:p w:rsidR="00FB17F5" w:rsidRPr="00FB17F5" w:rsidRDefault="004B0613" w:rsidP="006B6BF5">
      <w:pPr>
        <w:jc w:val="both"/>
        <w:rPr>
          <w:lang w:val="es-EC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D4F9A8" wp14:editId="737A6D7B">
            <wp:simplePos x="0" y="0"/>
            <wp:positionH relativeFrom="column">
              <wp:posOffset>3175</wp:posOffset>
            </wp:positionH>
            <wp:positionV relativeFrom="paragraph">
              <wp:posOffset>179070</wp:posOffset>
            </wp:positionV>
            <wp:extent cx="4543425" cy="2551430"/>
            <wp:effectExtent l="0" t="0" r="9525" b="127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87" t="29742" r="39485" b="14362"/>
                    <a:stretch/>
                  </pic:blipFill>
                  <pic:spPr bwMode="auto">
                    <a:xfrm>
                      <a:off x="0" y="0"/>
                      <a:ext cx="4543425" cy="2551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B17F5" w:rsidRDefault="00FB17F5" w:rsidP="006B6BF5">
      <w:pPr>
        <w:rPr>
          <w:noProof/>
        </w:rPr>
      </w:pPr>
    </w:p>
    <w:p w:rsidR="00FB17F5" w:rsidRDefault="00FB17F5" w:rsidP="006B6BF5">
      <w:pPr>
        <w:rPr>
          <w:lang w:val="es-EC"/>
        </w:rPr>
      </w:pPr>
      <w:r>
        <w:rPr>
          <w:lang w:val="es-EC"/>
        </w:rPr>
        <w:t>Figura</w:t>
      </w:r>
      <w:r w:rsidR="00EF3423">
        <w:rPr>
          <w:lang w:val="es-EC"/>
        </w:rPr>
        <w:t xml:space="preserve"> 1</w:t>
      </w:r>
      <w:r>
        <w:rPr>
          <w:lang w:val="es-EC"/>
        </w:rPr>
        <w:t>. Sistema energético sostenible</w:t>
      </w:r>
    </w:p>
    <w:p w:rsidR="00971F2A" w:rsidRDefault="00971F2A" w:rsidP="006B6BF5">
      <w:pPr>
        <w:rPr>
          <w:noProof/>
        </w:rPr>
      </w:pPr>
    </w:p>
    <w:p w:rsidR="00EF3423" w:rsidRDefault="00EF3423" w:rsidP="006B6BF5">
      <w:pPr>
        <w:rPr>
          <w:noProof/>
        </w:rPr>
      </w:pPr>
    </w:p>
    <w:p w:rsidR="00EF3423" w:rsidRDefault="00EF3423" w:rsidP="006B6BF5">
      <w:pPr>
        <w:rPr>
          <w:noProof/>
        </w:rPr>
      </w:pPr>
    </w:p>
    <w:p w:rsidR="00EF3423" w:rsidRDefault="00EF3423" w:rsidP="006B6BF5">
      <w:pPr>
        <w:rPr>
          <w:noProof/>
        </w:rPr>
      </w:pPr>
    </w:p>
    <w:p w:rsidR="00EF3423" w:rsidRDefault="00EF3423" w:rsidP="006B6BF5">
      <w:pPr>
        <w:rPr>
          <w:noProof/>
        </w:rPr>
      </w:pPr>
    </w:p>
    <w:p w:rsidR="00EF3423" w:rsidRDefault="00EF3423" w:rsidP="006B6BF5">
      <w:pPr>
        <w:rPr>
          <w:noProof/>
        </w:rPr>
      </w:pPr>
    </w:p>
    <w:p w:rsidR="00EF3423" w:rsidRDefault="00EF3423" w:rsidP="006B6BF5">
      <w:pPr>
        <w:rPr>
          <w:noProof/>
        </w:rPr>
      </w:pPr>
    </w:p>
    <w:p w:rsidR="00EF3423" w:rsidRDefault="00EF3423" w:rsidP="006B6BF5">
      <w:pPr>
        <w:rPr>
          <w:noProof/>
        </w:rPr>
      </w:pPr>
    </w:p>
    <w:p w:rsidR="00EF3423" w:rsidRDefault="00EF3423" w:rsidP="006B6BF5">
      <w:pPr>
        <w:rPr>
          <w:noProof/>
        </w:rPr>
      </w:pPr>
    </w:p>
    <w:p w:rsidR="00EF3423" w:rsidRDefault="00EF3423" w:rsidP="006B6BF5">
      <w:pPr>
        <w:rPr>
          <w:noProof/>
        </w:rPr>
      </w:pPr>
    </w:p>
    <w:p w:rsidR="00EF3423" w:rsidRDefault="00EF3423" w:rsidP="006B6BF5">
      <w:pPr>
        <w:rPr>
          <w:noProof/>
        </w:rPr>
      </w:pPr>
    </w:p>
    <w:p w:rsidR="00EF3423" w:rsidRDefault="00EF3423" w:rsidP="006B6BF5">
      <w:pPr>
        <w:rPr>
          <w:noProof/>
        </w:rPr>
      </w:pPr>
    </w:p>
    <w:p w:rsidR="00971F2A" w:rsidRPr="007D5295" w:rsidRDefault="00E255AC" w:rsidP="006B6BF5">
      <w:pPr>
        <w:pStyle w:val="Prrafodelista"/>
        <w:numPr>
          <w:ilvl w:val="0"/>
          <w:numId w:val="14"/>
        </w:numPr>
        <w:spacing w:after="200" w:line="276" w:lineRule="auto"/>
        <w:ind w:left="0" w:firstLine="0"/>
        <w:jc w:val="both"/>
        <w:rPr>
          <w:b/>
          <w:lang w:val="es-EC"/>
        </w:rPr>
      </w:pPr>
      <w:r w:rsidRPr="00244B60">
        <w:rPr>
          <w:noProof/>
        </w:rPr>
        <w:drawing>
          <wp:anchor distT="0" distB="0" distL="114300" distR="114300" simplePos="0" relativeHeight="251659264" behindDoc="0" locked="0" layoutInCell="1" allowOverlap="1" wp14:anchorId="3AC70484" wp14:editId="000506F6">
            <wp:simplePos x="0" y="0"/>
            <wp:positionH relativeFrom="column">
              <wp:posOffset>2228215</wp:posOffset>
            </wp:positionH>
            <wp:positionV relativeFrom="paragraph">
              <wp:posOffset>66675</wp:posOffset>
            </wp:positionV>
            <wp:extent cx="3909060" cy="1621155"/>
            <wp:effectExtent l="0" t="0" r="0" b="0"/>
            <wp:wrapSquare wrapText="bothSides"/>
            <wp:docPr id="4098" name="Picture 2" descr="http://q-organicauce.wikispaces.com/file/view/neila.jpg/214882902/nei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ttp://q-organicauce.wikispaces.com/file/view/neila.jpg/214882902/neil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02" b="19095"/>
                    <a:stretch/>
                  </pic:blipFill>
                  <pic:spPr bwMode="auto">
                    <a:xfrm>
                      <a:off x="0" y="0"/>
                      <a:ext cx="3909060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F2A" w:rsidRPr="007D5295">
        <w:rPr>
          <w:b/>
          <w:lang w:val="es-EC"/>
        </w:rPr>
        <w:t xml:space="preserve">Utilizando el esquema aquí incluido, que incluye valores de frecuencia en Hz en el eje X,  calcule  (a) Cuántos moles de fotones  gastará en calentar 200 </w:t>
      </w:r>
      <w:proofErr w:type="spellStart"/>
      <w:r w:rsidR="00971F2A" w:rsidRPr="007D5295">
        <w:rPr>
          <w:b/>
          <w:lang w:val="es-EC"/>
        </w:rPr>
        <w:t>mL</w:t>
      </w:r>
      <w:proofErr w:type="spellEnd"/>
      <w:r w:rsidR="00971F2A" w:rsidRPr="007D5295">
        <w:rPr>
          <w:b/>
          <w:lang w:val="es-EC"/>
        </w:rPr>
        <w:t xml:space="preserve"> de agua desde 30 </w:t>
      </w:r>
      <w:proofErr w:type="spellStart"/>
      <w:r w:rsidR="00971F2A" w:rsidRPr="007D5295">
        <w:rPr>
          <w:b/>
          <w:vertAlign w:val="superscript"/>
          <w:lang w:val="es-EC"/>
        </w:rPr>
        <w:t>o</w:t>
      </w:r>
      <w:r w:rsidR="00971F2A" w:rsidRPr="007D5295">
        <w:rPr>
          <w:b/>
          <w:lang w:val="es-EC"/>
        </w:rPr>
        <w:t>C</w:t>
      </w:r>
      <w:proofErr w:type="spellEnd"/>
      <w:r w:rsidR="00971F2A" w:rsidRPr="007D5295">
        <w:rPr>
          <w:b/>
          <w:lang w:val="es-EC"/>
        </w:rPr>
        <w:t xml:space="preserve"> a  100 </w:t>
      </w:r>
      <w:proofErr w:type="spellStart"/>
      <w:r w:rsidR="00971F2A" w:rsidRPr="007D5295">
        <w:rPr>
          <w:b/>
          <w:vertAlign w:val="superscript"/>
          <w:lang w:val="es-EC"/>
        </w:rPr>
        <w:t>o</w:t>
      </w:r>
      <w:r w:rsidR="00971F2A" w:rsidRPr="007D5295">
        <w:rPr>
          <w:b/>
          <w:lang w:val="es-EC"/>
        </w:rPr>
        <w:t>C</w:t>
      </w:r>
      <w:proofErr w:type="spellEnd"/>
      <w:r w:rsidR="00971F2A" w:rsidRPr="007D5295">
        <w:rPr>
          <w:b/>
          <w:lang w:val="es-EC"/>
        </w:rPr>
        <w:t xml:space="preserve"> en un horno de micro ondas. (b) Cuánto tiempo tardará este proceso de calentamiento si el horno es de 790 W. </w:t>
      </w:r>
    </w:p>
    <w:p w:rsidR="00971F2A" w:rsidRPr="00EF3423" w:rsidRDefault="00971F2A" w:rsidP="006B6BF5">
      <w:pPr>
        <w:pStyle w:val="Prrafodelista"/>
        <w:ind w:left="0"/>
        <w:rPr>
          <w:sz w:val="16"/>
          <w:szCs w:val="16"/>
          <w:lang w:val="es-EC"/>
        </w:rPr>
      </w:pPr>
    </w:p>
    <w:p w:rsidR="00311AF5" w:rsidRDefault="00311AF5" w:rsidP="006B6BF5">
      <w:pPr>
        <w:pStyle w:val="Prrafodelista"/>
        <w:ind w:left="0" w:right="-1"/>
        <w:rPr>
          <w:lang w:val="es-EC"/>
        </w:rPr>
      </w:pPr>
      <w:r>
        <w:rPr>
          <w:lang w:val="es-EC"/>
        </w:rPr>
        <w:t>Energía de calentamiento (Q)</w:t>
      </w:r>
    </w:p>
    <w:p w:rsidR="00964AE5" w:rsidRPr="00C06350" w:rsidRDefault="00964AE5" w:rsidP="006B6BF5">
      <w:pPr>
        <w:pStyle w:val="Prrafodelista"/>
        <w:ind w:left="0" w:right="-1"/>
      </w:pPr>
      <w:r w:rsidRPr="00C06350">
        <w:t xml:space="preserve">Q=m </w:t>
      </w:r>
      <w:proofErr w:type="spellStart"/>
      <w:r w:rsidRPr="00C06350">
        <w:t>cp</w:t>
      </w:r>
      <w:proofErr w:type="spellEnd"/>
      <w:r w:rsidRPr="00C06350">
        <w:t xml:space="preserve"> ∆t</w:t>
      </w:r>
    </w:p>
    <w:p w:rsidR="00964AE5" w:rsidRPr="00712CA1" w:rsidRDefault="00964AE5" w:rsidP="006B6BF5">
      <w:pPr>
        <w:pStyle w:val="Prrafodelista"/>
        <w:ind w:left="0" w:right="-1"/>
        <w:rPr>
          <w:lang w:val="en-US"/>
        </w:rPr>
      </w:pPr>
      <w:r w:rsidRPr="00712CA1">
        <w:rPr>
          <w:lang w:val="en-US"/>
        </w:rPr>
        <w:t>m= 200ml</w:t>
      </w:r>
      <m:oMath>
        <m:r>
          <w:rPr>
            <w:rFonts w:ascii="Cambria Math" w:hAnsi="Cambria Math"/>
            <w:lang w:val="es-EC"/>
          </w:rPr>
          <m:t>x</m:t>
        </m:r>
        <m:f>
          <m:fPr>
            <m:ctrlPr>
              <w:rPr>
                <w:rFonts w:ascii="Cambria Math" w:hAnsi="Cambria Math"/>
                <w:i/>
                <w:lang w:val="es-EC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  <m:r>
              <w:rPr>
                <w:rFonts w:ascii="Cambria Math" w:hAnsi="Cambria Math"/>
                <w:lang w:val="es-EC"/>
              </w:rPr>
              <m:t>g</m:t>
            </m:r>
          </m:num>
          <m:den>
            <m:r>
              <w:rPr>
                <w:rFonts w:ascii="Cambria Math" w:hAnsi="Cambria Math"/>
                <w:lang w:val="es-EC"/>
              </w:rPr>
              <m:t>ml</m:t>
            </m:r>
          </m:den>
        </m:f>
      </m:oMath>
      <w:r w:rsidR="00712CA1" w:rsidRPr="00712CA1">
        <w:rPr>
          <w:lang w:val="en-US"/>
        </w:rPr>
        <w:t>=200g</w:t>
      </w:r>
    </w:p>
    <w:p w:rsidR="006F66AE" w:rsidRDefault="00712CA1" w:rsidP="006B6BF5">
      <w:pPr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lastRenderedPageBreak/>
        <w:t>cp</w:t>
      </w:r>
      <w:proofErr w:type="spellEnd"/>
      <w:proofErr w:type="gramEnd"/>
      <w:r w:rsidR="00311AF5">
        <w:rPr>
          <w:lang w:val="en-US"/>
        </w:rPr>
        <w:t xml:space="preserve"> </w:t>
      </w:r>
      <w:r>
        <w:rPr>
          <w:lang w:val="en-US"/>
        </w:rPr>
        <w:t>=</w:t>
      </w:r>
      <w:r w:rsidR="00311AF5">
        <w:rPr>
          <w:lang w:val="en-US"/>
        </w:rPr>
        <w:t xml:space="preserve"> </w:t>
      </w:r>
      <w:r>
        <w:rPr>
          <w:lang w:val="en-US"/>
        </w:rPr>
        <w:t xml:space="preserve">1 </w:t>
      </w:r>
      <w:proofErr w:type="spellStart"/>
      <w:r>
        <w:rPr>
          <w:lang w:val="en-US"/>
        </w:rPr>
        <w:t>cal</w:t>
      </w:r>
      <w:proofErr w:type="spellEnd"/>
      <w:r>
        <w:rPr>
          <w:lang w:val="en-US"/>
        </w:rPr>
        <w:t xml:space="preserve">/g k </w:t>
      </w:r>
      <m:oMath>
        <m:r>
          <w:rPr>
            <w:rFonts w:ascii="Cambria Math" w:hAnsi="Cambria Math"/>
            <w:lang w:val="en-US"/>
          </w:rPr>
          <m:t>x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4.1858J</m:t>
            </m:r>
          </m:num>
          <m:den>
            <m:r>
              <w:rPr>
                <w:rFonts w:ascii="Cambria Math" w:hAnsi="Cambria Math"/>
                <w:lang w:val="en-US"/>
              </w:rPr>
              <m:t>1cal</m:t>
            </m:r>
          </m:den>
        </m:f>
      </m:oMath>
      <w:r>
        <w:rPr>
          <w:lang w:val="en-US"/>
        </w:rPr>
        <w:t>=4.1858 J/ g K</w:t>
      </w:r>
    </w:p>
    <w:p w:rsidR="00712CA1" w:rsidRDefault="00712CA1" w:rsidP="006B6BF5">
      <w:pPr>
        <w:jc w:val="both"/>
        <w:rPr>
          <w:lang w:val="en-US"/>
        </w:rPr>
      </w:pPr>
      <w:r w:rsidRPr="00712CA1">
        <w:rPr>
          <w:lang w:val="en-US"/>
        </w:rPr>
        <w:t>∆t</w:t>
      </w:r>
      <w:r>
        <w:rPr>
          <w:lang w:val="en-US"/>
        </w:rPr>
        <w:t>= 70 K</w:t>
      </w:r>
    </w:p>
    <w:p w:rsidR="00712CA1" w:rsidRPr="00C06350" w:rsidRDefault="00712CA1" w:rsidP="006B6BF5">
      <w:pPr>
        <w:jc w:val="both"/>
        <w:rPr>
          <w:lang w:val="en-US"/>
        </w:rPr>
      </w:pPr>
      <w:r w:rsidRPr="00C06350">
        <w:rPr>
          <w:lang w:val="en-US"/>
        </w:rPr>
        <w:t>Q=200g</w:t>
      </w:r>
      <w:r w:rsidR="00311AF5" w:rsidRPr="00C06350">
        <w:rPr>
          <w:lang w:val="en-US"/>
        </w:rPr>
        <w:t xml:space="preserve"> (4.1858 J/ g K)</w:t>
      </w:r>
      <w:r w:rsidRPr="00C06350">
        <w:rPr>
          <w:lang w:val="en-US"/>
        </w:rPr>
        <w:t xml:space="preserve"> 70 K</w:t>
      </w:r>
    </w:p>
    <w:p w:rsidR="00712CA1" w:rsidRPr="00C06350" w:rsidRDefault="00311AF5" w:rsidP="006B6BF5">
      <w:pPr>
        <w:jc w:val="both"/>
        <w:rPr>
          <w:lang w:val="en-US"/>
        </w:rPr>
      </w:pPr>
      <w:r w:rsidRPr="00C06350">
        <w:rPr>
          <w:lang w:val="en-US"/>
        </w:rPr>
        <w:t xml:space="preserve">Q=58 </w:t>
      </w:r>
      <w:r w:rsidR="00F95EEC" w:rsidRPr="00C06350">
        <w:rPr>
          <w:lang w:val="en-US"/>
        </w:rPr>
        <w:t xml:space="preserve">600 </w:t>
      </w:r>
      <w:r w:rsidR="00712CA1" w:rsidRPr="00C06350">
        <w:rPr>
          <w:lang w:val="en-US"/>
        </w:rPr>
        <w:t>J</w:t>
      </w:r>
      <w:r w:rsidRPr="00C06350">
        <w:rPr>
          <w:lang w:val="en-US"/>
        </w:rPr>
        <w:t xml:space="preserve"> </w:t>
      </w:r>
    </w:p>
    <w:p w:rsidR="00712CA1" w:rsidRPr="00C06350" w:rsidRDefault="00712CA1" w:rsidP="006B6BF5">
      <w:pPr>
        <w:jc w:val="both"/>
        <w:rPr>
          <w:lang w:val="en-US"/>
        </w:rPr>
      </w:pPr>
    </w:p>
    <w:p w:rsidR="00311AF5" w:rsidRDefault="007D5295" w:rsidP="006B6BF5">
      <w:pPr>
        <w:pStyle w:val="Prrafodelista"/>
        <w:ind w:left="0" w:right="-1"/>
        <w:rPr>
          <w:lang w:val="es-EC"/>
        </w:rPr>
      </w:pPr>
      <w:r w:rsidRPr="007D5295">
        <w:rPr>
          <w:u w:val="single"/>
          <w:lang w:val="es-EC"/>
        </w:rPr>
        <w:t>Cuantificación</w:t>
      </w:r>
      <w:r>
        <w:rPr>
          <w:u w:val="single"/>
          <w:lang w:val="es-EC"/>
        </w:rPr>
        <w:t xml:space="preserve"> de la energía</w:t>
      </w:r>
    </w:p>
    <w:p w:rsidR="00964AE5" w:rsidRPr="004834E8" w:rsidRDefault="00F95EEC" w:rsidP="006B6BF5">
      <w:pPr>
        <w:jc w:val="both"/>
        <w:rPr>
          <w:lang w:val="es-EC"/>
        </w:rPr>
      </w:pPr>
      <w:r w:rsidRPr="004834E8">
        <w:rPr>
          <w:lang w:val="es-EC"/>
        </w:rPr>
        <w:t>E= h</w:t>
      </w:r>
      <w:r>
        <w:rPr>
          <w:lang w:val="en-US"/>
        </w:rPr>
        <w:t>λ</w:t>
      </w:r>
    </w:p>
    <w:p w:rsidR="00F95EEC" w:rsidRDefault="00F95EEC" w:rsidP="006B6BF5">
      <w:pPr>
        <w:jc w:val="both"/>
        <w:rPr>
          <w:lang w:val="es-EC"/>
        </w:rPr>
      </w:pPr>
      <w:r w:rsidRPr="00F95EEC">
        <w:rPr>
          <w:lang w:val="es-EC"/>
        </w:rPr>
        <w:t xml:space="preserve">Por </w:t>
      </w:r>
      <w:r w:rsidR="000E178E">
        <w:rPr>
          <w:lang w:val="es-EC"/>
        </w:rPr>
        <w:t xml:space="preserve">la Figura encontramos </w:t>
      </w:r>
      <w:r w:rsidR="000E178E">
        <w:rPr>
          <w:lang w:val="es-EC"/>
        </w:rPr>
        <w:tab/>
        <w:t>que la energía de microondas</w:t>
      </w:r>
      <w:r>
        <w:rPr>
          <w:lang w:val="es-EC"/>
        </w:rPr>
        <w:t xml:space="preserve"> </w:t>
      </w:r>
      <w:r w:rsidR="000E178E">
        <w:rPr>
          <w:lang w:val="es-EC"/>
        </w:rPr>
        <w:t xml:space="preserve">corresponde </w:t>
      </w:r>
      <w:r>
        <w:rPr>
          <w:lang w:val="es-EC"/>
        </w:rPr>
        <w:t>una frecuenci</w:t>
      </w:r>
      <w:r w:rsidRPr="00F95EEC">
        <w:rPr>
          <w:lang w:val="es-EC"/>
        </w:rPr>
        <w:t>a de 10</w:t>
      </w:r>
      <w:r>
        <w:rPr>
          <w:vertAlign w:val="superscript"/>
          <w:lang w:val="es-EC"/>
        </w:rPr>
        <w:t>10</w:t>
      </w:r>
      <w:r w:rsidR="000E178E">
        <w:rPr>
          <w:lang w:val="es-EC"/>
        </w:rPr>
        <w:t xml:space="preserve"> </w:t>
      </w:r>
      <w:r>
        <w:rPr>
          <w:lang w:val="es-EC"/>
        </w:rPr>
        <w:t>s</w:t>
      </w:r>
      <w:r>
        <w:rPr>
          <w:vertAlign w:val="superscript"/>
          <w:lang w:val="es-EC"/>
        </w:rPr>
        <w:t>-1</w:t>
      </w:r>
      <w:r>
        <w:rPr>
          <w:lang w:val="es-EC"/>
        </w:rPr>
        <w:t xml:space="preserve"> </w:t>
      </w:r>
    </w:p>
    <w:p w:rsidR="00F95EEC" w:rsidRDefault="00F95EEC" w:rsidP="006B6BF5">
      <w:pPr>
        <w:jc w:val="both"/>
        <w:rPr>
          <w:lang w:val="es-EC"/>
        </w:rPr>
      </w:pPr>
      <w:r>
        <w:rPr>
          <w:lang w:val="es-EC"/>
        </w:rPr>
        <w:t>h= 6.63X10</w:t>
      </w:r>
      <w:r>
        <w:rPr>
          <w:vertAlign w:val="superscript"/>
          <w:lang w:val="es-EC"/>
        </w:rPr>
        <w:t>-34</w:t>
      </w:r>
      <w:r w:rsidR="000E178E">
        <w:rPr>
          <w:lang w:val="es-EC"/>
        </w:rPr>
        <w:t xml:space="preserve"> j-s/fotón</w:t>
      </w:r>
    </w:p>
    <w:p w:rsidR="00F95EEC" w:rsidRDefault="00F95EEC" w:rsidP="006B6BF5">
      <w:pPr>
        <w:jc w:val="both"/>
        <w:rPr>
          <w:lang w:val="es-EC"/>
        </w:rPr>
      </w:pPr>
    </w:p>
    <w:p w:rsidR="00F95EEC" w:rsidRDefault="00F95EEC" w:rsidP="006B6BF5">
      <w:pPr>
        <w:jc w:val="both"/>
        <w:rPr>
          <w:lang w:val="es-EC"/>
        </w:rPr>
      </w:pPr>
      <w:r>
        <w:rPr>
          <w:lang w:val="es-EC"/>
        </w:rPr>
        <w:t>E=6.63 x10</w:t>
      </w:r>
      <w:r w:rsidRPr="00F95EEC">
        <w:rPr>
          <w:vertAlign w:val="superscript"/>
          <w:lang w:val="es-EC"/>
        </w:rPr>
        <w:t>-24</w:t>
      </w:r>
      <w:r>
        <w:rPr>
          <w:lang w:val="es-EC"/>
        </w:rPr>
        <w:t xml:space="preserve"> J/ fotón</w:t>
      </w:r>
    </w:p>
    <w:p w:rsidR="00F95EEC" w:rsidRDefault="00F95EEC" w:rsidP="006B6BF5">
      <w:pPr>
        <w:jc w:val="both"/>
        <w:rPr>
          <w:lang w:val="es-EC"/>
        </w:rPr>
      </w:pPr>
    </w:p>
    <w:p w:rsidR="00F95EEC" w:rsidRPr="000F091C" w:rsidRDefault="000E178E" w:rsidP="006B6BF5">
      <w:pPr>
        <w:pStyle w:val="Prrafodelista"/>
        <w:numPr>
          <w:ilvl w:val="0"/>
          <w:numId w:val="17"/>
        </w:numPr>
        <w:ind w:left="0" w:firstLine="0"/>
        <w:jc w:val="both"/>
        <w:rPr>
          <w:lang w:val="es-EC"/>
        </w:rPr>
      </w:pPr>
      <w:r w:rsidRPr="000F091C">
        <w:rPr>
          <w:lang w:val="es-EC"/>
        </w:rPr>
        <w:t>n</w:t>
      </w:r>
      <w:r w:rsidR="00F95EEC" w:rsidRPr="000F091C">
        <w:rPr>
          <w:lang w:val="es-EC"/>
        </w:rPr>
        <w:t>=Q/E =</w:t>
      </w:r>
      <w:r w:rsidR="007D5295" w:rsidRPr="000F091C">
        <w:rPr>
          <w:lang w:val="es-EC"/>
        </w:rPr>
        <w:t>8.84 x 10</w:t>
      </w:r>
      <w:r w:rsidR="007D5295" w:rsidRPr="000F091C">
        <w:rPr>
          <w:vertAlign w:val="superscript"/>
          <w:lang w:val="es-EC"/>
        </w:rPr>
        <w:t>27</w:t>
      </w:r>
      <w:r w:rsidR="000F091C">
        <w:rPr>
          <w:vertAlign w:val="superscript"/>
          <w:lang w:val="es-EC"/>
        </w:rPr>
        <w:t xml:space="preserve"> </w:t>
      </w:r>
      <w:r w:rsidR="007D5295" w:rsidRPr="000F091C">
        <w:rPr>
          <w:lang w:val="es-EC"/>
        </w:rPr>
        <w:t>fotón x</w:t>
      </w:r>
      <m:oMath>
        <m:f>
          <m:fPr>
            <m:ctrlPr>
              <w:rPr>
                <w:rFonts w:ascii="Cambria Math" w:hAnsi="Cambria Math"/>
                <w:i/>
                <w:lang w:val="es-EC"/>
              </w:rPr>
            </m:ctrlPr>
          </m:fPr>
          <m:num>
            <m:r>
              <w:rPr>
                <w:rFonts w:ascii="Cambria Math" w:hAnsi="Cambria Math"/>
                <w:lang w:val="es-EC"/>
              </w:rPr>
              <m:t>1mol fotón</m:t>
            </m:r>
          </m:num>
          <m:den>
            <m:r>
              <w:rPr>
                <w:rFonts w:ascii="Cambria Math" w:hAnsi="Cambria Math"/>
                <w:lang w:val="es-EC"/>
              </w:rPr>
              <m:t>6.022x</m:t>
            </m:r>
            <m:sSup>
              <m:sSupPr>
                <m:ctrlPr>
                  <w:rPr>
                    <w:rFonts w:ascii="Cambria Math" w:hAnsi="Cambria Math"/>
                    <w:i/>
                    <w:lang w:val="es-EC"/>
                  </w:rPr>
                </m:ctrlPr>
              </m:sSupPr>
              <m:e>
                <m:r>
                  <w:rPr>
                    <w:rFonts w:ascii="Cambria Math" w:hAnsi="Cambria Math"/>
                    <w:lang w:val="es-EC"/>
                  </w:rPr>
                  <m:t>10</m:t>
                </m:r>
              </m:e>
              <m:sup>
                <m:r>
                  <w:rPr>
                    <w:rFonts w:ascii="Cambria Math" w:hAnsi="Cambria Math"/>
                    <w:lang w:val="es-EC"/>
                  </w:rPr>
                  <m:t>23</m:t>
                </m:r>
              </m:sup>
            </m:sSup>
          </m:den>
        </m:f>
      </m:oMath>
      <w:r w:rsidR="007D5295" w:rsidRPr="000F091C">
        <w:rPr>
          <w:lang w:val="es-EC"/>
        </w:rPr>
        <w:t xml:space="preserve">= </w:t>
      </w:r>
      <w:r w:rsidRPr="000F091C">
        <w:rPr>
          <w:lang w:val="es-EC"/>
        </w:rPr>
        <w:t xml:space="preserve">14 677 mol </w:t>
      </w:r>
      <w:r w:rsidR="007D5295" w:rsidRPr="000F091C">
        <w:rPr>
          <w:lang w:val="es-EC"/>
        </w:rPr>
        <w:t>fotón</w:t>
      </w:r>
    </w:p>
    <w:p w:rsidR="000F091C" w:rsidRDefault="000F091C" w:rsidP="006B6BF5">
      <w:pPr>
        <w:jc w:val="both"/>
        <w:rPr>
          <w:lang w:val="es-EC"/>
        </w:rPr>
      </w:pPr>
    </w:p>
    <w:p w:rsidR="00F95EEC" w:rsidRPr="000F091C" w:rsidRDefault="000F091C" w:rsidP="006B6BF5">
      <w:pPr>
        <w:jc w:val="both"/>
        <w:rPr>
          <w:lang w:val="es-EC"/>
        </w:rPr>
      </w:pPr>
      <w:r>
        <w:rPr>
          <w:lang w:val="es-EC"/>
        </w:rPr>
        <w:t>P=</w:t>
      </w:r>
      <w:r w:rsidRPr="000F091C">
        <w:rPr>
          <w:lang w:val="es-EC"/>
        </w:rPr>
        <w:t>790 W</w:t>
      </w:r>
    </w:p>
    <w:p w:rsidR="000F091C" w:rsidRDefault="000F091C" w:rsidP="006B6BF5">
      <w:pPr>
        <w:jc w:val="both"/>
        <w:rPr>
          <w:lang w:val="es-EC"/>
        </w:rPr>
      </w:pPr>
    </w:p>
    <w:p w:rsidR="007D5295" w:rsidRPr="000F091C" w:rsidRDefault="000F091C" w:rsidP="006B6BF5">
      <w:pPr>
        <w:pStyle w:val="Prrafodelista"/>
        <w:numPr>
          <w:ilvl w:val="0"/>
          <w:numId w:val="17"/>
        </w:numPr>
        <w:ind w:left="0" w:firstLine="0"/>
        <w:jc w:val="both"/>
        <w:rPr>
          <w:lang w:val="es-EC"/>
        </w:rPr>
      </w:pPr>
      <w:r w:rsidRPr="000F091C">
        <w:rPr>
          <w:lang w:val="es-EC"/>
        </w:rPr>
        <w:t>t= Q/P</w:t>
      </w:r>
      <w:r w:rsidR="007D5295" w:rsidRPr="000F091C">
        <w:rPr>
          <w:lang w:val="es-EC"/>
        </w:rPr>
        <w:t xml:space="preserve">= 74.18 </w:t>
      </w:r>
      <w:r w:rsidR="00E255AC">
        <w:rPr>
          <w:lang w:val="es-EC"/>
        </w:rPr>
        <w:t>s</w:t>
      </w:r>
    </w:p>
    <w:p w:rsidR="00F95EEC" w:rsidRPr="00F95EEC" w:rsidRDefault="00F95EEC" w:rsidP="006B6BF5">
      <w:pPr>
        <w:jc w:val="both"/>
        <w:rPr>
          <w:lang w:val="es-EC"/>
        </w:rPr>
      </w:pPr>
    </w:p>
    <w:p w:rsidR="00971F2A" w:rsidRPr="007D5295" w:rsidRDefault="004B0613" w:rsidP="006B6BF5">
      <w:pPr>
        <w:spacing w:line="276" w:lineRule="auto"/>
        <w:ind w:right="-1"/>
        <w:rPr>
          <w:b/>
          <w:lang w:val="es-EC"/>
        </w:rPr>
      </w:pPr>
      <w:r w:rsidRPr="007D5295">
        <w:rPr>
          <w:b/>
        </w:rPr>
        <w:t xml:space="preserve">4.   </w:t>
      </w:r>
      <w:r w:rsidR="00971F2A" w:rsidRPr="007D5295">
        <w:rPr>
          <w:b/>
          <w:lang w:val="es-EC"/>
        </w:rPr>
        <w:t>Cuál es la novedad del modelo atómico de Bohr respecto a otros modelos</w:t>
      </w:r>
      <w:proofErr w:type="gramStart"/>
      <w:r w:rsidR="00971F2A" w:rsidRPr="007D5295">
        <w:rPr>
          <w:b/>
          <w:lang w:val="es-EC"/>
        </w:rPr>
        <w:t>?</w:t>
      </w:r>
      <w:proofErr w:type="gramEnd"/>
      <w:r w:rsidR="00971F2A" w:rsidRPr="007D5295">
        <w:rPr>
          <w:b/>
          <w:lang w:val="es-EC"/>
        </w:rPr>
        <w:t xml:space="preserve">   </w:t>
      </w:r>
    </w:p>
    <w:p w:rsidR="00971F2A" w:rsidRDefault="00971F2A" w:rsidP="006B6BF5">
      <w:pPr>
        <w:jc w:val="both"/>
        <w:rPr>
          <w:lang w:val="es-EC"/>
        </w:rPr>
      </w:pPr>
    </w:p>
    <w:p w:rsidR="00FE3422" w:rsidRDefault="00FE3422" w:rsidP="006B6BF5">
      <w:pPr>
        <w:jc w:val="both"/>
        <w:rPr>
          <w:lang w:val="es-EC"/>
        </w:rPr>
      </w:pPr>
      <w:r>
        <w:rPr>
          <w:lang w:val="es-EC"/>
        </w:rPr>
        <w:t xml:space="preserve">Una de las novedades es la aplicación de las ideas de la energía </w:t>
      </w:r>
      <w:proofErr w:type="spellStart"/>
      <w:r>
        <w:rPr>
          <w:lang w:val="es-EC"/>
        </w:rPr>
        <w:t>cuantizada</w:t>
      </w:r>
      <w:proofErr w:type="spellEnd"/>
      <w:r>
        <w:rPr>
          <w:lang w:val="es-EC"/>
        </w:rPr>
        <w:t xml:space="preserve"> de </w:t>
      </w:r>
      <w:proofErr w:type="spellStart"/>
      <w:r>
        <w:rPr>
          <w:lang w:val="es-EC"/>
        </w:rPr>
        <w:t>planck</w:t>
      </w:r>
      <w:proofErr w:type="spellEnd"/>
      <w:r>
        <w:rPr>
          <w:lang w:val="es-EC"/>
        </w:rPr>
        <w:t xml:space="preserve"> que lo explico en sus tres postulados:</w:t>
      </w:r>
    </w:p>
    <w:p w:rsidR="00E255AC" w:rsidRDefault="00E255AC" w:rsidP="006B6BF5">
      <w:pPr>
        <w:jc w:val="both"/>
        <w:rPr>
          <w:lang w:val="es-EC"/>
        </w:rPr>
      </w:pPr>
    </w:p>
    <w:p w:rsidR="00FE3422" w:rsidRPr="00E02410" w:rsidRDefault="00FE3422" w:rsidP="006B6BF5">
      <w:pPr>
        <w:pStyle w:val="Prrafodelista"/>
        <w:numPr>
          <w:ilvl w:val="0"/>
          <w:numId w:val="16"/>
        </w:numPr>
        <w:ind w:left="0" w:firstLine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0241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Los electrones describen órbitas circulares en torno al núcleo del átomo sin radiar energía</w:t>
      </w:r>
      <w:r w:rsidRPr="00E02410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FE3422" w:rsidRPr="00E02410" w:rsidRDefault="00FE3422" w:rsidP="006B6BF5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E3422" w:rsidRPr="00E02410" w:rsidRDefault="00FE3422" w:rsidP="006B6BF5">
      <w:pPr>
        <w:pStyle w:val="Prrafodelista"/>
        <w:numPr>
          <w:ilvl w:val="0"/>
          <w:numId w:val="16"/>
        </w:numPr>
        <w:ind w:left="0" w:firstLine="0"/>
        <w:jc w:val="both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0241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No todas las ó</w:t>
      </w:r>
      <w:bookmarkStart w:id="0" w:name="_GoBack"/>
      <w:bookmarkEnd w:id="0"/>
      <w:r w:rsidRPr="00E0241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rbitas para electrón están permitidas, tan solo se puede encontrar en órbitas cuyo radio cumpla que el</w:t>
      </w:r>
      <w:r w:rsidRPr="00E02410">
        <w:rPr>
          <w:rStyle w:val="apple-converted-space"/>
          <w:rFonts w:ascii="Arial" w:hAnsi="Arial" w:cs="Arial"/>
          <w:iCs/>
          <w:color w:val="000000"/>
          <w:sz w:val="20"/>
          <w:szCs w:val="20"/>
          <w:shd w:val="clear" w:color="auto" w:fill="FFFFFF"/>
        </w:rPr>
        <w:t> </w:t>
      </w:r>
      <w:r w:rsidRPr="00E0241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momento angular,</w:t>
      </w:r>
      <w:r w:rsidRPr="00E02410">
        <w:rPr>
          <w:rStyle w:val="apple-converted-space"/>
          <w:rFonts w:ascii="Arial" w:hAnsi="Arial" w:cs="Arial"/>
          <w:iCs/>
          <w:color w:val="000000"/>
          <w:sz w:val="20"/>
          <w:szCs w:val="20"/>
          <w:shd w:val="clear" w:color="auto" w:fill="FFFFFF"/>
        </w:rPr>
        <w:t> </w:t>
      </w:r>
      <w:r w:rsidRPr="00E02410">
        <w:rPr>
          <w:noProof/>
          <w:shd w:val="clear" w:color="auto" w:fill="FFFFFF"/>
          <w:lang w:val="es-EC" w:eastAsia="es-EC"/>
        </w:rPr>
        <w:t>L</w:t>
      </w:r>
      <w:r w:rsidRPr="00E0241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, del electrón sea un múltiplo entero de</w:t>
      </w:r>
      <w:r w:rsidRPr="00E02410">
        <w:rPr>
          <w:rStyle w:val="apple-converted-space"/>
          <w:rFonts w:ascii="Arial" w:hAnsi="Arial" w:cs="Arial"/>
          <w:iCs/>
          <w:color w:val="000000"/>
          <w:sz w:val="20"/>
          <w:szCs w:val="20"/>
          <w:shd w:val="clear" w:color="auto" w:fill="FFFFFF"/>
        </w:rPr>
        <w:t> </w:t>
      </w:r>
      <w:r w:rsidRPr="00E02410">
        <w:rPr>
          <w:noProof/>
          <w:shd w:val="clear" w:color="auto" w:fill="FFFFFF"/>
        </w:rPr>
        <w:drawing>
          <wp:inline distT="0" distB="0" distL="0" distR="0" wp14:anchorId="4D60F8E7" wp14:editId="1C39A291">
            <wp:extent cx="409575" cy="279877"/>
            <wp:effectExtent l="19050" t="0" r="9525" b="0"/>
            <wp:docPr id="25" name="Imagen 25" descr="\hbar={h \over 2\pi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\hbar={h \over 2\pi}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9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2410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FE3422" w:rsidRPr="00E02410" w:rsidRDefault="00FE3422" w:rsidP="006B6BF5">
      <w:pPr>
        <w:jc w:val="both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E3422" w:rsidRPr="00E02410" w:rsidRDefault="00FE3422" w:rsidP="006B6BF5">
      <w:pPr>
        <w:pStyle w:val="Prrafodelista"/>
        <w:numPr>
          <w:ilvl w:val="0"/>
          <w:numId w:val="16"/>
        </w:numPr>
        <w:ind w:left="0" w:firstLine="0"/>
        <w:jc w:val="both"/>
        <w:rPr>
          <w:lang w:val="es-EC"/>
        </w:rPr>
      </w:pPr>
      <w:r w:rsidRPr="00E02410">
        <w:rPr>
          <w:rFonts w:ascii="Arial" w:hAnsi="Arial" w:cs="Arial"/>
          <w:iCs/>
          <w:color w:val="000000"/>
          <w:sz w:val="20"/>
          <w:szCs w:val="20"/>
          <w:shd w:val="clear" w:color="auto" w:fill="FFFFFF"/>
        </w:rPr>
        <w:t>El electrón solo emite o absorbe energía en los saltos de una órbita permitida a otra. En dicho cambio emite o absorbe un fotón cuya energía es la diferencia de energía entre ambos niveles</w:t>
      </w:r>
      <w:r w:rsidRPr="00E02410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E255AC" w:rsidRPr="00E255AC" w:rsidRDefault="00E255AC" w:rsidP="006B6BF5">
      <w:pPr>
        <w:pStyle w:val="Prrafodelista"/>
        <w:ind w:left="0"/>
        <w:rPr>
          <w:lang w:val="es-EC"/>
        </w:rPr>
      </w:pPr>
    </w:p>
    <w:p w:rsidR="00EF3423" w:rsidRPr="007D5295" w:rsidRDefault="004B0613" w:rsidP="006B6BF5">
      <w:pPr>
        <w:spacing w:after="200" w:line="276" w:lineRule="auto"/>
        <w:rPr>
          <w:b/>
          <w:lang w:val="es-EC"/>
        </w:rPr>
      </w:pPr>
      <w:r w:rsidRPr="007D5295">
        <w:rPr>
          <w:b/>
          <w:lang w:val="es-EC"/>
        </w:rPr>
        <w:t xml:space="preserve">5.    </w:t>
      </w:r>
      <w:r w:rsidR="00EF3423" w:rsidRPr="007D5295">
        <w:rPr>
          <w:b/>
          <w:lang w:val="es-EC"/>
        </w:rPr>
        <w:t>Escriba las estructuras de Lewis de las siguientes especies químicas</w:t>
      </w:r>
      <w:r w:rsidRPr="007D5295">
        <w:rPr>
          <w:b/>
          <w:lang w:val="es-EC"/>
        </w:rPr>
        <w:t>:</w:t>
      </w:r>
    </w:p>
    <w:p w:rsidR="00EF3423" w:rsidRDefault="00224AE4" w:rsidP="006B6BF5">
      <w:pPr>
        <w:rPr>
          <w:vertAlign w:val="subscript"/>
          <w:lang w:val="en-US"/>
        </w:rPr>
      </w:pPr>
      <w:r>
        <w:rPr>
          <w:lang w:val="en-US"/>
        </w:rPr>
        <w:t>Na, C, Cl, S</w:t>
      </w:r>
      <w:r w:rsidRPr="00224AE4">
        <w:rPr>
          <w:sz w:val="32"/>
          <w:szCs w:val="32"/>
          <w:vertAlign w:val="superscript"/>
          <w:lang w:val="en-US"/>
        </w:rPr>
        <w:t>-</w:t>
      </w:r>
      <w:r>
        <w:rPr>
          <w:sz w:val="32"/>
          <w:szCs w:val="32"/>
          <w:vertAlign w:val="superscript"/>
          <w:lang w:val="en-US"/>
        </w:rPr>
        <w:t xml:space="preserve"> </w:t>
      </w:r>
      <w:r w:rsidRPr="00224AE4">
        <w:rPr>
          <w:sz w:val="32"/>
          <w:szCs w:val="32"/>
          <w:vertAlign w:val="superscript"/>
          <w:lang w:val="en-US"/>
        </w:rPr>
        <w:t>-</w:t>
      </w:r>
      <w:r>
        <w:rPr>
          <w:lang w:val="en-US"/>
        </w:rPr>
        <w:t>, NH</w:t>
      </w:r>
      <w:r w:rsidRPr="00224AE4">
        <w:rPr>
          <w:vertAlign w:val="subscript"/>
          <w:lang w:val="en-US"/>
        </w:rPr>
        <w:t>4</w:t>
      </w:r>
      <w:r w:rsidRPr="00224AE4">
        <w:rPr>
          <w:sz w:val="32"/>
          <w:szCs w:val="32"/>
          <w:vertAlign w:val="superscript"/>
          <w:lang w:val="en-US"/>
        </w:rPr>
        <w:t>+</w:t>
      </w:r>
      <w:r>
        <w:rPr>
          <w:lang w:val="en-US"/>
        </w:rPr>
        <w:t>, O</w:t>
      </w:r>
      <w:r w:rsidRPr="00224AE4">
        <w:rPr>
          <w:vertAlign w:val="subscript"/>
          <w:lang w:val="en-US"/>
        </w:rPr>
        <w:t>3</w:t>
      </w:r>
      <w:r>
        <w:rPr>
          <w:lang w:val="en-US"/>
        </w:rPr>
        <w:t>, N</w:t>
      </w:r>
      <w:r w:rsidRPr="00224AE4">
        <w:rPr>
          <w:vertAlign w:val="subscript"/>
          <w:lang w:val="en-US"/>
        </w:rPr>
        <w:t>2</w:t>
      </w:r>
      <w:r>
        <w:rPr>
          <w:lang w:val="en-US"/>
        </w:rPr>
        <w:t>, CO</w:t>
      </w:r>
      <w:r w:rsidRPr="00224AE4">
        <w:rPr>
          <w:vertAlign w:val="subscript"/>
          <w:lang w:val="en-US"/>
        </w:rPr>
        <w:t>2</w:t>
      </w:r>
      <w:r>
        <w:rPr>
          <w:lang w:val="en-US"/>
        </w:rPr>
        <w:t xml:space="preserve">, </w:t>
      </w:r>
      <w:r w:rsidR="004B0613" w:rsidRPr="004B0613">
        <w:rPr>
          <w:lang w:val="en-US"/>
        </w:rPr>
        <w:t>H</w:t>
      </w:r>
      <w:r w:rsidR="004B0613" w:rsidRPr="00224AE4">
        <w:rPr>
          <w:vertAlign w:val="subscript"/>
          <w:lang w:val="en-US"/>
        </w:rPr>
        <w:t>2</w:t>
      </w:r>
      <w:r w:rsidR="004B0613" w:rsidRPr="004B0613">
        <w:rPr>
          <w:lang w:val="en-US"/>
        </w:rPr>
        <w:t>SO</w:t>
      </w:r>
      <w:r w:rsidR="004B0613" w:rsidRPr="00224AE4">
        <w:rPr>
          <w:vertAlign w:val="subscript"/>
          <w:lang w:val="en-US"/>
        </w:rPr>
        <w:t>4</w:t>
      </w:r>
      <w:r w:rsidR="004B0613" w:rsidRPr="004B0613">
        <w:rPr>
          <w:lang w:val="en-US"/>
        </w:rPr>
        <w:t>, HNO</w:t>
      </w:r>
      <w:r w:rsidR="004B0613" w:rsidRPr="00224AE4">
        <w:rPr>
          <w:vertAlign w:val="subscript"/>
          <w:lang w:val="en-US"/>
        </w:rPr>
        <w:t>3</w:t>
      </w:r>
    </w:p>
    <w:p w:rsidR="00224AE4" w:rsidRDefault="00224AE4" w:rsidP="006B6BF5">
      <w:pPr>
        <w:rPr>
          <w:vertAlign w:val="subscript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96"/>
        <w:gridCol w:w="2405"/>
        <w:gridCol w:w="2405"/>
        <w:gridCol w:w="2405"/>
      </w:tblGrid>
      <w:tr w:rsidR="00E255AC" w:rsidTr="00E255AC">
        <w:trPr>
          <w:trHeight w:val="340"/>
        </w:trPr>
        <w:tc>
          <w:tcPr>
            <w:tcW w:w="2296" w:type="dxa"/>
          </w:tcPr>
          <w:p w:rsidR="00E255AC" w:rsidRDefault="00E255AC" w:rsidP="006B6BF5">
            <w:pPr>
              <w:rPr>
                <w:vertAlign w:val="subscript"/>
                <w:lang w:val="en-US"/>
              </w:rPr>
            </w:pPr>
          </w:p>
          <w:p w:rsidR="00E255AC" w:rsidRDefault="00E255AC" w:rsidP="006B6BF5">
            <w:pPr>
              <w:jc w:val="center"/>
              <w:rPr>
                <w:vertAlign w:val="subscript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C984648" wp14:editId="38CCFB71">
                  <wp:extent cx="733245" cy="733245"/>
                  <wp:effectExtent l="0" t="0" r="0" b="0"/>
                  <wp:docPr id="2" name="Imagen 1" descr="C:\Users\Camilo\Desktop\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milo\Desktop\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720" cy="740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5" w:type="dxa"/>
          </w:tcPr>
          <w:p w:rsidR="00E255AC" w:rsidRPr="00224AE4" w:rsidRDefault="00E255AC" w:rsidP="006B6BF5">
            <w:pPr>
              <w:jc w:val="center"/>
              <w:rPr>
                <w:vertAlign w:val="subscript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AD6FC3D" wp14:editId="14977001">
                  <wp:extent cx="918974" cy="767751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401" cy="7664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5" w:type="dxa"/>
          </w:tcPr>
          <w:p w:rsidR="00E255AC" w:rsidRDefault="00E255AC" w:rsidP="006B6BF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0B0808D" wp14:editId="5E405ED0">
                  <wp:extent cx="1052422" cy="779274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447" cy="7800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5" w:type="dxa"/>
          </w:tcPr>
          <w:p w:rsidR="00E255AC" w:rsidRPr="005122D8" w:rsidRDefault="00E255AC" w:rsidP="006B6BF5">
            <w:pPr>
              <w:jc w:val="center"/>
              <w:rPr>
                <w:sz w:val="52"/>
                <w:szCs w:val="52"/>
                <w:vertAlign w:val="superscript"/>
              </w:rPr>
            </w:pPr>
            <w:r w:rsidRPr="005122D8">
              <w:rPr>
                <w:sz w:val="52"/>
                <w:szCs w:val="52"/>
                <w:vertAlign w:val="subscript"/>
              </w:rPr>
              <w:t>[ ::S:: ]</w:t>
            </w:r>
            <w:r w:rsidRPr="005122D8">
              <w:rPr>
                <w:sz w:val="52"/>
                <w:szCs w:val="52"/>
                <w:vertAlign w:val="superscript"/>
              </w:rPr>
              <w:t>-</w:t>
            </w:r>
            <w:r w:rsidRPr="005122D8">
              <w:rPr>
                <w:sz w:val="36"/>
                <w:szCs w:val="36"/>
                <w:vertAlign w:val="superscript"/>
              </w:rPr>
              <w:t>2</w:t>
            </w:r>
          </w:p>
          <w:p w:rsidR="00E255AC" w:rsidRDefault="00E255AC" w:rsidP="006B6BF5">
            <w:pPr>
              <w:jc w:val="center"/>
              <w:rPr>
                <w:noProof/>
              </w:rPr>
            </w:pPr>
          </w:p>
        </w:tc>
      </w:tr>
      <w:tr w:rsidR="00E255AC" w:rsidTr="00E255AC">
        <w:trPr>
          <w:trHeight w:val="340"/>
        </w:trPr>
        <w:tc>
          <w:tcPr>
            <w:tcW w:w="2296" w:type="dxa"/>
          </w:tcPr>
          <w:p w:rsidR="00E255AC" w:rsidRDefault="00E255AC" w:rsidP="006B6BF5">
            <w:pPr>
              <w:jc w:val="center"/>
              <w:rPr>
                <w:vertAlign w:val="subscript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682373D" wp14:editId="2C8E0BA8">
                  <wp:extent cx="655608" cy="655608"/>
                  <wp:effectExtent l="0" t="0" r="0" b="0"/>
                  <wp:docPr id="3" name="Imagen 2" descr="C:\Users\Camilo\Desktop\carbo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milo\Desktop\carbo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092" cy="658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55AC" w:rsidRDefault="00E255AC" w:rsidP="006B6BF5">
            <w:pPr>
              <w:rPr>
                <w:vertAlign w:val="subscript"/>
                <w:lang w:val="en-US"/>
              </w:rPr>
            </w:pPr>
          </w:p>
        </w:tc>
        <w:tc>
          <w:tcPr>
            <w:tcW w:w="2405" w:type="dxa"/>
          </w:tcPr>
          <w:p w:rsidR="00E255AC" w:rsidRDefault="00E255AC" w:rsidP="006B6BF5">
            <w:pPr>
              <w:jc w:val="center"/>
              <w:rPr>
                <w:vertAlign w:val="subscript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0620678" wp14:editId="2B9F0CA7">
                  <wp:extent cx="1038225" cy="362754"/>
                  <wp:effectExtent l="19050" t="0" r="9525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3627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5" w:type="dxa"/>
          </w:tcPr>
          <w:p w:rsidR="00E255AC" w:rsidRDefault="00E255AC" w:rsidP="006B6BF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FB51B18" wp14:editId="31DD1294">
                  <wp:extent cx="854015" cy="673810"/>
                  <wp:effectExtent l="0" t="0" r="0" b="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495" cy="6726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5" w:type="dxa"/>
          </w:tcPr>
          <w:p w:rsidR="00E255AC" w:rsidRDefault="00E255AC" w:rsidP="006B6BF5">
            <w:pPr>
              <w:jc w:val="center"/>
              <w:rPr>
                <w:vertAlign w:val="subscript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91E8DB6" wp14:editId="742F3FB4">
                  <wp:extent cx="1345721" cy="776377"/>
                  <wp:effectExtent l="0" t="0" r="0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873" cy="774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5AC" w:rsidTr="00C06350">
        <w:trPr>
          <w:trHeight w:val="900"/>
        </w:trPr>
        <w:tc>
          <w:tcPr>
            <w:tcW w:w="2296" w:type="dxa"/>
          </w:tcPr>
          <w:p w:rsidR="00E255AC" w:rsidRDefault="00E255AC" w:rsidP="006B6BF5">
            <w:pPr>
              <w:jc w:val="center"/>
              <w:rPr>
                <w:vertAlign w:val="subscript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3ABCC42" wp14:editId="00C7E12A">
                  <wp:extent cx="583638" cy="552090"/>
                  <wp:effectExtent l="0" t="0" r="0" b="0"/>
                  <wp:docPr id="4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891" cy="5504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55AC" w:rsidRDefault="00E255AC" w:rsidP="006B6BF5">
            <w:pPr>
              <w:rPr>
                <w:vertAlign w:val="subscript"/>
                <w:lang w:val="en-US"/>
              </w:rPr>
            </w:pPr>
          </w:p>
        </w:tc>
        <w:tc>
          <w:tcPr>
            <w:tcW w:w="2405" w:type="dxa"/>
          </w:tcPr>
          <w:p w:rsidR="00E255AC" w:rsidRDefault="00E255AC" w:rsidP="006B6BF5">
            <w:pPr>
              <w:jc w:val="center"/>
              <w:rPr>
                <w:vertAlign w:val="subscript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F15ABED" wp14:editId="4D716842">
                  <wp:extent cx="952500" cy="552450"/>
                  <wp:effectExtent l="1905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5" w:type="dxa"/>
          </w:tcPr>
          <w:p w:rsidR="00E255AC" w:rsidRDefault="00E255AC" w:rsidP="006B6BF5">
            <w:pPr>
              <w:jc w:val="center"/>
              <w:rPr>
                <w:noProof/>
              </w:rPr>
            </w:pPr>
          </w:p>
        </w:tc>
        <w:tc>
          <w:tcPr>
            <w:tcW w:w="2405" w:type="dxa"/>
          </w:tcPr>
          <w:p w:rsidR="00E255AC" w:rsidRDefault="00E255AC" w:rsidP="006B6BF5">
            <w:pPr>
              <w:jc w:val="center"/>
              <w:rPr>
                <w:noProof/>
              </w:rPr>
            </w:pPr>
          </w:p>
        </w:tc>
      </w:tr>
    </w:tbl>
    <w:p w:rsidR="006446BE" w:rsidRPr="004B0613" w:rsidRDefault="006446BE" w:rsidP="006B6BF5">
      <w:pPr>
        <w:jc w:val="both"/>
        <w:rPr>
          <w:lang w:val="en-US"/>
        </w:rPr>
      </w:pPr>
    </w:p>
    <w:sectPr w:rsidR="006446BE" w:rsidRPr="004B0613" w:rsidSect="00853220">
      <w:pgSz w:w="11906" w:h="16838" w:code="9"/>
      <w:pgMar w:top="851" w:right="1134" w:bottom="851" w:left="1134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614B1"/>
    <w:multiLevelType w:val="multilevel"/>
    <w:tmpl w:val="0FE89ED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>
    <w:nsid w:val="123832A8"/>
    <w:multiLevelType w:val="hybridMultilevel"/>
    <w:tmpl w:val="3CEA3D8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BA11EE"/>
    <w:multiLevelType w:val="hybridMultilevel"/>
    <w:tmpl w:val="3086F9F0"/>
    <w:lvl w:ilvl="0" w:tplc="22A802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825A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ECCA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20A9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EE8D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0F842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325A5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40219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52CB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80660EA"/>
    <w:multiLevelType w:val="hybridMultilevel"/>
    <w:tmpl w:val="468CC0B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63444"/>
    <w:multiLevelType w:val="hybridMultilevel"/>
    <w:tmpl w:val="D6CA89FC"/>
    <w:lvl w:ilvl="0" w:tplc="0BD6965C">
      <w:start w:val="8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04F2A"/>
    <w:multiLevelType w:val="hybridMultilevel"/>
    <w:tmpl w:val="444A4632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34ADD"/>
    <w:multiLevelType w:val="hybridMultilevel"/>
    <w:tmpl w:val="26DAE7C2"/>
    <w:lvl w:ilvl="0" w:tplc="30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F0118"/>
    <w:multiLevelType w:val="singleLevel"/>
    <w:tmpl w:val="305477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4F3A35E5"/>
    <w:multiLevelType w:val="hybridMultilevel"/>
    <w:tmpl w:val="E842BC1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660145"/>
    <w:multiLevelType w:val="hybridMultilevel"/>
    <w:tmpl w:val="60701D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1B01F8"/>
    <w:multiLevelType w:val="hybridMultilevel"/>
    <w:tmpl w:val="371EDB68"/>
    <w:lvl w:ilvl="0" w:tplc="9B2EE0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FB5FD7"/>
    <w:multiLevelType w:val="hybridMultilevel"/>
    <w:tmpl w:val="EBC0AFA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6B7415"/>
    <w:multiLevelType w:val="hybridMultilevel"/>
    <w:tmpl w:val="45C894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A56671"/>
    <w:multiLevelType w:val="hybridMultilevel"/>
    <w:tmpl w:val="A59CF4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ind w:left="644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736563"/>
    <w:multiLevelType w:val="hybridMultilevel"/>
    <w:tmpl w:val="D13220BC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F46BD5"/>
    <w:multiLevelType w:val="hybridMultilevel"/>
    <w:tmpl w:val="ED1845DC"/>
    <w:lvl w:ilvl="0" w:tplc="10C838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1B2E5C"/>
    <w:multiLevelType w:val="hybridMultilevel"/>
    <w:tmpl w:val="C87A7BE6"/>
    <w:lvl w:ilvl="0" w:tplc="CA829BA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7A0CE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4E99E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23ED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8A3D6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7EAC7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C0932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A8494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5C4A4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7"/>
  </w:num>
  <w:num w:numId="5">
    <w:abstractNumId w:val="5"/>
  </w:num>
  <w:num w:numId="6">
    <w:abstractNumId w:val="14"/>
  </w:num>
  <w:num w:numId="7">
    <w:abstractNumId w:val="10"/>
  </w:num>
  <w:num w:numId="8">
    <w:abstractNumId w:val="2"/>
  </w:num>
  <w:num w:numId="9">
    <w:abstractNumId w:val="16"/>
  </w:num>
  <w:num w:numId="10">
    <w:abstractNumId w:val="8"/>
  </w:num>
  <w:num w:numId="11">
    <w:abstractNumId w:val="6"/>
  </w:num>
  <w:num w:numId="12">
    <w:abstractNumId w:val="1"/>
  </w:num>
  <w:num w:numId="13">
    <w:abstractNumId w:val="0"/>
  </w:num>
  <w:num w:numId="14">
    <w:abstractNumId w:val="9"/>
  </w:num>
  <w:num w:numId="15">
    <w:abstractNumId w:val="4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3268"/>
    <w:rsid w:val="00011A86"/>
    <w:rsid w:val="00016621"/>
    <w:rsid w:val="00026B06"/>
    <w:rsid w:val="00036EC0"/>
    <w:rsid w:val="00055B36"/>
    <w:rsid w:val="0007112A"/>
    <w:rsid w:val="0009616C"/>
    <w:rsid w:val="000C2031"/>
    <w:rsid w:val="000E178E"/>
    <w:rsid w:val="000F091C"/>
    <w:rsid w:val="000F6498"/>
    <w:rsid w:val="00111CC6"/>
    <w:rsid w:val="00114ECF"/>
    <w:rsid w:val="00140B9F"/>
    <w:rsid w:val="00143176"/>
    <w:rsid w:val="00175ED7"/>
    <w:rsid w:val="001804ED"/>
    <w:rsid w:val="00196056"/>
    <w:rsid w:val="001B40B6"/>
    <w:rsid w:val="001B6D32"/>
    <w:rsid w:val="001B7067"/>
    <w:rsid w:val="001F01B5"/>
    <w:rsid w:val="00210BED"/>
    <w:rsid w:val="00210E7A"/>
    <w:rsid w:val="00211EA4"/>
    <w:rsid w:val="00224AE4"/>
    <w:rsid w:val="002274E6"/>
    <w:rsid w:val="00236463"/>
    <w:rsid w:val="00237C88"/>
    <w:rsid w:val="00241535"/>
    <w:rsid w:val="002538C3"/>
    <w:rsid w:val="002D3855"/>
    <w:rsid w:val="002D40D7"/>
    <w:rsid w:val="002F0E9E"/>
    <w:rsid w:val="002F497C"/>
    <w:rsid w:val="00307C68"/>
    <w:rsid w:val="00311AF5"/>
    <w:rsid w:val="00320314"/>
    <w:rsid w:val="00323ADE"/>
    <w:rsid w:val="00330590"/>
    <w:rsid w:val="003721CA"/>
    <w:rsid w:val="00382F9A"/>
    <w:rsid w:val="003B2986"/>
    <w:rsid w:val="003C4E97"/>
    <w:rsid w:val="003E7FD2"/>
    <w:rsid w:val="003F130B"/>
    <w:rsid w:val="0041073C"/>
    <w:rsid w:val="00414CB2"/>
    <w:rsid w:val="004338EE"/>
    <w:rsid w:val="00467E8E"/>
    <w:rsid w:val="004834E8"/>
    <w:rsid w:val="004A0B25"/>
    <w:rsid w:val="004B0613"/>
    <w:rsid w:val="00503657"/>
    <w:rsid w:val="00507156"/>
    <w:rsid w:val="005122D8"/>
    <w:rsid w:val="005416A3"/>
    <w:rsid w:val="00545636"/>
    <w:rsid w:val="005532CC"/>
    <w:rsid w:val="005674FE"/>
    <w:rsid w:val="005712B4"/>
    <w:rsid w:val="00584D8D"/>
    <w:rsid w:val="00586E6E"/>
    <w:rsid w:val="005953DA"/>
    <w:rsid w:val="005C6A78"/>
    <w:rsid w:val="005D1A90"/>
    <w:rsid w:val="0060713D"/>
    <w:rsid w:val="00615DC9"/>
    <w:rsid w:val="00641D2D"/>
    <w:rsid w:val="006446BE"/>
    <w:rsid w:val="00653930"/>
    <w:rsid w:val="0066783F"/>
    <w:rsid w:val="00675F5C"/>
    <w:rsid w:val="006B6BF5"/>
    <w:rsid w:val="006E18E0"/>
    <w:rsid w:val="006E59C2"/>
    <w:rsid w:val="006F66AE"/>
    <w:rsid w:val="00712CA1"/>
    <w:rsid w:val="007266C3"/>
    <w:rsid w:val="0072744D"/>
    <w:rsid w:val="00735591"/>
    <w:rsid w:val="00737EE1"/>
    <w:rsid w:val="007462F3"/>
    <w:rsid w:val="00747565"/>
    <w:rsid w:val="007B44BD"/>
    <w:rsid w:val="007C066E"/>
    <w:rsid w:val="007C17D8"/>
    <w:rsid w:val="007D5295"/>
    <w:rsid w:val="007E5819"/>
    <w:rsid w:val="007F3268"/>
    <w:rsid w:val="00841F8A"/>
    <w:rsid w:val="008502C4"/>
    <w:rsid w:val="00853220"/>
    <w:rsid w:val="00855F45"/>
    <w:rsid w:val="00857621"/>
    <w:rsid w:val="00857D5B"/>
    <w:rsid w:val="008768DE"/>
    <w:rsid w:val="00893E33"/>
    <w:rsid w:val="008C108A"/>
    <w:rsid w:val="00903ACE"/>
    <w:rsid w:val="0090603B"/>
    <w:rsid w:val="009077B4"/>
    <w:rsid w:val="009229D9"/>
    <w:rsid w:val="00947A4C"/>
    <w:rsid w:val="00964AE5"/>
    <w:rsid w:val="00971F2A"/>
    <w:rsid w:val="009A577D"/>
    <w:rsid w:val="00A05A7B"/>
    <w:rsid w:val="00A15B80"/>
    <w:rsid w:val="00A179EC"/>
    <w:rsid w:val="00A20A6C"/>
    <w:rsid w:val="00A26A1D"/>
    <w:rsid w:val="00A40EF6"/>
    <w:rsid w:val="00A60A78"/>
    <w:rsid w:val="00AA0B41"/>
    <w:rsid w:val="00AA5933"/>
    <w:rsid w:val="00AB56D9"/>
    <w:rsid w:val="00AD46D4"/>
    <w:rsid w:val="00AE56B4"/>
    <w:rsid w:val="00AF46EF"/>
    <w:rsid w:val="00AF5FD2"/>
    <w:rsid w:val="00B12C2C"/>
    <w:rsid w:val="00B22BB1"/>
    <w:rsid w:val="00B55B44"/>
    <w:rsid w:val="00B77B66"/>
    <w:rsid w:val="00BA5012"/>
    <w:rsid w:val="00BC06AB"/>
    <w:rsid w:val="00BC6554"/>
    <w:rsid w:val="00BD2B6E"/>
    <w:rsid w:val="00BF2588"/>
    <w:rsid w:val="00BF67F1"/>
    <w:rsid w:val="00C06350"/>
    <w:rsid w:val="00C16C04"/>
    <w:rsid w:val="00C25594"/>
    <w:rsid w:val="00C3245B"/>
    <w:rsid w:val="00C47408"/>
    <w:rsid w:val="00CA2A23"/>
    <w:rsid w:val="00D014FA"/>
    <w:rsid w:val="00D029E2"/>
    <w:rsid w:val="00D277C6"/>
    <w:rsid w:val="00D45D92"/>
    <w:rsid w:val="00D54EB3"/>
    <w:rsid w:val="00D74E0C"/>
    <w:rsid w:val="00DA1074"/>
    <w:rsid w:val="00DB5FE8"/>
    <w:rsid w:val="00DB6A84"/>
    <w:rsid w:val="00DE553F"/>
    <w:rsid w:val="00E02410"/>
    <w:rsid w:val="00E14036"/>
    <w:rsid w:val="00E255AC"/>
    <w:rsid w:val="00E42990"/>
    <w:rsid w:val="00E44492"/>
    <w:rsid w:val="00E8078D"/>
    <w:rsid w:val="00E83FAD"/>
    <w:rsid w:val="00E906BD"/>
    <w:rsid w:val="00E9620A"/>
    <w:rsid w:val="00EB224D"/>
    <w:rsid w:val="00EC0571"/>
    <w:rsid w:val="00EC191E"/>
    <w:rsid w:val="00EC395D"/>
    <w:rsid w:val="00EC5C21"/>
    <w:rsid w:val="00ED6A3F"/>
    <w:rsid w:val="00EF03CF"/>
    <w:rsid w:val="00EF3423"/>
    <w:rsid w:val="00F035DE"/>
    <w:rsid w:val="00F316ED"/>
    <w:rsid w:val="00F345E8"/>
    <w:rsid w:val="00F472AB"/>
    <w:rsid w:val="00F63CF5"/>
    <w:rsid w:val="00F647F8"/>
    <w:rsid w:val="00F77BB0"/>
    <w:rsid w:val="00F95EEC"/>
    <w:rsid w:val="00FB179E"/>
    <w:rsid w:val="00FB17F5"/>
    <w:rsid w:val="00FC0025"/>
    <w:rsid w:val="00FC0933"/>
    <w:rsid w:val="00FE3422"/>
    <w:rsid w:val="00F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F3268"/>
    <w:pPr>
      <w:spacing w:after="0" w:line="240" w:lineRule="auto"/>
    </w:pPr>
    <w:rPr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014FA"/>
    <w:pPr>
      <w:ind w:left="720"/>
      <w:contextualSpacing/>
    </w:pPr>
  </w:style>
  <w:style w:type="paragraph" w:styleId="NormalWeb">
    <w:name w:val="Normal (Web)"/>
    <w:basedOn w:val="Normal"/>
    <w:unhideWhenUsed/>
    <w:rsid w:val="002F0E9E"/>
    <w:pPr>
      <w:spacing w:before="100" w:beforeAutospacing="1" w:after="100" w:afterAutospacing="1"/>
    </w:pPr>
    <w:rPr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0E9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0E9E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Default">
    <w:name w:val="Default"/>
    <w:rsid w:val="00E906B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s-EC"/>
    </w:rPr>
  </w:style>
  <w:style w:type="character" w:styleId="Textoennegrita">
    <w:name w:val="Strong"/>
    <w:basedOn w:val="Fuentedeprrafopredeter"/>
    <w:uiPriority w:val="22"/>
    <w:qFormat/>
    <w:rsid w:val="0032031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179EC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66783F"/>
  </w:style>
  <w:style w:type="character" w:styleId="Textodelmarcadordeposicin">
    <w:name w:val="Placeholder Text"/>
    <w:basedOn w:val="Fuentedeprrafopredeter"/>
    <w:uiPriority w:val="99"/>
    <w:semiHidden/>
    <w:rsid w:val="00964A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F3268"/>
    <w:pPr>
      <w:spacing w:after="0" w:line="240" w:lineRule="auto"/>
    </w:pPr>
    <w:rPr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014FA"/>
    <w:pPr>
      <w:ind w:left="720"/>
      <w:contextualSpacing/>
    </w:pPr>
  </w:style>
  <w:style w:type="paragraph" w:styleId="NormalWeb">
    <w:name w:val="Normal (Web)"/>
    <w:basedOn w:val="Normal"/>
    <w:unhideWhenUsed/>
    <w:rsid w:val="002F0E9E"/>
    <w:pPr>
      <w:spacing w:before="100" w:beforeAutospacing="1" w:after="100" w:afterAutospacing="1"/>
    </w:pPr>
    <w:rPr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0E9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0E9E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Default">
    <w:name w:val="Default"/>
    <w:rsid w:val="00E906B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s-EC"/>
    </w:rPr>
  </w:style>
  <w:style w:type="character" w:styleId="Textoennegrita">
    <w:name w:val="Strong"/>
    <w:basedOn w:val="Fuentedeprrafopredeter"/>
    <w:uiPriority w:val="22"/>
    <w:qFormat/>
    <w:rsid w:val="0032031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179EC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667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DAD95-BCF8-48BE-A1D9-49AB8DF42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21</cp:revision>
  <cp:lastPrinted>2012-09-11T13:35:00Z</cp:lastPrinted>
  <dcterms:created xsi:type="dcterms:W3CDTF">2012-12-16T22:33:00Z</dcterms:created>
  <dcterms:modified xsi:type="dcterms:W3CDTF">2013-01-04T02:52:00Z</dcterms:modified>
</cp:coreProperties>
</file>