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23" w:rsidRPr="00C1063A" w:rsidRDefault="00241523" w:rsidP="00BA783F">
      <w:pPr>
        <w:jc w:val="center"/>
        <w:rPr>
          <w:rFonts w:ascii="Arial" w:hAnsi="Arial" w:cs="Arial"/>
        </w:rPr>
      </w:pPr>
    </w:p>
    <w:p w:rsidR="00A662F7" w:rsidRPr="00C1063A" w:rsidRDefault="00A662F7" w:rsidP="00EF6072">
      <w:pPr>
        <w:pStyle w:val="Title"/>
        <w:pBdr>
          <w:top w:val="single" w:sz="4" w:space="1" w:color="auto"/>
          <w:left w:val="single" w:sz="4" w:space="4" w:color="auto"/>
          <w:bottom w:val="single" w:sz="4" w:space="1" w:color="auto"/>
          <w:right w:val="single" w:sz="4" w:space="0" w:color="auto"/>
        </w:pBdr>
        <w:tabs>
          <w:tab w:val="left" w:pos="9000"/>
        </w:tabs>
        <w:ind w:left="0" w:right="-2"/>
        <w:rPr>
          <w:rFonts w:cs="Arial"/>
          <w:sz w:val="20"/>
        </w:rPr>
      </w:pPr>
      <w:r w:rsidRPr="00C1063A">
        <w:rPr>
          <w:rFonts w:cs="Arial"/>
          <w:sz w:val="20"/>
        </w:rPr>
        <w:t>ESCUELA SUPERIOR POLITÉCNICA DEL LITORAL</w:t>
      </w:r>
    </w:p>
    <w:p w:rsidR="00A662F7" w:rsidRPr="00C1063A" w:rsidRDefault="00A662F7" w:rsidP="00EF6072">
      <w:pPr>
        <w:pBdr>
          <w:top w:val="single" w:sz="4" w:space="1" w:color="auto"/>
          <w:left w:val="single" w:sz="4" w:space="4" w:color="auto"/>
          <w:bottom w:val="single" w:sz="4" w:space="1" w:color="auto"/>
          <w:right w:val="single" w:sz="4" w:space="0" w:color="auto"/>
        </w:pBdr>
        <w:tabs>
          <w:tab w:val="left" w:pos="9000"/>
        </w:tabs>
        <w:ind w:right="-2"/>
        <w:jc w:val="center"/>
        <w:rPr>
          <w:rFonts w:ascii="Arial" w:hAnsi="Arial" w:cs="Arial"/>
          <w:b/>
        </w:rPr>
      </w:pPr>
      <w:r w:rsidRPr="00C1063A">
        <w:rPr>
          <w:rFonts w:ascii="Arial" w:hAnsi="Arial" w:cs="Arial"/>
          <w:b/>
        </w:rPr>
        <w:t>INSTITUTO DE CIENCIAS MATEM</w:t>
      </w:r>
      <w:r w:rsidR="00CC0D0E" w:rsidRPr="00C1063A">
        <w:rPr>
          <w:rFonts w:ascii="Arial" w:hAnsi="Arial" w:cs="Arial"/>
          <w:b/>
        </w:rPr>
        <w:t>Á</w:t>
      </w:r>
      <w:r w:rsidRPr="00C1063A">
        <w:rPr>
          <w:rFonts w:ascii="Arial" w:hAnsi="Arial" w:cs="Arial"/>
          <w:b/>
        </w:rPr>
        <w:t>TICAS</w:t>
      </w:r>
    </w:p>
    <w:p w:rsidR="00A662F7" w:rsidRPr="00C1063A" w:rsidRDefault="004D1868" w:rsidP="00EF6072">
      <w:pPr>
        <w:pStyle w:val="Heading2"/>
        <w:pBdr>
          <w:top w:val="single" w:sz="4" w:space="1" w:color="auto"/>
          <w:left w:val="single" w:sz="4" w:space="4" w:color="auto"/>
          <w:bottom w:val="single" w:sz="4" w:space="1" w:color="auto"/>
          <w:right w:val="single" w:sz="4" w:space="0" w:color="auto"/>
        </w:pBdr>
        <w:tabs>
          <w:tab w:val="left" w:pos="9000"/>
        </w:tabs>
        <w:ind w:left="0" w:right="-2"/>
        <w:rPr>
          <w:rFonts w:cs="Arial"/>
          <w:sz w:val="20"/>
        </w:rPr>
      </w:pPr>
      <w:r w:rsidRPr="00C1063A">
        <w:rPr>
          <w:rFonts w:cs="Arial"/>
          <w:sz w:val="20"/>
        </w:rPr>
        <w:t xml:space="preserve">INGENIERÍA EN </w:t>
      </w:r>
      <w:r w:rsidR="00A662F7" w:rsidRPr="00C1063A">
        <w:rPr>
          <w:rFonts w:cs="Arial"/>
          <w:sz w:val="20"/>
        </w:rPr>
        <w:t xml:space="preserve">AUDITORIA Y </w:t>
      </w:r>
      <w:r w:rsidR="0042147F">
        <w:rPr>
          <w:rFonts w:cs="Arial"/>
          <w:sz w:val="20"/>
        </w:rPr>
        <w:t>CONTADURÍA PÚBLICA AUTORIZADA</w:t>
      </w:r>
    </w:p>
    <w:p w:rsidR="00A662F7" w:rsidRPr="00C1063A" w:rsidRDefault="00A662F7" w:rsidP="00EF6072">
      <w:pPr>
        <w:tabs>
          <w:tab w:val="left" w:pos="9000"/>
        </w:tabs>
        <w:ind w:right="-2"/>
        <w:jc w:val="both"/>
        <w:rPr>
          <w:rFonts w:ascii="Arial" w:hAnsi="Arial" w:cs="Arial"/>
          <w:b/>
        </w:rPr>
      </w:pPr>
    </w:p>
    <w:p w:rsidR="008F1EFD" w:rsidRPr="00C1063A" w:rsidRDefault="00A662F7" w:rsidP="00EF6072">
      <w:pPr>
        <w:pBdr>
          <w:top w:val="single" w:sz="4" w:space="1" w:color="auto"/>
          <w:left w:val="single" w:sz="4" w:space="4" w:color="auto"/>
          <w:bottom w:val="single" w:sz="4" w:space="1" w:color="auto"/>
          <w:right w:val="single" w:sz="4" w:space="4" w:color="auto"/>
        </w:pBdr>
        <w:tabs>
          <w:tab w:val="left" w:pos="9000"/>
        </w:tabs>
        <w:ind w:right="-2"/>
        <w:jc w:val="both"/>
        <w:rPr>
          <w:rFonts w:ascii="Arial" w:hAnsi="Arial" w:cs="Arial"/>
          <w:b/>
        </w:rPr>
      </w:pPr>
      <w:r w:rsidRPr="0042147F">
        <w:rPr>
          <w:rFonts w:ascii="Arial" w:hAnsi="Arial" w:cs="Arial"/>
          <w:b/>
        </w:rPr>
        <w:t xml:space="preserve">EXAMEN  </w:t>
      </w:r>
      <w:r w:rsidR="003105A2">
        <w:rPr>
          <w:rFonts w:ascii="Arial" w:hAnsi="Arial" w:cs="Arial"/>
          <w:b/>
        </w:rPr>
        <w:t>DE MEJORAMIENTO</w:t>
      </w:r>
      <w:r w:rsidR="0042147F">
        <w:rPr>
          <w:rFonts w:ascii="Arial" w:hAnsi="Arial" w:cs="Arial"/>
        </w:rPr>
        <w:t xml:space="preserve">               </w:t>
      </w:r>
      <w:r w:rsidR="004F63FA">
        <w:rPr>
          <w:rFonts w:ascii="Arial" w:hAnsi="Arial" w:cs="Arial"/>
          <w:b/>
        </w:rPr>
        <w:t xml:space="preserve"> </w:t>
      </w:r>
      <w:r w:rsidRPr="00C1063A">
        <w:rPr>
          <w:rFonts w:ascii="Arial" w:hAnsi="Arial" w:cs="Arial"/>
        </w:rPr>
        <w:t xml:space="preserve">  </w:t>
      </w:r>
      <w:r w:rsidR="003105A2">
        <w:rPr>
          <w:rFonts w:ascii="Arial" w:hAnsi="Arial" w:cs="Arial"/>
        </w:rPr>
        <w:t xml:space="preserve"> </w:t>
      </w:r>
      <w:r w:rsidR="004F63FA">
        <w:rPr>
          <w:rFonts w:ascii="Arial" w:hAnsi="Arial" w:cs="Arial"/>
        </w:rPr>
        <w:t xml:space="preserve">  </w:t>
      </w:r>
      <w:r w:rsidRPr="00C1063A">
        <w:rPr>
          <w:rFonts w:ascii="Arial" w:hAnsi="Arial" w:cs="Arial"/>
        </w:rPr>
        <w:t xml:space="preserve">MATERIA: </w:t>
      </w:r>
      <w:r w:rsidR="001F0E60" w:rsidRPr="00C1063A">
        <w:rPr>
          <w:rFonts w:ascii="Arial" w:hAnsi="Arial" w:cs="Arial"/>
          <w:b/>
        </w:rPr>
        <w:t xml:space="preserve">ADMINISTRACIÓN </w:t>
      </w:r>
      <w:r w:rsidR="008F1EFD" w:rsidRPr="00C1063A">
        <w:rPr>
          <w:rFonts w:ascii="Arial" w:hAnsi="Arial" w:cs="Arial"/>
          <w:b/>
        </w:rPr>
        <w:t>PRESUPUESTARIA</w:t>
      </w:r>
    </w:p>
    <w:p w:rsidR="00A662F7" w:rsidRPr="00C1063A" w:rsidRDefault="00A662F7" w:rsidP="00EF6072">
      <w:pPr>
        <w:pBdr>
          <w:top w:val="single" w:sz="4" w:space="1" w:color="auto"/>
          <w:left w:val="single" w:sz="4" w:space="4" w:color="auto"/>
          <w:bottom w:val="single" w:sz="4" w:space="1" w:color="auto"/>
          <w:right w:val="single" w:sz="4" w:space="4" w:color="auto"/>
        </w:pBdr>
        <w:tabs>
          <w:tab w:val="left" w:pos="9000"/>
        </w:tabs>
        <w:ind w:right="-2"/>
        <w:jc w:val="both"/>
        <w:rPr>
          <w:rFonts w:ascii="Arial" w:hAnsi="Arial" w:cs="Arial"/>
        </w:rPr>
      </w:pPr>
      <w:r w:rsidRPr="003105A2">
        <w:rPr>
          <w:rFonts w:ascii="Arial" w:hAnsi="Arial" w:cs="Arial"/>
          <w:b/>
        </w:rPr>
        <w:t xml:space="preserve">FECHA: </w:t>
      </w:r>
      <w:r w:rsidR="00EC37EC" w:rsidRPr="003105A2">
        <w:rPr>
          <w:rFonts w:ascii="Arial" w:hAnsi="Arial" w:cs="Arial"/>
          <w:b/>
        </w:rPr>
        <w:t xml:space="preserve"> </w:t>
      </w:r>
      <w:r w:rsidR="00D23A7D" w:rsidRPr="00C1063A">
        <w:rPr>
          <w:rFonts w:ascii="Arial" w:hAnsi="Arial" w:cs="Arial"/>
        </w:rPr>
        <w:t xml:space="preserve"> </w:t>
      </w:r>
      <w:r w:rsidR="00380077" w:rsidRPr="00281782">
        <w:rPr>
          <w:rFonts w:ascii="Arial" w:hAnsi="Arial" w:cs="Arial"/>
          <w:b/>
          <w:sz w:val="18"/>
          <w:szCs w:val="18"/>
        </w:rPr>
        <w:t xml:space="preserve"> </w:t>
      </w:r>
      <w:r w:rsidR="003105A2">
        <w:rPr>
          <w:rFonts w:ascii="Arial" w:hAnsi="Arial" w:cs="Arial"/>
          <w:b/>
          <w:sz w:val="18"/>
          <w:szCs w:val="18"/>
        </w:rPr>
        <w:t xml:space="preserve">SEPTIEMBRE 14 </w:t>
      </w:r>
      <w:r w:rsidR="00281782" w:rsidRPr="00281782">
        <w:rPr>
          <w:rFonts w:ascii="Arial" w:hAnsi="Arial" w:cs="Arial"/>
          <w:b/>
          <w:sz w:val="18"/>
          <w:szCs w:val="18"/>
        </w:rPr>
        <w:t>DE 201</w:t>
      </w:r>
      <w:r w:rsidR="003105A2">
        <w:rPr>
          <w:rFonts w:ascii="Arial" w:hAnsi="Arial" w:cs="Arial"/>
          <w:b/>
          <w:sz w:val="18"/>
          <w:szCs w:val="18"/>
        </w:rPr>
        <w:t>2</w:t>
      </w:r>
      <w:r w:rsidR="00281782" w:rsidRPr="00281782">
        <w:rPr>
          <w:rFonts w:ascii="Arial" w:hAnsi="Arial" w:cs="Arial"/>
          <w:b/>
          <w:sz w:val="18"/>
          <w:szCs w:val="18"/>
        </w:rPr>
        <w:t xml:space="preserve"> </w:t>
      </w:r>
      <w:r w:rsidR="00D62381" w:rsidRPr="00281782">
        <w:rPr>
          <w:rFonts w:ascii="Arial" w:hAnsi="Arial" w:cs="Arial"/>
          <w:b/>
          <w:sz w:val="18"/>
          <w:szCs w:val="18"/>
        </w:rPr>
        <w:t xml:space="preserve">         </w:t>
      </w:r>
      <w:r w:rsidR="00747CBD" w:rsidRPr="00281782">
        <w:rPr>
          <w:rFonts w:ascii="Arial" w:hAnsi="Arial" w:cs="Arial"/>
          <w:b/>
          <w:sz w:val="18"/>
          <w:szCs w:val="18"/>
        </w:rPr>
        <w:t xml:space="preserve">   </w:t>
      </w:r>
      <w:r w:rsidR="004F63FA" w:rsidRPr="00281782">
        <w:rPr>
          <w:rFonts w:ascii="Arial" w:hAnsi="Arial" w:cs="Arial"/>
          <w:b/>
          <w:sz w:val="18"/>
          <w:szCs w:val="18"/>
        </w:rPr>
        <w:t xml:space="preserve">   </w:t>
      </w:r>
      <w:r w:rsidRPr="00C1063A">
        <w:rPr>
          <w:rFonts w:ascii="Arial" w:hAnsi="Arial" w:cs="Arial"/>
        </w:rPr>
        <w:t>ALUMNO: ...................................................</w:t>
      </w:r>
    </w:p>
    <w:p w:rsidR="003105A2" w:rsidRDefault="003105A2" w:rsidP="003105A2">
      <w:pPr>
        <w:ind w:right="-172"/>
        <w:jc w:val="both"/>
        <w:rPr>
          <w:rFonts w:ascii="Arial" w:hAnsi="Arial" w:cs="Arial"/>
          <w:b/>
        </w:rPr>
      </w:pPr>
    </w:p>
    <w:p w:rsidR="00C73EEA" w:rsidRPr="003105A2" w:rsidRDefault="00C73EEA" w:rsidP="003105A2">
      <w:pPr>
        <w:ind w:right="-172"/>
        <w:jc w:val="both"/>
        <w:rPr>
          <w:rFonts w:ascii="Arial" w:hAnsi="Arial" w:cs="Arial"/>
          <w:sz w:val="22"/>
          <w:szCs w:val="22"/>
        </w:rPr>
      </w:pPr>
      <w:r w:rsidRPr="003105A2">
        <w:rPr>
          <w:rFonts w:ascii="Arial" w:hAnsi="Arial" w:cs="Arial"/>
          <w:b/>
          <w:sz w:val="22"/>
          <w:szCs w:val="22"/>
        </w:rPr>
        <w:t xml:space="preserve">TEMA  1  </w:t>
      </w:r>
      <w:r w:rsidRPr="003105A2">
        <w:rPr>
          <w:rFonts w:ascii="Arial" w:hAnsi="Arial" w:cs="Arial"/>
          <w:sz w:val="22"/>
          <w:szCs w:val="22"/>
        </w:rPr>
        <w:t>(10 puntos)</w:t>
      </w:r>
    </w:p>
    <w:p w:rsidR="00C73EEA" w:rsidRDefault="00C73EEA" w:rsidP="003105A2">
      <w:pPr>
        <w:ind w:right="-172"/>
        <w:jc w:val="both"/>
        <w:rPr>
          <w:rFonts w:ascii="Arial" w:hAnsi="Arial" w:cs="Arial"/>
          <w:sz w:val="22"/>
          <w:szCs w:val="22"/>
        </w:rPr>
      </w:pPr>
      <w:r w:rsidRPr="003105A2">
        <w:rPr>
          <w:rFonts w:ascii="Arial" w:hAnsi="Arial" w:cs="Arial"/>
          <w:sz w:val="22"/>
          <w:szCs w:val="22"/>
        </w:rPr>
        <w:t>Ésta es una pregunta de estudio que pide identificar los doce conceptos fundamentales de la planificación y control de utilidades. Relacione las</w:t>
      </w:r>
      <w:r w:rsidR="003105A2">
        <w:rPr>
          <w:rFonts w:ascii="Arial" w:hAnsi="Arial" w:cs="Arial"/>
          <w:sz w:val="22"/>
          <w:szCs w:val="22"/>
        </w:rPr>
        <w:t xml:space="preserve"> </w:t>
      </w:r>
      <w:r w:rsidRPr="003105A2">
        <w:rPr>
          <w:rFonts w:ascii="Arial" w:hAnsi="Arial" w:cs="Arial"/>
          <w:sz w:val="22"/>
          <w:szCs w:val="22"/>
        </w:rPr>
        <w:t>descripciones con los términos clave</w:t>
      </w:r>
      <w:r w:rsidR="003105A2">
        <w:rPr>
          <w:rFonts w:ascii="Arial" w:hAnsi="Arial" w:cs="Arial"/>
          <w:sz w:val="22"/>
          <w:szCs w:val="22"/>
        </w:rPr>
        <w:t xml:space="preserve">, </w:t>
      </w:r>
      <w:r w:rsidRPr="003105A2">
        <w:rPr>
          <w:rFonts w:ascii="Arial" w:hAnsi="Arial" w:cs="Arial"/>
          <w:sz w:val="22"/>
          <w:szCs w:val="22"/>
        </w:rPr>
        <w:t>anotando</w:t>
      </w:r>
      <w:r w:rsidR="003105A2">
        <w:rPr>
          <w:rFonts w:ascii="Arial" w:hAnsi="Arial" w:cs="Arial"/>
          <w:sz w:val="22"/>
          <w:szCs w:val="22"/>
        </w:rPr>
        <w:t xml:space="preserve"> en los espacios respectivos </w:t>
      </w:r>
      <w:r w:rsidRPr="003105A2">
        <w:rPr>
          <w:rFonts w:ascii="Arial" w:hAnsi="Arial" w:cs="Arial"/>
          <w:sz w:val="22"/>
          <w:szCs w:val="22"/>
        </w:rPr>
        <w:t xml:space="preserve"> las letras mayúsculas que les corresponda. </w:t>
      </w:r>
    </w:p>
    <w:p w:rsidR="003105A2" w:rsidRPr="00C548B9" w:rsidRDefault="003105A2" w:rsidP="003105A2">
      <w:pPr>
        <w:ind w:left="142" w:right="-172"/>
        <w:jc w:val="both"/>
        <w:rPr>
          <w:rFonts w:ascii="Calibri" w:hAnsi="Calibri" w:cs="Arial"/>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
        <w:gridCol w:w="2695"/>
        <w:gridCol w:w="6662"/>
      </w:tblGrid>
      <w:tr w:rsidR="00C73EEA" w:rsidRPr="00C548B9" w:rsidTr="003105A2">
        <w:tc>
          <w:tcPr>
            <w:tcW w:w="849" w:type="dxa"/>
          </w:tcPr>
          <w:p w:rsidR="00C73EEA" w:rsidRPr="00CA1C43" w:rsidRDefault="00C73EEA" w:rsidP="003105A2">
            <w:pPr>
              <w:ind w:left="142" w:right="-172"/>
              <w:jc w:val="both"/>
              <w:rPr>
                <w:rFonts w:ascii="Calibri" w:eastAsia="Calibri" w:hAnsi="Calibri" w:cs="Arial"/>
                <w:b/>
                <w:lang w:val="es-EC" w:eastAsia="en-US"/>
              </w:rPr>
            </w:pPr>
            <w:r w:rsidRPr="00CA1C43">
              <w:rPr>
                <w:rFonts w:ascii="Calibri" w:eastAsia="Calibri" w:hAnsi="Calibri" w:cs="Arial"/>
                <w:b/>
                <w:lang w:val="es-EC" w:eastAsia="en-US"/>
              </w:rPr>
              <w:t>LETRA</w:t>
            </w:r>
          </w:p>
        </w:tc>
        <w:tc>
          <w:tcPr>
            <w:tcW w:w="2695" w:type="dxa"/>
          </w:tcPr>
          <w:p w:rsidR="00C73EEA" w:rsidRPr="00CA1C43" w:rsidRDefault="00C73EEA" w:rsidP="003105A2">
            <w:pPr>
              <w:tabs>
                <w:tab w:val="center" w:pos="2412"/>
              </w:tabs>
              <w:ind w:left="142" w:right="-172"/>
              <w:jc w:val="both"/>
              <w:rPr>
                <w:rFonts w:ascii="Calibri" w:eastAsia="Calibri" w:hAnsi="Calibri" w:cs="Arial"/>
                <w:b/>
                <w:lang w:val="es-EC" w:eastAsia="en-US"/>
              </w:rPr>
            </w:pPr>
            <w:r w:rsidRPr="00CA1C43">
              <w:rPr>
                <w:rFonts w:ascii="Calibri" w:eastAsia="Calibri" w:hAnsi="Calibri" w:cs="Arial"/>
                <w:b/>
                <w:lang w:val="es-EC" w:eastAsia="en-US"/>
              </w:rPr>
              <w:t>TÉRMINOS CLAVE</w:t>
            </w:r>
          </w:p>
        </w:tc>
        <w:tc>
          <w:tcPr>
            <w:tcW w:w="6662" w:type="dxa"/>
          </w:tcPr>
          <w:p w:rsidR="00C73EEA" w:rsidRPr="00CA1C43" w:rsidRDefault="00C73EEA" w:rsidP="003105A2">
            <w:pPr>
              <w:ind w:left="142" w:right="34"/>
              <w:jc w:val="both"/>
              <w:rPr>
                <w:rFonts w:ascii="Calibri" w:eastAsia="Calibri" w:hAnsi="Calibri" w:cs="Arial"/>
                <w:b/>
                <w:lang w:val="es-EC" w:eastAsia="en-US"/>
              </w:rPr>
            </w:pPr>
            <w:r w:rsidRPr="00CA1C43">
              <w:rPr>
                <w:rFonts w:ascii="Calibri" w:eastAsia="Calibri" w:hAnsi="Calibri" w:cs="Arial"/>
                <w:b/>
                <w:lang w:val="es-EC" w:eastAsia="en-US"/>
              </w:rPr>
              <w:t>DESCRIPCIONES  BREVES</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Contabilidad por áreas de responsabilidad</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 xml:space="preserve">A. Comparación de los resultados reales con el presupuesto, en los informes de desempeño, </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Plan táctico</w:t>
            </w:r>
          </w:p>
        </w:tc>
        <w:tc>
          <w:tcPr>
            <w:tcW w:w="6662" w:type="dxa"/>
          </w:tcPr>
          <w:p w:rsidR="00C73EEA" w:rsidRPr="003105A2" w:rsidRDefault="00C73EEA" w:rsidP="003105A2">
            <w:pPr>
              <w:ind w:left="142" w:right="34"/>
              <w:jc w:val="both"/>
              <w:rPr>
                <w:rFonts w:ascii="Calibri" w:eastAsia="Calibri" w:hAnsi="Calibri" w:cs="Arial"/>
                <w:b/>
                <w:sz w:val="22"/>
                <w:szCs w:val="22"/>
                <w:lang w:val="es-EC" w:eastAsia="en-US"/>
              </w:rPr>
            </w:pPr>
            <w:r w:rsidRPr="003105A2">
              <w:rPr>
                <w:rFonts w:ascii="Calibri" w:eastAsia="Calibri" w:hAnsi="Calibri" w:cs="Arial"/>
                <w:b/>
                <w:sz w:val="22"/>
                <w:szCs w:val="22"/>
                <w:lang w:val="es-EC" w:eastAsia="en-US"/>
              </w:rPr>
              <w:t xml:space="preserve">B. Plan de utilidades de largo alcance. </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Estructura de organización</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 xml:space="preserve">C. Desarrollar la contabilidad histórica por áreas (centros) de responsabilidad, </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Proceso administrativo</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 xml:space="preserve"> D. Un programa de administración para lograr actitudes positivas.</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Plan estratégico</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E. Desarrollo de objetivos, metas, estrategias y normas.</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Coordinación</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 xml:space="preserve">F. Comprende planificar, organizar, proveer el personal, dirigir y controlar. </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Canales de comunicación</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G. Especifica áreas (centros) de responsabilidad y la asignación de autoridades y responsabilidades</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Proceso de planificación</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 xml:space="preserve">H. Alimentación adelantada, retroalimentación, seguimiento y </w:t>
            </w:r>
            <w:proofErr w:type="spellStart"/>
            <w:r w:rsidRPr="003105A2">
              <w:rPr>
                <w:rFonts w:ascii="Calibri" w:eastAsia="Calibri" w:hAnsi="Calibri" w:cs="Arial"/>
                <w:b/>
                <w:sz w:val="22"/>
                <w:szCs w:val="22"/>
                <w:lang w:val="es-EC" w:eastAsia="en-US"/>
              </w:rPr>
              <w:t>replanificación</w:t>
            </w:r>
            <w:proofErr w:type="spellEnd"/>
            <w:r w:rsidRPr="003105A2">
              <w:rPr>
                <w:rFonts w:ascii="Calibri" w:eastAsia="Calibri" w:hAnsi="Calibri" w:cs="Arial"/>
                <w:b/>
                <w:sz w:val="22"/>
                <w:szCs w:val="22"/>
                <w:lang w:val="es-EC" w:eastAsia="en-US"/>
              </w:rPr>
              <w:t xml:space="preserve"> hacia arriba, hacia abajo y lateralmente. </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Proceso de control</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I.   Participación importante de la administración en todos los niveles; aceptación de responsabilidades</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Compromiso de la alta administración</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J. Presta primordial atención gerencial a las partidas fuera de control</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El principio de excepción</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 xml:space="preserve">K. Operación continua y congruente de todas las funciones de la administración. </w:t>
            </w:r>
          </w:p>
        </w:tc>
      </w:tr>
      <w:tr w:rsidR="00C73EEA" w:rsidRPr="00C548B9" w:rsidTr="003105A2">
        <w:tc>
          <w:tcPr>
            <w:tcW w:w="849" w:type="dxa"/>
          </w:tcPr>
          <w:p w:rsidR="00C73EEA" w:rsidRPr="00CA1C43" w:rsidRDefault="00C73EEA" w:rsidP="003105A2">
            <w:pPr>
              <w:ind w:left="142" w:right="-172"/>
              <w:jc w:val="center"/>
              <w:rPr>
                <w:rFonts w:ascii="Calibri" w:eastAsia="Calibri" w:hAnsi="Calibri"/>
                <w:highlight w:val="yellow"/>
                <w:lang w:val="es-EC" w:eastAsia="en-US"/>
              </w:rPr>
            </w:pPr>
          </w:p>
        </w:tc>
        <w:tc>
          <w:tcPr>
            <w:tcW w:w="2695" w:type="dxa"/>
          </w:tcPr>
          <w:p w:rsidR="00C73EEA" w:rsidRPr="003105A2" w:rsidRDefault="00C73EEA" w:rsidP="003105A2">
            <w:pPr>
              <w:ind w:left="142" w:right="-172"/>
              <w:rPr>
                <w:rFonts w:ascii="Calibri" w:eastAsia="Calibri" w:hAnsi="Calibri"/>
                <w:b/>
                <w:sz w:val="22"/>
                <w:szCs w:val="22"/>
                <w:lang w:val="es-EC" w:eastAsia="en-US"/>
              </w:rPr>
            </w:pPr>
            <w:r w:rsidRPr="003105A2">
              <w:rPr>
                <w:rFonts w:ascii="Calibri" w:eastAsia="Calibri" w:hAnsi="Calibri" w:cs="Arial"/>
                <w:b/>
                <w:sz w:val="22"/>
                <w:szCs w:val="22"/>
                <w:lang w:val="es-EC" w:eastAsia="en-US"/>
              </w:rPr>
              <w:t>Administración del comportamiento</w:t>
            </w:r>
          </w:p>
        </w:tc>
        <w:tc>
          <w:tcPr>
            <w:tcW w:w="6662" w:type="dxa"/>
          </w:tcPr>
          <w:p w:rsidR="00C73EEA" w:rsidRPr="003105A2" w:rsidRDefault="00C73EEA" w:rsidP="003105A2">
            <w:pPr>
              <w:ind w:left="142" w:right="34"/>
              <w:jc w:val="both"/>
              <w:rPr>
                <w:rFonts w:ascii="Calibri" w:eastAsia="Calibri" w:hAnsi="Calibri"/>
                <w:b/>
                <w:sz w:val="22"/>
                <w:szCs w:val="22"/>
                <w:lang w:val="es-EC" w:eastAsia="en-US"/>
              </w:rPr>
            </w:pPr>
            <w:r w:rsidRPr="003105A2">
              <w:rPr>
                <w:rFonts w:ascii="Calibri" w:eastAsia="Calibri" w:hAnsi="Calibri" w:cs="Arial"/>
                <w:b/>
                <w:sz w:val="22"/>
                <w:szCs w:val="22"/>
                <w:lang w:val="es-EC" w:eastAsia="en-US"/>
              </w:rPr>
              <w:t>L. Plan de utilidades de corto plazo.</w:t>
            </w:r>
          </w:p>
        </w:tc>
      </w:tr>
    </w:tbl>
    <w:p w:rsidR="00C73EEA" w:rsidRPr="00C73EEA" w:rsidRDefault="00C73EEA" w:rsidP="003105A2">
      <w:pPr>
        <w:ind w:left="142" w:right="-172"/>
        <w:jc w:val="both"/>
        <w:rPr>
          <w:rFonts w:ascii="Arial" w:hAnsi="Arial" w:cs="Arial"/>
          <w:b/>
          <w:lang w:val="es-EC"/>
        </w:rPr>
      </w:pPr>
    </w:p>
    <w:p w:rsidR="00C73EEA" w:rsidRDefault="00C73EEA" w:rsidP="003105A2">
      <w:pPr>
        <w:ind w:left="142" w:right="-172"/>
        <w:jc w:val="both"/>
        <w:rPr>
          <w:rFonts w:ascii="Arial" w:hAnsi="Arial" w:cs="Arial"/>
          <w:b/>
        </w:rPr>
      </w:pPr>
    </w:p>
    <w:p w:rsidR="00A87D8A" w:rsidRPr="003105A2" w:rsidRDefault="00A87D8A" w:rsidP="003105A2">
      <w:pPr>
        <w:ind w:right="-2"/>
        <w:jc w:val="both"/>
        <w:rPr>
          <w:rFonts w:ascii="Arial" w:hAnsi="Arial" w:cs="Arial"/>
          <w:b/>
          <w:sz w:val="22"/>
          <w:szCs w:val="22"/>
        </w:rPr>
      </w:pPr>
      <w:r w:rsidRPr="003105A2">
        <w:rPr>
          <w:rFonts w:ascii="Arial" w:hAnsi="Arial" w:cs="Arial"/>
          <w:b/>
          <w:sz w:val="22"/>
          <w:szCs w:val="22"/>
        </w:rPr>
        <w:t xml:space="preserve">TEMA  </w:t>
      </w:r>
      <w:r w:rsidR="007E70E0" w:rsidRPr="003105A2">
        <w:rPr>
          <w:rFonts w:ascii="Arial" w:hAnsi="Arial" w:cs="Arial"/>
          <w:b/>
          <w:sz w:val="22"/>
          <w:szCs w:val="22"/>
        </w:rPr>
        <w:t>2</w:t>
      </w:r>
      <w:r w:rsidRPr="003105A2">
        <w:rPr>
          <w:rFonts w:ascii="Arial" w:hAnsi="Arial" w:cs="Arial"/>
          <w:b/>
          <w:sz w:val="22"/>
          <w:szCs w:val="22"/>
        </w:rPr>
        <w:t xml:space="preserve"> (</w:t>
      </w:r>
      <w:r w:rsidR="007E70E0" w:rsidRPr="003105A2">
        <w:rPr>
          <w:rFonts w:ascii="Arial" w:hAnsi="Arial" w:cs="Arial"/>
          <w:sz w:val="22"/>
          <w:szCs w:val="22"/>
        </w:rPr>
        <w:t>10</w:t>
      </w:r>
      <w:r w:rsidRPr="003105A2">
        <w:rPr>
          <w:rFonts w:ascii="Arial" w:hAnsi="Arial" w:cs="Arial"/>
          <w:sz w:val="22"/>
          <w:szCs w:val="22"/>
        </w:rPr>
        <w:t xml:space="preserve"> puntos)</w:t>
      </w:r>
    </w:p>
    <w:p w:rsidR="00CA1C43" w:rsidRPr="003105A2" w:rsidRDefault="00A87D8A" w:rsidP="003105A2">
      <w:pPr>
        <w:ind w:right="-2"/>
        <w:jc w:val="both"/>
        <w:rPr>
          <w:rFonts w:ascii="Arial" w:hAnsi="Arial" w:cs="Arial"/>
          <w:sz w:val="22"/>
          <w:szCs w:val="22"/>
          <w:lang w:val="es-EC"/>
        </w:rPr>
      </w:pPr>
      <w:r w:rsidRPr="003105A2">
        <w:rPr>
          <w:rFonts w:ascii="Arial" w:hAnsi="Arial" w:cs="Arial"/>
          <w:sz w:val="22"/>
          <w:szCs w:val="22"/>
          <w:lang w:val="es-EC"/>
        </w:rPr>
        <w:t>Mencione al menos tres argumentos en contra y tres a favor del manejo a través de</w:t>
      </w:r>
      <w:r w:rsidR="00CA1C43" w:rsidRPr="003105A2">
        <w:rPr>
          <w:rFonts w:ascii="Arial" w:hAnsi="Arial" w:cs="Arial"/>
          <w:sz w:val="22"/>
          <w:szCs w:val="22"/>
          <w:lang w:val="es-EC"/>
        </w:rPr>
        <w:t xml:space="preserve">l sistema de </w:t>
      </w:r>
      <w:r w:rsidRPr="003105A2">
        <w:rPr>
          <w:rFonts w:ascii="Arial" w:hAnsi="Arial" w:cs="Arial"/>
          <w:sz w:val="22"/>
          <w:szCs w:val="22"/>
          <w:lang w:val="es-EC"/>
        </w:rPr>
        <w:t xml:space="preserve"> presupuesto</w:t>
      </w:r>
      <w:r w:rsidR="003105A2">
        <w:rPr>
          <w:rFonts w:ascii="Arial" w:hAnsi="Arial" w:cs="Arial"/>
          <w:sz w:val="22"/>
          <w:szCs w:val="22"/>
          <w:lang w:val="es-EC"/>
        </w:rPr>
        <w:t xml:space="preserve"> </w:t>
      </w:r>
      <w:r w:rsidRPr="003105A2">
        <w:rPr>
          <w:rFonts w:ascii="Arial" w:hAnsi="Arial" w:cs="Arial"/>
          <w:sz w:val="22"/>
          <w:szCs w:val="22"/>
          <w:lang w:val="es-EC"/>
        </w:rPr>
        <w:t xml:space="preserve"> (PCU). </w:t>
      </w:r>
      <w:r w:rsidR="00CA1C43" w:rsidRPr="003105A2">
        <w:rPr>
          <w:rFonts w:ascii="Arial" w:hAnsi="Arial" w:cs="Arial"/>
          <w:sz w:val="22"/>
          <w:szCs w:val="22"/>
          <w:lang w:val="es-EC"/>
        </w:rPr>
        <w:t xml:space="preserve"> Anote con cuál(es)  de ellos se identifica la empresa  </w:t>
      </w:r>
      <w:r w:rsidR="007E70E0" w:rsidRPr="003105A2">
        <w:rPr>
          <w:rFonts w:ascii="Arial" w:hAnsi="Arial" w:cs="Arial"/>
          <w:sz w:val="22"/>
          <w:szCs w:val="22"/>
          <w:lang w:val="es-EC"/>
        </w:rPr>
        <w:t xml:space="preserve">escogida por su grupo para </w:t>
      </w:r>
      <w:r w:rsidR="00CA1C43" w:rsidRPr="003105A2">
        <w:rPr>
          <w:rFonts w:ascii="Arial" w:hAnsi="Arial" w:cs="Arial"/>
          <w:sz w:val="22"/>
          <w:szCs w:val="22"/>
          <w:lang w:val="es-EC"/>
        </w:rPr>
        <w:t xml:space="preserve">desarrollar el proyecto final de fin de curso.  Explique </w:t>
      </w:r>
      <w:r w:rsidR="003105A2">
        <w:rPr>
          <w:rFonts w:ascii="Arial" w:hAnsi="Arial" w:cs="Arial"/>
          <w:sz w:val="22"/>
          <w:szCs w:val="22"/>
          <w:lang w:val="es-EC"/>
        </w:rPr>
        <w:t xml:space="preserve">al </w:t>
      </w:r>
      <w:r w:rsidR="00CA1C43" w:rsidRPr="003105A2">
        <w:rPr>
          <w:rFonts w:ascii="Arial" w:hAnsi="Arial" w:cs="Arial"/>
          <w:sz w:val="22"/>
          <w:szCs w:val="22"/>
          <w:lang w:val="es-EC"/>
        </w:rPr>
        <w:t>respecto</w:t>
      </w:r>
      <w:r w:rsidR="003105A2">
        <w:rPr>
          <w:rFonts w:ascii="Arial" w:hAnsi="Arial" w:cs="Arial"/>
          <w:sz w:val="22"/>
          <w:szCs w:val="22"/>
          <w:lang w:val="es-EC"/>
        </w:rPr>
        <w:t xml:space="preserve"> </w:t>
      </w:r>
    </w:p>
    <w:p w:rsidR="003105A2" w:rsidRPr="003105A2" w:rsidRDefault="003105A2" w:rsidP="003105A2">
      <w:pPr>
        <w:ind w:left="-180" w:right="-2"/>
        <w:jc w:val="both"/>
        <w:rPr>
          <w:rFonts w:ascii="Arial" w:hAnsi="Arial" w:cs="Arial"/>
          <w:b/>
          <w:sz w:val="22"/>
          <w:szCs w:val="22"/>
        </w:rPr>
      </w:pPr>
    </w:p>
    <w:p w:rsidR="00A80FB4" w:rsidRPr="003105A2" w:rsidRDefault="00A80FB4" w:rsidP="003105A2">
      <w:pPr>
        <w:ind w:right="-2"/>
        <w:jc w:val="both"/>
        <w:rPr>
          <w:rFonts w:ascii="Arial" w:hAnsi="Arial" w:cs="Arial"/>
          <w:sz w:val="22"/>
          <w:szCs w:val="22"/>
        </w:rPr>
      </w:pPr>
      <w:r w:rsidRPr="003105A2">
        <w:rPr>
          <w:rFonts w:ascii="Arial" w:hAnsi="Arial" w:cs="Arial"/>
          <w:b/>
          <w:sz w:val="22"/>
          <w:szCs w:val="22"/>
        </w:rPr>
        <w:t xml:space="preserve">TEMA </w:t>
      </w:r>
      <w:r w:rsidR="003105A2" w:rsidRPr="003105A2">
        <w:rPr>
          <w:rFonts w:ascii="Arial" w:hAnsi="Arial" w:cs="Arial"/>
          <w:b/>
          <w:sz w:val="22"/>
          <w:szCs w:val="22"/>
        </w:rPr>
        <w:t>3</w:t>
      </w:r>
      <w:r w:rsidRPr="003105A2">
        <w:rPr>
          <w:rFonts w:ascii="Arial" w:hAnsi="Arial" w:cs="Arial"/>
          <w:b/>
          <w:sz w:val="22"/>
          <w:szCs w:val="22"/>
        </w:rPr>
        <w:t xml:space="preserve">  </w:t>
      </w:r>
      <w:r w:rsidRPr="003105A2">
        <w:rPr>
          <w:rFonts w:ascii="Arial" w:hAnsi="Arial" w:cs="Arial"/>
          <w:sz w:val="22"/>
          <w:szCs w:val="22"/>
        </w:rPr>
        <w:t>(</w:t>
      </w:r>
      <w:r w:rsidR="00530E71" w:rsidRPr="003105A2">
        <w:rPr>
          <w:rFonts w:ascii="Arial" w:hAnsi="Arial" w:cs="Arial"/>
          <w:sz w:val="22"/>
          <w:szCs w:val="22"/>
        </w:rPr>
        <w:t>4</w:t>
      </w:r>
      <w:r w:rsidR="007E70E0" w:rsidRPr="003105A2">
        <w:rPr>
          <w:rFonts w:ascii="Arial" w:hAnsi="Arial" w:cs="Arial"/>
          <w:sz w:val="22"/>
          <w:szCs w:val="22"/>
        </w:rPr>
        <w:t>0</w:t>
      </w:r>
      <w:r w:rsidRPr="003105A2">
        <w:rPr>
          <w:rFonts w:ascii="Arial" w:hAnsi="Arial" w:cs="Arial"/>
          <w:sz w:val="22"/>
          <w:szCs w:val="22"/>
        </w:rPr>
        <w:t xml:space="preserve"> puntos)</w:t>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 xml:space="preserve">En el primer trimestre del año 2012 la compañía manufacturera AUTOCONFORT  CÍA LTDA., planea vender  14.000 juegos para cojines de un vehículo a un precio por determinar. </w:t>
      </w:r>
      <w:r w:rsidRPr="003105A2">
        <w:rPr>
          <w:rFonts w:ascii="Arial" w:hAnsi="Arial" w:cs="Arial"/>
          <w:sz w:val="22"/>
          <w:szCs w:val="22"/>
        </w:rPr>
        <w:tab/>
        <w:t xml:space="preserve">A enero  1ero., la empresa posee 3.000 juegos a un costo de $15 cada uno. </w:t>
      </w:r>
      <w:r w:rsidRPr="003105A2">
        <w:rPr>
          <w:rFonts w:ascii="Arial" w:hAnsi="Arial" w:cs="Arial"/>
          <w:sz w:val="22"/>
          <w:szCs w:val="22"/>
        </w:rPr>
        <w:tab/>
      </w:r>
    </w:p>
    <w:p w:rsidR="003105A2" w:rsidRDefault="003105A2" w:rsidP="003105A2">
      <w:pPr>
        <w:ind w:right="-2"/>
        <w:jc w:val="both"/>
        <w:rPr>
          <w:rFonts w:ascii="Arial" w:hAnsi="Arial" w:cs="Arial"/>
          <w:sz w:val="22"/>
          <w:szCs w:val="22"/>
        </w:rPr>
      </w:pP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Se programa la producción  de 13.000 juegos con base en los siguientes costos estimados:</w:t>
      </w:r>
      <w:r w:rsidRPr="003105A2">
        <w:rPr>
          <w:rFonts w:ascii="Arial" w:hAnsi="Arial" w:cs="Arial"/>
          <w:sz w:val="22"/>
          <w:szCs w:val="22"/>
        </w:rPr>
        <w:tab/>
      </w:r>
    </w:p>
    <w:p w:rsidR="003105A2" w:rsidRDefault="003105A2" w:rsidP="003105A2">
      <w:pPr>
        <w:ind w:right="-2"/>
        <w:jc w:val="both"/>
        <w:rPr>
          <w:rFonts w:ascii="Arial" w:hAnsi="Arial" w:cs="Arial"/>
          <w:sz w:val="22"/>
          <w:szCs w:val="22"/>
        </w:rPr>
      </w:pP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Materiale</w:t>
      </w:r>
      <w:r w:rsidRPr="003105A2">
        <w:rPr>
          <w:rFonts w:ascii="Arial" w:hAnsi="Arial" w:cs="Arial"/>
          <w:i/>
          <w:sz w:val="22"/>
          <w:szCs w:val="22"/>
        </w:rPr>
        <w:t>s</w:t>
      </w:r>
      <w:r w:rsidRPr="003105A2">
        <w:rPr>
          <w:rFonts w:ascii="Arial" w:hAnsi="Arial" w:cs="Arial"/>
          <w:sz w:val="22"/>
          <w:szCs w:val="22"/>
        </w:rPr>
        <w:t xml:space="preserve"> directos</w:t>
      </w:r>
      <w:r w:rsidRPr="003105A2">
        <w:rPr>
          <w:rFonts w:ascii="Arial" w:hAnsi="Arial" w:cs="Arial"/>
          <w:sz w:val="22"/>
          <w:szCs w:val="22"/>
        </w:rPr>
        <w:tab/>
      </w:r>
      <w:r w:rsidRPr="003105A2">
        <w:rPr>
          <w:rFonts w:ascii="Arial" w:hAnsi="Arial" w:cs="Arial"/>
          <w:sz w:val="22"/>
          <w:szCs w:val="22"/>
        </w:rPr>
        <w:tab/>
      </w:r>
      <w:r w:rsidRPr="003105A2">
        <w:rPr>
          <w:rFonts w:ascii="Arial" w:hAnsi="Arial" w:cs="Arial"/>
          <w:sz w:val="22"/>
          <w:szCs w:val="22"/>
        </w:rPr>
        <w:tab/>
        <w:t>$ 130.000</w:t>
      </w:r>
      <w:r w:rsidRPr="003105A2">
        <w:rPr>
          <w:rFonts w:ascii="Arial" w:hAnsi="Arial" w:cs="Arial"/>
          <w:sz w:val="22"/>
          <w:szCs w:val="22"/>
        </w:rPr>
        <w:tab/>
      </w:r>
      <w:r w:rsidRPr="003105A2">
        <w:rPr>
          <w:rFonts w:ascii="Arial" w:hAnsi="Arial" w:cs="Arial"/>
          <w:sz w:val="22"/>
          <w:szCs w:val="22"/>
        </w:rPr>
        <w:tab/>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 xml:space="preserve">Mano de obra </w:t>
      </w:r>
      <w:r w:rsidRPr="003105A2">
        <w:rPr>
          <w:rFonts w:ascii="Arial" w:hAnsi="Arial" w:cs="Arial"/>
          <w:sz w:val="22"/>
          <w:szCs w:val="22"/>
        </w:rPr>
        <w:tab/>
      </w:r>
      <w:r w:rsidRPr="003105A2">
        <w:rPr>
          <w:rFonts w:ascii="Arial" w:hAnsi="Arial" w:cs="Arial"/>
          <w:sz w:val="22"/>
          <w:szCs w:val="22"/>
        </w:rPr>
        <w:tab/>
      </w:r>
      <w:r w:rsidRPr="003105A2">
        <w:rPr>
          <w:rFonts w:ascii="Arial" w:hAnsi="Arial" w:cs="Arial"/>
          <w:sz w:val="22"/>
          <w:szCs w:val="22"/>
        </w:rPr>
        <w:tab/>
        <w:t>$ 70.000</w:t>
      </w:r>
      <w:r w:rsidRPr="003105A2">
        <w:rPr>
          <w:rFonts w:ascii="Arial" w:hAnsi="Arial" w:cs="Arial"/>
          <w:sz w:val="22"/>
          <w:szCs w:val="22"/>
        </w:rPr>
        <w:tab/>
      </w:r>
      <w:r w:rsidRPr="003105A2">
        <w:rPr>
          <w:rFonts w:ascii="Arial" w:hAnsi="Arial" w:cs="Arial"/>
          <w:sz w:val="22"/>
          <w:szCs w:val="22"/>
        </w:rPr>
        <w:tab/>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Costos indirectos de fabricación</w:t>
      </w:r>
      <w:r w:rsidR="003105A2" w:rsidRPr="003105A2">
        <w:rPr>
          <w:rFonts w:ascii="Arial" w:hAnsi="Arial" w:cs="Arial"/>
          <w:sz w:val="22"/>
          <w:szCs w:val="22"/>
        </w:rPr>
        <w:t xml:space="preserve"> </w:t>
      </w:r>
      <w:r w:rsidR="003105A2">
        <w:rPr>
          <w:rFonts w:ascii="Arial" w:hAnsi="Arial" w:cs="Arial"/>
          <w:sz w:val="22"/>
          <w:szCs w:val="22"/>
        </w:rPr>
        <w:t xml:space="preserve"> </w:t>
      </w:r>
      <w:r w:rsidR="003105A2" w:rsidRPr="003105A2">
        <w:rPr>
          <w:rFonts w:ascii="Arial" w:hAnsi="Arial" w:cs="Arial"/>
          <w:sz w:val="22"/>
          <w:szCs w:val="22"/>
        </w:rPr>
        <w:t xml:space="preserve"> </w:t>
      </w:r>
      <w:r w:rsidRPr="003105A2">
        <w:rPr>
          <w:rFonts w:ascii="Arial" w:hAnsi="Arial" w:cs="Arial"/>
          <w:sz w:val="22"/>
          <w:szCs w:val="22"/>
        </w:rPr>
        <w:t xml:space="preserve">$ 14.000  (Según detalle) </w:t>
      </w:r>
      <w:r w:rsidRPr="003105A2">
        <w:rPr>
          <w:rFonts w:ascii="Arial" w:hAnsi="Arial" w:cs="Arial"/>
          <w:sz w:val="22"/>
          <w:szCs w:val="22"/>
        </w:rPr>
        <w:tab/>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 xml:space="preserve">Los costos indirectos de fabricación corresponden a: C.I.F. fijos </w:t>
      </w:r>
      <w:r w:rsidRPr="003105A2">
        <w:rPr>
          <w:rFonts w:ascii="Arial" w:hAnsi="Arial" w:cs="Arial"/>
          <w:sz w:val="22"/>
          <w:szCs w:val="22"/>
        </w:rPr>
        <w:tab/>
        <w:t xml:space="preserve">             $  3.000,00</w:t>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 xml:space="preserve">Los costos indirectos de fabricación corresponden a: C.I.F. variables </w:t>
      </w:r>
      <w:r w:rsidRPr="003105A2">
        <w:rPr>
          <w:rFonts w:ascii="Arial" w:hAnsi="Arial" w:cs="Arial"/>
          <w:sz w:val="22"/>
          <w:szCs w:val="22"/>
        </w:rPr>
        <w:tab/>
        <w:t>$ 11.000,00</w:t>
      </w:r>
    </w:p>
    <w:p w:rsidR="003105A2" w:rsidRDefault="003105A2" w:rsidP="003105A2">
      <w:pPr>
        <w:ind w:right="-2"/>
        <w:jc w:val="both"/>
        <w:rPr>
          <w:rFonts w:ascii="Arial" w:hAnsi="Arial" w:cs="Arial"/>
          <w:sz w:val="22"/>
          <w:szCs w:val="22"/>
        </w:rPr>
      </w:pP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 xml:space="preserve">Los gastos de venta por lo general ascienden  a </w:t>
      </w:r>
      <w:r w:rsidRPr="003105A2">
        <w:rPr>
          <w:rFonts w:ascii="Arial" w:hAnsi="Arial" w:cs="Arial"/>
          <w:sz w:val="22"/>
          <w:szCs w:val="22"/>
        </w:rPr>
        <w:tab/>
        <w:t>$63.000</w:t>
      </w:r>
      <w:r w:rsidRPr="003105A2">
        <w:rPr>
          <w:rFonts w:ascii="Arial" w:hAnsi="Arial" w:cs="Arial"/>
          <w:sz w:val="22"/>
          <w:szCs w:val="22"/>
        </w:rPr>
        <w:tab/>
      </w:r>
      <w:r w:rsidRPr="003105A2">
        <w:rPr>
          <w:rFonts w:ascii="Arial" w:hAnsi="Arial" w:cs="Arial"/>
          <w:sz w:val="22"/>
          <w:szCs w:val="22"/>
        </w:rPr>
        <w:tab/>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Y  se espera que los gastos de administración se incrementen  en un 15% sobre los reportados para el último trimestre del  año anterior que ascendieron a $40.000</w:t>
      </w:r>
      <w:r w:rsidRPr="003105A2">
        <w:rPr>
          <w:rFonts w:ascii="Arial" w:hAnsi="Arial" w:cs="Arial"/>
          <w:sz w:val="22"/>
          <w:szCs w:val="22"/>
        </w:rPr>
        <w:tab/>
      </w:r>
      <w:r w:rsidRPr="003105A2">
        <w:rPr>
          <w:rFonts w:ascii="Arial" w:hAnsi="Arial" w:cs="Arial"/>
          <w:sz w:val="22"/>
          <w:szCs w:val="22"/>
        </w:rPr>
        <w:tab/>
      </w:r>
    </w:p>
    <w:p w:rsidR="003105A2" w:rsidRDefault="007E70E0" w:rsidP="003105A2">
      <w:pPr>
        <w:ind w:right="-2"/>
        <w:jc w:val="both"/>
        <w:rPr>
          <w:rFonts w:ascii="Arial" w:hAnsi="Arial" w:cs="Arial"/>
          <w:b/>
          <w:sz w:val="22"/>
          <w:szCs w:val="22"/>
        </w:rPr>
      </w:pPr>
      <w:r w:rsidRPr="003105A2">
        <w:rPr>
          <w:rFonts w:ascii="Arial" w:hAnsi="Arial" w:cs="Arial"/>
          <w:b/>
          <w:sz w:val="22"/>
          <w:szCs w:val="22"/>
        </w:rPr>
        <w:lastRenderedPageBreak/>
        <w:t>SE PIDE:</w:t>
      </w:r>
      <w:r w:rsidRPr="003105A2">
        <w:rPr>
          <w:rFonts w:ascii="Arial" w:hAnsi="Arial" w:cs="Arial"/>
          <w:b/>
          <w:sz w:val="22"/>
          <w:szCs w:val="22"/>
        </w:rPr>
        <w:tab/>
      </w:r>
      <w:r w:rsidRPr="003105A2">
        <w:rPr>
          <w:rFonts w:ascii="Arial" w:hAnsi="Arial" w:cs="Arial"/>
          <w:b/>
          <w:sz w:val="22"/>
          <w:szCs w:val="22"/>
        </w:rPr>
        <w:tab/>
      </w:r>
    </w:p>
    <w:p w:rsidR="007E70E0" w:rsidRPr="003105A2" w:rsidRDefault="007E70E0" w:rsidP="003105A2">
      <w:pPr>
        <w:ind w:right="-2"/>
        <w:jc w:val="both"/>
        <w:rPr>
          <w:rFonts w:ascii="Arial" w:hAnsi="Arial" w:cs="Arial"/>
          <w:b/>
          <w:sz w:val="22"/>
          <w:szCs w:val="22"/>
        </w:rPr>
      </w:pPr>
      <w:r w:rsidRPr="003105A2">
        <w:rPr>
          <w:rFonts w:ascii="Arial" w:hAnsi="Arial" w:cs="Arial"/>
          <w:b/>
          <w:sz w:val="22"/>
          <w:szCs w:val="22"/>
        </w:rPr>
        <w:tab/>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a) Prepare un estado de costo de producción y ventas presupuestado</w:t>
      </w:r>
      <w:r w:rsidRPr="003105A2">
        <w:rPr>
          <w:rFonts w:ascii="Arial" w:hAnsi="Arial" w:cs="Arial"/>
          <w:sz w:val="22"/>
          <w:szCs w:val="22"/>
        </w:rPr>
        <w:tab/>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 xml:space="preserve">b) Calcule el costo de producción unitario para valorar el inventario final (a y b = </w:t>
      </w:r>
      <w:r w:rsidR="00530E71" w:rsidRPr="003105A2">
        <w:rPr>
          <w:rFonts w:ascii="Arial" w:hAnsi="Arial" w:cs="Arial"/>
          <w:sz w:val="22"/>
          <w:szCs w:val="22"/>
        </w:rPr>
        <w:t>15</w:t>
      </w:r>
      <w:r w:rsidRPr="003105A2">
        <w:rPr>
          <w:rFonts w:ascii="Arial" w:hAnsi="Arial" w:cs="Arial"/>
          <w:sz w:val="22"/>
          <w:szCs w:val="22"/>
        </w:rPr>
        <w:t xml:space="preserve"> puntos)</w:t>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c) Determine el precio de venta por el método que usted desee, si el porcentaje de utilidad deseado sobre el costo  total es del 15%</w:t>
      </w:r>
    </w:p>
    <w:p w:rsidR="007E70E0" w:rsidRPr="003105A2" w:rsidRDefault="007E70E0" w:rsidP="003105A2">
      <w:pPr>
        <w:ind w:right="-2"/>
        <w:jc w:val="both"/>
        <w:rPr>
          <w:rFonts w:ascii="Arial" w:hAnsi="Arial" w:cs="Arial"/>
          <w:sz w:val="22"/>
          <w:szCs w:val="22"/>
        </w:rPr>
      </w:pPr>
      <w:r w:rsidRPr="003105A2">
        <w:rPr>
          <w:rFonts w:ascii="Arial" w:hAnsi="Arial" w:cs="Arial"/>
          <w:sz w:val="22"/>
          <w:szCs w:val="22"/>
        </w:rPr>
        <w:t xml:space="preserve">d) Prepare un estado de pérdidas y ganancias proyectado  -  Impto. Renta 23% (c y d = </w:t>
      </w:r>
      <w:r w:rsidR="00530E71" w:rsidRPr="003105A2">
        <w:rPr>
          <w:rFonts w:ascii="Arial" w:hAnsi="Arial" w:cs="Arial"/>
          <w:sz w:val="22"/>
          <w:szCs w:val="22"/>
        </w:rPr>
        <w:t>15</w:t>
      </w:r>
      <w:r w:rsidRPr="003105A2">
        <w:rPr>
          <w:rFonts w:ascii="Arial" w:hAnsi="Arial" w:cs="Arial"/>
          <w:sz w:val="22"/>
          <w:szCs w:val="22"/>
        </w:rPr>
        <w:t xml:space="preserve"> puntos)</w:t>
      </w:r>
    </w:p>
    <w:p w:rsidR="00523686" w:rsidRPr="003105A2" w:rsidRDefault="007E70E0" w:rsidP="003105A2">
      <w:pPr>
        <w:ind w:right="-2"/>
        <w:jc w:val="both"/>
        <w:rPr>
          <w:rFonts w:ascii="Arial" w:hAnsi="Arial" w:cs="Arial"/>
          <w:sz w:val="22"/>
          <w:szCs w:val="22"/>
        </w:rPr>
      </w:pPr>
      <w:r w:rsidRPr="003105A2">
        <w:rPr>
          <w:rFonts w:ascii="Arial" w:hAnsi="Arial" w:cs="Arial"/>
          <w:sz w:val="22"/>
          <w:szCs w:val="22"/>
        </w:rPr>
        <w:t>e) Analice el problema indicando a qué nivel de producción y de ventas se alcanza el punto  de equilibrio (e =  10 puntos)</w:t>
      </w:r>
      <w:r w:rsidRPr="003105A2">
        <w:rPr>
          <w:rFonts w:ascii="Arial" w:hAnsi="Arial" w:cs="Arial"/>
          <w:sz w:val="22"/>
          <w:szCs w:val="22"/>
        </w:rPr>
        <w:tab/>
      </w:r>
    </w:p>
    <w:p w:rsidR="003105A2" w:rsidRDefault="003105A2" w:rsidP="003105A2">
      <w:pPr>
        <w:ind w:right="-2"/>
        <w:jc w:val="both"/>
        <w:rPr>
          <w:rFonts w:asciiTheme="minorHAnsi" w:hAnsiTheme="minorHAnsi"/>
        </w:rPr>
      </w:pPr>
    </w:p>
    <w:p w:rsidR="003105A2" w:rsidRDefault="003105A2" w:rsidP="003105A2">
      <w:pPr>
        <w:ind w:right="-2"/>
        <w:jc w:val="both"/>
        <w:rPr>
          <w:rFonts w:asciiTheme="minorHAnsi" w:hAnsiTheme="minorHAnsi"/>
        </w:rPr>
      </w:pPr>
    </w:p>
    <w:p w:rsidR="003105A2" w:rsidRPr="003105A2" w:rsidRDefault="003105A2" w:rsidP="003105A2">
      <w:pPr>
        <w:ind w:right="-2"/>
        <w:jc w:val="both"/>
        <w:rPr>
          <w:rFonts w:ascii="Arial" w:hAnsi="Arial" w:cs="Arial"/>
          <w:sz w:val="22"/>
          <w:szCs w:val="22"/>
        </w:rPr>
      </w:pPr>
      <w:r w:rsidRPr="003105A2">
        <w:rPr>
          <w:rFonts w:ascii="Arial" w:hAnsi="Arial" w:cs="Arial"/>
          <w:b/>
          <w:sz w:val="22"/>
          <w:szCs w:val="22"/>
        </w:rPr>
        <w:t xml:space="preserve">TEMA  </w:t>
      </w:r>
      <w:r>
        <w:rPr>
          <w:rFonts w:ascii="Arial" w:hAnsi="Arial" w:cs="Arial"/>
          <w:b/>
          <w:sz w:val="22"/>
          <w:szCs w:val="22"/>
        </w:rPr>
        <w:t>4</w:t>
      </w:r>
      <w:r w:rsidRPr="003105A2">
        <w:rPr>
          <w:rFonts w:ascii="Arial" w:hAnsi="Arial" w:cs="Arial"/>
          <w:sz w:val="22"/>
          <w:szCs w:val="22"/>
        </w:rPr>
        <w:t xml:space="preserve">  (10 puntos)</w:t>
      </w:r>
    </w:p>
    <w:p w:rsidR="003105A2" w:rsidRPr="003105A2" w:rsidRDefault="003105A2" w:rsidP="003105A2">
      <w:pPr>
        <w:ind w:right="-2"/>
        <w:jc w:val="both"/>
        <w:rPr>
          <w:rFonts w:ascii="Arial" w:hAnsi="Arial" w:cs="Arial"/>
          <w:sz w:val="22"/>
          <w:szCs w:val="22"/>
        </w:rPr>
      </w:pPr>
      <w:r w:rsidRPr="003105A2">
        <w:rPr>
          <w:rFonts w:ascii="Arial" w:hAnsi="Arial" w:cs="Arial"/>
          <w:sz w:val="22"/>
          <w:szCs w:val="22"/>
          <w:lang w:val="es-ES_tradnl"/>
        </w:rPr>
        <w:t xml:space="preserve">No obstante que </w:t>
      </w:r>
      <w:r w:rsidRPr="003105A2">
        <w:rPr>
          <w:rFonts w:ascii="Arial" w:hAnsi="Arial" w:cs="Arial"/>
          <w:bCs/>
          <w:sz w:val="22"/>
          <w:szCs w:val="22"/>
          <w:lang w:val="es-ES_tradnl"/>
        </w:rPr>
        <w:t>los supervisores a menudo suponen que  los presupuestos pueden utilizarse como instrumentos efectivos de presión para incrementar la productividad</w:t>
      </w:r>
      <w:r w:rsidRPr="003105A2">
        <w:rPr>
          <w:rFonts w:ascii="Arial" w:hAnsi="Arial" w:cs="Arial"/>
          <w:sz w:val="22"/>
          <w:szCs w:val="22"/>
          <w:lang w:val="es-ES_tradnl"/>
        </w:rPr>
        <w:t>, la participación en el desarrollo de un plan de utilidades puede derivar en intentos por "acolchonar" el presupuesto.  Explique cuáles son las tres formas en que puede darse el acolchonamiento del presupuesto</w:t>
      </w:r>
    </w:p>
    <w:p w:rsidR="003105A2" w:rsidRPr="003105A2" w:rsidRDefault="003105A2" w:rsidP="003105A2">
      <w:pPr>
        <w:ind w:right="-2"/>
        <w:jc w:val="both"/>
        <w:rPr>
          <w:rFonts w:ascii="Arial" w:hAnsi="Arial" w:cs="Arial"/>
          <w:sz w:val="22"/>
          <w:szCs w:val="22"/>
        </w:rPr>
      </w:pPr>
    </w:p>
    <w:p w:rsidR="003105A2" w:rsidRPr="003105A2" w:rsidRDefault="003105A2" w:rsidP="003105A2">
      <w:pPr>
        <w:ind w:right="-2"/>
        <w:jc w:val="both"/>
        <w:rPr>
          <w:rFonts w:ascii="Arial" w:hAnsi="Arial" w:cs="Arial"/>
          <w:sz w:val="22"/>
          <w:szCs w:val="22"/>
        </w:rPr>
      </w:pPr>
      <w:r w:rsidRPr="003105A2">
        <w:rPr>
          <w:rFonts w:ascii="Arial" w:hAnsi="Arial" w:cs="Arial"/>
          <w:b/>
          <w:sz w:val="22"/>
          <w:szCs w:val="22"/>
        </w:rPr>
        <w:t xml:space="preserve">TEMA </w:t>
      </w:r>
      <w:r>
        <w:rPr>
          <w:rFonts w:ascii="Arial" w:hAnsi="Arial" w:cs="Arial"/>
          <w:b/>
          <w:sz w:val="22"/>
          <w:szCs w:val="22"/>
        </w:rPr>
        <w:t xml:space="preserve">5 </w:t>
      </w:r>
      <w:r w:rsidRPr="003105A2">
        <w:rPr>
          <w:rFonts w:ascii="Arial" w:hAnsi="Arial" w:cs="Arial"/>
          <w:b/>
          <w:sz w:val="22"/>
          <w:szCs w:val="22"/>
        </w:rPr>
        <w:t xml:space="preserve">  </w:t>
      </w:r>
      <w:r w:rsidRPr="003105A2">
        <w:rPr>
          <w:rFonts w:ascii="Arial" w:hAnsi="Arial" w:cs="Arial"/>
          <w:sz w:val="22"/>
          <w:szCs w:val="22"/>
        </w:rPr>
        <w:t>(30 puntos)</w:t>
      </w:r>
    </w:p>
    <w:p w:rsidR="003105A2" w:rsidRPr="003105A2" w:rsidRDefault="003105A2" w:rsidP="003105A2">
      <w:pPr>
        <w:ind w:right="-2"/>
        <w:jc w:val="both"/>
        <w:rPr>
          <w:rFonts w:ascii="Arial" w:hAnsi="Arial" w:cs="Arial"/>
          <w:sz w:val="22"/>
          <w:szCs w:val="22"/>
        </w:rPr>
      </w:pPr>
      <w:r w:rsidRPr="003105A2">
        <w:rPr>
          <w:rFonts w:ascii="Arial" w:hAnsi="Arial" w:cs="Arial"/>
          <w:sz w:val="22"/>
          <w:szCs w:val="22"/>
        </w:rPr>
        <w:t>Presupuesto de ventas para el año 2012 de una empresa, con las siguientes características</w:t>
      </w:r>
    </w:p>
    <w:p w:rsidR="003105A2" w:rsidRPr="003105A2" w:rsidRDefault="003105A2" w:rsidP="003105A2">
      <w:pPr>
        <w:ind w:right="-2"/>
        <w:jc w:val="both"/>
        <w:rPr>
          <w:rFonts w:ascii="Arial" w:hAnsi="Arial" w:cs="Arial"/>
          <w:sz w:val="22"/>
          <w:szCs w:val="22"/>
        </w:rPr>
      </w:pPr>
    </w:p>
    <w:p w:rsidR="003105A2" w:rsidRPr="003105A2" w:rsidRDefault="003105A2" w:rsidP="003105A2">
      <w:pPr>
        <w:ind w:right="-2"/>
        <w:jc w:val="both"/>
        <w:rPr>
          <w:rFonts w:ascii="Arial" w:hAnsi="Arial" w:cs="Arial"/>
          <w:sz w:val="22"/>
          <w:szCs w:val="22"/>
        </w:rPr>
      </w:pPr>
      <w:r w:rsidRPr="003105A2">
        <w:rPr>
          <w:rFonts w:ascii="Arial" w:hAnsi="Arial" w:cs="Arial"/>
          <w:sz w:val="22"/>
          <w:szCs w:val="22"/>
        </w:rPr>
        <w:t xml:space="preserve">a) Las ventas son cobradas, el 50% en efectivo, el 30% del mes siguiente, el 15% a los 60 días y el 5% restante a los 90 días. </w:t>
      </w:r>
    </w:p>
    <w:p w:rsidR="003105A2" w:rsidRPr="003105A2" w:rsidRDefault="003105A2" w:rsidP="003105A2">
      <w:pPr>
        <w:ind w:right="-2"/>
        <w:jc w:val="both"/>
        <w:rPr>
          <w:rFonts w:ascii="Arial" w:hAnsi="Arial" w:cs="Arial"/>
          <w:sz w:val="22"/>
          <w:szCs w:val="22"/>
        </w:rPr>
      </w:pPr>
    </w:p>
    <w:p w:rsidR="003105A2" w:rsidRPr="003105A2" w:rsidRDefault="003105A2" w:rsidP="003105A2">
      <w:pPr>
        <w:ind w:right="-2"/>
        <w:jc w:val="both"/>
        <w:rPr>
          <w:rFonts w:ascii="Arial" w:hAnsi="Arial" w:cs="Arial"/>
          <w:sz w:val="22"/>
          <w:szCs w:val="22"/>
        </w:rPr>
      </w:pPr>
      <w:r w:rsidRPr="003105A2">
        <w:rPr>
          <w:rFonts w:ascii="Arial" w:hAnsi="Arial" w:cs="Arial"/>
          <w:sz w:val="22"/>
          <w:szCs w:val="22"/>
        </w:rPr>
        <w:t xml:space="preserve">b) Se calculan que las ventas para el período 2012, </w:t>
      </w:r>
      <w:r w:rsidRPr="003105A2">
        <w:rPr>
          <w:rFonts w:ascii="Arial" w:hAnsi="Arial" w:cs="Arial"/>
          <w:b/>
          <w:sz w:val="22"/>
          <w:szCs w:val="22"/>
        </w:rPr>
        <w:t>se verán incrementadas en un 30%</w:t>
      </w:r>
      <w:r w:rsidRPr="003105A2">
        <w:rPr>
          <w:rFonts w:ascii="Arial" w:hAnsi="Arial" w:cs="Arial"/>
          <w:sz w:val="22"/>
          <w:szCs w:val="22"/>
        </w:rPr>
        <w:t xml:space="preserve"> con respecto al año anterior, las mismas fueron:</w:t>
      </w:r>
    </w:p>
    <w:p w:rsidR="003105A2" w:rsidRDefault="003105A2" w:rsidP="003105A2">
      <w:pPr>
        <w:jc w:val="both"/>
        <w:rPr>
          <w:rFonts w:ascii="Arial" w:hAnsi="Arial" w:cs="Arial"/>
        </w:rPr>
      </w:pPr>
    </w:p>
    <w:tbl>
      <w:tblPr>
        <w:tblW w:w="10199" w:type="dxa"/>
        <w:tblInd w:w="55" w:type="dxa"/>
        <w:tblCellMar>
          <w:left w:w="70" w:type="dxa"/>
          <w:right w:w="70" w:type="dxa"/>
        </w:tblCellMar>
        <w:tblLook w:val="04A0"/>
      </w:tblPr>
      <w:tblGrid>
        <w:gridCol w:w="1208"/>
        <w:gridCol w:w="1080"/>
        <w:gridCol w:w="1030"/>
        <w:gridCol w:w="1074"/>
        <w:gridCol w:w="1180"/>
        <w:gridCol w:w="958"/>
        <w:gridCol w:w="789"/>
        <w:gridCol w:w="698"/>
        <w:gridCol w:w="709"/>
        <w:gridCol w:w="709"/>
        <w:gridCol w:w="772"/>
      </w:tblGrid>
      <w:tr w:rsidR="003105A2" w:rsidRPr="00A01E58" w:rsidTr="00DB50C1">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5A2" w:rsidRPr="000546BA" w:rsidRDefault="003105A2" w:rsidP="00DB50C1">
            <w:pPr>
              <w:rPr>
                <w:rFonts w:ascii="Arial" w:hAnsi="Arial" w:cs="Arial"/>
                <w:b/>
                <w:bCs/>
                <w:sz w:val="16"/>
                <w:szCs w:val="16"/>
                <w:lang w:val="es-EC" w:eastAsia="es-EC"/>
              </w:rPr>
            </w:pPr>
            <w:r w:rsidRPr="000546BA">
              <w:rPr>
                <w:rFonts w:ascii="Arial" w:hAnsi="Arial" w:cs="Arial"/>
                <w:b/>
                <w:bCs/>
                <w:sz w:val="16"/>
                <w:szCs w:val="16"/>
                <w:lang w:val="es-EC" w:eastAsia="es-EC"/>
              </w:rPr>
              <w:t>Ventas 20</w:t>
            </w:r>
            <w:r>
              <w:rPr>
                <w:rFonts w:ascii="Arial" w:hAnsi="Arial" w:cs="Arial"/>
                <w:b/>
                <w:bCs/>
                <w:sz w:val="16"/>
                <w:szCs w:val="16"/>
                <w:lang w:val="es-EC" w:eastAsia="es-EC"/>
              </w:rPr>
              <w:t>11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105A2" w:rsidRPr="000546BA" w:rsidRDefault="003105A2" w:rsidP="00DB50C1">
            <w:pPr>
              <w:jc w:val="center"/>
              <w:rPr>
                <w:rFonts w:ascii="Arial" w:hAnsi="Arial" w:cs="Arial"/>
                <w:b/>
                <w:bCs/>
                <w:sz w:val="16"/>
                <w:szCs w:val="16"/>
                <w:lang w:val="es-EC" w:eastAsia="es-EC"/>
              </w:rPr>
            </w:pPr>
            <w:r w:rsidRPr="000546BA">
              <w:rPr>
                <w:rFonts w:ascii="Arial" w:hAnsi="Arial" w:cs="Arial"/>
                <w:b/>
                <w:bCs/>
                <w:sz w:val="16"/>
                <w:szCs w:val="16"/>
                <w:lang w:val="es-EC" w:eastAsia="es-EC"/>
              </w:rPr>
              <w:t>Unid vendidas</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3105A2" w:rsidRPr="000546BA" w:rsidRDefault="003105A2" w:rsidP="00DB50C1">
            <w:pPr>
              <w:jc w:val="center"/>
              <w:rPr>
                <w:rFonts w:ascii="Arial" w:hAnsi="Arial" w:cs="Arial"/>
                <w:b/>
                <w:bCs/>
                <w:sz w:val="16"/>
                <w:szCs w:val="16"/>
                <w:lang w:val="es-EC" w:eastAsia="es-EC"/>
              </w:rPr>
            </w:pPr>
            <w:r w:rsidRPr="000546BA">
              <w:rPr>
                <w:rFonts w:ascii="Arial" w:hAnsi="Arial" w:cs="Arial"/>
                <w:b/>
                <w:bCs/>
                <w:sz w:val="16"/>
                <w:szCs w:val="16"/>
                <w:lang w:val="es-EC" w:eastAsia="es-EC"/>
              </w:rPr>
              <w:t>importe</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105A2" w:rsidRPr="000546BA" w:rsidRDefault="003105A2" w:rsidP="00DB50C1">
            <w:pPr>
              <w:jc w:val="center"/>
              <w:rPr>
                <w:rFonts w:ascii="Arial" w:hAnsi="Arial" w:cs="Arial"/>
                <w:b/>
                <w:bCs/>
                <w:sz w:val="16"/>
                <w:szCs w:val="16"/>
                <w:lang w:val="es-EC" w:eastAsia="es-EC"/>
              </w:rPr>
            </w:pPr>
            <w:r w:rsidRPr="000546BA">
              <w:rPr>
                <w:rFonts w:ascii="Arial" w:hAnsi="Arial" w:cs="Arial"/>
                <w:b/>
                <w:bCs/>
                <w:sz w:val="16"/>
                <w:szCs w:val="16"/>
                <w:lang w:val="es-EC" w:eastAsia="es-EC"/>
              </w:rPr>
              <w:t>TOTAL</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105A2" w:rsidRDefault="003105A2" w:rsidP="00DB50C1">
            <w:pPr>
              <w:jc w:val="center"/>
              <w:rPr>
                <w:rFonts w:ascii="Arial" w:hAnsi="Arial" w:cs="Arial"/>
                <w:b/>
                <w:bCs/>
                <w:sz w:val="16"/>
                <w:szCs w:val="16"/>
                <w:lang w:val="es-EC" w:eastAsia="es-EC"/>
              </w:rPr>
            </w:pPr>
            <w:r>
              <w:rPr>
                <w:rFonts w:ascii="Arial" w:hAnsi="Arial" w:cs="Arial"/>
                <w:b/>
                <w:bCs/>
                <w:sz w:val="16"/>
                <w:szCs w:val="16"/>
                <w:lang w:val="es-EC" w:eastAsia="es-EC"/>
              </w:rPr>
              <w:t>Presupuesto</w:t>
            </w:r>
          </w:p>
          <w:p w:rsidR="003105A2" w:rsidRPr="000546BA" w:rsidRDefault="003105A2" w:rsidP="00DB50C1">
            <w:pPr>
              <w:jc w:val="center"/>
              <w:rPr>
                <w:rFonts w:ascii="Arial" w:hAnsi="Arial" w:cs="Arial"/>
                <w:b/>
                <w:bCs/>
                <w:sz w:val="16"/>
                <w:szCs w:val="16"/>
                <w:lang w:val="es-EC" w:eastAsia="es-EC"/>
              </w:rPr>
            </w:pPr>
            <w:r>
              <w:rPr>
                <w:rFonts w:ascii="Arial" w:hAnsi="Arial" w:cs="Arial"/>
                <w:b/>
                <w:bCs/>
                <w:sz w:val="16"/>
                <w:szCs w:val="16"/>
                <w:lang w:val="es-EC" w:eastAsia="es-EC"/>
              </w:rPr>
              <w:t xml:space="preserve">ventas  </w:t>
            </w:r>
            <w:r w:rsidRPr="000546BA">
              <w:rPr>
                <w:rFonts w:ascii="Arial" w:hAnsi="Arial" w:cs="Arial"/>
                <w:b/>
                <w:bCs/>
                <w:sz w:val="16"/>
                <w:szCs w:val="16"/>
                <w:lang w:val="es-EC" w:eastAsia="es-EC"/>
              </w:rPr>
              <w:t>20</w:t>
            </w:r>
            <w:r>
              <w:rPr>
                <w:rFonts w:ascii="Arial" w:hAnsi="Arial" w:cs="Arial"/>
                <w:b/>
                <w:bCs/>
                <w:sz w:val="16"/>
                <w:szCs w:val="16"/>
                <w:lang w:val="es-EC" w:eastAsia="es-EC"/>
              </w:rPr>
              <w:t>12</w:t>
            </w:r>
          </w:p>
        </w:tc>
        <w:tc>
          <w:tcPr>
            <w:tcW w:w="958" w:type="dxa"/>
            <w:tcBorders>
              <w:top w:val="single" w:sz="4" w:space="0" w:color="auto"/>
              <w:left w:val="nil"/>
              <w:bottom w:val="single" w:sz="4" w:space="0" w:color="auto"/>
              <w:right w:val="single" w:sz="4" w:space="0" w:color="auto"/>
            </w:tcBorders>
            <w:vAlign w:val="bottom"/>
          </w:tcPr>
          <w:p w:rsidR="003105A2" w:rsidRPr="000546BA" w:rsidRDefault="003105A2" w:rsidP="00DB50C1">
            <w:pPr>
              <w:jc w:val="center"/>
              <w:rPr>
                <w:rFonts w:ascii="Arial" w:hAnsi="Arial" w:cs="Arial"/>
                <w:b/>
                <w:bCs/>
                <w:sz w:val="16"/>
                <w:szCs w:val="16"/>
                <w:lang w:val="es-EC" w:eastAsia="es-EC"/>
              </w:rPr>
            </w:pPr>
            <w:r w:rsidRPr="000546BA">
              <w:rPr>
                <w:rFonts w:ascii="Arial" w:hAnsi="Arial" w:cs="Arial"/>
                <w:b/>
                <w:bCs/>
                <w:sz w:val="16"/>
                <w:szCs w:val="16"/>
                <w:lang w:val="es-EC" w:eastAsia="es-EC"/>
              </w:rPr>
              <w:t>20</w:t>
            </w:r>
            <w:r>
              <w:rPr>
                <w:rFonts w:ascii="Arial" w:hAnsi="Arial" w:cs="Arial"/>
                <w:b/>
                <w:bCs/>
                <w:sz w:val="16"/>
                <w:szCs w:val="16"/>
                <w:lang w:val="es-EC" w:eastAsia="es-EC"/>
              </w:rPr>
              <w:t>12</w:t>
            </w:r>
          </w:p>
        </w:tc>
        <w:tc>
          <w:tcPr>
            <w:tcW w:w="3677" w:type="dxa"/>
            <w:gridSpan w:val="5"/>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5A2" w:rsidRPr="00B67F80" w:rsidRDefault="003105A2" w:rsidP="00DB50C1">
            <w:pPr>
              <w:jc w:val="center"/>
              <w:rPr>
                <w:rFonts w:ascii="Arial" w:hAnsi="Arial" w:cs="Arial"/>
                <w:b/>
                <w:bCs/>
                <w:sz w:val="16"/>
                <w:szCs w:val="16"/>
                <w:lang w:val="es-EC" w:eastAsia="es-EC"/>
              </w:rPr>
            </w:pPr>
            <w:r w:rsidRPr="00B67F80">
              <w:rPr>
                <w:rFonts w:ascii="Arial" w:hAnsi="Arial" w:cs="Arial"/>
                <w:b/>
                <w:bCs/>
                <w:sz w:val="16"/>
                <w:szCs w:val="16"/>
                <w:lang w:val="es-EC" w:eastAsia="es-EC"/>
              </w:rPr>
              <w:t>Condiciones de Venta</w:t>
            </w:r>
          </w:p>
        </w:tc>
      </w:tr>
      <w:tr w:rsidR="003105A2" w:rsidRPr="00A01E58" w:rsidTr="00DB50C1">
        <w:trPr>
          <w:trHeight w:val="2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0546BA" w:rsidRDefault="003105A2" w:rsidP="00DB50C1">
            <w:pPr>
              <w:rPr>
                <w:rFonts w:ascii="Arial" w:hAnsi="Arial" w:cs="Arial"/>
                <w:b/>
                <w:bCs/>
                <w:sz w:val="16"/>
                <w:szCs w:val="16"/>
                <w:lang w:val="es-EC" w:eastAsia="es-EC"/>
              </w:rPr>
            </w:pPr>
            <w:r w:rsidRPr="000546BA">
              <w:rPr>
                <w:rFonts w:ascii="Arial" w:hAnsi="Arial" w:cs="Arial"/>
                <w:b/>
                <w:bCs/>
                <w:sz w:val="16"/>
                <w:szCs w:val="16"/>
                <w:lang w:val="es-EC" w:eastAsia="es-EC"/>
              </w:rPr>
              <w:t>por mes</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0546BA" w:rsidRDefault="003105A2" w:rsidP="00DB50C1">
            <w:pPr>
              <w:jc w:val="center"/>
              <w:rPr>
                <w:rFonts w:ascii="Arial" w:hAnsi="Arial" w:cs="Arial"/>
                <w:b/>
                <w:bCs/>
                <w:sz w:val="16"/>
                <w:szCs w:val="16"/>
                <w:lang w:val="es-EC" w:eastAsia="es-EC"/>
              </w:rPr>
            </w:pPr>
            <w:r>
              <w:rPr>
                <w:rFonts w:ascii="Arial" w:hAnsi="Arial" w:cs="Arial"/>
                <w:b/>
                <w:bCs/>
                <w:sz w:val="16"/>
                <w:szCs w:val="16"/>
                <w:lang w:val="es-EC" w:eastAsia="es-EC"/>
              </w:rPr>
              <w:t>2011</w:t>
            </w:r>
          </w:p>
        </w:tc>
        <w:tc>
          <w:tcPr>
            <w:tcW w:w="1030" w:type="dxa"/>
            <w:tcBorders>
              <w:top w:val="nil"/>
              <w:left w:val="nil"/>
              <w:bottom w:val="single" w:sz="4" w:space="0" w:color="auto"/>
              <w:right w:val="single" w:sz="4" w:space="0" w:color="auto"/>
            </w:tcBorders>
            <w:shd w:val="clear" w:color="auto" w:fill="auto"/>
            <w:noWrap/>
            <w:vAlign w:val="bottom"/>
            <w:hideMark/>
          </w:tcPr>
          <w:p w:rsidR="003105A2" w:rsidRPr="000546BA" w:rsidRDefault="003105A2" w:rsidP="00DB50C1">
            <w:pPr>
              <w:jc w:val="center"/>
              <w:rPr>
                <w:rFonts w:ascii="Arial" w:hAnsi="Arial" w:cs="Arial"/>
                <w:b/>
                <w:bCs/>
                <w:sz w:val="16"/>
                <w:szCs w:val="16"/>
                <w:lang w:val="es-EC" w:eastAsia="es-EC"/>
              </w:rPr>
            </w:pPr>
            <w:r w:rsidRPr="000546BA">
              <w:rPr>
                <w:rFonts w:ascii="Arial" w:hAnsi="Arial" w:cs="Arial"/>
                <w:b/>
                <w:bCs/>
                <w:sz w:val="16"/>
                <w:szCs w:val="16"/>
                <w:lang w:val="es-EC" w:eastAsia="es-EC"/>
              </w:rPr>
              <w:t>20</w:t>
            </w:r>
            <w:r>
              <w:rPr>
                <w:rFonts w:ascii="Arial" w:hAnsi="Arial" w:cs="Arial"/>
                <w:b/>
                <w:bCs/>
                <w:sz w:val="16"/>
                <w:szCs w:val="16"/>
                <w:lang w:val="es-EC" w:eastAsia="es-EC"/>
              </w:rPr>
              <w:t>11</w:t>
            </w:r>
          </w:p>
        </w:tc>
        <w:tc>
          <w:tcPr>
            <w:tcW w:w="1074" w:type="dxa"/>
            <w:tcBorders>
              <w:top w:val="nil"/>
              <w:left w:val="nil"/>
              <w:bottom w:val="single" w:sz="4" w:space="0" w:color="auto"/>
              <w:right w:val="single" w:sz="4" w:space="0" w:color="auto"/>
            </w:tcBorders>
            <w:shd w:val="clear" w:color="auto" w:fill="auto"/>
            <w:noWrap/>
            <w:vAlign w:val="bottom"/>
            <w:hideMark/>
          </w:tcPr>
          <w:p w:rsidR="003105A2" w:rsidRPr="000546BA" w:rsidRDefault="003105A2" w:rsidP="00DB50C1">
            <w:pPr>
              <w:jc w:val="center"/>
              <w:rPr>
                <w:rFonts w:ascii="Arial" w:hAnsi="Arial" w:cs="Arial"/>
                <w:b/>
                <w:bCs/>
                <w:sz w:val="16"/>
                <w:szCs w:val="16"/>
                <w:lang w:val="es-EC" w:eastAsia="es-EC"/>
              </w:rPr>
            </w:pPr>
            <w:r w:rsidRPr="000546BA">
              <w:rPr>
                <w:rFonts w:ascii="Arial" w:hAnsi="Arial" w:cs="Arial"/>
                <w:b/>
                <w:bCs/>
                <w:sz w:val="16"/>
                <w:szCs w:val="16"/>
                <w:lang w:val="es-EC" w:eastAsia="es-EC"/>
              </w:rPr>
              <w:t>Unidades 20</w:t>
            </w:r>
            <w:r>
              <w:rPr>
                <w:rFonts w:ascii="Arial" w:hAnsi="Arial" w:cs="Arial"/>
                <w:b/>
                <w:bCs/>
                <w:sz w:val="16"/>
                <w:szCs w:val="16"/>
                <w:lang w:val="es-EC" w:eastAsia="es-EC"/>
              </w:rPr>
              <w:t>12</w:t>
            </w:r>
          </w:p>
        </w:tc>
        <w:tc>
          <w:tcPr>
            <w:tcW w:w="1180" w:type="dxa"/>
            <w:tcBorders>
              <w:top w:val="nil"/>
              <w:left w:val="nil"/>
              <w:bottom w:val="single" w:sz="4" w:space="0" w:color="auto"/>
              <w:right w:val="single" w:sz="4" w:space="0" w:color="auto"/>
            </w:tcBorders>
            <w:shd w:val="clear" w:color="auto" w:fill="auto"/>
            <w:noWrap/>
            <w:vAlign w:val="bottom"/>
            <w:hideMark/>
          </w:tcPr>
          <w:p w:rsidR="003105A2" w:rsidRPr="000546BA" w:rsidRDefault="003105A2" w:rsidP="00DB50C1">
            <w:pPr>
              <w:jc w:val="center"/>
              <w:rPr>
                <w:rFonts w:ascii="Arial" w:hAnsi="Arial" w:cs="Arial"/>
                <w:b/>
                <w:bCs/>
                <w:sz w:val="16"/>
                <w:szCs w:val="16"/>
                <w:lang w:val="es-EC" w:eastAsia="es-EC"/>
              </w:rPr>
            </w:pPr>
            <w:r w:rsidRPr="000546BA">
              <w:rPr>
                <w:rFonts w:ascii="Arial" w:hAnsi="Arial" w:cs="Arial"/>
                <w:b/>
                <w:bCs/>
                <w:sz w:val="16"/>
                <w:szCs w:val="16"/>
                <w:lang w:val="es-EC" w:eastAsia="es-EC"/>
              </w:rPr>
              <w:t>Importes</w:t>
            </w:r>
          </w:p>
        </w:tc>
        <w:tc>
          <w:tcPr>
            <w:tcW w:w="958" w:type="dxa"/>
            <w:tcBorders>
              <w:top w:val="single" w:sz="4" w:space="0" w:color="auto"/>
              <w:left w:val="nil"/>
              <w:bottom w:val="single" w:sz="4" w:space="0" w:color="auto"/>
              <w:right w:val="single" w:sz="4" w:space="0" w:color="auto"/>
            </w:tcBorders>
            <w:vAlign w:val="bottom"/>
          </w:tcPr>
          <w:p w:rsidR="003105A2" w:rsidRPr="000546BA" w:rsidRDefault="003105A2" w:rsidP="00DB50C1">
            <w:pPr>
              <w:jc w:val="center"/>
              <w:rPr>
                <w:rFonts w:ascii="Arial" w:hAnsi="Arial" w:cs="Arial"/>
                <w:b/>
                <w:bCs/>
                <w:sz w:val="16"/>
                <w:szCs w:val="16"/>
                <w:lang w:val="es-EC" w:eastAsia="es-EC"/>
              </w:rPr>
            </w:pPr>
            <w:r>
              <w:rPr>
                <w:rFonts w:ascii="Arial" w:hAnsi="Arial" w:cs="Arial"/>
                <w:b/>
                <w:bCs/>
                <w:sz w:val="16"/>
                <w:szCs w:val="16"/>
                <w:lang w:val="es-EC" w:eastAsia="es-EC"/>
              </w:rPr>
              <w:t>Cobranzas</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B67F80" w:rsidRDefault="003105A2" w:rsidP="00DB50C1">
            <w:pPr>
              <w:jc w:val="center"/>
              <w:rPr>
                <w:rFonts w:ascii="Arial" w:hAnsi="Arial" w:cs="Arial"/>
                <w:b/>
                <w:bCs/>
                <w:sz w:val="16"/>
                <w:szCs w:val="16"/>
                <w:lang w:val="es-EC" w:eastAsia="es-EC"/>
              </w:rPr>
            </w:pPr>
            <w:r w:rsidRPr="00B67F80">
              <w:rPr>
                <w:rFonts w:ascii="Arial" w:hAnsi="Arial" w:cs="Arial"/>
                <w:b/>
                <w:bCs/>
                <w:sz w:val="16"/>
                <w:szCs w:val="16"/>
                <w:lang w:val="es-EC" w:eastAsia="es-EC"/>
              </w:rPr>
              <w:t>Contado</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B67F80" w:rsidRDefault="003105A2" w:rsidP="00DB50C1">
            <w:pPr>
              <w:jc w:val="center"/>
              <w:rPr>
                <w:rFonts w:ascii="Arial" w:hAnsi="Arial" w:cs="Arial"/>
                <w:b/>
                <w:bCs/>
                <w:sz w:val="16"/>
                <w:szCs w:val="16"/>
                <w:lang w:val="es-EC" w:eastAsia="es-EC"/>
              </w:rPr>
            </w:pPr>
            <w:r w:rsidRPr="00B67F80">
              <w:rPr>
                <w:rFonts w:ascii="Arial" w:hAnsi="Arial" w:cs="Arial"/>
                <w:b/>
                <w:bCs/>
                <w:sz w:val="16"/>
                <w:szCs w:val="16"/>
                <w:lang w:val="es-EC" w:eastAsia="es-EC"/>
              </w:rPr>
              <w:t>A 30 Días</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B67F80" w:rsidRDefault="003105A2" w:rsidP="00DB50C1">
            <w:pPr>
              <w:jc w:val="center"/>
              <w:rPr>
                <w:rFonts w:ascii="Arial" w:hAnsi="Arial" w:cs="Arial"/>
                <w:b/>
                <w:bCs/>
                <w:sz w:val="16"/>
                <w:szCs w:val="16"/>
                <w:lang w:val="es-EC" w:eastAsia="es-EC"/>
              </w:rPr>
            </w:pPr>
            <w:r w:rsidRPr="00B67F80">
              <w:rPr>
                <w:rFonts w:ascii="Arial" w:hAnsi="Arial" w:cs="Arial"/>
                <w:b/>
                <w:bCs/>
                <w:sz w:val="16"/>
                <w:szCs w:val="16"/>
                <w:lang w:val="es-EC" w:eastAsia="es-EC"/>
              </w:rPr>
              <w:t>A 60 Días</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B67F80" w:rsidRDefault="003105A2" w:rsidP="00DB50C1">
            <w:pPr>
              <w:jc w:val="center"/>
              <w:rPr>
                <w:rFonts w:ascii="Arial" w:hAnsi="Arial" w:cs="Arial"/>
                <w:b/>
                <w:bCs/>
                <w:sz w:val="16"/>
                <w:szCs w:val="16"/>
                <w:lang w:val="es-EC" w:eastAsia="es-EC"/>
              </w:rPr>
            </w:pPr>
            <w:r w:rsidRPr="00B67F80">
              <w:rPr>
                <w:rFonts w:ascii="Arial" w:hAnsi="Arial" w:cs="Arial"/>
                <w:b/>
                <w:bCs/>
                <w:sz w:val="16"/>
                <w:szCs w:val="16"/>
                <w:lang w:val="es-EC" w:eastAsia="es-EC"/>
              </w:rPr>
              <w:t>A 90 Días</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B67F80" w:rsidRDefault="003105A2" w:rsidP="00DB50C1">
            <w:pPr>
              <w:jc w:val="center"/>
              <w:rPr>
                <w:rFonts w:ascii="Arial" w:hAnsi="Arial" w:cs="Arial"/>
                <w:b/>
                <w:bCs/>
                <w:sz w:val="16"/>
                <w:szCs w:val="16"/>
                <w:lang w:val="es-EC" w:eastAsia="es-EC"/>
              </w:rPr>
            </w:pPr>
            <w:r w:rsidRPr="00B67F80">
              <w:rPr>
                <w:rFonts w:ascii="Arial" w:hAnsi="Arial" w:cs="Arial"/>
                <w:b/>
                <w:bCs/>
                <w:sz w:val="16"/>
                <w:szCs w:val="16"/>
                <w:lang w:val="es-EC" w:eastAsia="es-EC"/>
              </w:rPr>
              <w:t>Totales</w:t>
            </w:r>
          </w:p>
        </w:tc>
      </w:tr>
      <w:tr w:rsidR="003105A2" w:rsidRPr="00A01E58" w:rsidTr="00DB50C1">
        <w:trPr>
          <w:trHeight w:val="2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A01E58" w:rsidRDefault="003105A2" w:rsidP="00DB50C1">
            <w:pPr>
              <w:rPr>
                <w:rFonts w:ascii="Arial" w:hAnsi="Arial" w:cs="Arial"/>
                <w:lang w:val="es-EC" w:eastAsia="es-EC"/>
              </w:rPr>
            </w:pPr>
            <w:r w:rsidRPr="00A01E58">
              <w:rPr>
                <w:rFonts w:ascii="Arial" w:hAnsi="Arial" w:cs="Arial"/>
                <w:lang w:val="es-EC" w:eastAsia="es-EC"/>
              </w:rPr>
              <w:t> </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A01E58" w:rsidRDefault="003105A2" w:rsidP="00DB50C1">
            <w:pPr>
              <w:rPr>
                <w:rFonts w:ascii="Arial" w:hAnsi="Arial" w:cs="Arial"/>
                <w:lang w:val="es-EC" w:eastAsia="es-EC"/>
              </w:rPr>
            </w:pPr>
            <w:r w:rsidRPr="00A01E58">
              <w:rPr>
                <w:rFonts w:ascii="Arial" w:hAnsi="Arial" w:cs="Arial"/>
                <w:lang w:val="es-EC" w:eastAsia="es-EC"/>
              </w:rPr>
              <w:t> </w:t>
            </w:r>
          </w:p>
        </w:tc>
        <w:tc>
          <w:tcPr>
            <w:tcW w:w="1030" w:type="dxa"/>
            <w:tcBorders>
              <w:top w:val="nil"/>
              <w:left w:val="nil"/>
              <w:bottom w:val="single" w:sz="4" w:space="0" w:color="auto"/>
              <w:right w:val="single" w:sz="4" w:space="0" w:color="auto"/>
            </w:tcBorders>
            <w:shd w:val="clear" w:color="auto" w:fill="auto"/>
            <w:noWrap/>
            <w:vAlign w:val="bottom"/>
            <w:hideMark/>
          </w:tcPr>
          <w:p w:rsidR="003105A2" w:rsidRPr="00A01E58" w:rsidRDefault="003105A2" w:rsidP="00DB50C1">
            <w:pPr>
              <w:rPr>
                <w:rFonts w:ascii="Arial" w:hAnsi="Arial" w:cs="Arial"/>
                <w:lang w:val="es-EC" w:eastAsia="es-EC"/>
              </w:rPr>
            </w:pPr>
            <w:r w:rsidRPr="00A01E58">
              <w:rPr>
                <w:rFonts w:ascii="Arial" w:hAnsi="Arial" w:cs="Arial"/>
                <w:lang w:val="es-EC" w:eastAsia="es-EC"/>
              </w:rPr>
              <w:t> </w:t>
            </w:r>
          </w:p>
        </w:tc>
        <w:tc>
          <w:tcPr>
            <w:tcW w:w="1074" w:type="dxa"/>
            <w:tcBorders>
              <w:top w:val="nil"/>
              <w:left w:val="nil"/>
              <w:bottom w:val="single" w:sz="4" w:space="0" w:color="auto"/>
              <w:right w:val="single" w:sz="4" w:space="0" w:color="auto"/>
            </w:tcBorders>
            <w:shd w:val="clear" w:color="auto" w:fill="auto"/>
            <w:noWrap/>
            <w:vAlign w:val="bottom"/>
            <w:hideMark/>
          </w:tcPr>
          <w:p w:rsidR="003105A2" w:rsidRPr="00A01E58" w:rsidRDefault="003105A2" w:rsidP="00DB50C1">
            <w:pPr>
              <w:rPr>
                <w:rFonts w:ascii="Arial" w:hAnsi="Arial" w:cs="Arial"/>
                <w:lang w:val="es-EC" w:eastAsia="es-EC"/>
              </w:rPr>
            </w:pPr>
            <w:r w:rsidRPr="00A01E58">
              <w:rPr>
                <w:rFonts w:ascii="Arial" w:hAnsi="Arial" w:cs="Arial"/>
                <w:lang w:val="es-EC" w:eastAsia="es-EC"/>
              </w:rPr>
              <w:t> </w:t>
            </w:r>
          </w:p>
        </w:tc>
        <w:tc>
          <w:tcPr>
            <w:tcW w:w="1180" w:type="dxa"/>
            <w:tcBorders>
              <w:top w:val="nil"/>
              <w:left w:val="nil"/>
              <w:bottom w:val="single" w:sz="4" w:space="0" w:color="auto"/>
              <w:right w:val="single" w:sz="4" w:space="0" w:color="auto"/>
            </w:tcBorders>
            <w:shd w:val="clear" w:color="auto" w:fill="auto"/>
            <w:noWrap/>
            <w:vAlign w:val="bottom"/>
            <w:hideMark/>
          </w:tcPr>
          <w:p w:rsidR="003105A2" w:rsidRPr="00A01E58" w:rsidRDefault="003105A2" w:rsidP="00DB50C1">
            <w:pPr>
              <w:rPr>
                <w:rFonts w:ascii="Arial" w:hAnsi="Arial" w:cs="Arial"/>
                <w:lang w:val="es-EC" w:eastAsia="es-EC"/>
              </w:rPr>
            </w:pPr>
            <w:r w:rsidRPr="00A01E58">
              <w:rPr>
                <w:rFonts w:ascii="Arial" w:hAnsi="Arial" w:cs="Arial"/>
                <w:lang w:val="es-EC" w:eastAsia="es-EC"/>
              </w:rPr>
              <w:t> </w:t>
            </w:r>
          </w:p>
        </w:tc>
        <w:tc>
          <w:tcPr>
            <w:tcW w:w="958" w:type="dxa"/>
            <w:tcBorders>
              <w:top w:val="single" w:sz="4" w:space="0" w:color="auto"/>
              <w:left w:val="nil"/>
              <w:bottom w:val="single" w:sz="4" w:space="0" w:color="auto"/>
              <w:right w:val="single" w:sz="4" w:space="0" w:color="auto"/>
            </w:tcBorders>
          </w:tcPr>
          <w:p w:rsidR="003105A2" w:rsidRPr="000546BA" w:rsidRDefault="003105A2" w:rsidP="00DB50C1">
            <w:pPr>
              <w:jc w:val="center"/>
              <w:rPr>
                <w:rFonts w:ascii="Arial" w:hAnsi="Arial" w:cs="Arial"/>
                <w:b/>
                <w:bCs/>
                <w:sz w:val="12"/>
                <w:szCs w:val="12"/>
                <w:lang w:val="es-EC" w:eastAsia="es-EC"/>
              </w:rPr>
            </w:pP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3105A2" w:rsidRPr="000546BA" w:rsidRDefault="003105A2" w:rsidP="00DB50C1">
            <w:pPr>
              <w:jc w:val="center"/>
              <w:rPr>
                <w:rFonts w:ascii="Arial" w:hAnsi="Arial" w:cs="Arial"/>
                <w:b/>
                <w:bCs/>
                <w:sz w:val="12"/>
                <w:szCs w:val="12"/>
                <w:lang w:val="es-EC" w:eastAsia="es-EC"/>
              </w:rPr>
            </w:pPr>
            <w:r>
              <w:rPr>
                <w:rFonts w:ascii="Arial" w:hAnsi="Arial" w:cs="Arial"/>
                <w:b/>
                <w:bCs/>
                <w:sz w:val="12"/>
                <w:szCs w:val="12"/>
                <w:lang w:val="es-EC" w:eastAsia="es-EC"/>
              </w:rPr>
              <w:t>%</w:t>
            </w:r>
          </w:p>
        </w:tc>
        <w:tc>
          <w:tcPr>
            <w:tcW w:w="698" w:type="dxa"/>
            <w:tcBorders>
              <w:top w:val="nil"/>
              <w:left w:val="nil"/>
              <w:bottom w:val="single" w:sz="4" w:space="0" w:color="auto"/>
              <w:right w:val="single" w:sz="4" w:space="0" w:color="auto"/>
            </w:tcBorders>
            <w:shd w:val="clear" w:color="auto" w:fill="auto"/>
            <w:vAlign w:val="center"/>
            <w:hideMark/>
          </w:tcPr>
          <w:p w:rsidR="003105A2" w:rsidRPr="000546BA" w:rsidRDefault="003105A2" w:rsidP="00DB50C1">
            <w:pPr>
              <w:jc w:val="center"/>
              <w:rPr>
                <w:rFonts w:ascii="Arial" w:hAnsi="Arial" w:cs="Arial"/>
                <w:b/>
                <w:bCs/>
                <w:sz w:val="12"/>
                <w:szCs w:val="12"/>
                <w:lang w:val="es-EC" w:eastAsia="es-EC"/>
              </w:rPr>
            </w:pPr>
            <w:r>
              <w:rPr>
                <w:rFonts w:ascii="Arial" w:hAnsi="Arial" w:cs="Arial"/>
                <w:b/>
                <w:bCs/>
                <w:sz w:val="12"/>
                <w:szCs w:val="12"/>
                <w:lang w:val="es-EC" w:eastAsia="es-EC"/>
              </w:rPr>
              <w:t>%</w:t>
            </w:r>
          </w:p>
        </w:tc>
        <w:tc>
          <w:tcPr>
            <w:tcW w:w="709" w:type="dxa"/>
            <w:tcBorders>
              <w:top w:val="nil"/>
              <w:left w:val="nil"/>
              <w:bottom w:val="single" w:sz="4" w:space="0" w:color="auto"/>
              <w:right w:val="single" w:sz="4" w:space="0" w:color="auto"/>
            </w:tcBorders>
            <w:shd w:val="clear" w:color="auto" w:fill="auto"/>
            <w:vAlign w:val="center"/>
            <w:hideMark/>
          </w:tcPr>
          <w:p w:rsidR="003105A2" w:rsidRPr="000546BA" w:rsidRDefault="003105A2" w:rsidP="00DB50C1">
            <w:pPr>
              <w:jc w:val="center"/>
              <w:rPr>
                <w:rFonts w:ascii="Arial" w:hAnsi="Arial" w:cs="Arial"/>
                <w:b/>
                <w:bCs/>
                <w:sz w:val="12"/>
                <w:szCs w:val="12"/>
                <w:lang w:val="es-EC" w:eastAsia="es-EC"/>
              </w:rPr>
            </w:pPr>
            <w:r>
              <w:rPr>
                <w:rFonts w:ascii="Arial" w:hAnsi="Arial" w:cs="Arial"/>
                <w:b/>
                <w:bCs/>
                <w:sz w:val="12"/>
                <w:szCs w:val="12"/>
                <w:lang w:val="es-EC" w:eastAsia="es-EC"/>
              </w:rPr>
              <w:t>%</w:t>
            </w:r>
          </w:p>
        </w:tc>
        <w:tc>
          <w:tcPr>
            <w:tcW w:w="709" w:type="dxa"/>
            <w:tcBorders>
              <w:top w:val="nil"/>
              <w:left w:val="nil"/>
              <w:bottom w:val="single" w:sz="4" w:space="0" w:color="auto"/>
              <w:right w:val="single" w:sz="4" w:space="0" w:color="auto"/>
            </w:tcBorders>
            <w:shd w:val="clear" w:color="auto" w:fill="auto"/>
            <w:vAlign w:val="center"/>
            <w:hideMark/>
          </w:tcPr>
          <w:p w:rsidR="003105A2" w:rsidRPr="000546BA" w:rsidRDefault="003105A2" w:rsidP="00DB50C1">
            <w:pPr>
              <w:jc w:val="center"/>
              <w:rPr>
                <w:rFonts w:ascii="Arial" w:hAnsi="Arial" w:cs="Arial"/>
                <w:b/>
                <w:bCs/>
                <w:sz w:val="12"/>
                <w:szCs w:val="12"/>
                <w:lang w:val="es-EC" w:eastAsia="es-EC"/>
              </w:rPr>
            </w:pPr>
            <w:r>
              <w:rPr>
                <w:rFonts w:ascii="Arial" w:hAnsi="Arial" w:cs="Arial"/>
                <w:b/>
                <w:bCs/>
                <w:sz w:val="12"/>
                <w:szCs w:val="12"/>
                <w:lang w:val="es-EC" w:eastAsia="es-EC"/>
              </w:rPr>
              <w:t>%</w:t>
            </w:r>
          </w:p>
        </w:tc>
        <w:tc>
          <w:tcPr>
            <w:tcW w:w="772" w:type="dxa"/>
            <w:tcBorders>
              <w:top w:val="nil"/>
              <w:left w:val="nil"/>
              <w:bottom w:val="single" w:sz="4" w:space="0" w:color="auto"/>
              <w:right w:val="single" w:sz="4" w:space="0" w:color="auto"/>
            </w:tcBorders>
            <w:shd w:val="clear" w:color="auto" w:fill="auto"/>
            <w:vAlign w:val="center"/>
            <w:hideMark/>
          </w:tcPr>
          <w:p w:rsidR="003105A2" w:rsidRPr="000546BA" w:rsidRDefault="003105A2" w:rsidP="00DB50C1">
            <w:pPr>
              <w:jc w:val="center"/>
              <w:rPr>
                <w:rFonts w:ascii="Arial" w:hAnsi="Arial" w:cs="Arial"/>
                <w:b/>
                <w:bCs/>
                <w:sz w:val="12"/>
                <w:szCs w:val="12"/>
                <w:lang w:val="es-EC" w:eastAsia="es-EC"/>
              </w:rPr>
            </w:pPr>
            <w:r>
              <w:rPr>
                <w:rFonts w:ascii="Arial" w:hAnsi="Arial" w:cs="Arial"/>
                <w:b/>
                <w:bCs/>
                <w:sz w:val="12"/>
                <w:szCs w:val="12"/>
                <w:lang w:val="es-EC" w:eastAsia="es-EC"/>
              </w:rPr>
              <w:t>%</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enero</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1480</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febrero</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1560</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marzo</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1580</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abril</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1590</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mayo</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1578</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junio</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1764</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julio</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1824</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agosto</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1950</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septiembre</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1770</w:t>
            </w:r>
          </w:p>
        </w:tc>
        <w:tc>
          <w:tcPr>
            <w:tcW w:w="1030" w:type="dxa"/>
            <w:tcBorders>
              <w:top w:val="nil"/>
              <w:left w:val="nil"/>
              <w:bottom w:val="single" w:sz="4" w:space="0" w:color="auto"/>
              <w:right w:val="single" w:sz="4" w:space="0" w:color="auto"/>
            </w:tcBorders>
            <w:shd w:val="clear" w:color="auto" w:fill="auto"/>
            <w:noWrap/>
            <w:hideMark/>
          </w:tcPr>
          <w:p w:rsidR="003105A2" w:rsidRDefault="003105A2" w:rsidP="00DB50C1">
            <w:pPr>
              <w:ind w:left="-142"/>
              <w:jc w:val="center"/>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octubre</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1542</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noviembre</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1480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nil"/>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105A2" w:rsidRPr="003105A2" w:rsidRDefault="003105A2" w:rsidP="00DB50C1">
            <w:pPr>
              <w:rPr>
                <w:rFonts w:ascii="Arial" w:hAnsi="Arial" w:cs="Arial"/>
                <w:b/>
                <w:lang w:val="es-EC" w:eastAsia="es-EC"/>
              </w:rPr>
            </w:pPr>
            <w:r w:rsidRPr="003105A2">
              <w:rPr>
                <w:rFonts w:ascii="Arial" w:hAnsi="Arial" w:cs="Arial"/>
                <w:b/>
                <w:lang w:val="es-EC" w:eastAsia="es-EC"/>
              </w:rPr>
              <w:t>diciembre</w:t>
            </w:r>
          </w:p>
        </w:tc>
        <w:tc>
          <w:tcPr>
            <w:tcW w:w="1080" w:type="dxa"/>
            <w:tcBorders>
              <w:top w:val="nil"/>
              <w:left w:val="nil"/>
              <w:bottom w:val="single" w:sz="4" w:space="0" w:color="auto"/>
              <w:right w:val="single" w:sz="4" w:space="0" w:color="auto"/>
            </w:tcBorders>
            <w:shd w:val="clear" w:color="auto" w:fill="auto"/>
            <w:noWrap/>
            <w:vAlign w:val="bottom"/>
            <w:hideMark/>
          </w:tcPr>
          <w:p w:rsidR="003105A2" w:rsidRPr="003105A2" w:rsidRDefault="003105A2" w:rsidP="00DB50C1">
            <w:pPr>
              <w:jc w:val="right"/>
              <w:rPr>
                <w:rFonts w:ascii="Arial" w:hAnsi="Arial" w:cs="Arial"/>
                <w:b/>
              </w:rPr>
            </w:pPr>
            <w:r w:rsidRPr="003105A2">
              <w:rPr>
                <w:rFonts w:ascii="Arial" w:hAnsi="Arial" w:cs="Arial"/>
                <w:b/>
              </w:rPr>
              <w:t>1320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074"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50,00%</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30,00%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5,00%</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3105A2" w:rsidRPr="00DE58C3" w:rsidRDefault="003105A2" w:rsidP="00DB50C1">
            <w:pPr>
              <w:jc w:val="right"/>
              <w:rPr>
                <w:rFonts w:ascii="Arial" w:hAnsi="Arial" w:cs="Arial"/>
                <w:b/>
                <w:bCs/>
                <w:sz w:val="16"/>
                <w:szCs w:val="16"/>
                <w:lang w:val="es-EC" w:eastAsia="es-EC"/>
              </w:rPr>
            </w:pPr>
            <w:r w:rsidRPr="00DE58C3">
              <w:rPr>
                <w:rFonts w:ascii="Arial" w:hAnsi="Arial" w:cs="Arial"/>
                <w:b/>
                <w:bCs/>
                <w:sz w:val="16"/>
                <w:szCs w:val="16"/>
                <w:lang w:val="es-EC" w:eastAsia="es-EC"/>
              </w:rPr>
              <w:t>100,00%</w:t>
            </w:r>
          </w:p>
        </w:tc>
      </w:tr>
      <w:tr w:rsidR="003105A2" w:rsidRPr="00A01E58" w:rsidTr="00DB50C1">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5A2" w:rsidRPr="004145BF" w:rsidRDefault="003105A2" w:rsidP="00DB50C1">
            <w:pPr>
              <w:rPr>
                <w:rFonts w:ascii="Arial" w:hAnsi="Arial" w:cs="Arial"/>
                <w:b/>
                <w:lang w:val="es-EC" w:eastAsia="es-EC"/>
              </w:rPr>
            </w:pPr>
            <w:r w:rsidRPr="004145BF">
              <w:rPr>
                <w:rFonts w:ascii="Arial" w:hAnsi="Arial" w:cs="Arial"/>
                <w:b/>
                <w:lang w:val="es-EC" w:eastAsia="es-EC"/>
              </w:rPr>
              <w:t>TOTALES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3105A2" w:rsidRDefault="003105A2" w:rsidP="00DB50C1">
            <w:pPr>
              <w:rPr>
                <w:rFonts w:ascii="Arial" w:hAnsi="Arial" w:cs="Arial"/>
              </w:rPr>
            </w:pP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105A2" w:rsidRDefault="003105A2" w:rsidP="00DB50C1">
            <w:pPr>
              <w:jc w:val="right"/>
              <w:rPr>
                <w:rFonts w:ascii="Arial" w:hAnsi="Arial" w:cs="Arial"/>
              </w:rPr>
            </w:pPr>
          </w:p>
        </w:tc>
        <w:tc>
          <w:tcPr>
            <w:tcW w:w="958" w:type="dxa"/>
            <w:tcBorders>
              <w:top w:val="single" w:sz="4" w:space="0" w:color="auto"/>
              <w:left w:val="nil"/>
              <w:bottom w:val="single" w:sz="4" w:space="0" w:color="auto"/>
              <w:right w:val="single" w:sz="4" w:space="0" w:color="auto"/>
            </w:tcBorders>
            <w:shd w:val="clear" w:color="auto" w:fill="auto"/>
            <w:vAlign w:val="bottom"/>
          </w:tcPr>
          <w:p w:rsidR="003105A2" w:rsidRDefault="003105A2" w:rsidP="00DB50C1">
            <w:pPr>
              <w:jc w:val="right"/>
              <w:rPr>
                <w:rFonts w:ascii="Arial" w:hAnsi="Arial" w:cs="Arial"/>
              </w:rPr>
            </w:pPr>
          </w:p>
        </w:tc>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5A2" w:rsidRPr="000546BA" w:rsidRDefault="003105A2" w:rsidP="00DB50C1">
            <w:pPr>
              <w:jc w:val="right"/>
              <w:rPr>
                <w:rFonts w:ascii="Arial" w:hAnsi="Arial" w:cs="Arial"/>
                <w:b/>
                <w:bCs/>
                <w:sz w:val="12"/>
                <w:szCs w:val="12"/>
                <w:lang w:val="es-EC" w:eastAsia="es-EC"/>
              </w:rPr>
            </w:pP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3105A2" w:rsidRPr="000546BA" w:rsidRDefault="003105A2" w:rsidP="00DB50C1">
            <w:pPr>
              <w:jc w:val="right"/>
              <w:rPr>
                <w:rFonts w:ascii="Arial" w:hAnsi="Arial" w:cs="Arial"/>
                <w:b/>
                <w:bCs/>
                <w:sz w:val="12"/>
                <w:szCs w:val="12"/>
                <w:lang w:val="es-EC" w:eastAsia="es-EC"/>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05A2" w:rsidRPr="000546BA" w:rsidRDefault="003105A2" w:rsidP="00DB50C1">
            <w:pPr>
              <w:jc w:val="right"/>
              <w:rPr>
                <w:rFonts w:ascii="Arial" w:hAnsi="Arial" w:cs="Arial"/>
                <w:b/>
                <w:bCs/>
                <w:sz w:val="12"/>
                <w:szCs w:val="12"/>
                <w:lang w:val="es-EC" w:eastAsia="es-EC"/>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105A2" w:rsidRPr="000546BA" w:rsidRDefault="003105A2" w:rsidP="00DB50C1">
            <w:pPr>
              <w:jc w:val="right"/>
              <w:rPr>
                <w:rFonts w:ascii="Arial" w:hAnsi="Arial" w:cs="Arial"/>
                <w:b/>
                <w:bCs/>
                <w:sz w:val="12"/>
                <w:szCs w:val="12"/>
                <w:lang w:val="es-EC" w:eastAsia="es-EC"/>
              </w:rPr>
            </w:pP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3105A2" w:rsidRPr="000546BA" w:rsidRDefault="003105A2" w:rsidP="00DB50C1">
            <w:pPr>
              <w:jc w:val="right"/>
              <w:rPr>
                <w:rFonts w:ascii="Arial" w:hAnsi="Arial" w:cs="Arial"/>
                <w:b/>
                <w:bCs/>
                <w:sz w:val="12"/>
                <w:szCs w:val="12"/>
                <w:lang w:val="es-EC" w:eastAsia="es-EC"/>
              </w:rPr>
            </w:pPr>
          </w:p>
        </w:tc>
      </w:tr>
    </w:tbl>
    <w:p w:rsidR="003105A2" w:rsidRDefault="003105A2" w:rsidP="003105A2">
      <w:pPr>
        <w:ind w:left="-142"/>
        <w:jc w:val="both"/>
        <w:rPr>
          <w:rFonts w:ascii="Arial" w:hAnsi="Arial" w:cs="Arial"/>
        </w:rPr>
      </w:pPr>
    </w:p>
    <w:p w:rsidR="003105A2" w:rsidRPr="003105A2" w:rsidRDefault="003105A2" w:rsidP="003105A2">
      <w:pPr>
        <w:ind w:left="-142" w:right="-144"/>
        <w:jc w:val="both"/>
        <w:rPr>
          <w:rFonts w:ascii="Arial" w:hAnsi="Arial" w:cs="Arial"/>
          <w:b/>
          <w:sz w:val="22"/>
          <w:szCs w:val="22"/>
        </w:rPr>
      </w:pPr>
      <w:r w:rsidRPr="003105A2">
        <w:rPr>
          <w:rFonts w:ascii="Arial" w:hAnsi="Arial" w:cs="Arial"/>
          <w:sz w:val="22"/>
          <w:szCs w:val="22"/>
        </w:rPr>
        <w:t xml:space="preserve">c) Se estipula que los precios de venta por unidad serán iguales  a los últimos meses del 2011 y se verán incrementados a partir de agosto de 2012 en un 7%. </w:t>
      </w:r>
      <w:r w:rsidRPr="003105A2">
        <w:rPr>
          <w:rFonts w:ascii="Arial" w:hAnsi="Arial" w:cs="Arial"/>
          <w:b/>
          <w:sz w:val="22"/>
          <w:szCs w:val="22"/>
        </w:rPr>
        <w:t>El precio de venta en octubre de 2011 en adelante era de $ 2</w:t>
      </w:r>
    </w:p>
    <w:p w:rsidR="003105A2" w:rsidRPr="003105A2" w:rsidRDefault="003105A2" w:rsidP="003105A2">
      <w:pPr>
        <w:ind w:left="-142" w:right="-144"/>
        <w:jc w:val="both"/>
        <w:rPr>
          <w:rFonts w:ascii="Arial" w:hAnsi="Arial" w:cs="Arial"/>
          <w:sz w:val="22"/>
          <w:szCs w:val="22"/>
        </w:rPr>
      </w:pPr>
    </w:p>
    <w:p w:rsidR="003105A2" w:rsidRPr="003105A2" w:rsidRDefault="003105A2" w:rsidP="003105A2">
      <w:pPr>
        <w:ind w:left="-142" w:right="-144"/>
        <w:jc w:val="both"/>
        <w:rPr>
          <w:rFonts w:ascii="Arial" w:hAnsi="Arial" w:cs="Arial"/>
          <w:b/>
          <w:sz w:val="22"/>
          <w:szCs w:val="22"/>
        </w:rPr>
      </w:pPr>
      <w:r w:rsidRPr="003105A2">
        <w:rPr>
          <w:rFonts w:ascii="Arial" w:hAnsi="Arial" w:cs="Arial"/>
          <w:sz w:val="22"/>
          <w:szCs w:val="22"/>
        </w:rPr>
        <w:t xml:space="preserve">En función de estos datos, y de las ventas realizadas durante el 2011, se pide </w:t>
      </w:r>
      <w:r w:rsidRPr="003105A2">
        <w:rPr>
          <w:rFonts w:ascii="Arial" w:hAnsi="Arial" w:cs="Arial"/>
          <w:b/>
          <w:sz w:val="22"/>
          <w:szCs w:val="22"/>
        </w:rPr>
        <w:t>realizar  el presupuesto de ventas y sus cobranzas para los meses del año 2012</w:t>
      </w:r>
    </w:p>
    <w:p w:rsidR="003105A2" w:rsidRPr="003105A2" w:rsidRDefault="003105A2" w:rsidP="003105A2">
      <w:pPr>
        <w:ind w:left="-142" w:right="-144"/>
        <w:jc w:val="both"/>
        <w:rPr>
          <w:rFonts w:ascii="Arial" w:hAnsi="Arial" w:cs="Arial"/>
          <w:b/>
          <w:sz w:val="22"/>
          <w:szCs w:val="22"/>
        </w:rPr>
      </w:pPr>
    </w:p>
    <w:p w:rsidR="003105A2" w:rsidRPr="003105A2" w:rsidRDefault="003105A2" w:rsidP="003105A2">
      <w:pPr>
        <w:ind w:left="-180" w:right="-595"/>
        <w:jc w:val="both"/>
        <w:rPr>
          <w:rFonts w:ascii="Arial" w:hAnsi="Arial" w:cs="Arial"/>
          <w:sz w:val="22"/>
          <w:szCs w:val="22"/>
        </w:rPr>
      </w:pPr>
      <w:r w:rsidRPr="003105A2">
        <w:rPr>
          <w:rFonts w:ascii="Arial" w:hAnsi="Arial" w:cs="Arial"/>
          <w:sz w:val="22"/>
          <w:szCs w:val="22"/>
        </w:rPr>
        <w:t xml:space="preserve">Mostrar los cálculos realizados </w:t>
      </w:r>
    </w:p>
    <w:p w:rsidR="003105A2" w:rsidRPr="003105A2" w:rsidRDefault="003105A2" w:rsidP="003105A2">
      <w:pPr>
        <w:ind w:left="-142" w:right="-172"/>
        <w:jc w:val="both"/>
        <w:rPr>
          <w:rFonts w:asciiTheme="minorHAnsi" w:hAnsiTheme="minorHAnsi" w:cs="Arial"/>
          <w:b/>
        </w:rPr>
      </w:pPr>
    </w:p>
    <w:p w:rsidR="00523686" w:rsidRDefault="00523686" w:rsidP="003105A2">
      <w:pPr>
        <w:ind w:left="142" w:right="-172"/>
        <w:jc w:val="both"/>
        <w:rPr>
          <w:rFonts w:ascii="Arial" w:hAnsi="Arial" w:cs="Arial"/>
          <w:b/>
        </w:rPr>
      </w:pPr>
    </w:p>
    <w:sectPr w:rsidR="00523686" w:rsidSect="003105A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C5C"/>
    <w:multiLevelType w:val="hybridMultilevel"/>
    <w:tmpl w:val="1774063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055B1D48"/>
    <w:multiLevelType w:val="hybridMultilevel"/>
    <w:tmpl w:val="251E47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AB2D3E"/>
    <w:multiLevelType w:val="hybridMultilevel"/>
    <w:tmpl w:val="9BAA4F86"/>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5BFC3FA8">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CA3C92"/>
    <w:multiLevelType w:val="hybridMultilevel"/>
    <w:tmpl w:val="E618A8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995F6A"/>
    <w:multiLevelType w:val="hybridMultilevel"/>
    <w:tmpl w:val="7D5474B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200809F1"/>
    <w:multiLevelType w:val="hybridMultilevel"/>
    <w:tmpl w:val="2724FD54"/>
    <w:lvl w:ilvl="0" w:tplc="323EEE64">
      <w:start w:val="1"/>
      <w:numFmt w:val="bullet"/>
      <w:lvlText w:val=""/>
      <w:lvlJc w:val="left"/>
      <w:pPr>
        <w:tabs>
          <w:tab w:val="num" w:pos="720"/>
        </w:tabs>
        <w:ind w:left="720" w:hanging="360"/>
      </w:pPr>
      <w:rPr>
        <w:rFonts w:ascii="Wingdings" w:hAnsi="Wingdings" w:hint="default"/>
      </w:rPr>
    </w:lvl>
    <w:lvl w:ilvl="1" w:tplc="F60480B8" w:tentative="1">
      <w:start w:val="1"/>
      <w:numFmt w:val="bullet"/>
      <w:lvlText w:val=""/>
      <w:lvlJc w:val="left"/>
      <w:pPr>
        <w:tabs>
          <w:tab w:val="num" w:pos="1440"/>
        </w:tabs>
        <w:ind w:left="1440" w:hanging="360"/>
      </w:pPr>
      <w:rPr>
        <w:rFonts w:ascii="Wingdings" w:hAnsi="Wingdings" w:hint="default"/>
      </w:rPr>
    </w:lvl>
    <w:lvl w:ilvl="2" w:tplc="9648B05E" w:tentative="1">
      <w:start w:val="1"/>
      <w:numFmt w:val="bullet"/>
      <w:lvlText w:val=""/>
      <w:lvlJc w:val="left"/>
      <w:pPr>
        <w:tabs>
          <w:tab w:val="num" w:pos="2160"/>
        </w:tabs>
        <w:ind w:left="2160" w:hanging="360"/>
      </w:pPr>
      <w:rPr>
        <w:rFonts w:ascii="Wingdings" w:hAnsi="Wingdings" w:hint="default"/>
      </w:rPr>
    </w:lvl>
    <w:lvl w:ilvl="3" w:tplc="A46C3B58" w:tentative="1">
      <w:start w:val="1"/>
      <w:numFmt w:val="bullet"/>
      <w:lvlText w:val=""/>
      <w:lvlJc w:val="left"/>
      <w:pPr>
        <w:tabs>
          <w:tab w:val="num" w:pos="2880"/>
        </w:tabs>
        <w:ind w:left="2880" w:hanging="360"/>
      </w:pPr>
      <w:rPr>
        <w:rFonts w:ascii="Wingdings" w:hAnsi="Wingdings" w:hint="default"/>
      </w:rPr>
    </w:lvl>
    <w:lvl w:ilvl="4" w:tplc="1E702A10" w:tentative="1">
      <w:start w:val="1"/>
      <w:numFmt w:val="bullet"/>
      <w:lvlText w:val=""/>
      <w:lvlJc w:val="left"/>
      <w:pPr>
        <w:tabs>
          <w:tab w:val="num" w:pos="3600"/>
        </w:tabs>
        <w:ind w:left="3600" w:hanging="360"/>
      </w:pPr>
      <w:rPr>
        <w:rFonts w:ascii="Wingdings" w:hAnsi="Wingdings" w:hint="default"/>
      </w:rPr>
    </w:lvl>
    <w:lvl w:ilvl="5" w:tplc="EFBEF04E" w:tentative="1">
      <w:start w:val="1"/>
      <w:numFmt w:val="bullet"/>
      <w:lvlText w:val=""/>
      <w:lvlJc w:val="left"/>
      <w:pPr>
        <w:tabs>
          <w:tab w:val="num" w:pos="4320"/>
        </w:tabs>
        <w:ind w:left="4320" w:hanging="360"/>
      </w:pPr>
      <w:rPr>
        <w:rFonts w:ascii="Wingdings" w:hAnsi="Wingdings" w:hint="default"/>
      </w:rPr>
    </w:lvl>
    <w:lvl w:ilvl="6" w:tplc="6FA6CAC0" w:tentative="1">
      <w:start w:val="1"/>
      <w:numFmt w:val="bullet"/>
      <w:lvlText w:val=""/>
      <w:lvlJc w:val="left"/>
      <w:pPr>
        <w:tabs>
          <w:tab w:val="num" w:pos="5040"/>
        </w:tabs>
        <w:ind w:left="5040" w:hanging="360"/>
      </w:pPr>
      <w:rPr>
        <w:rFonts w:ascii="Wingdings" w:hAnsi="Wingdings" w:hint="default"/>
      </w:rPr>
    </w:lvl>
    <w:lvl w:ilvl="7" w:tplc="E69CA22E" w:tentative="1">
      <w:start w:val="1"/>
      <w:numFmt w:val="bullet"/>
      <w:lvlText w:val=""/>
      <w:lvlJc w:val="left"/>
      <w:pPr>
        <w:tabs>
          <w:tab w:val="num" w:pos="5760"/>
        </w:tabs>
        <w:ind w:left="5760" w:hanging="360"/>
      </w:pPr>
      <w:rPr>
        <w:rFonts w:ascii="Wingdings" w:hAnsi="Wingdings" w:hint="default"/>
      </w:rPr>
    </w:lvl>
    <w:lvl w:ilvl="8" w:tplc="3774EE50" w:tentative="1">
      <w:start w:val="1"/>
      <w:numFmt w:val="bullet"/>
      <w:lvlText w:val=""/>
      <w:lvlJc w:val="left"/>
      <w:pPr>
        <w:tabs>
          <w:tab w:val="num" w:pos="6480"/>
        </w:tabs>
        <w:ind w:left="6480" w:hanging="360"/>
      </w:pPr>
      <w:rPr>
        <w:rFonts w:ascii="Wingdings" w:hAnsi="Wingdings" w:hint="default"/>
      </w:rPr>
    </w:lvl>
  </w:abstractNum>
  <w:abstractNum w:abstractNumId="6">
    <w:nsid w:val="28005230"/>
    <w:multiLevelType w:val="hybridMultilevel"/>
    <w:tmpl w:val="60A645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941666C"/>
    <w:multiLevelType w:val="hybridMultilevel"/>
    <w:tmpl w:val="F2205D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C7D70C8"/>
    <w:multiLevelType w:val="hybridMultilevel"/>
    <w:tmpl w:val="37ECB2B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F4C2B18"/>
    <w:multiLevelType w:val="hybridMultilevel"/>
    <w:tmpl w:val="D7E031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F930D8B"/>
    <w:multiLevelType w:val="hybridMultilevel"/>
    <w:tmpl w:val="65EA1A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52A0066"/>
    <w:multiLevelType w:val="hybridMultilevel"/>
    <w:tmpl w:val="06E01E42"/>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5531090B"/>
    <w:multiLevelType w:val="hybridMultilevel"/>
    <w:tmpl w:val="2F6240E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nsid w:val="73915108"/>
    <w:multiLevelType w:val="hybridMultilevel"/>
    <w:tmpl w:val="D3144824"/>
    <w:lvl w:ilvl="0" w:tplc="0C0A000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0"/>
  </w:num>
  <w:num w:numId="2">
    <w:abstractNumId w:val="1"/>
  </w:num>
  <w:num w:numId="3">
    <w:abstractNumId w:val="2"/>
  </w:num>
  <w:num w:numId="4">
    <w:abstractNumId w:val="0"/>
  </w:num>
  <w:num w:numId="5">
    <w:abstractNumId w:val="13"/>
  </w:num>
  <w:num w:numId="6">
    <w:abstractNumId w:val="9"/>
  </w:num>
  <w:num w:numId="7">
    <w:abstractNumId w:val="7"/>
  </w:num>
  <w:num w:numId="8">
    <w:abstractNumId w:val="6"/>
  </w:num>
  <w:num w:numId="9">
    <w:abstractNumId w:val="3"/>
  </w:num>
  <w:num w:numId="10">
    <w:abstractNumId w:val="8"/>
  </w:num>
  <w:num w:numId="11">
    <w:abstractNumId w:val="12"/>
  </w:num>
  <w:num w:numId="12">
    <w:abstractNumId w:val="4"/>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compat/>
  <w:rsids>
    <w:rsidRoot w:val="00A662F7"/>
    <w:rsid w:val="00004C55"/>
    <w:rsid w:val="000164E4"/>
    <w:rsid w:val="0002342E"/>
    <w:rsid w:val="00026494"/>
    <w:rsid w:val="00046E55"/>
    <w:rsid w:val="000546BA"/>
    <w:rsid w:val="000721AE"/>
    <w:rsid w:val="00085844"/>
    <w:rsid w:val="000A6BC8"/>
    <w:rsid w:val="00102B2E"/>
    <w:rsid w:val="00131182"/>
    <w:rsid w:val="00137AAB"/>
    <w:rsid w:val="00144021"/>
    <w:rsid w:val="00150B4C"/>
    <w:rsid w:val="0015498D"/>
    <w:rsid w:val="00173E16"/>
    <w:rsid w:val="00192DC9"/>
    <w:rsid w:val="001C4E0D"/>
    <w:rsid w:val="001C7D3C"/>
    <w:rsid w:val="001D386D"/>
    <w:rsid w:val="001E38E6"/>
    <w:rsid w:val="001F0E60"/>
    <w:rsid w:val="00215832"/>
    <w:rsid w:val="00223FF0"/>
    <w:rsid w:val="00227FF7"/>
    <w:rsid w:val="00241523"/>
    <w:rsid w:val="00266AA7"/>
    <w:rsid w:val="00281782"/>
    <w:rsid w:val="00281B55"/>
    <w:rsid w:val="00295C1E"/>
    <w:rsid w:val="002A45E1"/>
    <w:rsid w:val="002D3F50"/>
    <w:rsid w:val="003105A2"/>
    <w:rsid w:val="00345D76"/>
    <w:rsid w:val="003519EA"/>
    <w:rsid w:val="00351F31"/>
    <w:rsid w:val="003601A8"/>
    <w:rsid w:val="0036583B"/>
    <w:rsid w:val="0037253E"/>
    <w:rsid w:val="00380077"/>
    <w:rsid w:val="003804B7"/>
    <w:rsid w:val="003A552A"/>
    <w:rsid w:val="003B4A32"/>
    <w:rsid w:val="003C4BE1"/>
    <w:rsid w:val="004145BF"/>
    <w:rsid w:val="0042147F"/>
    <w:rsid w:val="00480C98"/>
    <w:rsid w:val="00496029"/>
    <w:rsid w:val="004B0B49"/>
    <w:rsid w:val="004B0F22"/>
    <w:rsid w:val="004D0455"/>
    <w:rsid w:val="004D1868"/>
    <w:rsid w:val="004F63FA"/>
    <w:rsid w:val="00523686"/>
    <w:rsid w:val="00530E71"/>
    <w:rsid w:val="00551506"/>
    <w:rsid w:val="00585893"/>
    <w:rsid w:val="005C12E6"/>
    <w:rsid w:val="005D34FC"/>
    <w:rsid w:val="005E4F92"/>
    <w:rsid w:val="00604ACE"/>
    <w:rsid w:val="0063124B"/>
    <w:rsid w:val="00635284"/>
    <w:rsid w:val="006411F0"/>
    <w:rsid w:val="00653BFB"/>
    <w:rsid w:val="00663D23"/>
    <w:rsid w:val="0066592C"/>
    <w:rsid w:val="00666353"/>
    <w:rsid w:val="00681F63"/>
    <w:rsid w:val="00692C8F"/>
    <w:rsid w:val="006C6323"/>
    <w:rsid w:val="006D1690"/>
    <w:rsid w:val="006F15EC"/>
    <w:rsid w:val="006F18BA"/>
    <w:rsid w:val="00711AB7"/>
    <w:rsid w:val="00715D6F"/>
    <w:rsid w:val="007236A9"/>
    <w:rsid w:val="00732BC9"/>
    <w:rsid w:val="007366D2"/>
    <w:rsid w:val="007426DB"/>
    <w:rsid w:val="00747CBD"/>
    <w:rsid w:val="00757AD7"/>
    <w:rsid w:val="00785ECB"/>
    <w:rsid w:val="00787E02"/>
    <w:rsid w:val="00796058"/>
    <w:rsid w:val="00796CFE"/>
    <w:rsid w:val="007A00BE"/>
    <w:rsid w:val="007B2FFD"/>
    <w:rsid w:val="007C297B"/>
    <w:rsid w:val="007E70E0"/>
    <w:rsid w:val="00801B46"/>
    <w:rsid w:val="00827655"/>
    <w:rsid w:val="00834ACD"/>
    <w:rsid w:val="00836C38"/>
    <w:rsid w:val="00850A2D"/>
    <w:rsid w:val="008745FD"/>
    <w:rsid w:val="008832A9"/>
    <w:rsid w:val="008841E4"/>
    <w:rsid w:val="008C4722"/>
    <w:rsid w:val="008D26D9"/>
    <w:rsid w:val="008F1EFD"/>
    <w:rsid w:val="00902529"/>
    <w:rsid w:val="00930A37"/>
    <w:rsid w:val="009455D4"/>
    <w:rsid w:val="00945680"/>
    <w:rsid w:val="00950643"/>
    <w:rsid w:val="0096690C"/>
    <w:rsid w:val="00972E7A"/>
    <w:rsid w:val="009A341D"/>
    <w:rsid w:val="009D4A16"/>
    <w:rsid w:val="009E30A4"/>
    <w:rsid w:val="009F61A7"/>
    <w:rsid w:val="00A01E58"/>
    <w:rsid w:val="00A662F7"/>
    <w:rsid w:val="00A80FB4"/>
    <w:rsid w:val="00A817D0"/>
    <w:rsid w:val="00A81FB2"/>
    <w:rsid w:val="00A87D8A"/>
    <w:rsid w:val="00AA1837"/>
    <w:rsid w:val="00AC3172"/>
    <w:rsid w:val="00AD3A61"/>
    <w:rsid w:val="00AD5BE8"/>
    <w:rsid w:val="00AF1B86"/>
    <w:rsid w:val="00B14368"/>
    <w:rsid w:val="00B16DC5"/>
    <w:rsid w:val="00B20C1A"/>
    <w:rsid w:val="00B43488"/>
    <w:rsid w:val="00B56959"/>
    <w:rsid w:val="00B67F80"/>
    <w:rsid w:val="00B71D29"/>
    <w:rsid w:val="00B816E0"/>
    <w:rsid w:val="00B91F2D"/>
    <w:rsid w:val="00BA783F"/>
    <w:rsid w:val="00BE65F5"/>
    <w:rsid w:val="00BE791D"/>
    <w:rsid w:val="00BF07C7"/>
    <w:rsid w:val="00BF4D92"/>
    <w:rsid w:val="00C068B2"/>
    <w:rsid w:val="00C1063A"/>
    <w:rsid w:val="00C65017"/>
    <w:rsid w:val="00C73EEA"/>
    <w:rsid w:val="00C74ED3"/>
    <w:rsid w:val="00CA1C43"/>
    <w:rsid w:val="00CC0D0E"/>
    <w:rsid w:val="00D23A7D"/>
    <w:rsid w:val="00D30528"/>
    <w:rsid w:val="00D310E7"/>
    <w:rsid w:val="00D32137"/>
    <w:rsid w:val="00D35E99"/>
    <w:rsid w:val="00D62381"/>
    <w:rsid w:val="00D92E0B"/>
    <w:rsid w:val="00DA36D5"/>
    <w:rsid w:val="00DB29DA"/>
    <w:rsid w:val="00DE4510"/>
    <w:rsid w:val="00DE58C3"/>
    <w:rsid w:val="00E1787D"/>
    <w:rsid w:val="00E2464F"/>
    <w:rsid w:val="00E50D9F"/>
    <w:rsid w:val="00E80414"/>
    <w:rsid w:val="00EB21F7"/>
    <w:rsid w:val="00EC37EC"/>
    <w:rsid w:val="00ED25F1"/>
    <w:rsid w:val="00EF0F69"/>
    <w:rsid w:val="00EF6072"/>
    <w:rsid w:val="00EF6223"/>
    <w:rsid w:val="00F404FC"/>
    <w:rsid w:val="00F54412"/>
    <w:rsid w:val="00F9698D"/>
    <w:rsid w:val="00FA7C0B"/>
    <w:rsid w:val="00FC474E"/>
    <w:rsid w:val="00FC6E44"/>
    <w:rsid w:val="00FD014E"/>
    <w:rsid w:val="00FE051E"/>
    <w:rsid w:val="00FE7A62"/>
    <w:rsid w:val="00FF5F72"/>
    <w:rsid w:val="00FF79A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2F7"/>
    <w:rPr>
      <w:lang w:val="es-ES" w:eastAsia="es-ES"/>
    </w:rPr>
  </w:style>
  <w:style w:type="paragraph" w:styleId="Heading2">
    <w:name w:val="heading 2"/>
    <w:basedOn w:val="Normal"/>
    <w:next w:val="Normal"/>
    <w:qFormat/>
    <w:rsid w:val="00A662F7"/>
    <w:pPr>
      <w:keepNext/>
      <w:ind w:left="1080"/>
      <w:jc w:val="center"/>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62F7"/>
    <w:pPr>
      <w:ind w:left="540" w:right="-856"/>
      <w:jc w:val="center"/>
    </w:pPr>
    <w:rPr>
      <w:rFonts w:ascii="Arial" w:hAnsi="Arial"/>
      <w:b/>
      <w:sz w:val="24"/>
    </w:rPr>
  </w:style>
  <w:style w:type="table" w:styleId="TableGrid">
    <w:name w:val="Table Grid"/>
    <w:basedOn w:val="TableNormal"/>
    <w:rsid w:val="00AD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87E0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854663">
      <w:bodyDiv w:val="1"/>
      <w:marLeft w:val="0"/>
      <w:marRight w:val="0"/>
      <w:marTop w:val="0"/>
      <w:marBottom w:val="0"/>
      <w:divBdr>
        <w:top w:val="none" w:sz="0" w:space="0" w:color="auto"/>
        <w:left w:val="none" w:sz="0" w:space="0" w:color="auto"/>
        <w:bottom w:val="none" w:sz="0" w:space="0" w:color="auto"/>
        <w:right w:val="none" w:sz="0" w:space="0" w:color="auto"/>
      </w:divBdr>
    </w:div>
    <w:div w:id="156307147">
      <w:bodyDiv w:val="1"/>
      <w:marLeft w:val="0"/>
      <w:marRight w:val="0"/>
      <w:marTop w:val="0"/>
      <w:marBottom w:val="0"/>
      <w:divBdr>
        <w:top w:val="none" w:sz="0" w:space="0" w:color="auto"/>
        <w:left w:val="none" w:sz="0" w:space="0" w:color="auto"/>
        <w:bottom w:val="none" w:sz="0" w:space="0" w:color="auto"/>
        <w:right w:val="none" w:sz="0" w:space="0" w:color="auto"/>
      </w:divBdr>
    </w:div>
    <w:div w:id="202403032">
      <w:bodyDiv w:val="1"/>
      <w:marLeft w:val="0"/>
      <w:marRight w:val="0"/>
      <w:marTop w:val="0"/>
      <w:marBottom w:val="0"/>
      <w:divBdr>
        <w:top w:val="none" w:sz="0" w:space="0" w:color="auto"/>
        <w:left w:val="none" w:sz="0" w:space="0" w:color="auto"/>
        <w:bottom w:val="none" w:sz="0" w:space="0" w:color="auto"/>
        <w:right w:val="none" w:sz="0" w:space="0" w:color="auto"/>
      </w:divBdr>
    </w:div>
    <w:div w:id="213858181">
      <w:bodyDiv w:val="1"/>
      <w:marLeft w:val="0"/>
      <w:marRight w:val="0"/>
      <w:marTop w:val="0"/>
      <w:marBottom w:val="0"/>
      <w:divBdr>
        <w:top w:val="none" w:sz="0" w:space="0" w:color="auto"/>
        <w:left w:val="none" w:sz="0" w:space="0" w:color="auto"/>
        <w:bottom w:val="none" w:sz="0" w:space="0" w:color="auto"/>
        <w:right w:val="none" w:sz="0" w:space="0" w:color="auto"/>
      </w:divBdr>
    </w:div>
    <w:div w:id="307831821">
      <w:bodyDiv w:val="1"/>
      <w:marLeft w:val="0"/>
      <w:marRight w:val="0"/>
      <w:marTop w:val="0"/>
      <w:marBottom w:val="0"/>
      <w:divBdr>
        <w:top w:val="none" w:sz="0" w:space="0" w:color="auto"/>
        <w:left w:val="none" w:sz="0" w:space="0" w:color="auto"/>
        <w:bottom w:val="none" w:sz="0" w:space="0" w:color="auto"/>
        <w:right w:val="none" w:sz="0" w:space="0" w:color="auto"/>
      </w:divBdr>
    </w:div>
    <w:div w:id="317881220">
      <w:bodyDiv w:val="1"/>
      <w:marLeft w:val="0"/>
      <w:marRight w:val="0"/>
      <w:marTop w:val="0"/>
      <w:marBottom w:val="0"/>
      <w:divBdr>
        <w:top w:val="none" w:sz="0" w:space="0" w:color="auto"/>
        <w:left w:val="none" w:sz="0" w:space="0" w:color="auto"/>
        <w:bottom w:val="none" w:sz="0" w:space="0" w:color="auto"/>
        <w:right w:val="none" w:sz="0" w:space="0" w:color="auto"/>
      </w:divBdr>
    </w:div>
    <w:div w:id="320279935">
      <w:bodyDiv w:val="1"/>
      <w:marLeft w:val="0"/>
      <w:marRight w:val="0"/>
      <w:marTop w:val="0"/>
      <w:marBottom w:val="0"/>
      <w:divBdr>
        <w:top w:val="none" w:sz="0" w:space="0" w:color="auto"/>
        <w:left w:val="none" w:sz="0" w:space="0" w:color="auto"/>
        <w:bottom w:val="none" w:sz="0" w:space="0" w:color="auto"/>
        <w:right w:val="none" w:sz="0" w:space="0" w:color="auto"/>
      </w:divBdr>
    </w:div>
    <w:div w:id="382292598">
      <w:bodyDiv w:val="1"/>
      <w:marLeft w:val="0"/>
      <w:marRight w:val="0"/>
      <w:marTop w:val="0"/>
      <w:marBottom w:val="0"/>
      <w:divBdr>
        <w:top w:val="none" w:sz="0" w:space="0" w:color="auto"/>
        <w:left w:val="none" w:sz="0" w:space="0" w:color="auto"/>
        <w:bottom w:val="none" w:sz="0" w:space="0" w:color="auto"/>
        <w:right w:val="none" w:sz="0" w:space="0" w:color="auto"/>
      </w:divBdr>
    </w:div>
    <w:div w:id="502857799">
      <w:bodyDiv w:val="1"/>
      <w:marLeft w:val="0"/>
      <w:marRight w:val="0"/>
      <w:marTop w:val="0"/>
      <w:marBottom w:val="0"/>
      <w:divBdr>
        <w:top w:val="none" w:sz="0" w:space="0" w:color="auto"/>
        <w:left w:val="none" w:sz="0" w:space="0" w:color="auto"/>
        <w:bottom w:val="none" w:sz="0" w:space="0" w:color="auto"/>
        <w:right w:val="none" w:sz="0" w:space="0" w:color="auto"/>
      </w:divBdr>
    </w:div>
    <w:div w:id="561598280">
      <w:bodyDiv w:val="1"/>
      <w:marLeft w:val="0"/>
      <w:marRight w:val="0"/>
      <w:marTop w:val="0"/>
      <w:marBottom w:val="0"/>
      <w:divBdr>
        <w:top w:val="none" w:sz="0" w:space="0" w:color="auto"/>
        <w:left w:val="none" w:sz="0" w:space="0" w:color="auto"/>
        <w:bottom w:val="none" w:sz="0" w:space="0" w:color="auto"/>
        <w:right w:val="none" w:sz="0" w:space="0" w:color="auto"/>
      </w:divBdr>
    </w:div>
    <w:div w:id="578752348">
      <w:bodyDiv w:val="1"/>
      <w:marLeft w:val="0"/>
      <w:marRight w:val="0"/>
      <w:marTop w:val="0"/>
      <w:marBottom w:val="0"/>
      <w:divBdr>
        <w:top w:val="none" w:sz="0" w:space="0" w:color="auto"/>
        <w:left w:val="none" w:sz="0" w:space="0" w:color="auto"/>
        <w:bottom w:val="none" w:sz="0" w:space="0" w:color="auto"/>
        <w:right w:val="none" w:sz="0" w:space="0" w:color="auto"/>
      </w:divBdr>
    </w:div>
    <w:div w:id="696127063">
      <w:bodyDiv w:val="1"/>
      <w:marLeft w:val="0"/>
      <w:marRight w:val="0"/>
      <w:marTop w:val="0"/>
      <w:marBottom w:val="0"/>
      <w:divBdr>
        <w:top w:val="none" w:sz="0" w:space="0" w:color="auto"/>
        <w:left w:val="none" w:sz="0" w:space="0" w:color="auto"/>
        <w:bottom w:val="none" w:sz="0" w:space="0" w:color="auto"/>
        <w:right w:val="none" w:sz="0" w:space="0" w:color="auto"/>
      </w:divBdr>
    </w:div>
    <w:div w:id="708333791">
      <w:bodyDiv w:val="1"/>
      <w:marLeft w:val="0"/>
      <w:marRight w:val="0"/>
      <w:marTop w:val="0"/>
      <w:marBottom w:val="0"/>
      <w:divBdr>
        <w:top w:val="none" w:sz="0" w:space="0" w:color="auto"/>
        <w:left w:val="none" w:sz="0" w:space="0" w:color="auto"/>
        <w:bottom w:val="none" w:sz="0" w:space="0" w:color="auto"/>
        <w:right w:val="none" w:sz="0" w:space="0" w:color="auto"/>
      </w:divBdr>
    </w:div>
    <w:div w:id="848568206">
      <w:bodyDiv w:val="1"/>
      <w:marLeft w:val="0"/>
      <w:marRight w:val="0"/>
      <w:marTop w:val="0"/>
      <w:marBottom w:val="0"/>
      <w:divBdr>
        <w:top w:val="none" w:sz="0" w:space="0" w:color="auto"/>
        <w:left w:val="none" w:sz="0" w:space="0" w:color="auto"/>
        <w:bottom w:val="none" w:sz="0" w:space="0" w:color="auto"/>
        <w:right w:val="none" w:sz="0" w:space="0" w:color="auto"/>
      </w:divBdr>
    </w:div>
    <w:div w:id="885869485">
      <w:bodyDiv w:val="1"/>
      <w:marLeft w:val="0"/>
      <w:marRight w:val="0"/>
      <w:marTop w:val="0"/>
      <w:marBottom w:val="0"/>
      <w:divBdr>
        <w:top w:val="none" w:sz="0" w:space="0" w:color="auto"/>
        <w:left w:val="none" w:sz="0" w:space="0" w:color="auto"/>
        <w:bottom w:val="none" w:sz="0" w:space="0" w:color="auto"/>
        <w:right w:val="none" w:sz="0" w:space="0" w:color="auto"/>
      </w:divBdr>
    </w:div>
    <w:div w:id="967197213">
      <w:bodyDiv w:val="1"/>
      <w:marLeft w:val="0"/>
      <w:marRight w:val="0"/>
      <w:marTop w:val="0"/>
      <w:marBottom w:val="0"/>
      <w:divBdr>
        <w:top w:val="none" w:sz="0" w:space="0" w:color="auto"/>
        <w:left w:val="none" w:sz="0" w:space="0" w:color="auto"/>
        <w:bottom w:val="none" w:sz="0" w:space="0" w:color="auto"/>
        <w:right w:val="none" w:sz="0" w:space="0" w:color="auto"/>
      </w:divBdr>
    </w:div>
    <w:div w:id="992442115">
      <w:bodyDiv w:val="1"/>
      <w:marLeft w:val="0"/>
      <w:marRight w:val="0"/>
      <w:marTop w:val="0"/>
      <w:marBottom w:val="0"/>
      <w:divBdr>
        <w:top w:val="none" w:sz="0" w:space="0" w:color="auto"/>
        <w:left w:val="none" w:sz="0" w:space="0" w:color="auto"/>
        <w:bottom w:val="none" w:sz="0" w:space="0" w:color="auto"/>
        <w:right w:val="none" w:sz="0" w:space="0" w:color="auto"/>
      </w:divBdr>
    </w:div>
    <w:div w:id="1055197318">
      <w:bodyDiv w:val="1"/>
      <w:marLeft w:val="0"/>
      <w:marRight w:val="0"/>
      <w:marTop w:val="0"/>
      <w:marBottom w:val="0"/>
      <w:divBdr>
        <w:top w:val="none" w:sz="0" w:space="0" w:color="auto"/>
        <w:left w:val="none" w:sz="0" w:space="0" w:color="auto"/>
        <w:bottom w:val="none" w:sz="0" w:space="0" w:color="auto"/>
        <w:right w:val="none" w:sz="0" w:space="0" w:color="auto"/>
      </w:divBdr>
      <w:divsChild>
        <w:div w:id="94907296">
          <w:marLeft w:val="0"/>
          <w:marRight w:val="0"/>
          <w:marTop w:val="0"/>
          <w:marBottom w:val="0"/>
          <w:divBdr>
            <w:top w:val="none" w:sz="0" w:space="0" w:color="auto"/>
            <w:left w:val="none" w:sz="0" w:space="0" w:color="auto"/>
            <w:bottom w:val="none" w:sz="0" w:space="0" w:color="auto"/>
            <w:right w:val="none" w:sz="0" w:space="0" w:color="auto"/>
          </w:divBdr>
        </w:div>
      </w:divsChild>
    </w:div>
    <w:div w:id="1076132089">
      <w:bodyDiv w:val="1"/>
      <w:marLeft w:val="0"/>
      <w:marRight w:val="0"/>
      <w:marTop w:val="0"/>
      <w:marBottom w:val="0"/>
      <w:divBdr>
        <w:top w:val="none" w:sz="0" w:space="0" w:color="auto"/>
        <w:left w:val="none" w:sz="0" w:space="0" w:color="auto"/>
        <w:bottom w:val="none" w:sz="0" w:space="0" w:color="auto"/>
        <w:right w:val="none" w:sz="0" w:space="0" w:color="auto"/>
      </w:divBdr>
    </w:div>
    <w:div w:id="1100755199">
      <w:bodyDiv w:val="1"/>
      <w:marLeft w:val="0"/>
      <w:marRight w:val="0"/>
      <w:marTop w:val="0"/>
      <w:marBottom w:val="0"/>
      <w:divBdr>
        <w:top w:val="none" w:sz="0" w:space="0" w:color="auto"/>
        <w:left w:val="none" w:sz="0" w:space="0" w:color="auto"/>
        <w:bottom w:val="none" w:sz="0" w:space="0" w:color="auto"/>
        <w:right w:val="none" w:sz="0" w:space="0" w:color="auto"/>
      </w:divBdr>
    </w:div>
    <w:div w:id="1165049992">
      <w:bodyDiv w:val="1"/>
      <w:marLeft w:val="0"/>
      <w:marRight w:val="0"/>
      <w:marTop w:val="0"/>
      <w:marBottom w:val="0"/>
      <w:divBdr>
        <w:top w:val="none" w:sz="0" w:space="0" w:color="auto"/>
        <w:left w:val="none" w:sz="0" w:space="0" w:color="auto"/>
        <w:bottom w:val="none" w:sz="0" w:space="0" w:color="auto"/>
        <w:right w:val="none" w:sz="0" w:space="0" w:color="auto"/>
      </w:divBdr>
    </w:div>
    <w:div w:id="1172602209">
      <w:bodyDiv w:val="1"/>
      <w:marLeft w:val="0"/>
      <w:marRight w:val="0"/>
      <w:marTop w:val="0"/>
      <w:marBottom w:val="0"/>
      <w:divBdr>
        <w:top w:val="none" w:sz="0" w:space="0" w:color="auto"/>
        <w:left w:val="none" w:sz="0" w:space="0" w:color="auto"/>
        <w:bottom w:val="none" w:sz="0" w:space="0" w:color="auto"/>
        <w:right w:val="none" w:sz="0" w:space="0" w:color="auto"/>
      </w:divBdr>
    </w:div>
    <w:div w:id="1304576997">
      <w:bodyDiv w:val="1"/>
      <w:marLeft w:val="0"/>
      <w:marRight w:val="0"/>
      <w:marTop w:val="0"/>
      <w:marBottom w:val="0"/>
      <w:divBdr>
        <w:top w:val="none" w:sz="0" w:space="0" w:color="auto"/>
        <w:left w:val="none" w:sz="0" w:space="0" w:color="auto"/>
        <w:bottom w:val="none" w:sz="0" w:space="0" w:color="auto"/>
        <w:right w:val="none" w:sz="0" w:space="0" w:color="auto"/>
      </w:divBdr>
    </w:div>
    <w:div w:id="1676879154">
      <w:bodyDiv w:val="1"/>
      <w:marLeft w:val="0"/>
      <w:marRight w:val="0"/>
      <w:marTop w:val="0"/>
      <w:marBottom w:val="0"/>
      <w:divBdr>
        <w:top w:val="none" w:sz="0" w:space="0" w:color="auto"/>
        <w:left w:val="none" w:sz="0" w:space="0" w:color="auto"/>
        <w:bottom w:val="none" w:sz="0" w:space="0" w:color="auto"/>
        <w:right w:val="none" w:sz="0" w:space="0" w:color="auto"/>
      </w:divBdr>
    </w:div>
    <w:div w:id="1703432938">
      <w:bodyDiv w:val="1"/>
      <w:marLeft w:val="0"/>
      <w:marRight w:val="0"/>
      <w:marTop w:val="0"/>
      <w:marBottom w:val="0"/>
      <w:divBdr>
        <w:top w:val="none" w:sz="0" w:space="0" w:color="auto"/>
        <w:left w:val="none" w:sz="0" w:space="0" w:color="auto"/>
        <w:bottom w:val="none" w:sz="0" w:space="0" w:color="auto"/>
        <w:right w:val="none" w:sz="0" w:space="0" w:color="auto"/>
      </w:divBdr>
      <w:divsChild>
        <w:div w:id="1359425815">
          <w:marLeft w:val="0"/>
          <w:marRight w:val="0"/>
          <w:marTop w:val="0"/>
          <w:marBottom w:val="0"/>
          <w:divBdr>
            <w:top w:val="none" w:sz="0" w:space="0" w:color="auto"/>
            <w:left w:val="none" w:sz="0" w:space="0" w:color="auto"/>
            <w:bottom w:val="none" w:sz="0" w:space="0" w:color="auto"/>
            <w:right w:val="none" w:sz="0" w:space="0" w:color="auto"/>
          </w:divBdr>
        </w:div>
      </w:divsChild>
    </w:div>
    <w:div w:id="1751656851">
      <w:bodyDiv w:val="1"/>
      <w:marLeft w:val="0"/>
      <w:marRight w:val="0"/>
      <w:marTop w:val="0"/>
      <w:marBottom w:val="0"/>
      <w:divBdr>
        <w:top w:val="none" w:sz="0" w:space="0" w:color="auto"/>
        <w:left w:val="none" w:sz="0" w:space="0" w:color="auto"/>
        <w:bottom w:val="none" w:sz="0" w:space="0" w:color="auto"/>
        <w:right w:val="none" w:sz="0" w:space="0" w:color="auto"/>
      </w:divBdr>
    </w:div>
    <w:div w:id="1779716927">
      <w:bodyDiv w:val="1"/>
      <w:marLeft w:val="0"/>
      <w:marRight w:val="0"/>
      <w:marTop w:val="0"/>
      <w:marBottom w:val="0"/>
      <w:divBdr>
        <w:top w:val="none" w:sz="0" w:space="0" w:color="auto"/>
        <w:left w:val="none" w:sz="0" w:space="0" w:color="auto"/>
        <w:bottom w:val="none" w:sz="0" w:space="0" w:color="auto"/>
        <w:right w:val="none" w:sz="0" w:space="0" w:color="auto"/>
      </w:divBdr>
    </w:div>
    <w:div w:id="1809742742">
      <w:bodyDiv w:val="1"/>
      <w:marLeft w:val="0"/>
      <w:marRight w:val="0"/>
      <w:marTop w:val="0"/>
      <w:marBottom w:val="0"/>
      <w:divBdr>
        <w:top w:val="none" w:sz="0" w:space="0" w:color="auto"/>
        <w:left w:val="none" w:sz="0" w:space="0" w:color="auto"/>
        <w:bottom w:val="none" w:sz="0" w:space="0" w:color="auto"/>
        <w:right w:val="none" w:sz="0" w:space="0" w:color="auto"/>
      </w:divBdr>
    </w:div>
    <w:div w:id="1906601659">
      <w:bodyDiv w:val="1"/>
      <w:marLeft w:val="0"/>
      <w:marRight w:val="0"/>
      <w:marTop w:val="0"/>
      <w:marBottom w:val="0"/>
      <w:divBdr>
        <w:top w:val="none" w:sz="0" w:space="0" w:color="auto"/>
        <w:left w:val="none" w:sz="0" w:space="0" w:color="auto"/>
        <w:bottom w:val="none" w:sz="0" w:space="0" w:color="auto"/>
        <w:right w:val="none" w:sz="0" w:space="0" w:color="auto"/>
      </w:divBdr>
      <w:divsChild>
        <w:div w:id="2086762220">
          <w:marLeft w:val="0"/>
          <w:marRight w:val="0"/>
          <w:marTop w:val="0"/>
          <w:marBottom w:val="0"/>
          <w:divBdr>
            <w:top w:val="none" w:sz="0" w:space="0" w:color="auto"/>
            <w:left w:val="none" w:sz="0" w:space="0" w:color="auto"/>
            <w:bottom w:val="none" w:sz="0" w:space="0" w:color="auto"/>
            <w:right w:val="none" w:sz="0" w:space="0" w:color="auto"/>
          </w:divBdr>
        </w:div>
      </w:divsChild>
    </w:div>
    <w:div w:id="1980259215">
      <w:bodyDiv w:val="1"/>
      <w:marLeft w:val="0"/>
      <w:marRight w:val="0"/>
      <w:marTop w:val="0"/>
      <w:marBottom w:val="0"/>
      <w:divBdr>
        <w:top w:val="none" w:sz="0" w:space="0" w:color="auto"/>
        <w:left w:val="none" w:sz="0" w:space="0" w:color="auto"/>
        <w:bottom w:val="none" w:sz="0" w:space="0" w:color="auto"/>
        <w:right w:val="none" w:sz="0" w:space="0" w:color="auto"/>
      </w:divBdr>
    </w:div>
    <w:div w:id="2039230894">
      <w:bodyDiv w:val="1"/>
      <w:marLeft w:val="0"/>
      <w:marRight w:val="0"/>
      <w:marTop w:val="0"/>
      <w:marBottom w:val="0"/>
      <w:divBdr>
        <w:top w:val="none" w:sz="0" w:space="0" w:color="auto"/>
        <w:left w:val="none" w:sz="0" w:space="0" w:color="auto"/>
        <w:bottom w:val="none" w:sz="0" w:space="0" w:color="auto"/>
        <w:right w:val="none" w:sz="0" w:space="0" w:color="auto"/>
      </w:divBdr>
    </w:div>
    <w:div w:id="20927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871</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ESCUELA SUPERIOR POLITÉCNICA DEL LITORAL</vt:lpstr>
    </vt:vector>
  </TitlesOfParts>
  <Company>home</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creator>Julio Aguirre</dc:creator>
  <cp:lastModifiedBy>Denisse Aguirre</cp:lastModifiedBy>
  <cp:revision>7</cp:revision>
  <cp:lastPrinted>2012-09-13T04:36:00Z</cp:lastPrinted>
  <dcterms:created xsi:type="dcterms:W3CDTF">2012-09-11T17:10:00Z</dcterms:created>
  <dcterms:modified xsi:type="dcterms:W3CDTF">2012-09-13T04:37:00Z</dcterms:modified>
</cp:coreProperties>
</file>