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EB5" w:rsidRPr="00AC3EB5" w:rsidRDefault="00AC3EB5" w:rsidP="00AC3EB5">
      <w:pPr>
        <w:spacing w:line="240" w:lineRule="auto"/>
        <w:contextualSpacing/>
        <w:jc w:val="center"/>
        <w:rPr>
          <w:b/>
        </w:rPr>
      </w:pPr>
      <w:r w:rsidRPr="00AC3EB5">
        <w:rPr>
          <w:b/>
        </w:rPr>
        <w:t>ESCUELA  SUPERIOR POLITÉCNICA  DEL LITORAL</w:t>
      </w:r>
    </w:p>
    <w:p w:rsidR="00AC3EB5" w:rsidRPr="00AC3EB5" w:rsidRDefault="00AC3EB5" w:rsidP="00AC3EB5">
      <w:pPr>
        <w:spacing w:line="240" w:lineRule="auto"/>
        <w:contextualSpacing/>
        <w:jc w:val="center"/>
        <w:rPr>
          <w:b/>
        </w:rPr>
      </w:pPr>
      <w:r w:rsidRPr="00AC3EB5">
        <w:rPr>
          <w:b/>
        </w:rPr>
        <w:t>FACULTAD DE CIENCIAS SOCIALES Y HUMANÍSTICAS</w:t>
      </w:r>
    </w:p>
    <w:p w:rsidR="00AC3EB5" w:rsidRPr="00AC3EB5" w:rsidRDefault="00AC3EB5" w:rsidP="00AC3EB5">
      <w:pPr>
        <w:spacing w:line="240" w:lineRule="auto"/>
        <w:contextualSpacing/>
        <w:jc w:val="center"/>
        <w:rPr>
          <w:b/>
        </w:rPr>
      </w:pPr>
      <w:r w:rsidRPr="00AC3EB5">
        <w:rPr>
          <w:b/>
        </w:rPr>
        <w:t>COMERCIO EXTERIOR</w:t>
      </w:r>
    </w:p>
    <w:p w:rsidR="00AC3EB5" w:rsidRPr="00AC3EB5" w:rsidRDefault="00AC3EB5" w:rsidP="00AC3EB5">
      <w:pPr>
        <w:spacing w:line="240" w:lineRule="auto"/>
        <w:contextualSpacing/>
        <w:jc w:val="center"/>
        <w:rPr>
          <w:b/>
        </w:rPr>
      </w:pPr>
      <w:r w:rsidRPr="00AC3EB5">
        <w:rPr>
          <w:b/>
        </w:rPr>
        <w:t>EXAMEN DE MEJORAMIENTO</w:t>
      </w:r>
    </w:p>
    <w:p w:rsidR="00AC3EB5" w:rsidRDefault="00AC3EB5" w:rsidP="00AC3EB5">
      <w:pPr>
        <w:spacing w:line="240" w:lineRule="auto"/>
      </w:pPr>
    </w:p>
    <w:p w:rsidR="00AC3EB5" w:rsidRPr="00AC3EB5" w:rsidRDefault="00AC3EB5" w:rsidP="00AC3EB5">
      <w:pPr>
        <w:spacing w:line="240" w:lineRule="auto"/>
        <w:contextualSpacing/>
        <w:rPr>
          <w:b/>
        </w:rPr>
      </w:pPr>
      <w:r w:rsidRPr="00AC3EB5">
        <w:rPr>
          <w:b/>
        </w:rPr>
        <w:t>Nombre:………………………………………………                                          Fecha: 09/Septiembre/2013</w:t>
      </w:r>
    </w:p>
    <w:p w:rsidR="00AC3EB5" w:rsidRPr="00AC3EB5" w:rsidRDefault="00AC3EB5" w:rsidP="00AC3EB5">
      <w:pPr>
        <w:spacing w:line="240" w:lineRule="auto"/>
        <w:contextualSpacing/>
        <w:rPr>
          <w:b/>
        </w:rPr>
      </w:pPr>
      <w:r w:rsidRPr="00AC3EB5">
        <w:rPr>
          <w:b/>
        </w:rPr>
        <w:t xml:space="preserve">Profesor: </w:t>
      </w:r>
      <w:proofErr w:type="spellStart"/>
      <w:r w:rsidRPr="00AC3EB5">
        <w:rPr>
          <w:b/>
        </w:rPr>
        <w:t>M.Sc</w:t>
      </w:r>
      <w:proofErr w:type="spellEnd"/>
      <w:r w:rsidRPr="00AC3EB5">
        <w:rPr>
          <w:b/>
        </w:rPr>
        <w:t xml:space="preserve">. Felipe Álvarez O. </w:t>
      </w:r>
      <w:proofErr w:type="spellStart"/>
      <w:r w:rsidRPr="00AC3EB5">
        <w:rPr>
          <w:b/>
        </w:rPr>
        <w:t>M.Sc</w:t>
      </w:r>
      <w:proofErr w:type="spellEnd"/>
      <w:r w:rsidRPr="00AC3EB5">
        <w:rPr>
          <w:b/>
        </w:rPr>
        <w:t>.</w:t>
      </w:r>
    </w:p>
    <w:p w:rsidR="00AC3EB5" w:rsidRDefault="00AC3EB5" w:rsidP="00AC3EB5">
      <w:pPr>
        <w:spacing w:line="240" w:lineRule="auto"/>
        <w:jc w:val="center"/>
      </w:pPr>
      <w:r>
        <w:t>“Como estudiante de la ESPOL me comprometo a combatir la mediocridad, por eso me comprometo a No copiar, ni dejar copiar en el presente examen.”</w:t>
      </w:r>
    </w:p>
    <w:p w:rsidR="00AC3EB5" w:rsidRDefault="00AC3EB5" w:rsidP="00AC3EB5">
      <w:pPr>
        <w:spacing w:line="240" w:lineRule="auto"/>
      </w:pPr>
      <w:r>
        <w:t>Firma:……………………………………………………..       Número de Matrícula:…………………………………….</w:t>
      </w:r>
    </w:p>
    <w:p w:rsidR="00AC3EB5" w:rsidRPr="00AC3EB5" w:rsidRDefault="00AC3EB5" w:rsidP="00AC3EB5">
      <w:pPr>
        <w:spacing w:line="240" w:lineRule="auto"/>
        <w:rPr>
          <w:b/>
        </w:rPr>
      </w:pPr>
      <w:r w:rsidRPr="00AC3EB5">
        <w:rPr>
          <w:b/>
          <w:u w:val="single"/>
        </w:rPr>
        <w:t>Parte I.-</w:t>
      </w:r>
      <w:r w:rsidRPr="00AC3EB5">
        <w:rPr>
          <w:b/>
        </w:rPr>
        <w:t xml:space="preserve"> Para </w:t>
      </w:r>
      <w:r>
        <w:rPr>
          <w:b/>
        </w:rPr>
        <w:t>cada una de lo</w:t>
      </w:r>
      <w:r w:rsidRPr="00AC3EB5">
        <w:rPr>
          <w:b/>
        </w:rPr>
        <w:t>s siguientes enunciados,  encierre la (s) alternativa (s) correcta (s)</w:t>
      </w:r>
    </w:p>
    <w:p w:rsidR="00AC3EB5" w:rsidRDefault="00AC3EB5" w:rsidP="00AC3EB5">
      <w:pPr>
        <w:spacing w:line="240" w:lineRule="auto"/>
      </w:pPr>
      <w:r>
        <w:t>1. Son estrategias de internacionalización las siguientes:</w:t>
      </w:r>
    </w:p>
    <w:p w:rsidR="00AC3EB5" w:rsidRPr="0085250E" w:rsidRDefault="00AC3EB5" w:rsidP="00AC3EB5">
      <w:pPr>
        <w:pStyle w:val="Prrafodelista"/>
        <w:numPr>
          <w:ilvl w:val="0"/>
          <w:numId w:val="1"/>
        </w:numPr>
        <w:spacing w:line="240" w:lineRule="auto"/>
      </w:pPr>
      <w:r w:rsidRPr="0085250E">
        <w:t>Exportaciones directas</w:t>
      </w:r>
    </w:p>
    <w:p w:rsidR="00AC3EB5" w:rsidRPr="0085250E" w:rsidRDefault="00AC3EB5" w:rsidP="00AC3EB5">
      <w:pPr>
        <w:pStyle w:val="Prrafodelista"/>
        <w:numPr>
          <w:ilvl w:val="0"/>
          <w:numId w:val="1"/>
        </w:numPr>
        <w:spacing w:line="240" w:lineRule="auto"/>
      </w:pPr>
      <w:r w:rsidRPr="0085250E">
        <w:t>Exportaciones Indirectas</w:t>
      </w:r>
    </w:p>
    <w:p w:rsidR="00AC3EB5" w:rsidRPr="0085250E" w:rsidRDefault="00AC3EB5" w:rsidP="00AC3EB5">
      <w:pPr>
        <w:pStyle w:val="Prrafodelista"/>
        <w:numPr>
          <w:ilvl w:val="0"/>
          <w:numId w:val="1"/>
        </w:numPr>
        <w:spacing w:line="240" w:lineRule="auto"/>
      </w:pPr>
      <w:r w:rsidRPr="0085250E">
        <w:t>Exportaciones Concertadas</w:t>
      </w:r>
    </w:p>
    <w:p w:rsidR="00AC3EB5" w:rsidRDefault="00AC3EB5" w:rsidP="00AC3EB5">
      <w:pPr>
        <w:pStyle w:val="Prrafodelista"/>
        <w:numPr>
          <w:ilvl w:val="0"/>
          <w:numId w:val="1"/>
        </w:numPr>
        <w:spacing w:line="240" w:lineRule="auto"/>
      </w:pPr>
      <w:proofErr w:type="spellStart"/>
      <w:r>
        <w:t>Mailing</w:t>
      </w:r>
      <w:proofErr w:type="spellEnd"/>
    </w:p>
    <w:p w:rsidR="00AC3EB5" w:rsidRDefault="00AC3EB5" w:rsidP="00AC3EB5">
      <w:pPr>
        <w:pStyle w:val="Prrafodelista"/>
        <w:numPr>
          <w:ilvl w:val="0"/>
          <w:numId w:val="1"/>
        </w:numPr>
        <w:spacing w:line="240" w:lineRule="auto"/>
      </w:pPr>
      <w:r>
        <w:t>Ninguna de las anteriores.</w:t>
      </w:r>
    </w:p>
    <w:p w:rsidR="00AC3EB5" w:rsidRDefault="00AC3EB5" w:rsidP="00AC3EB5">
      <w:pPr>
        <w:spacing w:line="240" w:lineRule="auto"/>
        <w:contextualSpacing/>
      </w:pPr>
      <w:r>
        <w:t>2. Si una empresa quisiera darse a conocer internacionalmente, sin necesidad de salir, entonces podría utilizar los siguientes instrumentos, así:</w:t>
      </w:r>
    </w:p>
    <w:p w:rsidR="00AC3EB5" w:rsidRDefault="00AC3EB5" w:rsidP="00AC3EB5">
      <w:pPr>
        <w:spacing w:line="240" w:lineRule="auto"/>
        <w:contextualSpacing/>
      </w:pPr>
    </w:p>
    <w:p w:rsidR="00AC3EB5" w:rsidRPr="00AC3EB5" w:rsidRDefault="00AC3EB5" w:rsidP="00AC3EB5">
      <w:pPr>
        <w:pStyle w:val="Prrafodelista"/>
        <w:numPr>
          <w:ilvl w:val="0"/>
          <w:numId w:val="2"/>
        </w:numPr>
        <w:spacing w:line="240" w:lineRule="auto"/>
      </w:pPr>
      <w:r w:rsidRPr="00AC3EB5">
        <w:t>Visitas a Ferias Internacionales en el propio país.</w:t>
      </w:r>
    </w:p>
    <w:p w:rsidR="00AC3EB5" w:rsidRDefault="00AC3EB5" w:rsidP="00AC3EB5">
      <w:pPr>
        <w:pStyle w:val="Prrafodelista"/>
        <w:numPr>
          <w:ilvl w:val="0"/>
          <w:numId w:val="2"/>
        </w:numPr>
        <w:spacing w:line="240" w:lineRule="auto"/>
      </w:pPr>
      <w:r>
        <w:t>Visitas a Ferias Internacionales en los mercados externos.</w:t>
      </w:r>
    </w:p>
    <w:p w:rsidR="00AC3EB5" w:rsidRPr="0085250E" w:rsidRDefault="00AC3EB5" w:rsidP="00AC3EB5">
      <w:pPr>
        <w:pStyle w:val="Prrafodelista"/>
        <w:numPr>
          <w:ilvl w:val="0"/>
          <w:numId w:val="2"/>
        </w:numPr>
        <w:spacing w:line="240" w:lineRule="auto"/>
      </w:pPr>
      <w:r w:rsidRPr="0085250E">
        <w:t>Exposiciones por catálogos.</w:t>
      </w:r>
    </w:p>
    <w:p w:rsidR="00AC3EB5" w:rsidRPr="0085250E" w:rsidRDefault="00AC3EB5" w:rsidP="00AC3EB5">
      <w:pPr>
        <w:pStyle w:val="Prrafodelista"/>
        <w:numPr>
          <w:ilvl w:val="0"/>
          <w:numId w:val="2"/>
        </w:numPr>
        <w:spacing w:line="240" w:lineRule="auto"/>
      </w:pPr>
      <w:r w:rsidRPr="0085250E">
        <w:t>Inclusión de la empresa en portales y buscadores de internet.</w:t>
      </w:r>
    </w:p>
    <w:p w:rsidR="00AC3EB5" w:rsidRPr="0085250E" w:rsidRDefault="00AC3EB5" w:rsidP="00AC3EB5">
      <w:pPr>
        <w:pStyle w:val="Prrafodelista"/>
        <w:numPr>
          <w:ilvl w:val="0"/>
          <w:numId w:val="2"/>
        </w:numPr>
        <w:spacing w:line="240" w:lineRule="auto"/>
        <w:ind w:left="426" w:hanging="66"/>
      </w:pPr>
      <w:r w:rsidRPr="0085250E">
        <w:t>Inclusión de la empresa en directorios de empresas  generales o sectoriales.</w:t>
      </w:r>
    </w:p>
    <w:p w:rsidR="00AC3EB5" w:rsidRDefault="00AC3EB5" w:rsidP="00AC3EB5">
      <w:pPr>
        <w:spacing w:line="240" w:lineRule="auto"/>
        <w:contextualSpacing/>
      </w:pPr>
      <w:r>
        <w:t>3. Son instrumentos de promoción exterior de las empresas:</w:t>
      </w:r>
    </w:p>
    <w:p w:rsidR="00AC3EB5" w:rsidRPr="0085250E" w:rsidRDefault="00AC3EB5" w:rsidP="00AC3EB5">
      <w:pPr>
        <w:pStyle w:val="Prrafodelista"/>
        <w:numPr>
          <w:ilvl w:val="0"/>
          <w:numId w:val="3"/>
        </w:numPr>
        <w:spacing w:line="240" w:lineRule="auto"/>
      </w:pPr>
      <w:r w:rsidRPr="0085250E">
        <w:t>Misiones comerciales directas.</w:t>
      </w:r>
    </w:p>
    <w:p w:rsidR="00AC3EB5" w:rsidRDefault="00AC3EB5" w:rsidP="00AC3EB5">
      <w:pPr>
        <w:pStyle w:val="Prrafodelista"/>
        <w:numPr>
          <w:ilvl w:val="0"/>
          <w:numId w:val="3"/>
        </w:numPr>
        <w:spacing w:line="240" w:lineRule="auto"/>
      </w:pPr>
      <w:r>
        <w:t>Misiones comerciales inversas.</w:t>
      </w:r>
    </w:p>
    <w:p w:rsidR="00AC3EB5" w:rsidRPr="0085250E" w:rsidRDefault="00AC3EB5" w:rsidP="00AC3EB5">
      <w:pPr>
        <w:pStyle w:val="Prrafodelista"/>
        <w:numPr>
          <w:ilvl w:val="0"/>
          <w:numId w:val="3"/>
        </w:numPr>
        <w:spacing w:line="240" w:lineRule="auto"/>
      </w:pPr>
      <w:r w:rsidRPr="0085250E">
        <w:t>Misión-Exposición.</w:t>
      </w:r>
    </w:p>
    <w:p w:rsidR="00AC3EB5" w:rsidRDefault="00AC3EB5" w:rsidP="00AC3EB5">
      <w:pPr>
        <w:pStyle w:val="Prrafodelista"/>
        <w:numPr>
          <w:ilvl w:val="0"/>
          <w:numId w:val="3"/>
        </w:numPr>
        <w:spacing w:line="240" w:lineRule="auto"/>
      </w:pPr>
      <w:r>
        <w:t>Visitas a ferias internacionales en el propio país.</w:t>
      </w:r>
    </w:p>
    <w:p w:rsidR="00AC3EB5" w:rsidRDefault="00AC3EB5" w:rsidP="00AC3EB5">
      <w:pPr>
        <w:pStyle w:val="Prrafodelista"/>
        <w:numPr>
          <w:ilvl w:val="0"/>
          <w:numId w:val="3"/>
        </w:numPr>
        <w:spacing w:line="240" w:lineRule="auto"/>
      </w:pPr>
      <w:r>
        <w:t>Ninguna de las anteriores.</w:t>
      </w:r>
    </w:p>
    <w:p w:rsidR="00AC3EB5" w:rsidRDefault="00AC3EB5" w:rsidP="00AC3EB5">
      <w:pPr>
        <w:spacing w:line="240" w:lineRule="auto"/>
        <w:contextualSpacing/>
      </w:pPr>
      <w:r>
        <w:t xml:space="preserve">4. Los siguientes </w:t>
      </w:r>
      <w:proofErr w:type="spellStart"/>
      <w:r>
        <w:t>Incoterms</w:t>
      </w:r>
      <w:proofErr w:type="spellEnd"/>
      <w:r>
        <w:t xml:space="preserve"> son para transporte marítimo:</w:t>
      </w:r>
    </w:p>
    <w:p w:rsidR="00AC3EB5" w:rsidRPr="0085250E" w:rsidRDefault="00AC3EB5" w:rsidP="00AC3EB5">
      <w:pPr>
        <w:pStyle w:val="Prrafodelista"/>
        <w:numPr>
          <w:ilvl w:val="0"/>
          <w:numId w:val="4"/>
        </w:numPr>
        <w:spacing w:line="240" w:lineRule="auto"/>
      </w:pPr>
      <w:r w:rsidRPr="0085250E">
        <w:t>CIF</w:t>
      </w:r>
    </w:p>
    <w:p w:rsidR="00AC3EB5" w:rsidRPr="0085250E" w:rsidRDefault="00AC3EB5" w:rsidP="00AC3EB5">
      <w:pPr>
        <w:pStyle w:val="Prrafodelista"/>
        <w:numPr>
          <w:ilvl w:val="0"/>
          <w:numId w:val="4"/>
        </w:numPr>
        <w:spacing w:line="240" w:lineRule="auto"/>
      </w:pPr>
      <w:r w:rsidRPr="0085250E">
        <w:t>FOB</w:t>
      </w:r>
    </w:p>
    <w:p w:rsidR="00AC3EB5" w:rsidRPr="0085250E" w:rsidRDefault="00AC3EB5" w:rsidP="00AC3EB5">
      <w:pPr>
        <w:pStyle w:val="Prrafodelista"/>
        <w:numPr>
          <w:ilvl w:val="0"/>
          <w:numId w:val="4"/>
        </w:numPr>
        <w:spacing w:line="240" w:lineRule="auto"/>
      </w:pPr>
      <w:r w:rsidRPr="0085250E">
        <w:t>CFR</w:t>
      </w:r>
    </w:p>
    <w:p w:rsidR="00AC3EB5" w:rsidRDefault="00AC3EB5" w:rsidP="00AC3EB5">
      <w:pPr>
        <w:pStyle w:val="Prrafodelista"/>
        <w:numPr>
          <w:ilvl w:val="0"/>
          <w:numId w:val="4"/>
        </w:numPr>
        <w:spacing w:line="240" w:lineRule="auto"/>
      </w:pPr>
      <w:r>
        <w:t>EXW</w:t>
      </w:r>
    </w:p>
    <w:p w:rsidR="00AC3EB5" w:rsidRDefault="00AC3EB5" w:rsidP="00AC3EB5">
      <w:pPr>
        <w:pStyle w:val="Prrafodelista"/>
        <w:numPr>
          <w:ilvl w:val="0"/>
          <w:numId w:val="4"/>
        </w:numPr>
        <w:spacing w:line="240" w:lineRule="auto"/>
      </w:pPr>
      <w:r>
        <w:t>Ninguno de las anteriores.</w:t>
      </w:r>
    </w:p>
    <w:p w:rsidR="00AC3EB5" w:rsidRDefault="00AC3EB5" w:rsidP="00AC3EB5">
      <w:pPr>
        <w:spacing w:line="240" w:lineRule="auto"/>
        <w:contextualSpacing/>
        <w:jc w:val="both"/>
      </w:pPr>
    </w:p>
    <w:p w:rsidR="00AC3EB5" w:rsidRDefault="00AC3EB5" w:rsidP="00AC3EB5">
      <w:pPr>
        <w:spacing w:line="240" w:lineRule="auto"/>
        <w:contextualSpacing/>
        <w:jc w:val="both"/>
      </w:pPr>
    </w:p>
    <w:p w:rsidR="00AC3EB5" w:rsidRDefault="00AC3EB5" w:rsidP="00AC3EB5">
      <w:pPr>
        <w:spacing w:line="240" w:lineRule="auto"/>
        <w:contextualSpacing/>
        <w:jc w:val="both"/>
      </w:pPr>
      <w:r>
        <w:lastRenderedPageBreak/>
        <w:t xml:space="preserve"> </w:t>
      </w:r>
      <w:r>
        <w:t>5. Se dice que, en lo que a costes se refiere el CIF es igual a:</w:t>
      </w:r>
    </w:p>
    <w:p w:rsidR="00AC3EB5" w:rsidRDefault="00AC3EB5" w:rsidP="00AC3EB5">
      <w:pPr>
        <w:pStyle w:val="Prrafodelista"/>
        <w:numPr>
          <w:ilvl w:val="0"/>
          <w:numId w:val="5"/>
        </w:numPr>
        <w:spacing w:line="240" w:lineRule="auto"/>
        <w:jc w:val="both"/>
      </w:pPr>
      <w:proofErr w:type="spellStart"/>
      <w:r>
        <w:t>FOB+Gastos</w:t>
      </w:r>
      <w:proofErr w:type="spellEnd"/>
      <w:r>
        <w:t xml:space="preserve"> de transporte </w:t>
      </w:r>
    </w:p>
    <w:p w:rsidR="00AC3EB5" w:rsidRDefault="00AC3EB5" w:rsidP="00AC3EB5">
      <w:pPr>
        <w:pStyle w:val="Prrafodelista"/>
        <w:numPr>
          <w:ilvl w:val="0"/>
          <w:numId w:val="5"/>
        </w:numPr>
        <w:spacing w:line="240" w:lineRule="auto"/>
        <w:jc w:val="both"/>
      </w:pPr>
      <w:proofErr w:type="spellStart"/>
      <w:r>
        <w:t>CFR+Gastos</w:t>
      </w:r>
      <w:proofErr w:type="spellEnd"/>
      <w:r>
        <w:t xml:space="preserve"> de  transporte</w:t>
      </w:r>
    </w:p>
    <w:p w:rsidR="00AC3EB5" w:rsidRPr="0085250E" w:rsidRDefault="00AC3EB5" w:rsidP="00AC3EB5">
      <w:pPr>
        <w:pStyle w:val="Prrafodelista"/>
        <w:numPr>
          <w:ilvl w:val="0"/>
          <w:numId w:val="5"/>
        </w:numPr>
        <w:spacing w:line="240" w:lineRule="auto"/>
        <w:jc w:val="both"/>
      </w:pPr>
      <w:proofErr w:type="spellStart"/>
      <w:r w:rsidRPr="0085250E">
        <w:t>FOB+Gastos</w:t>
      </w:r>
      <w:proofErr w:type="spellEnd"/>
      <w:r w:rsidRPr="0085250E">
        <w:t xml:space="preserve"> de transporte+ Seguro internacional</w:t>
      </w:r>
    </w:p>
    <w:p w:rsidR="00AC3EB5" w:rsidRPr="0085250E" w:rsidRDefault="00AC3EB5" w:rsidP="00AC3EB5">
      <w:pPr>
        <w:pStyle w:val="Prrafodelista"/>
        <w:numPr>
          <w:ilvl w:val="0"/>
          <w:numId w:val="5"/>
        </w:numPr>
        <w:spacing w:line="240" w:lineRule="auto"/>
        <w:jc w:val="both"/>
      </w:pPr>
      <w:proofErr w:type="spellStart"/>
      <w:r w:rsidRPr="0085250E">
        <w:t>CFR+Seguro</w:t>
      </w:r>
      <w:proofErr w:type="spellEnd"/>
      <w:r w:rsidRPr="0085250E">
        <w:t xml:space="preserve"> internacional</w:t>
      </w:r>
    </w:p>
    <w:p w:rsidR="00AC3EB5" w:rsidRDefault="00AC3EB5" w:rsidP="00AC3EB5">
      <w:pPr>
        <w:pStyle w:val="Prrafodelista"/>
        <w:numPr>
          <w:ilvl w:val="0"/>
          <w:numId w:val="5"/>
        </w:numPr>
        <w:spacing w:line="240" w:lineRule="auto"/>
        <w:jc w:val="both"/>
      </w:pPr>
      <w:r>
        <w:t>Ninguna de las anteriores.</w:t>
      </w:r>
    </w:p>
    <w:p w:rsidR="00AC3EB5" w:rsidRDefault="00AC3EB5" w:rsidP="00AC3EB5">
      <w:pPr>
        <w:spacing w:line="240" w:lineRule="auto"/>
        <w:contextualSpacing/>
        <w:jc w:val="both"/>
      </w:pPr>
      <w:r>
        <w:t xml:space="preserve">6. Los </w:t>
      </w:r>
      <w:proofErr w:type="spellStart"/>
      <w:r>
        <w:t>Incoterms</w:t>
      </w:r>
      <w:proofErr w:type="spellEnd"/>
      <w:r>
        <w:t xml:space="preserve"> permiten identificar:</w:t>
      </w:r>
    </w:p>
    <w:p w:rsidR="00AC3EB5" w:rsidRPr="0085250E" w:rsidRDefault="00AC3EB5" w:rsidP="00AC3EB5">
      <w:pPr>
        <w:pStyle w:val="Prrafodelista"/>
        <w:numPr>
          <w:ilvl w:val="0"/>
          <w:numId w:val="7"/>
        </w:numPr>
        <w:spacing w:line="240" w:lineRule="auto"/>
        <w:jc w:val="both"/>
      </w:pPr>
      <w:r w:rsidRPr="0085250E">
        <w:t>Los gastos que son asumidos por el vendedor.</w:t>
      </w:r>
    </w:p>
    <w:p w:rsidR="00AC3EB5" w:rsidRPr="0085250E" w:rsidRDefault="00AC3EB5" w:rsidP="00AC3EB5">
      <w:pPr>
        <w:pStyle w:val="Prrafodelista"/>
        <w:numPr>
          <w:ilvl w:val="0"/>
          <w:numId w:val="7"/>
        </w:numPr>
        <w:spacing w:line="240" w:lineRule="auto"/>
        <w:jc w:val="both"/>
      </w:pPr>
      <w:r w:rsidRPr="0085250E">
        <w:t>En qué punto el vendedor entrega la mercadería al comprador.</w:t>
      </w:r>
    </w:p>
    <w:p w:rsidR="00AC3EB5" w:rsidRDefault="00AC3EB5" w:rsidP="00AC3EB5">
      <w:pPr>
        <w:pStyle w:val="Prrafodelista"/>
        <w:numPr>
          <w:ilvl w:val="0"/>
          <w:numId w:val="7"/>
        </w:numPr>
        <w:spacing w:line="240" w:lineRule="auto"/>
        <w:jc w:val="both"/>
      </w:pPr>
      <w:r w:rsidRPr="0085250E">
        <w:t>En qué punto se transmite el riesgo de operación comercial.</w:t>
      </w:r>
    </w:p>
    <w:p w:rsidR="00AC3EB5" w:rsidRDefault="00AC3EB5" w:rsidP="00AC3EB5">
      <w:pPr>
        <w:pStyle w:val="Prrafodelista"/>
        <w:numPr>
          <w:ilvl w:val="0"/>
          <w:numId w:val="7"/>
        </w:numPr>
        <w:spacing w:line="240" w:lineRule="auto"/>
        <w:jc w:val="both"/>
      </w:pPr>
      <w:r>
        <w:t>Las barreras de entrada impuestas a los bienes importados.</w:t>
      </w:r>
    </w:p>
    <w:p w:rsidR="00AC3EB5" w:rsidRDefault="00AC3EB5" w:rsidP="00AC3EB5">
      <w:pPr>
        <w:pStyle w:val="Prrafodelista"/>
        <w:numPr>
          <w:ilvl w:val="0"/>
          <w:numId w:val="7"/>
        </w:numPr>
        <w:spacing w:line="240" w:lineRule="auto"/>
        <w:jc w:val="both"/>
      </w:pPr>
      <w:r>
        <w:t>Ninguna de las anteriores.</w:t>
      </w:r>
    </w:p>
    <w:p w:rsidR="00AC3EB5" w:rsidRDefault="00AC3EB5" w:rsidP="00AC3EB5">
      <w:pPr>
        <w:spacing w:line="240" w:lineRule="auto"/>
        <w:contextualSpacing/>
        <w:jc w:val="both"/>
      </w:pPr>
      <w:r>
        <w:t xml:space="preserve">7. Suponga que usted como vendedor ha decidido, asumir todos los gastos y riesgos asociados a la movilización de la mercadería desde su punto de fabricación  hasta la fábrica del comprador en el mercado de destino, por lo tanto el </w:t>
      </w:r>
      <w:proofErr w:type="spellStart"/>
      <w:r>
        <w:t>Incoterm</w:t>
      </w:r>
      <w:proofErr w:type="spellEnd"/>
      <w:r>
        <w:t>, que mejor resume estas condiciones será:</w:t>
      </w:r>
    </w:p>
    <w:p w:rsidR="00AC3EB5" w:rsidRDefault="00AC3EB5" w:rsidP="00AC3EB5">
      <w:pPr>
        <w:spacing w:line="240" w:lineRule="auto"/>
        <w:contextualSpacing/>
        <w:jc w:val="both"/>
      </w:pPr>
    </w:p>
    <w:p w:rsidR="00AC3EB5" w:rsidRPr="004D085F" w:rsidRDefault="00AC3EB5" w:rsidP="00AC3EB5">
      <w:pPr>
        <w:pStyle w:val="Prrafodelista"/>
        <w:numPr>
          <w:ilvl w:val="0"/>
          <w:numId w:val="8"/>
        </w:numPr>
        <w:spacing w:line="240" w:lineRule="auto"/>
        <w:jc w:val="both"/>
        <w:rPr>
          <w:lang w:val="en-US"/>
        </w:rPr>
      </w:pPr>
      <w:r w:rsidRPr="004D085F">
        <w:rPr>
          <w:lang w:val="en-US"/>
        </w:rPr>
        <w:t>EXW</w:t>
      </w:r>
    </w:p>
    <w:p w:rsidR="00AC3EB5" w:rsidRDefault="00AC3EB5" w:rsidP="00AC3EB5">
      <w:pPr>
        <w:pStyle w:val="Prrafodelista"/>
        <w:numPr>
          <w:ilvl w:val="0"/>
          <w:numId w:val="8"/>
        </w:numPr>
        <w:spacing w:line="240" w:lineRule="auto"/>
        <w:jc w:val="both"/>
      </w:pPr>
      <w:r>
        <w:t>CFR</w:t>
      </w:r>
    </w:p>
    <w:p w:rsidR="00AC3EB5" w:rsidRPr="004D085F" w:rsidRDefault="00AC3EB5" w:rsidP="00AC3EB5">
      <w:pPr>
        <w:pStyle w:val="Prrafodelista"/>
        <w:numPr>
          <w:ilvl w:val="0"/>
          <w:numId w:val="8"/>
        </w:numPr>
        <w:spacing w:line="240" w:lineRule="auto"/>
        <w:jc w:val="both"/>
      </w:pPr>
      <w:r w:rsidRPr="004D085F">
        <w:t>CIF</w:t>
      </w:r>
    </w:p>
    <w:p w:rsidR="00AC3EB5" w:rsidRPr="0085250E" w:rsidRDefault="00AC3EB5" w:rsidP="00AC3EB5">
      <w:pPr>
        <w:pStyle w:val="Prrafodelista"/>
        <w:numPr>
          <w:ilvl w:val="0"/>
          <w:numId w:val="8"/>
        </w:numPr>
        <w:spacing w:line="240" w:lineRule="auto"/>
        <w:jc w:val="both"/>
      </w:pPr>
      <w:r w:rsidRPr="0085250E">
        <w:t>DDP</w:t>
      </w:r>
    </w:p>
    <w:p w:rsidR="00AC3EB5" w:rsidRPr="004D085F" w:rsidRDefault="00AC3EB5" w:rsidP="00AC3EB5">
      <w:pPr>
        <w:pStyle w:val="Prrafodelista"/>
        <w:numPr>
          <w:ilvl w:val="0"/>
          <w:numId w:val="8"/>
        </w:numPr>
        <w:spacing w:line="240" w:lineRule="auto"/>
        <w:jc w:val="both"/>
      </w:pPr>
      <w:r w:rsidRPr="004D085F">
        <w:t>DDU</w:t>
      </w:r>
    </w:p>
    <w:p w:rsidR="00AC3EB5" w:rsidRDefault="00AC3EB5" w:rsidP="00AC3EB5">
      <w:pPr>
        <w:spacing w:line="240" w:lineRule="auto"/>
        <w:contextualSpacing/>
        <w:jc w:val="both"/>
      </w:pPr>
      <w:r w:rsidRPr="004D085F">
        <w:t>8. La empresa “</w:t>
      </w:r>
      <w:proofErr w:type="spellStart"/>
      <w:r w:rsidRPr="004D085F">
        <w:t>Tramontina</w:t>
      </w:r>
      <w:proofErr w:type="spellEnd"/>
      <w:r w:rsidRPr="004D085F">
        <w:t xml:space="preserve"> </w:t>
      </w:r>
      <w:proofErr w:type="spellStart"/>
      <w:r w:rsidRPr="004D085F">
        <w:t>Inc</w:t>
      </w:r>
      <w:proofErr w:type="spellEnd"/>
      <w:r w:rsidRPr="004D085F">
        <w:t>” vende 20 cajas de botellas de vidrio de 750ml a la firma “</w:t>
      </w:r>
      <w:proofErr w:type="spellStart"/>
      <w:r w:rsidRPr="004D085F">
        <w:t>Que</w:t>
      </w:r>
      <w:r>
        <w:t>z</w:t>
      </w:r>
      <w:r w:rsidRPr="004D085F">
        <w:t>adita</w:t>
      </w:r>
      <w:proofErr w:type="spellEnd"/>
      <w:r w:rsidRPr="004D085F">
        <w:t xml:space="preserve"> </w:t>
      </w:r>
      <w:proofErr w:type="spellStart"/>
      <w:r w:rsidRPr="004D085F">
        <w:t>Inc</w:t>
      </w:r>
      <w:proofErr w:type="spellEnd"/>
      <w:r w:rsidRPr="004D085F">
        <w:t>” (domiciliada en Jap</w:t>
      </w:r>
      <w:r>
        <w:t>ón) bajo la modalidad “FAS”. Si dichas botellas sufrieron algunos daños en el buque que las transporta, entonces:</w:t>
      </w:r>
    </w:p>
    <w:p w:rsidR="00AC3EB5" w:rsidRDefault="00AC3EB5" w:rsidP="00AC3EB5">
      <w:pPr>
        <w:pStyle w:val="Prrafodelista"/>
        <w:numPr>
          <w:ilvl w:val="0"/>
          <w:numId w:val="6"/>
        </w:numPr>
        <w:spacing w:line="240" w:lineRule="auto"/>
        <w:jc w:val="both"/>
      </w:pPr>
      <w:r>
        <w:t>El vendedor es responsable por dichos daños.</w:t>
      </w:r>
    </w:p>
    <w:p w:rsidR="00AC3EB5" w:rsidRPr="0085250E" w:rsidRDefault="00AC3EB5" w:rsidP="00AC3EB5">
      <w:pPr>
        <w:pStyle w:val="Prrafodelista"/>
        <w:numPr>
          <w:ilvl w:val="0"/>
          <w:numId w:val="6"/>
        </w:numPr>
        <w:spacing w:line="240" w:lineRule="auto"/>
        <w:jc w:val="both"/>
      </w:pPr>
      <w:r w:rsidRPr="0085250E">
        <w:t>El comprador es responsable por dichos daños.</w:t>
      </w:r>
    </w:p>
    <w:p w:rsidR="00AC3EB5" w:rsidRDefault="00AC3EB5" w:rsidP="00AC3EB5">
      <w:pPr>
        <w:pStyle w:val="Prrafodelista"/>
        <w:numPr>
          <w:ilvl w:val="0"/>
          <w:numId w:val="6"/>
        </w:numPr>
        <w:spacing w:line="240" w:lineRule="auto"/>
        <w:jc w:val="both"/>
      </w:pPr>
      <w:r>
        <w:t>Ni el comprador ni el vendedor son responsables por dichos daños.</w:t>
      </w:r>
    </w:p>
    <w:p w:rsidR="00AC3EB5" w:rsidRDefault="00AC3EB5" w:rsidP="00AC3EB5">
      <w:pPr>
        <w:pStyle w:val="Prrafodelista"/>
        <w:numPr>
          <w:ilvl w:val="0"/>
          <w:numId w:val="6"/>
        </w:numPr>
        <w:spacing w:line="240" w:lineRule="auto"/>
        <w:jc w:val="both"/>
      </w:pPr>
      <w:r>
        <w:t>Ambos con responsables por dichos daños.</w:t>
      </w:r>
    </w:p>
    <w:p w:rsidR="00AC3EB5" w:rsidRPr="00AC3EB5" w:rsidRDefault="00AC3EB5" w:rsidP="00AC3EB5">
      <w:pPr>
        <w:spacing w:line="240" w:lineRule="auto"/>
        <w:jc w:val="both"/>
        <w:rPr>
          <w:b/>
        </w:rPr>
      </w:pPr>
      <w:r w:rsidRPr="00AC3EB5">
        <w:rPr>
          <w:b/>
          <w:u w:val="single"/>
        </w:rPr>
        <w:t>Parte II</w:t>
      </w:r>
      <w:r w:rsidRPr="00AC3EB5">
        <w:rPr>
          <w:b/>
        </w:rPr>
        <w:t>.- Conteste Ver</w:t>
      </w:r>
      <w:r w:rsidR="00282A43">
        <w:rPr>
          <w:b/>
        </w:rPr>
        <w:t>dadero/Falso para cada uno de lo</w:t>
      </w:r>
      <w:bookmarkStart w:id="0" w:name="_GoBack"/>
      <w:bookmarkEnd w:id="0"/>
      <w:r w:rsidRPr="00AC3EB5">
        <w:rPr>
          <w:b/>
        </w:rPr>
        <w:t>s siguientes enunciados.</w:t>
      </w:r>
    </w:p>
    <w:tbl>
      <w:tblPr>
        <w:tblStyle w:val="Tablaconcuadrcula"/>
        <w:tblW w:w="0" w:type="auto"/>
        <w:tblLook w:val="04A0" w:firstRow="1" w:lastRow="0" w:firstColumn="1" w:lastColumn="0" w:noHBand="0" w:noVBand="1"/>
      </w:tblPr>
      <w:tblGrid>
        <w:gridCol w:w="8188"/>
        <w:gridCol w:w="790"/>
      </w:tblGrid>
      <w:tr w:rsidR="00AC3EB5" w:rsidTr="00841C5A">
        <w:tc>
          <w:tcPr>
            <w:tcW w:w="8188" w:type="dxa"/>
          </w:tcPr>
          <w:p w:rsidR="00AC3EB5" w:rsidRPr="00A15958" w:rsidRDefault="00AC3EB5" w:rsidP="00841C5A">
            <w:pPr>
              <w:jc w:val="center"/>
              <w:rPr>
                <w:b/>
              </w:rPr>
            </w:pPr>
            <w:r w:rsidRPr="00A15958">
              <w:rPr>
                <w:b/>
              </w:rPr>
              <w:t>Enunciado</w:t>
            </w:r>
          </w:p>
        </w:tc>
        <w:tc>
          <w:tcPr>
            <w:tcW w:w="790" w:type="dxa"/>
          </w:tcPr>
          <w:p w:rsidR="00AC3EB5" w:rsidRPr="00A15958" w:rsidRDefault="00AC3EB5" w:rsidP="00841C5A">
            <w:pPr>
              <w:rPr>
                <w:b/>
              </w:rPr>
            </w:pPr>
            <w:r w:rsidRPr="00A15958">
              <w:rPr>
                <w:b/>
              </w:rPr>
              <w:t>V/F</w:t>
            </w:r>
          </w:p>
        </w:tc>
      </w:tr>
      <w:tr w:rsidR="00AC3EB5" w:rsidTr="00841C5A">
        <w:tc>
          <w:tcPr>
            <w:tcW w:w="8188" w:type="dxa"/>
          </w:tcPr>
          <w:p w:rsidR="00AC3EB5" w:rsidRDefault="00AC3EB5" w:rsidP="00AC3EB5">
            <w:pPr>
              <w:pStyle w:val="Prrafodelista"/>
              <w:numPr>
                <w:ilvl w:val="0"/>
                <w:numId w:val="9"/>
              </w:numPr>
            </w:pPr>
            <w:r>
              <w:t xml:space="preserve">Los </w:t>
            </w:r>
            <w:proofErr w:type="spellStart"/>
            <w:r>
              <w:t>Incoterms</w:t>
            </w:r>
            <w:proofErr w:type="spellEnd"/>
            <w:r>
              <w:t xml:space="preserve"> indican en qué lugar se hará entrega de la mercadería.</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Si una mercadería que se comercializa a precios FAS, es dañada por las ratas dentro del buque en el puerto de destino, entonces los gastos asociados con esta eventualidad corren por parte del exportador.</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Si una mercadería que se comercializa a precios CIF, es dañada durante su trayecto en el buque desde el puerto de destino hasta el puerto de origen, entonces, los gastos asociados con dicha eventualidad corren por parte del exportador.</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Si una mercadería (mangos) que se comercializa a precios DES, es dañada por ratas una vez que ha sido desembarcada en el puerto de destino, entonces los gastos asociados con dicha eventualidad corren por parte del exportador.</w:t>
            </w:r>
          </w:p>
        </w:tc>
        <w:tc>
          <w:tcPr>
            <w:tcW w:w="790" w:type="dxa"/>
          </w:tcPr>
          <w:p w:rsidR="00AC3EB5" w:rsidRDefault="00AC3EB5" w:rsidP="00841C5A"/>
        </w:tc>
      </w:tr>
      <w:tr w:rsidR="00AC3EB5" w:rsidTr="00841C5A">
        <w:tc>
          <w:tcPr>
            <w:tcW w:w="8188" w:type="dxa"/>
          </w:tcPr>
          <w:p w:rsidR="00AC3EB5" w:rsidRDefault="00AC3EB5" w:rsidP="00AC3EB5">
            <w:pPr>
              <w:pStyle w:val="Prrafodelista"/>
              <w:numPr>
                <w:ilvl w:val="0"/>
                <w:numId w:val="9"/>
              </w:numPr>
            </w:pPr>
            <w:r>
              <w:lastRenderedPageBreak/>
              <w:t xml:space="preserve">Si una mercadería que se comercializa a precios DDU, es retenida en la terminal de destino, por atrasos en los trámites de </w:t>
            </w:r>
            <w:proofErr w:type="spellStart"/>
            <w:r>
              <w:t>desaduanización</w:t>
            </w:r>
            <w:proofErr w:type="spellEnd"/>
            <w:r>
              <w:t>, entonces los gastos asociados a al almacenamiento de dicha mercadería, corren por cuenta del exportador.</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La Nomenclatura se puede definir como un sistema ordenado  de descripción y codificación para la clasificación de mercancías transportables.</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La Nomenclatura arancelaria, ayuda, entre otras cosas, a conocer los flujos de comercio para determinados productos.</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El cheque personal es considerado como uno de los medios de pago más seguros al momento de realizar transacciones de compra-venta internacional.</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Si el exportador, tiene un mínimo nivel de confianza en el importador, entonces se recomendaría que utilice una Carta de Crédito Comercial como medio de pago internacional.</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La orden de pago documentaria implica una seguridad de cobro media para el exportador.</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La remesa simple implica una seguridad de cobro mínima para el exportador.</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Para el caso mercaderías que son transportadas en barco, la base imponible para el arancel ADVALOREM en Ecuador es el valor FOB de la mercadería.</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Se dice que el FODINFA es una tasa destinada a un fondo de desarrollo infantil, la misma que es del 0,05% del valor CIF de la mercadería.</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 xml:space="preserve">La Salvaguardia se puede definir como un impuesto creado para proteger a la industria nacional. </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Según la NANDINA los vehículos de turismo pagan un Arancel ADVALOREM del 25% de su valor CIF.</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 xml:space="preserve">En lo que a las Nomenclaturas arancelarias se refiere, las Seccione  incluyen a los capítulos, los capítulos a las partidas y las partidas a las </w:t>
            </w:r>
            <w:proofErr w:type="spellStart"/>
            <w:r>
              <w:t>subpartidas</w:t>
            </w:r>
            <w:proofErr w:type="spellEnd"/>
            <w:r>
              <w:t>.</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El Sistema Armonizado es una  Nomenclatura multipropósito que ayuda a determinar, entre otras cosas, reglas de origen, tarifas de flete.</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INCOTERMS como FOB, FAS, CIF y CFR sólo aplican para aquella mercadería que se transporta en barco.</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Cuando una mercadería se vende a precios EXW, el exportador asume todos los gastos y riesgos asociados a la movilización y manipulación de la mercadería.</w:t>
            </w:r>
          </w:p>
        </w:tc>
        <w:tc>
          <w:tcPr>
            <w:tcW w:w="790" w:type="dxa"/>
          </w:tcPr>
          <w:p w:rsidR="00AC3EB5" w:rsidRDefault="00AC3EB5" w:rsidP="00841C5A">
            <w:pPr>
              <w:jc w:val="center"/>
            </w:pPr>
          </w:p>
        </w:tc>
      </w:tr>
      <w:tr w:rsidR="00AC3EB5" w:rsidTr="00841C5A">
        <w:tc>
          <w:tcPr>
            <w:tcW w:w="8188" w:type="dxa"/>
          </w:tcPr>
          <w:p w:rsidR="00AC3EB5" w:rsidRDefault="00AC3EB5" w:rsidP="00AC3EB5">
            <w:pPr>
              <w:pStyle w:val="Prrafodelista"/>
              <w:numPr>
                <w:ilvl w:val="0"/>
                <w:numId w:val="9"/>
              </w:numPr>
            </w:pPr>
            <w:r>
              <w:t>Cuando una mercadería se vende a precios DDP, el importador asume todos los gastos y riesgos asociados a la movilización y manipulación de la mercadería.</w:t>
            </w:r>
          </w:p>
        </w:tc>
        <w:tc>
          <w:tcPr>
            <w:tcW w:w="790" w:type="dxa"/>
          </w:tcPr>
          <w:p w:rsidR="00AC3EB5" w:rsidRDefault="00AC3EB5" w:rsidP="00841C5A">
            <w:pPr>
              <w:jc w:val="center"/>
            </w:pPr>
          </w:p>
        </w:tc>
      </w:tr>
    </w:tbl>
    <w:p w:rsidR="00AC3EB5" w:rsidRDefault="00AC3EB5" w:rsidP="00AC3EB5">
      <w:pPr>
        <w:spacing w:line="240" w:lineRule="auto"/>
        <w:jc w:val="both"/>
      </w:pPr>
    </w:p>
    <w:p w:rsidR="00C63A33" w:rsidRDefault="00C63A33"/>
    <w:sectPr w:rsidR="00C63A3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846" w:rsidRDefault="00106846" w:rsidP="00282A43">
      <w:pPr>
        <w:spacing w:after="0" w:line="240" w:lineRule="auto"/>
      </w:pPr>
      <w:r>
        <w:separator/>
      </w:r>
    </w:p>
  </w:endnote>
  <w:endnote w:type="continuationSeparator" w:id="0">
    <w:p w:rsidR="00106846" w:rsidRDefault="00106846" w:rsidP="00282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43" w:rsidRDefault="00282A43">
    <w:pPr>
      <w:pStyle w:val="Piedepgina"/>
    </w:pPr>
    <w:proofErr w:type="spellStart"/>
    <w:r>
      <w:t>M.Sc</w:t>
    </w:r>
    <w:proofErr w:type="spellEnd"/>
    <w:r>
      <w:t>. Felipe Álvarez Ordóñez Econ.</w:t>
    </w:r>
  </w:p>
  <w:p w:rsidR="00282A43" w:rsidRDefault="00282A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846" w:rsidRDefault="00106846" w:rsidP="00282A43">
      <w:pPr>
        <w:spacing w:after="0" w:line="240" w:lineRule="auto"/>
      </w:pPr>
      <w:r>
        <w:separator/>
      </w:r>
    </w:p>
  </w:footnote>
  <w:footnote w:type="continuationSeparator" w:id="0">
    <w:p w:rsidR="00106846" w:rsidRDefault="00106846" w:rsidP="00282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43" w:rsidRDefault="00282A43">
    <w:pPr>
      <w:pStyle w:val="Encabezado"/>
    </w:pPr>
    <w:r>
      <w:t>Comercio Exterior                                                                      Examen de Mejoramiento Verano 2013</w:t>
    </w:r>
  </w:p>
  <w:p w:rsidR="00282A43" w:rsidRDefault="00282A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D21"/>
    <w:multiLevelType w:val="hybridMultilevel"/>
    <w:tmpl w:val="BB7C2F2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80B4645"/>
    <w:multiLevelType w:val="hybridMultilevel"/>
    <w:tmpl w:val="20C22D4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2BF001E"/>
    <w:multiLevelType w:val="hybridMultilevel"/>
    <w:tmpl w:val="67A6AB4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58D2413"/>
    <w:multiLevelType w:val="hybridMultilevel"/>
    <w:tmpl w:val="2B3E411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7450E85"/>
    <w:multiLevelType w:val="hybridMultilevel"/>
    <w:tmpl w:val="D8D4C67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50EA6E57"/>
    <w:multiLevelType w:val="hybridMultilevel"/>
    <w:tmpl w:val="AD6203C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63C7119B"/>
    <w:multiLevelType w:val="hybridMultilevel"/>
    <w:tmpl w:val="259AE29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6FA27622"/>
    <w:multiLevelType w:val="hybridMultilevel"/>
    <w:tmpl w:val="A7922A1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761C60D4"/>
    <w:multiLevelType w:val="hybridMultilevel"/>
    <w:tmpl w:val="DCA65E5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7"/>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B5"/>
    <w:rsid w:val="000009BC"/>
    <w:rsid w:val="00001A95"/>
    <w:rsid w:val="000024CE"/>
    <w:rsid w:val="000034C9"/>
    <w:rsid w:val="000039FF"/>
    <w:rsid w:val="000046FD"/>
    <w:rsid w:val="00004A14"/>
    <w:rsid w:val="00006D0B"/>
    <w:rsid w:val="0001328B"/>
    <w:rsid w:val="00013C67"/>
    <w:rsid w:val="00014827"/>
    <w:rsid w:val="00016111"/>
    <w:rsid w:val="00017014"/>
    <w:rsid w:val="00017BCF"/>
    <w:rsid w:val="00020FF5"/>
    <w:rsid w:val="00021567"/>
    <w:rsid w:val="000218CB"/>
    <w:rsid w:val="00022D55"/>
    <w:rsid w:val="00030362"/>
    <w:rsid w:val="000328A0"/>
    <w:rsid w:val="00033CA0"/>
    <w:rsid w:val="00035AF4"/>
    <w:rsid w:val="00036813"/>
    <w:rsid w:val="00037543"/>
    <w:rsid w:val="00040726"/>
    <w:rsid w:val="00052AC9"/>
    <w:rsid w:val="00052F48"/>
    <w:rsid w:val="0005349A"/>
    <w:rsid w:val="000543CB"/>
    <w:rsid w:val="00054AB9"/>
    <w:rsid w:val="00056978"/>
    <w:rsid w:val="00060642"/>
    <w:rsid w:val="00060B56"/>
    <w:rsid w:val="00063BD9"/>
    <w:rsid w:val="00065A79"/>
    <w:rsid w:val="000677C9"/>
    <w:rsid w:val="00067A2D"/>
    <w:rsid w:val="00071810"/>
    <w:rsid w:val="00071BA9"/>
    <w:rsid w:val="0007233B"/>
    <w:rsid w:val="00072392"/>
    <w:rsid w:val="00076484"/>
    <w:rsid w:val="00076824"/>
    <w:rsid w:val="00076E84"/>
    <w:rsid w:val="00076EB7"/>
    <w:rsid w:val="0008238F"/>
    <w:rsid w:val="0008246B"/>
    <w:rsid w:val="000827D3"/>
    <w:rsid w:val="000878F9"/>
    <w:rsid w:val="00090A3F"/>
    <w:rsid w:val="00090BD7"/>
    <w:rsid w:val="00091C33"/>
    <w:rsid w:val="000A200E"/>
    <w:rsid w:val="000A271D"/>
    <w:rsid w:val="000A5B6E"/>
    <w:rsid w:val="000A66CA"/>
    <w:rsid w:val="000B02FF"/>
    <w:rsid w:val="000B2723"/>
    <w:rsid w:val="000B5D81"/>
    <w:rsid w:val="000B6A63"/>
    <w:rsid w:val="000B6C0D"/>
    <w:rsid w:val="000C04E7"/>
    <w:rsid w:val="000C0D05"/>
    <w:rsid w:val="000C1E24"/>
    <w:rsid w:val="000C3BB2"/>
    <w:rsid w:val="000C4F5F"/>
    <w:rsid w:val="000C790E"/>
    <w:rsid w:val="000D2451"/>
    <w:rsid w:val="000D2BCC"/>
    <w:rsid w:val="000D6007"/>
    <w:rsid w:val="000D6B0E"/>
    <w:rsid w:val="000E3A57"/>
    <w:rsid w:val="000E3C57"/>
    <w:rsid w:val="000E4492"/>
    <w:rsid w:val="000E53C1"/>
    <w:rsid w:val="000E57A5"/>
    <w:rsid w:val="000E607F"/>
    <w:rsid w:val="000E78FC"/>
    <w:rsid w:val="000F08AA"/>
    <w:rsid w:val="000F3D15"/>
    <w:rsid w:val="000F4664"/>
    <w:rsid w:val="000F560A"/>
    <w:rsid w:val="001008BE"/>
    <w:rsid w:val="00101FFA"/>
    <w:rsid w:val="00104148"/>
    <w:rsid w:val="00104682"/>
    <w:rsid w:val="00106846"/>
    <w:rsid w:val="00107FE8"/>
    <w:rsid w:val="00112036"/>
    <w:rsid w:val="00112338"/>
    <w:rsid w:val="00112A93"/>
    <w:rsid w:val="00116242"/>
    <w:rsid w:val="00117B5C"/>
    <w:rsid w:val="00122025"/>
    <w:rsid w:val="00123D79"/>
    <w:rsid w:val="0012584F"/>
    <w:rsid w:val="0012659F"/>
    <w:rsid w:val="00130B07"/>
    <w:rsid w:val="00132F34"/>
    <w:rsid w:val="00133E8E"/>
    <w:rsid w:val="00135533"/>
    <w:rsid w:val="00137D92"/>
    <w:rsid w:val="00143662"/>
    <w:rsid w:val="00143F35"/>
    <w:rsid w:val="00147762"/>
    <w:rsid w:val="00150E5A"/>
    <w:rsid w:val="00157B1A"/>
    <w:rsid w:val="00160A3E"/>
    <w:rsid w:val="00161045"/>
    <w:rsid w:val="00161C01"/>
    <w:rsid w:val="00161E2B"/>
    <w:rsid w:val="0016249B"/>
    <w:rsid w:val="0016358B"/>
    <w:rsid w:val="0017207C"/>
    <w:rsid w:val="0017283E"/>
    <w:rsid w:val="0017622D"/>
    <w:rsid w:val="00176A2B"/>
    <w:rsid w:val="0017762B"/>
    <w:rsid w:val="00182CFC"/>
    <w:rsid w:val="00185F1B"/>
    <w:rsid w:val="001873FC"/>
    <w:rsid w:val="001874AE"/>
    <w:rsid w:val="001916C8"/>
    <w:rsid w:val="001951E6"/>
    <w:rsid w:val="001953E2"/>
    <w:rsid w:val="001974DE"/>
    <w:rsid w:val="001A0EBD"/>
    <w:rsid w:val="001A49B5"/>
    <w:rsid w:val="001A5A60"/>
    <w:rsid w:val="001A6BF2"/>
    <w:rsid w:val="001A7820"/>
    <w:rsid w:val="001B373A"/>
    <w:rsid w:val="001B40B5"/>
    <w:rsid w:val="001B420D"/>
    <w:rsid w:val="001B42F0"/>
    <w:rsid w:val="001B5169"/>
    <w:rsid w:val="001C5D69"/>
    <w:rsid w:val="001C5E47"/>
    <w:rsid w:val="001C70E3"/>
    <w:rsid w:val="001D0791"/>
    <w:rsid w:val="001D1421"/>
    <w:rsid w:val="001D20F8"/>
    <w:rsid w:val="001D3C93"/>
    <w:rsid w:val="001D48E2"/>
    <w:rsid w:val="001D4E42"/>
    <w:rsid w:val="001D5637"/>
    <w:rsid w:val="001D6207"/>
    <w:rsid w:val="001E2998"/>
    <w:rsid w:val="001E29B5"/>
    <w:rsid w:val="001E2CED"/>
    <w:rsid w:val="001E35B1"/>
    <w:rsid w:val="001E35FB"/>
    <w:rsid w:val="001E38CA"/>
    <w:rsid w:val="001E4021"/>
    <w:rsid w:val="001E6453"/>
    <w:rsid w:val="001E70A3"/>
    <w:rsid w:val="001F1690"/>
    <w:rsid w:val="001F1906"/>
    <w:rsid w:val="001F2D9B"/>
    <w:rsid w:val="002002B3"/>
    <w:rsid w:val="00202ADC"/>
    <w:rsid w:val="00203E16"/>
    <w:rsid w:val="0020677A"/>
    <w:rsid w:val="00207D75"/>
    <w:rsid w:val="002106C5"/>
    <w:rsid w:val="002115D8"/>
    <w:rsid w:val="00211A30"/>
    <w:rsid w:val="0021209E"/>
    <w:rsid w:val="0021303B"/>
    <w:rsid w:val="0021342B"/>
    <w:rsid w:val="00213DE2"/>
    <w:rsid w:val="002220F9"/>
    <w:rsid w:val="00223796"/>
    <w:rsid w:val="002240C8"/>
    <w:rsid w:val="00224FCE"/>
    <w:rsid w:val="002317DC"/>
    <w:rsid w:val="00231B74"/>
    <w:rsid w:val="00232AAF"/>
    <w:rsid w:val="00235563"/>
    <w:rsid w:val="002366C4"/>
    <w:rsid w:val="00237F83"/>
    <w:rsid w:val="00242060"/>
    <w:rsid w:val="00242948"/>
    <w:rsid w:val="00245EA8"/>
    <w:rsid w:val="002501EF"/>
    <w:rsid w:val="002578B5"/>
    <w:rsid w:val="0026150E"/>
    <w:rsid w:val="00263026"/>
    <w:rsid w:val="0026379E"/>
    <w:rsid w:val="00263F0A"/>
    <w:rsid w:val="00265944"/>
    <w:rsid w:val="00266603"/>
    <w:rsid w:val="00266785"/>
    <w:rsid w:val="00266BD8"/>
    <w:rsid w:val="00272DC0"/>
    <w:rsid w:val="00273C6A"/>
    <w:rsid w:val="00275D4D"/>
    <w:rsid w:val="002773CA"/>
    <w:rsid w:val="00277B6A"/>
    <w:rsid w:val="00280F3B"/>
    <w:rsid w:val="002826A2"/>
    <w:rsid w:val="00282A43"/>
    <w:rsid w:val="00284881"/>
    <w:rsid w:val="00285B3F"/>
    <w:rsid w:val="00287549"/>
    <w:rsid w:val="002876F2"/>
    <w:rsid w:val="002969A1"/>
    <w:rsid w:val="00296EB7"/>
    <w:rsid w:val="002974B9"/>
    <w:rsid w:val="002A73D3"/>
    <w:rsid w:val="002A751E"/>
    <w:rsid w:val="002A779E"/>
    <w:rsid w:val="002A7CC6"/>
    <w:rsid w:val="002B40C2"/>
    <w:rsid w:val="002B4309"/>
    <w:rsid w:val="002B45D5"/>
    <w:rsid w:val="002C2247"/>
    <w:rsid w:val="002C2934"/>
    <w:rsid w:val="002C6F15"/>
    <w:rsid w:val="002C7BE8"/>
    <w:rsid w:val="002D0709"/>
    <w:rsid w:val="002D1B5F"/>
    <w:rsid w:val="002D45D8"/>
    <w:rsid w:val="002D5A28"/>
    <w:rsid w:val="002E02F6"/>
    <w:rsid w:val="002E0ADB"/>
    <w:rsid w:val="002E2C06"/>
    <w:rsid w:val="002E3B26"/>
    <w:rsid w:val="002E4819"/>
    <w:rsid w:val="002E5A7B"/>
    <w:rsid w:val="002E6E0D"/>
    <w:rsid w:val="002F1B0D"/>
    <w:rsid w:val="002F1DC6"/>
    <w:rsid w:val="002F2221"/>
    <w:rsid w:val="002F406D"/>
    <w:rsid w:val="002F4141"/>
    <w:rsid w:val="002F66C9"/>
    <w:rsid w:val="00300334"/>
    <w:rsid w:val="00302B79"/>
    <w:rsid w:val="00303069"/>
    <w:rsid w:val="00303322"/>
    <w:rsid w:val="003038CC"/>
    <w:rsid w:val="00304B62"/>
    <w:rsid w:val="00305776"/>
    <w:rsid w:val="00306300"/>
    <w:rsid w:val="0030799B"/>
    <w:rsid w:val="0031402F"/>
    <w:rsid w:val="0031770A"/>
    <w:rsid w:val="003217CA"/>
    <w:rsid w:val="00322E22"/>
    <w:rsid w:val="003259E6"/>
    <w:rsid w:val="003273C9"/>
    <w:rsid w:val="00332FF1"/>
    <w:rsid w:val="00334159"/>
    <w:rsid w:val="00336A31"/>
    <w:rsid w:val="0033747A"/>
    <w:rsid w:val="00337B23"/>
    <w:rsid w:val="00337DC2"/>
    <w:rsid w:val="00342BC5"/>
    <w:rsid w:val="00344225"/>
    <w:rsid w:val="003444EE"/>
    <w:rsid w:val="00344566"/>
    <w:rsid w:val="0034459C"/>
    <w:rsid w:val="00344FD9"/>
    <w:rsid w:val="003479B7"/>
    <w:rsid w:val="00347D7B"/>
    <w:rsid w:val="00353273"/>
    <w:rsid w:val="00360419"/>
    <w:rsid w:val="00360AED"/>
    <w:rsid w:val="00360E8F"/>
    <w:rsid w:val="00361FE6"/>
    <w:rsid w:val="00363640"/>
    <w:rsid w:val="00364521"/>
    <w:rsid w:val="0036457E"/>
    <w:rsid w:val="003654B6"/>
    <w:rsid w:val="003732A6"/>
    <w:rsid w:val="00376AEC"/>
    <w:rsid w:val="00376D3E"/>
    <w:rsid w:val="003771AC"/>
    <w:rsid w:val="00383C63"/>
    <w:rsid w:val="00390944"/>
    <w:rsid w:val="00391B58"/>
    <w:rsid w:val="003A24FF"/>
    <w:rsid w:val="003A2654"/>
    <w:rsid w:val="003A7096"/>
    <w:rsid w:val="003B0740"/>
    <w:rsid w:val="003B0964"/>
    <w:rsid w:val="003B2250"/>
    <w:rsid w:val="003B6409"/>
    <w:rsid w:val="003B7609"/>
    <w:rsid w:val="003C1F8D"/>
    <w:rsid w:val="003C47B6"/>
    <w:rsid w:val="003C5809"/>
    <w:rsid w:val="003D55E8"/>
    <w:rsid w:val="003D59AE"/>
    <w:rsid w:val="003D66F2"/>
    <w:rsid w:val="003D7946"/>
    <w:rsid w:val="003E02E6"/>
    <w:rsid w:val="003E0756"/>
    <w:rsid w:val="003E1327"/>
    <w:rsid w:val="003E4BDB"/>
    <w:rsid w:val="003E4D07"/>
    <w:rsid w:val="003F672B"/>
    <w:rsid w:val="004027A4"/>
    <w:rsid w:val="004033AC"/>
    <w:rsid w:val="00403528"/>
    <w:rsid w:val="00404143"/>
    <w:rsid w:val="004045DF"/>
    <w:rsid w:val="004066C2"/>
    <w:rsid w:val="00406F6C"/>
    <w:rsid w:val="00420444"/>
    <w:rsid w:val="004222B6"/>
    <w:rsid w:val="004237FC"/>
    <w:rsid w:val="00423C2B"/>
    <w:rsid w:val="004240E2"/>
    <w:rsid w:val="00426A99"/>
    <w:rsid w:val="004270EE"/>
    <w:rsid w:val="00427BF4"/>
    <w:rsid w:val="0043021E"/>
    <w:rsid w:val="00430361"/>
    <w:rsid w:val="0043127F"/>
    <w:rsid w:val="004312A1"/>
    <w:rsid w:val="0043197D"/>
    <w:rsid w:val="00432F63"/>
    <w:rsid w:val="00435EA6"/>
    <w:rsid w:val="00441547"/>
    <w:rsid w:val="00442D64"/>
    <w:rsid w:val="004430D0"/>
    <w:rsid w:val="00443324"/>
    <w:rsid w:val="00447498"/>
    <w:rsid w:val="00447A96"/>
    <w:rsid w:val="00450EEF"/>
    <w:rsid w:val="00450FFF"/>
    <w:rsid w:val="0045130F"/>
    <w:rsid w:val="004536C2"/>
    <w:rsid w:val="0045690B"/>
    <w:rsid w:val="004604F2"/>
    <w:rsid w:val="00463756"/>
    <w:rsid w:val="00464C11"/>
    <w:rsid w:val="00471BFD"/>
    <w:rsid w:val="00475B69"/>
    <w:rsid w:val="00475FFB"/>
    <w:rsid w:val="004778D6"/>
    <w:rsid w:val="00477E01"/>
    <w:rsid w:val="0048028C"/>
    <w:rsid w:val="004821D4"/>
    <w:rsid w:val="004836B4"/>
    <w:rsid w:val="0048469D"/>
    <w:rsid w:val="004852EF"/>
    <w:rsid w:val="00491033"/>
    <w:rsid w:val="00492860"/>
    <w:rsid w:val="00494154"/>
    <w:rsid w:val="004953FE"/>
    <w:rsid w:val="0049626B"/>
    <w:rsid w:val="00496D7D"/>
    <w:rsid w:val="004A32D0"/>
    <w:rsid w:val="004A5359"/>
    <w:rsid w:val="004B453C"/>
    <w:rsid w:val="004B6BC0"/>
    <w:rsid w:val="004B6D63"/>
    <w:rsid w:val="004C57B8"/>
    <w:rsid w:val="004C5CE1"/>
    <w:rsid w:val="004D1D3D"/>
    <w:rsid w:val="004D4AFB"/>
    <w:rsid w:val="004D53DC"/>
    <w:rsid w:val="004D5F34"/>
    <w:rsid w:val="004D69F6"/>
    <w:rsid w:val="004D7255"/>
    <w:rsid w:val="004D73C8"/>
    <w:rsid w:val="004E094B"/>
    <w:rsid w:val="004E1A63"/>
    <w:rsid w:val="004E50A4"/>
    <w:rsid w:val="004E6C51"/>
    <w:rsid w:val="004E70FE"/>
    <w:rsid w:val="004F12B0"/>
    <w:rsid w:val="004F574A"/>
    <w:rsid w:val="004F61E6"/>
    <w:rsid w:val="004F7514"/>
    <w:rsid w:val="005012F1"/>
    <w:rsid w:val="005028E9"/>
    <w:rsid w:val="00503BF5"/>
    <w:rsid w:val="005077E5"/>
    <w:rsid w:val="00507C50"/>
    <w:rsid w:val="00510C91"/>
    <w:rsid w:val="00510D3D"/>
    <w:rsid w:val="0051337D"/>
    <w:rsid w:val="00515D0D"/>
    <w:rsid w:val="00516DE1"/>
    <w:rsid w:val="00520ABB"/>
    <w:rsid w:val="00521DFE"/>
    <w:rsid w:val="00523795"/>
    <w:rsid w:val="0052451F"/>
    <w:rsid w:val="005272FC"/>
    <w:rsid w:val="00530D02"/>
    <w:rsid w:val="00532499"/>
    <w:rsid w:val="0053428B"/>
    <w:rsid w:val="00536AF8"/>
    <w:rsid w:val="00541DED"/>
    <w:rsid w:val="00543103"/>
    <w:rsid w:val="00544773"/>
    <w:rsid w:val="005472CF"/>
    <w:rsid w:val="0055176B"/>
    <w:rsid w:val="0055450D"/>
    <w:rsid w:val="005554D5"/>
    <w:rsid w:val="00555DD4"/>
    <w:rsid w:val="00555E8C"/>
    <w:rsid w:val="005646A1"/>
    <w:rsid w:val="0056527A"/>
    <w:rsid w:val="0056649B"/>
    <w:rsid w:val="00566C9B"/>
    <w:rsid w:val="00566DA3"/>
    <w:rsid w:val="00572AB9"/>
    <w:rsid w:val="00572B27"/>
    <w:rsid w:val="00572B85"/>
    <w:rsid w:val="0057463C"/>
    <w:rsid w:val="00574E5B"/>
    <w:rsid w:val="00577A41"/>
    <w:rsid w:val="00577C14"/>
    <w:rsid w:val="00577DE8"/>
    <w:rsid w:val="00580411"/>
    <w:rsid w:val="005807E9"/>
    <w:rsid w:val="005825B6"/>
    <w:rsid w:val="00582611"/>
    <w:rsid w:val="00582FE0"/>
    <w:rsid w:val="005856CB"/>
    <w:rsid w:val="00585E0E"/>
    <w:rsid w:val="00586C84"/>
    <w:rsid w:val="0059190D"/>
    <w:rsid w:val="005929D5"/>
    <w:rsid w:val="005932D4"/>
    <w:rsid w:val="00595DB0"/>
    <w:rsid w:val="005966F2"/>
    <w:rsid w:val="0059749D"/>
    <w:rsid w:val="005A3393"/>
    <w:rsid w:val="005A3712"/>
    <w:rsid w:val="005A3788"/>
    <w:rsid w:val="005A40EB"/>
    <w:rsid w:val="005A7022"/>
    <w:rsid w:val="005A70DD"/>
    <w:rsid w:val="005B3DBE"/>
    <w:rsid w:val="005B4780"/>
    <w:rsid w:val="005B5D21"/>
    <w:rsid w:val="005B6000"/>
    <w:rsid w:val="005C2730"/>
    <w:rsid w:val="005C3AE0"/>
    <w:rsid w:val="005C6AF0"/>
    <w:rsid w:val="005C6B5B"/>
    <w:rsid w:val="005D2F76"/>
    <w:rsid w:val="005D6A40"/>
    <w:rsid w:val="005D6FAE"/>
    <w:rsid w:val="005E0A41"/>
    <w:rsid w:val="005E0F49"/>
    <w:rsid w:val="005E1391"/>
    <w:rsid w:val="005E5C93"/>
    <w:rsid w:val="005E60CF"/>
    <w:rsid w:val="005E6DDE"/>
    <w:rsid w:val="005F2C00"/>
    <w:rsid w:val="005F320E"/>
    <w:rsid w:val="005F3E68"/>
    <w:rsid w:val="0060013C"/>
    <w:rsid w:val="006128C0"/>
    <w:rsid w:val="00612A83"/>
    <w:rsid w:val="00613298"/>
    <w:rsid w:val="00614236"/>
    <w:rsid w:val="0061435C"/>
    <w:rsid w:val="00614D18"/>
    <w:rsid w:val="00625C1C"/>
    <w:rsid w:val="00626FF2"/>
    <w:rsid w:val="00627DD2"/>
    <w:rsid w:val="00631898"/>
    <w:rsid w:val="00634AC0"/>
    <w:rsid w:val="00642E82"/>
    <w:rsid w:val="0064467F"/>
    <w:rsid w:val="00645923"/>
    <w:rsid w:val="006464D6"/>
    <w:rsid w:val="00647F45"/>
    <w:rsid w:val="006504A8"/>
    <w:rsid w:val="00650656"/>
    <w:rsid w:val="00650D8F"/>
    <w:rsid w:val="00650F87"/>
    <w:rsid w:val="00651489"/>
    <w:rsid w:val="006518A0"/>
    <w:rsid w:val="0065308A"/>
    <w:rsid w:val="00653FD9"/>
    <w:rsid w:val="00654D00"/>
    <w:rsid w:val="00656FFA"/>
    <w:rsid w:val="006606F7"/>
    <w:rsid w:val="00670601"/>
    <w:rsid w:val="006718AB"/>
    <w:rsid w:val="006736A6"/>
    <w:rsid w:val="00673D34"/>
    <w:rsid w:val="00675245"/>
    <w:rsid w:val="006769AD"/>
    <w:rsid w:val="0068058F"/>
    <w:rsid w:val="00680CE6"/>
    <w:rsid w:val="006816F4"/>
    <w:rsid w:val="00683A89"/>
    <w:rsid w:val="006843FD"/>
    <w:rsid w:val="0068672A"/>
    <w:rsid w:val="00687117"/>
    <w:rsid w:val="00693068"/>
    <w:rsid w:val="00693EA5"/>
    <w:rsid w:val="00694E9C"/>
    <w:rsid w:val="006970C4"/>
    <w:rsid w:val="006A12C8"/>
    <w:rsid w:val="006A1FD5"/>
    <w:rsid w:val="006A3432"/>
    <w:rsid w:val="006B092C"/>
    <w:rsid w:val="006B14B0"/>
    <w:rsid w:val="006B418D"/>
    <w:rsid w:val="006C166A"/>
    <w:rsid w:val="006C2AEA"/>
    <w:rsid w:val="006D0197"/>
    <w:rsid w:val="006D1C89"/>
    <w:rsid w:val="006D2F8F"/>
    <w:rsid w:val="006D365D"/>
    <w:rsid w:val="006D7510"/>
    <w:rsid w:val="006D7EA6"/>
    <w:rsid w:val="006E3BF1"/>
    <w:rsid w:val="006E5F21"/>
    <w:rsid w:val="006E6443"/>
    <w:rsid w:val="006F0EDE"/>
    <w:rsid w:val="006F3E6F"/>
    <w:rsid w:val="006F4109"/>
    <w:rsid w:val="006F498A"/>
    <w:rsid w:val="006F7991"/>
    <w:rsid w:val="007029D7"/>
    <w:rsid w:val="007046CB"/>
    <w:rsid w:val="00705417"/>
    <w:rsid w:val="00706568"/>
    <w:rsid w:val="0070676A"/>
    <w:rsid w:val="0070795D"/>
    <w:rsid w:val="00710B9A"/>
    <w:rsid w:val="00712440"/>
    <w:rsid w:val="00712D34"/>
    <w:rsid w:val="00712FC8"/>
    <w:rsid w:val="00714A53"/>
    <w:rsid w:val="00714C7C"/>
    <w:rsid w:val="00720874"/>
    <w:rsid w:val="00720EBC"/>
    <w:rsid w:val="007252B4"/>
    <w:rsid w:val="00725CD7"/>
    <w:rsid w:val="00726583"/>
    <w:rsid w:val="00726F26"/>
    <w:rsid w:val="00726F37"/>
    <w:rsid w:val="0073195A"/>
    <w:rsid w:val="007329C1"/>
    <w:rsid w:val="00736E66"/>
    <w:rsid w:val="00737D7F"/>
    <w:rsid w:val="007407A7"/>
    <w:rsid w:val="00741F92"/>
    <w:rsid w:val="00743166"/>
    <w:rsid w:val="00745498"/>
    <w:rsid w:val="00745B1B"/>
    <w:rsid w:val="00745FC5"/>
    <w:rsid w:val="0074612F"/>
    <w:rsid w:val="0074751C"/>
    <w:rsid w:val="00747591"/>
    <w:rsid w:val="00750B46"/>
    <w:rsid w:val="00751E1D"/>
    <w:rsid w:val="007521AD"/>
    <w:rsid w:val="00753F65"/>
    <w:rsid w:val="00755D5C"/>
    <w:rsid w:val="007568BC"/>
    <w:rsid w:val="00756C9A"/>
    <w:rsid w:val="00756F1D"/>
    <w:rsid w:val="007608A6"/>
    <w:rsid w:val="00763628"/>
    <w:rsid w:val="007660DB"/>
    <w:rsid w:val="00767E91"/>
    <w:rsid w:val="00774F09"/>
    <w:rsid w:val="007769BB"/>
    <w:rsid w:val="00776C5D"/>
    <w:rsid w:val="00777A6C"/>
    <w:rsid w:val="00780EEB"/>
    <w:rsid w:val="007810FC"/>
    <w:rsid w:val="0078194A"/>
    <w:rsid w:val="007831B8"/>
    <w:rsid w:val="00785763"/>
    <w:rsid w:val="00791B04"/>
    <w:rsid w:val="00794CF3"/>
    <w:rsid w:val="007969A1"/>
    <w:rsid w:val="007A1112"/>
    <w:rsid w:val="007A161F"/>
    <w:rsid w:val="007A5C89"/>
    <w:rsid w:val="007B353D"/>
    <w:rsid w:val="007B4558"/>
    <w:rsid w:val="007B5144"/>
    <w:rsid w:val="007B5A11"/>
    <w:rsid w:val="007C4D28"/>
    <w:rsid w:val="007C5095"/>
    <w:rsid w:val="007C5667"/>
    <w:rsid w:val="007C6F53"/>
    <w:rsid w:val="007D2F63"/>
    <w:rsid w:val="007D47BC"/>
    <w:rsid w:val="007D72D9"/>
    <w:rsid w:val="007E556D"/>
    <w:rsid w:val="007E5EB5"/>
    <w:rsid w:val="007E6E88"/>
    <w:rsid w:val="007F1AD3"/>
    <w:rsid w:val="007F1E16"/>
    <w:rsid w:val="007F31FD"/>
    <w:rsid w:val="008005CB"/>
    <w:rsid w:val="00802511"/>
    <w:rsid w:val="00803D26"/>
    <w:rsid w:val="00805815"/>
    <w:rsid w:val="00810155"/>
    <w:rsid w:val="008108E0"/>
    <w:rsid w:val="00810D1B"/>
    <w:rsid w:val="008163A3"/>
    <w:rsid w:val="0081698E"/>
    <w:rsid w:val="0081736D"/>
    <w:rsid w:val="00817CC6"/>
    <w:rsid w:val="0082031B"/>
    <w:rsid w:val="0082056D"/>
    <w:rsid w:val="00821C77"/>
    <w:rsid w:val="00821DD5"/>
    <w:rsid w:val="008248B1"/>
    <w:rsid w:val="008259FB"/>
    <w:rsid w:val="008262FF"/>
    <w:rsid w:val="008273AF"/>
    <w:rsid w:val="0082742F"/>
    <w:rsid w:val="00831AB1"/>
    <w:rsid w:val="008364BB"/>
    <w:rsid w:val="00841D74"/>
    <w:rsid w:val="008428B2"/>
    <w:rsid w:val="00843510"/>
    <w:rsid w:val="0084632D"/>
    <w:rsid w:val="0084675A"/>
    <w:rsid w:val="00847C02"/>
    <w:rsid w:val="00855915"/>
    <w:rsid w:val="008568A3"/>
    <w:rsid w:val="00861082"/>
    <w:rsid w:val="00862DFD"/>
    <w:rsid w:val="0086451D"/>
    <w:rsid w:val="00865486"/>
    <w:rsid w:val="00865604"/>
    <w:rsid w:val="00866DB0"/>
    <w:rsid w:val="00866DC3"/>
    <w:rsid w:val="008674A5"/>
    <w:rsid w:val="00867F0E"/>
    <w:rsid w:val="00870B04"/>
    <w:rsid w:val="00872DB0"/>
    <w:rsid w:val="00873F25"/>
    <w:rsid w:val="00875780"/>
    <w:rsid w:val="00876833"/>
    <w:rsid w:val="0087782D"/>
    <w:rsid w:val="00880E7A"/>
    <w:rsid w:val="00884885"/>
    <w:rsid w:val="00887DAF"/>
    <w:rsid w:val="00890C77"/>
    <w:rsid w:val="00892A89"/>
    <w:rsid w:val="0089324B"/>
    <w:rsid w:val="00895766"/>
    <w:rsid w:val="00897373"/>
    <w:rsid w:val="008975AE"/>
    <w:rsid w:val="00897D2D"/>
    <w:rsid w:val="008A1CD9"/>
    <w:rsid w:val="008A20DD"/>
    <w:rsid w:val="008A3A61"/>
    <w:rsid w:val="008A47CA"/>
    <w:rsid w:val="008A5FC8"/>
    <w:rsid w:val="008A7C48"/>
    <w:rsid w:val="008B150E"/>
    <w:rsid w:val="008B4C99"/>
    <w:rsid w:val="008C1745"/>
    <w:rsid w:val="008C2096"/>
    <w:rsid w:val="008C5646"/>
    <w:rsid w:val="008C5CCC"/>
    <w:rsid w:val="008C6126"/>
    <w:rsid w:val="008D1D5D"/>
    <w:rsid w:val="008D4A2B"/>
    <w:rsid w:val="008D76B8"/>
    <w:rsid w:val="008D7E49"/>
    <w:rsid w:val="008E0361"/>
    <w:rsid w:val="008E0696"/>
    <w:rsid w:val="008E13D3"/>
    <w:rsid w:val="008E4C31"/>
    <w:rsid w:val="008E7663"/>
    <w:rsid w:val="008F1169"/>
    <w:rsid w:val="008F3822"/>
    <w:rsid w:val="008F4A74"/>
    <w:rsid w:val="008F5D26"/>
    <w:rsid w:val="008F65A8"/>
    <w:rsid w:val="00900F5F"/>
    <w:rsid w:val="009016A3"/>
    <w:rsid w:val="00904023"/>
    <w:rsid w:val="009049B8"/>
    <w:rsid w:val="00905A26"/>
    <w:rsid w:val="009065A0"/>
    <w:rsid w:val="00906833"/>
    <w:rsid w:val="0091072E"/>
    <w:rsid w:val="009117CD"/>
    <w:rsid w:val="009124DC"/>
    <w:rsid w:val="0091444A"/>
    <w:rsid w:val="00914AAC"/>
    <w:rsid w:val="00925274"/>
    <w:rsid w:val="00927069"/>
    <w:rsid w:val="00927994"/>
    <w:rsid w:val="009304EA"/>
    <w:rsid w:val="009354CC"/>
    <w:rsid w:val="00941B2B"/>
    <w:rsid w:val="00941BE1"/>
    <w:rsid w:val="00943E05"/>
    <w:rsid w:val="009440C3"/>
    <w:rsid w:val="0094474A"/>
    <w:rsid w:val="00944AEB"/>
    <w:rsid w:val="00945CA0"/>
    <w:rsid w:val="00946C4A"/>
    <w:rsid w:val="00950F01"/>
    <w:rsid w:val="00952ED4"/>
    <w:rsid w:val="00962FAA"/>
    <w:rsid w:val="00963014"/>
    <w:rsid w:val="00963CAD"/>
    <w:rsid w:val="00965A7C"/>
    <w:rsid w:val="00965BF7"/>
    <w:rsid w:val="00966858"/>
    <w:rsid w:val="009706DE"/>
    <w:rsid w:val="0097289B"/>
    <w:rsid w:val="00972925"/>
    <w:rsid w:val="009730D9"/>
    <w:rsid w:val="00975269"/>
    <w:rsid w:val="009755D5"/>
    <w:rsid w:val="00977E12"/>
    <w:rsid w:val="009844D5"/>
    <w:rsid w:val="009858BC"/>
    <w:rsid w:val="00991DB8"/>
    <w:rsid w:val="00993E75"/>
    <w:rsid w:val="00994174"/>
    <w:rsid w:val="009951E5"/>
    <w:rsid w:val="009957E0"/>
    <w:rsid w:val="00996D0E"/>
    <w:rsid w:val="009A0D91"/>
    <w:rsid w:val="009A113D"/>
    <w:rsid w:val="009A122B"/>
    <w:rsid w:val="009A20C5"/>
    <w:rsid w:val="009A2D2C"/>
    <w:rsid w:val="009A3CFA"/>
    <w:rsid w:val="009A61F1"/>
    <w:rsid w:val="009A7AD2"/>
    <w:rsid w:val="009B0A13"/>
    <w:rsid w:val="009B0DC4"/>
    <w:rsid w:val="009B7F94"/>
    <w:rsid w:val="009C0733"/>
    <w:rsid w:val="009C29A6"/>
    <w:rsid w:val="009C327C"/>
    <w:rsid w:val="009C6962"/>
    <w:rsid w:val="009D2409"/>
    <w:rsid w:val="009D2520"/>
    <w:rsid w:val="009E0512"/>
    <w:rsid w:val="009E1C28"/>
    <w:rsid w:val="009E21BA"/>
    <w:rsid w:val="009E45AE"/>
    <w:rsid w:val="009E61E5"/>
    <w:rsid w:val="009F2654"/>
    <w:rsid w:val="009F321C"/>
    <w:rsid w:val="009F3614"/>
    <w:rsid w:val="009F53E8"/>
    <w:rsid w:val="00A003A2"/>
    <w:rsid w:val="00A00CC9"/>
    <w:rsid w:val="00A067B1"/>
    <w:rsid w:val="00A06D51"/>
    <w:rsid w:val="00A10978"/>
    <w:rsid w:val="00A11E4C"/>
    <w:rsid w:val="00A12456"/>
    <w:rsid w:val="00A12605"/>
    <w:rsid w:val="00A17129"/>
    <w:rsid w:val="00A2159D"/>
    <w:rsid w:val="00A22FA1"/>
    <w:rsid w:val="00A25920"/>
    <w:rsid w:val="00A259E8"/>
    <w:rsid w:val="00A30640"/>
    <w:rsid w:val="00A336FC"/>
    <w:rsid w:val="00A35B7A"/>
    <w:rsid w:val="00A35E9B"/>
    <w:rsid w:val="00A366DD"/>
    <w:rsid w:val="00A418D6"/>
    <w:rsid w:val="00A422D5"/>
    <w:rsid w:val="00A427D9"/>
    <w:rsid w:val="00A55263"/>
    <w:rsid w:val="00A55461"/>
    <w:rsid w:val="00A6359B"/>
    <w:rsid w:val="00A63C83"/>
    <w:rsid w:val="00A65509"/>
    <w:rsid w:val="00A657D0"/>
    <w:rsid w:val="00A65AD5"/>
    <w:rsid w:val="00A70CAB"/>
    <w:rsid w:val="00A71800"/>
    <w:rsid w:val="00A71AD0"/>
    <w:rsid w:val="00A73A54"/>
    <w:rsid w:val="00A76965"/>
    <w:rsid w:val="00A77F30"/>
    <w:rsid w:val="00A803E5"/>
    <w:rsid w:val="00A835BA"/>
    <w:rsid w:val="00A85AEB"/>
    <w:rsid w:val="00A87F60"/>
    <w:rsid w:val="00A932B9"/>
    <w:rsid w:val="00A932D7"/>
    <w:rsid w:val="00A95630"/>
    <w:rsid w:val="00AA2401"/>
    <w:rsid w:val="00AA2FA7"/>
    <w:rsid w:val="00AA6120"/>
    <w:rsid w:val="00AB2101"/>
    <w:rsid w:val="00AB458A"/>
    <w:rsid w:val="00AB5DB4"/>
    <w:rsid w:val="00AB5F56"/>
    <w:rsid w:val="00AB7785"/>
    <w:rsid w:val="00AB78E4"/>
    <w:rsid w:val="00AC3007"/>
    <w:rsid w:val="00AC3EB5"/>
    <w:rsid w:val="00AC4817"/>
    <w:rsid w:val="00AC550D"/>
    <w:rsid w:val="00AC6FB7"/>
    <w:rsid w:val="00AC7590"/>
    <w:rsid w:val="00AD072F"/>
    <w:rsid w:val="00AD0D31"/>
    <w:rsid w:val="00AD7B85"/>
    <w:rsid w:val="00AE0383"/>
    <w:rsid w:val="00AE2C01"/>
    <w:rsid w:val="00AE3A1A"/>
    <w:rsid w:val="00AE3F05"/>
    <w:rsid w:val="00AE4FAB"/>
    <w:rsid w:val="00AE76E3"/>
    <w:rsid w:val="00AF04B4"/>
    <w:rsid w:val="00AF1ED9"/>
    <w:rsid w:val="00B0242A"/>
    <w:rsid w:val="00B05631"/>
    <w:rsid w:val="00B103E4"/>
    <w:rsid w:val="00B11B33"/>
    <w:rsid w:val="00B13800"/>
    <w:rsid w:val="00B13AA7"/>
    <w:rsid w:val="00B13B98"/>
    <w:rsid w:val="00B15DB9"/>
    <w:rsid w:val="00B2022D"/>
    <w:rsid w:val="00B212C4"/>
    <w:rsid w:val="00B24D3E"/>
    <w:rsid w:val="00B2583A"/>
    <w:rsid w:val="00B2680E"/>
    <w:rsid w:val="00B274E9"/>
    <w:rsid w:val="00B303B3"/>
    <w:rsid w:val="00B3169A"/>
    <w:rsid w:val="00B31AB4"/>
    <w:rsid w:val="00B3647B"/>
    <w:rsid w:val="00B37231"/>
    <w:rsid w:val="00B37293"/>
    <w:rsid w:val="00B40C99"/>
    <w:rsid w:val="00B41A77"/>
    <w:rsid w:val="00B43364"/>
    <w:rsid w:val="00B44E37"/>
    <w:rsid w:val="00B52913"/>
    <w:rsid w:val="00B54BDE"/>
    <w:rsid w:val="00B55C10"/>
    <w:rsid w:val="00B57DCF"/>
    <w:rsid w:val="00B626FF"/>
    <w:rsid w:val="00B6277F"/>
    <w:rsid w:val="00B64225"/>
    <w:rsid w:val="00B72AE5"/>
    <w:rsid w:val="00B74218"/>
    <w:rsid w:val="00B7547E"/>
    <w:rsid w:val="00B76335"/>
    <w:rsid w:val="00B82DE2"/>
    <w:rsid w:val="00B8354F"/>
    <w:rsid w:val="00B84F63"/>
    <w:rsid w:val="00B85088"/>
    <w:rsid w:val="00B8603A"/>
    <w:rsid w:val="00B86970"/>
    <w:rsid w:val="00B87561"/>
    <w:rsid w:val="00B87C53"/>
    <w:rsid w:val="00B93D85"/>
    <w:rsid w:val="00BA11EF"/>
    <w:rsid w:val="00BA1684"/>
    <w:rsid w:val="00BA2552"/>
    <w:rsid w:val="00BA3184"/>
    <w:rsid w:val="00BA3B22"/>
    <w:rsid w:val="00BA4A9D"/>
    <w:rsid w:val="00BB1390"/>
    <w:rsid w:val="00BB423E"/>
    <w:rsid w:val="00BB5493"/>
    <w:rsid w:val="00BB59CC"/>
    <w:rsid w:val="00BB6610"/>
    <w:rsid w:val="00BC35C5"/>
    <w:rsid w:val="00BC430A"/>
    <w:rsid w:val="00BC614F"/>
    <w:rsid w:val="00BD03E7"/>
    <w:rsid w:val="00BD05E4"/>
    <w:rsid w:val="00BD1329"/>
    <w:rsid w:val="00BD342D"/>
    <w:rsid w:val="00BD3C47"/>
    <w:rsid w:val="00BD4043"/>
    <w:rsid w:val="00BD520B"/>
    <w:rsid w:val="00BD5DFB"/>
    <w:rsid w:val="00BD72B8"/>
    <w:rsid w:val="00BD767C"/>
    <w:rsid w:val="00BF03BF"/>
    <w:rsid w:val="00BF0C3A"/>
    <w:rsid w:val="00BF0C86"/>
    <w:rsid w:val="00C0081B"/>
    <w:rsid w:val="00C02B90"/>
    <w:rsid w:val="00C02D3D"/>
    <w:rsid w:val="00C03C60"/>
    <w:rsid w:val="00C06A00"/>
    <w:rsid w:val="00C07C0F"/>
    <w:rsid w:val="00C10EAC"/>
    <w:rsid w:val="00C14E13"/>
    <w:rsid w:val="00C173D4"/>
    <w:rsid w:val="00C206D8"/>
    <w:rsid w:val="00C20721"/>
    <w:rsid w:val="00C20725"/>
    <w:rsid w:val="00C20A58"/>
    <w:rsid w:val="00C2427E"/>
    <w:rsid w:val="00C2500A"/>
    <w:rsid w:val="00C251D6"/>
    <w:rsid w:val="00C25236"/>
    <w:rsid w:val="00C25433"/>
    <w:rsid w:val="00C26AD3"/>
    <w:rsid w:val="00C30469"/>
    <w:rsid w:val="00C33E08"/>
    <w:rsid w:val="00C346FE"/>
    <w:rsid w:val="00C352ED"/>
    <w:rsid w:val="00C42648"/>
    <w:rsid w:val="00C42AC0"/>
    <w:rsid w:val="00C43981"/>
    <w:rsid w:val="00C43D20"/>
    <w:rsid w:val="00C52331"/>
    <w:rsid w:val="00C52D70"/>
    <w:rsid w:val="00C54F13"/>
    <w:rsid w:val="00C55D3C"/>
    <w:rsid w:val="00C5653F"/>
    <w:rsid w:val="00C60C19"/>
    <w:rsid w:val="00C61C8A"/>
    <w:rsid w:val="00C61CAE"/>
    <w:rsid w:val="00C631C0"/>
    <w:rsid w:val="00C63A33"/>
    <w:rsid w:val="00C640E0"/>
    <w:rsid w:val="00C70DC1"/>
    <w:rsid w:val="00C743F1"/>
    <w:rsid w:val="00C8214F"/>
    <w:rsid w:val="00C84FA3"/>
    <w:rsid w:val="00C85B08"/>
    <w:rsid w:val="00C8670B"/>
    <w:rsid w:val="00C87B23"/>
    <w:rsid w:val="00C9031C"/>
    <w:rsid w:val="00C90628"/>
    <w:rsid w:val="00C92B32"/>
    <w:rsid w:val="00C9693E"/>
    <w:rsid w:val="00C97298"/>
    <w:rsid w:val="00CA0DE5"/>
    <w:rsid w:val="00CA31AE"/>
    <w:rsid w:val="00CA365F"/>
    <w:rsid w:val="00CA7A48"/>
    <w:rsid w:val="00CB0181"/>
    <w:rsid w:val="00CB0A26"/>
    <w:rsid w:val="00CB23BF"/>
    <w:rsid w:val="00CB572F"/>
    <w:rsid w:val="00CB5EAF"/>
    <w:rsid w:val="00CC0523"/>
    <w:rsid w:val="00CC35D9"/>
    <w:rsid w:val="00CC3E71"/>
    <w:rsid w:val="00CC56F2"/>
    <w:rsid w:val="00CD3F5A"/>
    <w:rsid w:val="00CD4B23"/>
    <w:rsid w:val="00CD4DD9"/>
    <w:rsid w:val="00CD6014"/>
    <w:rsid w:val="00CD6CE4"/>
    <w:rsid w:val="00CE0CDC"/>
    <w:rsid w:val="00CE21DC"/>
    <w:rsid w:val="00CE650E"/>
    <w:rsid w:val="00CE69CA"/>
    <w:rsid w:val="00CF0C44"/>
    <w:rsid w:val="00CF1ED1"/>
    <w:rsid w:val="00CF39E0"/>
    <w:rsid w:val="00CF4532"/>
    <w:rsid w:val="00D00E33"/>
    <w:rsid w:val="00D01199"/>
    <w:rsid w:val="00D013EC"/>
    <w:rsid w:val="00D05B9F"/>
    <w:rsid w:val="00D06830"/>
    <w:rsid w:val="00D162C7"/>
    <w:rsid w:val="00D20406"/>
    <w:rsid w:val="00D21B2A"/>
    <w:rsid w:val="00D2407A"/>
    <w:rsid w:val="00D250EF"/>
    <w:rsid w:val="00D25305"/>
    <w:rsid w:val="00D2590B"/>
    <w:rsid w:val="00D27242"/>
    <w:rsid w:val="00D303D3"/>
    <w:rsid w:val="00D345EB"/>
    <w:rsid w:val="00D34A5E"/>
    <w:rsid w:val="00D35FB6"/>
    <w:rsid w:val="00D36926"/>
    <w:rsid w:val="00D36E5B"/>
    <w:rsid w:val="00D37920"/>
    <w:rsid w:val="00D41BA1"/>
    <w:rsid w:val="00D4254B"/>
    <w:rsid w:val="00D45F63"/>
    <w:rsid w:val="00D4617A"/>
    <w:rsid w:val="00D4665D"/>
    <w:rsid w:val="00D50B2F"/>
    <w:rsid w:val="00D524F4"/>
    <w:rsid w:val="00D52FE0"/>
    <w:rsid w:val="00D5703F"/>
    <w:rsid w:val="00D6116E"/>
    <w:rsid w:val="00D62300"/>
    <w:rsid w:val="00D649FB"/>
    <w:rsid w:val="00D674D8"/>
    <w:rsid w:val="00D67ACB"/>
    <w:rsid w:val="00D70557"/>
    <w:rsid w:val="00D712F8"/>
    <w:rsid w:val="00D72DF2"/>
    <w:rsid w:val="00D73282"/>
    <w:rsid w:val="00D74E05"/>
    <w:rsid w:val="00D8016C"/>
    <w:rsid w:val="00D85181"/>
    <w:rsid w:val="00D90A12"/>
    <w:rsid w:val="00D93BE8"/>
    <w:rsid w:val="00D9550C"/>
    <w:rsid w:val="00D95EDB"/>
    <w:rsid w:val="00D975B4"/>
    <w:rsid w:val="00DA13E3"/>
    <w:rsid w:val="00DA2BC9"/>
    <w:rsid w:val="00DA37F8"/>
    <w:rsid w:val="00DA5CAF"/>
    <w:rsid w:val="00DB0E58"/>
    <w:rsid w:val="00DB19F7"/>
    <w:rsid w:val="00DB1A6B"/>
    <w:rsid w:val="00DB1D6C"/>
    <w:rsid w:val="00DB33AD"/>
    <w:rsid w:val="00DC3291"/>
    <w:rsid w:val="00DC42E0"/>
    <w:rsid w:val="00DC624D"/>
    <w:rsid w:val="00DC6C43"/>
    <w:rsid w:val="00DC7875"/>
    <w:rsid w:val="00DD09F7"/>
    <w:rsid w:val="00DD19D8"/>
    <w:rsid w:val="00DD3FFE"/>
    <w:rsid w:val="00DD469F"/>
    <w:rsid w:val="00DD64BB"/>
    <w:rsid w:val="00DD7732"/>
    <w:rsid w:val="00DD7D57"/>
    <w:rsid w:val="00DE05BA"/>
    <w:rsid w:val="00DE07A3"/>
    <w:rsid w:val="00DE1C01"/>
    <w:rsid w:val="00DE5CE8"/>
    <w:rsid w:val="00DE61DD"/>
    <w:rsid w:val="00DF094C"/>
    <w:rsid w:val="00DF2AA6"/>
    <w:rsid w:val="00DF4FDB"/>
    <w:rsid w:val="00E014BB"/>
    <w:rsid w:val="00E03F58"/>
    <w:rsid w:val="00E059A5"/>
    <w:rsid w:val="00E10CF7"/>
    <w:rsid w:val="00E12265"/>
    <w:rsid w:val="00E17449"/>
    <w:rsid w:val="00E21C90"/>
    <w:rsid w:val="00E2284F"/>
    <w:rsid w:val="00E244D3"/>
    <w:rsid w:val="00E34AD7"/>
    <w:rsid w:val="00E40D35"/>
    <w:rsid w:val="00E410E9"/>
    <w:rsid w:val="00E41F9D"/>
    <w:rsid w:val="00E4343B"/>
    <w:rsid w:val="00E44945"/>
    <w:rsid w:val="00E50267"/>
    <w:rsid w:val="00E516C9"/>
    <w:rsid w:val="00E519DF"/>
    <w:rsid w:val="00E534CC"/>
    <w:rsid w:val="00E544E8"/>
    <w:rsid w:val="00E54C3D"/>
    <w:rsid w:val="00E55B6C"/>
    <w:rsid w:val="00E57925"/>
    <w:rsid w:val="00E57B64"/>
    <w:rsid w:val="00E60431"/>
    <w:rsid w:val="00E609E3"/>
    <w:rsid w:val="00E6534D"/>
    <w:rsid w:val="00E662B6"/>
    <w:rsid w:val="00E7066E"/>
    <w:rsid w:val="00E76283"/>
    <w:rsid w:val="00E7644B"/>
    <w:rsid w:val="00E76EEA"/>
    <w:rsid w:val="00E77A46"/>
    <w:rsid w:val="00E81E85"/>
    <w:rsid w:val="00E840BE"/>
    <w:rsid w:val="00E845C4"/>
    <w:rsid w:val="00E85CA8"/>
    <w:rsid w:val="00E90452"/>
    <w:rsid w:val="00E936C7"/>
    <w:rsid w:val="00E94657"/>
    <w:rsid w:val="00EA1FB7"/>
    <w:rsid w:val="00EA56C3"/>
    <w:rsid w:val="00EA68AA"/>
    <w:rsid w:val="00EB1F59"/>
    <w:rsid w:val="00EB2BC1"/>
    <w:rsid w:val="00EB2CD5"/>
    <w:rsid w:val="00EB3C8C"/>
    <w:rsid w:val="00EB5B2D"/>
    <w:rsid w:val="00EB7FDC"/>
    <w:rsid w:val="00EC3EB3"/>
    <w:rsid w:val="00EC4396"/>
    <w:rsid w:val="00EC52EA"/>
    <w:rsid w:val="00EC61D8"/>
    <w:rsid w:val="00EC6313"/>
    <w:rsid w:val="00ED0C24"/>
    <w:rsid w:val="00ED15FB"/>
    <w:rsid w:val="00ED1ACA"/>
    <w:rsid w:val="00ED5D62"/>
    <w:rsid w:val="00ED6993"/>
    <w:rsid w:val="00ED6F0B"/>
    <w:rsid w:val="00EE09B2"/>
    <w:rsid w:val="00EE257D"/>
    <w:rsid w:val="00EE3D27"/>
    <w:rsid w:val="00EE5192"/>
    <w:rsid w:val="00EE579D"/>
    <w:rsid w:val="00EE6CD3"/>
    <w:rsid w:val="00EE77CC"/>
    <w:rsid w:val="00EF1801"/>
    <w:rsid w:val="00EF510D"/>
    <w:rsid w:val="00EF647C"/>
    <w:rsid w:val="00EF71E8"/>
    <w:rsid w:val="00F0137E"/>
    <w:rsid w:val="00F020C9"/>
    <w:rsid w:val="00F02B03"/>
    <w:rsid w:val="00F060E6"/>
    <w:rsid w:val="00F0615A"/>
    <w:rsid w:val="00F061AA"/>
    <w:rsid w:val="00F06DED"/>
    <w:rsid w:val="00F07CCA"/>
    <w:rsid w:val="00F12376"/>
    <w:rsid w:val="00F12B4E"/>
    <w:rsid w:val="00F12B81"/>
    <w:rsid w:val="00F150E6"/>
    <w:rsid w:val="00F1518F"/>
    <w:rsid w:val="00F15931"/>
    <w:rsid w:val="00F16C70"/>
    <w:rsid w:val="00F210D1"/>
    <w:rsid w:val="00F217BA"/>
    <w:rsid w:val="00F2261F"/>
    <w:rsid w:val="00F25323"/>
    <w:rsid w:val="00F26491"/>
    <w:rsid w:val="00F3105A"/>
    <w:rsid w:val="00F32650"/>
    <w:rsid w:val="00F3529E"/>
    <w:rsid w:val="00F377CB"/>
    <w:rsid w:val="00F40082"/>
    <w:rsid w:val="00F404AE"/>
    <w:rsid w:val="00F4189A"/>
    <w:rsid w:val="00F42651"/>
    <w:rsid w:val="00F44421"/>
    <w:rsid w:val="00F444B5"/>
    <w:rsid w:val="00F4477E"/>
    <w:rsid w:val="00F531E9"/>
    <w:rsid w:val="00F53999"/>
    <w:rsid w:val="00F5551C"/>
    <w:rsid w:val="00F57FFD"/>
    <w:rsid w:val="00F628F3"/>
    <w:rsid w:val="00F62BF4"/>
    <w:rsid w:val="00F641E7"/>
    <w:rsid w:val="00F660A6"/>
    <w:rsid w:val="00F667BB"/>
    <w:rsid w:val="00F7454E"/>
    <w:rsid w:val="00F76089"/>
    <w:rsid w:val="00F76ED4"/>
    <w:rsid w:val="00F822DB"/>
    <w:rsid w:val="00F82A95"/>
    <w:rsid w:val="00F85966"/>
    <w:rsid w:val="00F86382"/>
    <w:rsid w:val="00F902DB"/>
    <w:rsid w:val="00F90AA3"/>
    <w:rsid w:val="00F9178E"/>
    <w:rsid w:val="00F93623"/>
    <w:rsid w:val="00F945FA"/>
    <w:rsid w:val="00F94B09"/>
    <w:rsid w:val="00F96BEE"/>
    <w:rsid w:val="00F96C2E"/>
    <w:rsid w:val="00FA0055"/>
    <w:rsid w:val="00FA291A"/>
    <w:rsid w:val="00FA3A6F"/>
    <w:rsid w:val="00FA455F"/>
    <w:rsid w:val="00FA563B"/>
    <w:rsid w:val="00FA743E"/>
    <w:rsid w:val="00FB00ED"/>
    <w:rsid w:val="00FB1B7C"/>
    <w:rsid w:val="00FB2C25"/>
    <w:rsid w:val="00FB3C58"/>
    <w:rsid w:val="00FB45D6"/>
    <w:rsid w:val="00FB50E6"/>
    <w:rsid w:val="00FB62C6"/>
    <w:rsid w:val="00FB6367"/>
    <w:rsid w:val="00FB7FC3"/>
    <w:rsid w:val="00FC5234"/>
    <w:rsid w:val="00FC52F5"/>
    <w:rsid w:val="00FC5DAB"/>
    <w:rsid w:val="00FC7586"/>
    <w:rsid w:val="00FC7BA3"/>
    <w:rsid w:val="00FD06EF"/>
    <w:rsid w:val="00FD4318"/>
    <w:rsid w:val="00FD4996"/>
    <w:rsid w:val="00FD5A0B"/>
    <w:rsid w:val="00FE504A"/>
    <w:rsid w:val="00FE5197"/>
    <w:rsid w:val="00FE7B3D"/>
    <w:rsid w:val="00FF568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3EB5"/>
    <w:pPr>
      <w:ind w:left="720"/>
      <w:contextualSpacing/>
    </w:pPr>
  </w:style>
  <w:style w:type="table" w:styleId="Tablaconcuadrcula">
    <w:name w:val="Table Grid"/>
    <w:basedOn w:val="Tablanormal"/>
    <w:uiPriority w:val="59"/>
    <w:rsid w:val="00AC3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82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2A43"/>
  </w:style>
  <w:style w:type="paragraph" w:styleId="Piedepgina">
    <w:name w:val="footer"/>
    <w:basedOn w:val="Normal"/>
    <w:link w:val="PiedepginaCar"/>
    <w:uiPriority w:val="99"/>
    <w:unhideWhenUsed/>
    <w:rsid w:val="00282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A43"/>
  </w:style>
  <w:style w:type="paragraph" w:styleId="Textodeglobo">
    <w:name w:val="Balloon Text"/>
    <w:basedOn w:val="Normal"/>
    <w:link w:val="TextodegloboCar"/>
    <w:uiPriority w:val="99"/>
    <w:semiHidden/>
    <w:unhideWhenUsed/>
    <w:rsid w:val="00282A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A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3EB5"/>
    <w:pPr>
      <w:ind w:left="720"/>
      <w:contextualSpacing/>
    </w:pPr>
  </w:style>
  <w:style w:type="table" w:styleId="Tablaconcuadrcula">
    <w:name w:val="Table Grid"/>
    <w:basedOn w:val="Tablanormal"/>
    <w:uiPriority w:val="59"/>
    <w:rsid w:val="00AC3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82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2A43"/>
  </w:style>
  <w:style w:type="paragraph" w:styleId="Piedepgina">
    <w:name w:val="footer"/>
    <w:basedOn w:val="Normal"/>
    <w:link w:val="PiedepginaCar"/>
    <w:uiPriority w:val="99"/>
    <w:unhideWhenUsed/>
    <w:rsid w:val="00282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A43"/>
  </w:style>
  <w:style w:type="paragraph" w:styleId="Textodeglobo">
    <w:name w:val="Balloon Text"/>
    <w:basedOn w:val="Normal"/>
    <w:link w:val="TextodegloboCar"/>
    <w:uiPriority w:val="99"/>
    <w:semiHidden/>
    <w:unhideWhenUsed/>
    <w:rsid w:val="00282A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888</Words>
  <Characters>4885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2013-09-09T21:11:00Z</dcterms:created>
  <dcterms:modified xsi:type="dcterms:W3CDTF">2013-09-09T21:35:00Z</dcterms:modified>
</cp:coreProperties>
</file>