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C2" w:rsidRDefault="00CD55C2" w:rsidP="00CD55C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CD55C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CD55C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CD55C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CD55C2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Comisión de Docencia</w:t>
      </w:r>
    </w:p>
    <w:p w:rsidR="00CD55C2" w:rsidRDefault="00CD55C2" w:rsidP="00CD55C2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Recomendaciones</w:t>
      </w:r>
    </w:p>
    <w:p w:rsidR="00CD55C2" w:rsidRDefault="00CD55C2" w:rsidP="00CD55C2">
      <w:pPr>
        <w:ind w:left="720" w:right="-136"/>
        <w:jc w:val="center"/>
        <w:rPr>
          <w:rFonts w:ascii="Century Gothic" w:hAnsi="Century Gothic"/>
          <w:sz w:val="20"/>
          <w:szCs w:val="20"/>
        </w:rPr>
      </w:pPr>
    </w:p>
    <w:p w:rsidR="00CD55C2" w:rsidRDefault="00CD55C2" w:rsidP="00CD55C2">
      <w:pPr>
        <w:jc w:val="center"/>
        <w:rPr>
          <w:sz w:val="20"/>
          <w:szCs w:val="20"/>
        </w:rPr>
      </w:pPr>
      <w:r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8" w:history="1">
        <w:r>
          <w:rPr>
            <w:rStyle w:val="Hipervnculo"/>
            <w:color w:val="0000FF"/>
            <w:sz w:val="20"/>
            <w:szCs w:val="20"/>
          </w:rPr>
          <w:t>http://www.resoluciones.espol.edu.ec/search.aspx?option=1</w:t>
        </w:r>
      </w:hyperlink>
    </w:p>
    <w:p w:rsidR="00CD55C2" w:rsidRDefault="00CD55C2" w:rsidP="00CD55C2">
      <w:pPr>
        <w:jc w:val="center"/>
        <w:rPr>
          <w:rFonts w:ascii="Arial Narrow" w:hAnsi="Arial Narrow"/>
          <w:sz w:val="20"/>
          <w:szCs w:val="20"/>
        </w:rPr>
      </w:pPr>
    </w:p>
    <w:p w:rsidR="00CD55C2" w:rsidRDefault="00CD55C2" w:rsidP="00CD55C2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de la sesión: 7 de mayo del 2015.</w:t>
      </w:r>
    </w:p>
    <w:p w:rsidR="00CD55C2" w:rsidRDefault="00CD55C2" w:rsidP="00CD55C2">
      <w:pPr>
        <w:rPr>
          <w:rFonts w:ascii="Arial Narrow" w:hAnsi="Arial Narrow"/>
          <w:sz w:val="20"/>
          <w:szCs w:val="20"/>
        </w:rPr>
      </w:pPr>
    </w:p>
    <w:p w:rsidR="00CD55C2" w:rsidRDefault="00CD55C2" w:rsidP="00CD55C2">
      <w:pPr>
        <w:rPr>
          <w:rFonts w:ascii="Arial Narrow" w:hAnsi="Arial Narrow"/>
          <w:sz w:val="20"/>
          <w:szCs w:val="20"/>
          <w:u w:val="single"/>
        </w:rPr>
      </w:pPr>
      <w:r>
        <w:rPr>
          <w:rFonts w:ascii="Arial Narrow" w:hAnsi="Arial Narrow"/>
          <w:sz w:val="20"/>
          <w:szCs w:val="20"/>
        </w:rPr>
        <w:t xml:space="preserve">Presidida por: </w:t>
      </w:r>
      <w:proofErr w:type="spellStart"/>
      <w:r>
        <w:rPr>
          <w:rFonts w:ascii="Arial Narrow" w:hAnsi="Arial Narrow"/>
          <w:sz w:val="20"/>
          <w:szCs w:val="20"/>
        </w:rPr>
        <w:t>M.Sc</w:t>
      </w:r>
      <w:proofErr w:type="spellEnd"/>
      <w:r>
        <w:rPr>
          <w:rFonts w:ascii="Arial Narrow" w:hAnsi="Arial Narrow"/>
          <w:sz w:val="20"/>
          <w:szCs w:val="20"/>
        </w:rPr>
        <w:t xml:space="preserve">. Oswaldo Valle Sánchez, Vicerrector Académico Encargado. </w:t>
      </w:r>
    </w:p>
    <w:p w:rsidR="00CD55C2" w:rsidRDefault="00CD55C2" w:rsidP="00CD55C2">
      <w:pPr>
        <w:rPr>
          <w:rFonts w:ascii="Arial Narrow" w:hAnsi="Arial Narrow"/>
          <w:sz w:val="20"/>
          <w:szCs w:val="20"/>
          <w:highlight w:val="yellow"/>
          <w:u w:val="single"/>
        </w:rPr>
      </w:pPr>
    </w:p>
    <w:p w:rsidR="00CD55C2" w:rsidRDefault="00CD55C2" w:rsidP="00CD55C2">
      <w:pPr>
        <w:tabs>
          <w:tab w:val="left" w:pos="1134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Asistentes: </w:t>
      </w:r>
      <w:proofErr w:type="spellStart"/>
      <w:r w:rsidR="00074444">
        <w:rPr>
          <w:rFonts w:ascii="Arial Narrow" w:hAnsi="Arial Narrow"/>
          <w:sz w:val="20"/>
          <w:szCs w:val="20"/>
        </w:rPr>
        <w:t>Msig</w:t>
      </w:r>
      <w:proofErr w:type="spellEnd"/>
      <w:r w:rsidR="00074444">
        <w:rPr>
          <w:rFonts w:ascii="Arial Narrow" w:hAnsi="Arial Narrow"/>
          <w:sz w:val="20"/>
          <w:szCs w:val="20"/>
        </w:rPr>
        <w:t>. Freddy Veloz De la Torre, Subdirector de la Escuela de Diseño y Comunicación Audiovisual</w:t>
      </w:r>
      <w:r>
        <w:rPr>
          <w:rFonts w:ascii="Arial Narrow" w:hAnsi="Arial Narrow"/>
          <w:sz w:val="20"/>
          <w:szCs w:val="20"/>
        </w:rPr>
        <w:t xml:space="preserve">; </w:t>
      </w:r>
      <w:r w:rsidR="00074444">
        <w:rPr>
          <w:rFonts w:ascii="Arial Narrow" w:hAnsi="Arial Narrow"/>
          <w:sz w:val="20"/>
          <w:szCs w:val="20"/>
        </w:rPr>
        <w:t>Ing. Eduardo Montero Carpio, Sub-Dec</w:t>
      </w:r>
      <w:r w:rsidR="00074444">
        <w:rPr>
          <w:rFonts w:ascii="Arial Narrow" w:hAnsi="Arial Narrow"/>
          <w:sz w:val="20"/>
          <w:szCs w:val="20"/>
        </w:rPr>
        <w:t xml:space="preserve">ano </w:t>
      </w:r>
      <w:proofErr w:type="gramStart"/>
      <w:r w:rsidR="00074444">
        <w:rPr>
          <w:rFonts w:ascii="Arial Narrow" w:hAnsi="Arial Narrow"/>
          <w:sz w:val="20"/>
          <w:szCs w:val="20"/>
        </w:rPr>
        <w:t>( E</w:t>
      </w:r>
      <w:proofErr w:type="gramEnd"/>
      <w:r w:rsidR="00074444">
        <w:rPr>
          <w:rFonts w:ascii="Arial Narrow" w:hAnsi="Arial Narrow"/>
          <w:sz w:val="20"/>
          <w:szCs w:val="20"/>
        </w:rPr>
        <w:t xml:space="preserve">) </w:t>
      </w:r>
      <w:r w:rsidR="00074444">
        <w:rPr>
          <w:rFonts w:ascii="Arial Narrow" w:hAnsi="Arial Narrow"/>
          <w:sz w:val="20"/>
          <w:szCs w:val="20"/>
        </w:rPr>
        <w:t>de la Facultad de Cien</w:t>
      </w:r>
      <w:r w:rsidR="00074444">
        <w:rPr>
          <w:rFonts w:ascii="Arial Narrow" w:hAnsi="Arial Narrow"/>
          <w:sz w:val="20"/>
          <w:szCs w:val="20"/>
        </w:rPr>
        <w:t xml:space="preserve">cias Naturales y </w:t>
      </w:r>
      <w:proofErr w:type="spellStart"/>
      <w:r w:rsidR="00074444">
        <w:rPr>
          <w:rFonts w:ascii="Arial Narrow" w:hAnsi="Arial Narrow"/>
          <w:sz w:val="20"/>
          <w:szCs w:val="20"/>
        </w:rPr>
        <w:t>Matemáticas;</w:t>
      </w:r>
      <w:r>
        <w:rPr>
          <w:rFonts w:ascii="Arial Narrow" w:hAnsi="Arial Narrow"/>
          <w:sz w:val="20"/>
          <w:szCs w:val="20"/>
        </w:rPr>
        <w:t>M.Sc</w:t>
      </w:r>
      <w:proofErr w:type="spellEnd"/>
      <w:r>
        <w:rPr>
          <w:rFonts w:ascii="Arial Narrow" w:hAnsi="Arial Narrow"/>
          <w:sz w:val="20"/>
          <w:szCs w:val="20"/>
        </w:rPr>
        <w:t>. Alicia Cris</w:t>
      </w:r>
      <w:r w:rsidR="00074444">
        <w:rPr>
          <w:rFonts w:ascii="Arial Narrow" w:hAnsi="Arial Narrow"/>
          <w:sz w:val="20"/>
          <w:szCs w:val="20"/>
        </w:rPr>
        <w:t>tina Guerrero Montenegro;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Subdecana</w:t>
      </w:r>
      <w:proofErr w:type="spellEnd"/>
      <w:r>
        <w:rPr>
          <w:rFonts w:ascii="Arial Narrow" w:hAnsi="Arial Narrow"/>
          <w:sz w:val="20"/>
          <w:szCs w:val="20"/>
        </w:rPr>
        <w:t xml:space="preserve"> de la Facultad de Ciencias Sociales y Humanísticas; Dra. Paola Romero Crespo, </w:t>
      </w:r>
      <w:proofErr w:type="spellStart"/>
      <w:r>
        <w:rPr>
          <w:rFonts w:ascii="Arial Narrow" w:hAnsi="Arial Narrow"/>
          <w:sz w:val="20"/>
          <w:szCs w:val="20"/>
        </w:rPr>
        <w:t>Ph.D</w:t>
      </w:r>
      <w:proofErr w:type="spellEnd"/>
      <w:r>
        <w:rPr>
          <w:rFonts w:ascii="Arial Narrow" w:hAnsi="Arial Narrow"/>
          <w:sz w:val="20"/>
          <w:szCs w:val="20"/>
        </w:rPr>
        <w:t xml:space="preserve">., </w:t>
      </w:r>
      <w:proofErr w:type="spellStart"/>
      <w:r>
        <w:rPr>
          <w:rFonts w:ascii="Arial Narrow" w:hAnsi="Arial Narrow"/>
          <w:sz w:val="20"/>
          <w:szCs w:val="20"/>
        </w:rPr>
        <w:t>Subdecana</w:t>
      </w:r>
      <w:proofErr w:type="spellEnd"/>
      <w:r>
        <w:rPr>
          <w:rFonts w:ascii="Arial Narrow" w:hAnsi="Arial Narrow"/>
          <w:sz w:val="20"/>
          <w:szCs w:val="20"/>
        </w:rPr>
        <w:t xml:space="preserve"> Encargada de la Facultad de Ingeniería</w:t>
      </w:r>
      <w:r w:rsidR="00074444">
        <w:rPr>
          <w:rFonts w:ascii="Arial Narrow" w:hAnsi="Arial Narrow"/>
          <w:sz w:val="20"/>
          <w:szCs w:val="20"/>
        </w:rPr>
        <w:t xml:space="preserve"> en Ciencias de la </w:t>
      </w:r>
      <w:proofErr w:type="gramStart"/>
      <w:r w:rsidR="00074444">
        <w:rPr>
          <w:rFonts w:ascii="Arial Narrow" w:hAnsi="Arial Narrow"/>
          <w:sz w:val="20"/>
          <w:szCs w:val="20"/>
        </w:rPr>
        <w:t xml:space="preserve">Tierra </w:t>
      </w:r>
      <w:r>
        <w:rPr>
          <w:rFonts w:ascii="Arial Narrow" w:hAnsi="Arial Narrow"/>
          <w:sz w:val="20"/>
          <w:szCs w:val="20"/>
        </w:rPr>
        <w:t>;</w:t>
      </w:r>
      <w:proofErr w:type="gramEnd"/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M.Sc</w:t>
      </w:r>
      <w:proofErr w:type="spellEnd"/>
      <w:r>
        <w:rPr>
          <w:rFonts w:ascii="Arial Narrow" w:hAnsi="Arial Narrow"/>
          <w:sz w:val="20"/>
          <w:szCs w:val="20"/>
        </w:rPr>
        <w:t xml:space="preserve">. Sara </w:t>
      </w:r>
      <w:proofErr w:type="spellStart"/>
      <w:r>
        <w:rPr>
          <w:rFonts w:ascii="Arial Narrow" w:hAnsi="Arial Narrow"/>
          <w:sz w:val="20"/>
          <w:szCs w:val="20"/>
        </w:rPr>
        <w:t>Rios</w:t>
      </w:r>
      <w:proofErr w:type="spellEnd"/>
      <w:r>
        <w:rPr>
          <w:rFonts w:ascii="Arial Narrow" w:hAnsi="Arial Narrow"/>
          <w:sz w:val="20"/>
          <w:szCs w:val="20"/>
        </w:rPr>
        <w:t xml:space="preserve"> Orellana, </w:t>
      </w:r>
      <w:proofErr w:type="spellStart"/>
      <w:r>
        <w:rPr>
          <w:rFonts w:ascii="Arial Narrow" w:hAnsi="Arial Narrow"/>
          <w:sz w:val="20"/>
          <w:szCs w:val="20"/>
        </w:rPr>
        <w:t>Subdecana</w:t>
      </w:r>
      <w:proofErr w:type="spellEnd"/>
      <w:r>
        <w:rPr>
          <w:rFonts w:ascii="Arial Narrow" w:hAnsi="Arial Narrow"/>
          <w:sz w:val="20"/>
          <w:szCs w:val="20"/>
        </w:rPr>
        <w:t xml:space="preserve"> de la Facultad de Ingeniería en Electricid</w:t>
      </w:r>
      <w:r w:rsidR="00074444">
        <w:rPr>
          <w:rFonts w:ascii="Arial Narrow" w:hAnsi="Arial Narrow"/>
          <w:sz w:val="20"/>
          <w:szCs w:val="20"/>
        </w:rPr>
        <w:t>ad y Computación;</w:t>
      </w:r>
      <w:r>
        <w:rPr>
          <w:rFonts w:ascii="Arial Narrow" w:hAnsi="Arial Narrow"/>
          <w:sz w:val="20"/>
          <w:szCs w:val="20"/>
        </w:rPr>
        <w:t xml:space="preserve"> Dra</w:t>
      </w:r>
      <w:r w:rsidR="00074444">
        <w:rPr>
          <w:rFonts w:ascii="Arial Narrow" w:hAnsi="Arial Narrow"/>
          <w:sz w:val="20"/>
          <w:szCs w:val="20"/>
        </w:rPr>
        <w:t>. Carla Ricaurte Quijano</w:t>
      </w:r>
      <w:r w:rsidR="003D0F9D">
        <w:rPr>
          <w:rFonts w:ascii="Arial Narrow" w:hAnsi="Arial Narrow"/>
          <w:sz w:val="20"/>
          <w:szCs w:val="20"/>
        </w:rPr>
        <w:t xml:space="preserve">, </w:t>
      </w:r>
      <w:proofErr w:type="spellStart"/>
      <w:r>
        <w:rPr>
          <w:rFonts w:ascii="Arial Narrow" w:hAnsi="Arial Narrow"/>
          <w:sz w:val="20"/>
          <w:szCs w:val="20"/>
        </w:rPr>
        <w:t>Subdecana</w:t>
      </w:r>
      <w:proofErr w:type="spellEnd"/>
      <w:r>
        <w:rPr>
          <w:rFonts w:ascii="Arial Narrow" w:hAnsi="Arial Narrow"/>
          <w:sz w:val="20"/>
          <w:szCs w:val="20"/>
        </w:rPr>
        <w:t xml:space="preserve"> </w:t>
      </w:r>
      <w:proofErr w:type="gramStart"/>
      <w:r w:rsidR="003D0F9D">
        <w:rPr>
          <w:rFonts w:ascii="Arial Narrow" w:hAnsi="Arial Narrow"/>
          <w:sz w:val="20"/>
          <w:szCs w:val="20"/>
        </w:rPr>
        <w:t>( E</w:t>
      </w:r>
      <w:proofErr w:type="gramEnd"/>
      <w:r w:rsidR="003D0F9D">
        <w:rPr>
          <w:rFonts w:ascii="Arial Narrow" w:hAnsi="Arial Narrow"/>
          <w:sz w:val="20"/>
          <w:szCs w:val="20"/>
        </w:rPr>
        <w:t>)</w:t>
      </w:r>
      <w:r w:rsidR="003D0F9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de la Facultad de Ingeniería Marítima Ciencias Biológicas, Oceán</w:t>
      </w:r>
      <w:r w:rsidR="00074444">
        <w:rPr>
          <w:rFonts w:ascii="Arial Narrow" w:hAnsi="Arial Narrow"/>
          <w:sz w:val="20"/>
          <w:szCs w:val="20"/>
        </w:rPr>
        <w:t>icas y Recursos Naturales</w:t>
      </w:r>
      <w:r>
        <w:rPr>
          <w:rFonts w:ascii="Arial Narrow" w:hAnsi="Arial Narrow"/>
          <w:sz w:val="20"/>
          <w:szCs w:val="20"/>
        </w:rPr>
        <w:t>; Ing. Marcos Mendoza Vélez, D</w:t>
      </w:r>
      <w:r w:rsidR="00074444">
        <w:rPr>
          <w:rFonts w:ascii="Arial Narrow" w:hAnsi="Arial Narrow"/>
          <w:sz w:val="20"/>
          <w:szCs w:val="20"/>
        </w:rPr>
        <w:t>irector Técnico Académico Abg</w:t>
      </w:r>
      <w:r>
        <w:rPr>
          <w:rFonts w:ascii="Arial Narrow" w:hAnsi="Arial Narrow"/>
          <w:sz w:val="20"/>
          <w:szCs w:val="20"/>
        </w:rPr>
        <w:t xml:space="preserve">. Diana Camino Obregon, Asesora Jurídica </w:t>
      </w:r>
      <w:r w:rsidR="003D0F9D">
        <w:rPr>
          <w:rFonts w:ascii="Arial Narrow" w:hAnsi="Arial Narrow"/>
          <w:sz w:val="20"/>
          <w:szCs w:val="20"/>
        </w:rPr>
        <w:t>del Vicerrectorado Académico</w:t>
      </w:r>
      <w:r>
        <w:rPr>
          <w:rFonts w:ascii="Arial Narrow" w:hAnsi="Arial Narrow"/>
          <w:sz w:val="20"/>
          <w:szCs w:val="20"/>
        </w:rPr>
        <w:t>; Ing. Javier Bermúdez Romero, Asesor</w:t>
      </w:r>
      <w:r w:rsidR="00074444">
        <w:rPr>
          <w:rFonts w:ascii="Arial Narrow" w:hAnsi="Arial Narrow"/>
          <w:sz w:val="20"/>
          <w:szCs w:val="20"/>
        </w:rPr>
        <w:t xml:space="preserve"> del Vicerrectorado Académico;</w:t>
      </w:r>
      <w:r>
        <w:rPr>
          <w:rFonts w:ascii="Arial Narrow" w:hAnsi="Arial Narrow"/>
          <w:sz w:val="20"/>
          <w:szCs w:val="20"/>
        </w:rPr>
        <w:t xml:space="preserve"> </w:t>
      </w:r>
      <w:proofErr w:type="spellStart"/>
      <w:r>
        <w:rPr>
          <w:rFonts w:ascii="Arial Narrow" w:hAnsi="Arial Narrow"/>
          <w:sz w:val="20"/>
          <w:szCs w:val="20"/>
        </w:rPr>
        <w:t>M.Sc</w:t>
      </w:r>
      <w:proofErr w:type="spellEnd"/>
      <w:r>
        <w:rPr>
          <w:rFonts w:ascii="Arial Narrow" w:hAnsi="Arial Narrow"/>
          <w:sz w:val="20"/>
          <w:szCs w:val="20"/>
        </w:rPr>
        <w:t>. Eloy Moncayo Triviño, Di</w:t>
      </w:r>
      <w:r w:rsidR="003D0F9D">
        <w:rPr>
          <w:rFonts w:ascii="Arial Narrow" w:hAnsi="Arial Narrow"/>
          <w:sz w:val="20"/>
          <w:szCs w:val="20"/>
        </w:rPr>
        <w:t>rector del INTEC. Invitado</w:t>
      </w:r>
      <w:proofErr w:type="gramStart"/>
      <w:r w:rsidR="003D0F9D">
        <w:rPr>
          <w:rFonts w:ascii="Arial Narrow" w:hAnsi="Arial Narrow"/>
          <w:sz w:val="20"/>
          <w:szCs w:val="20"/>
        </w:rPr>
        <w:t xml:space="preserve">:  </w:t>
      </w:r>
      <w:proofErr w:type="spellStart"/>
      <w:r w:rsidR="003D0F9D">
        <w:rPr>
          <w:rFonts w:ascii="Arial Narrow" w:hAnsi="Arial Narrow"/>
          <w:sz w:val="20"/>
          <w:szCs w:val="20"/>
        </w:rPr>
        <w:t>Ph.D</w:t>
      </w:r>
      <w:proofErr w:type="spellEnd"/>
      <w:proofErr w:type="gramEnd"/>
      <w:r w:rsidR="003D0F9D">
        <w:rPr>
          <w:rFonts w:ascii="Arial Narrow" w:hAnsi="Arial Narrow"/>
          <w:sz w:val="20"/>
          <w:szCs w:val="20"/>
        </w:rPr>
        <w:t xml:space="preserve">. Jorge Marcos Pino, </w:t>
      </w:r>
      <w:r w:rsidR="001748F0">
        <w:rPr>
          <w:rFonts w:ascii="Arial Narrow" w:hAnsi="Arial Narrow"/>
          <w:sz w:val="20"/>
          <w:szCs w:val="20"/>
        </w:rPr>
        <w:t xml:space="preserve">Director de la </w:t>
      </w:r>
      <w:proofErr w:type="spellStart"/>
      <w:r w:rsidR="001748F0">
        <w:rPr>
          <w:rFonts w:ascii="Arial Narrow" w:hAnsi="Arial Narrow"/>
          <w:sz w:val="20"/>
          <w:szCs w:val="20"/>
        </w:rPr>
        <w:t>Maestria</w:t>
      </w:r>
      <w:proofErr w:type="spellEnd"/>
      <w:r w:rsidR="001748F0">
        <w:rPr>
          <w:rFonts w:ascii="Arial Narrow" w:hAnsi="Arial Narrow"/>
          <w:sz w:val="20"/>
          <w:szCs w:val="20"/>
        </w:rPr>
        <w:t xml:space="preserve"> en Arqueología.</w:t>
      </w:r>
      <w:bookmarkStart w:id="0" w:name="_GoBack"/>
      <w:bookmarkEnd w:id="0"/>
    </w:p>
    <w:tbl>
      <w:tblPr>
        <w:tblpPr w:leftFromText="141" w:rightFromText="141" w:bottomFromText="160" w:vertAnchor="text" w:horzAnchor="margin" w:tblpY="226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1560"/>
      </w:tblGrid>
      <w:tr w:rsidR="00CD55C2" w:rsidTr="00CD55C2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Cuadro de Referencia de Recomendaciones</w:t>
            </w:r>
          </w:p>
        </w:tc>
      </w:tr>
      <w:tr w:rsidR="00CD55C2" w:rsidTr="00CD55C2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Responsable-s de difusión y /o ejecución.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Pr="00CD55C2" w:rsidRDefault="001748F0" w:rsidP="00CD55C2">
            <w:pPr>
              <w:spacing w:line="256" w:lineRule="auto"/>
              <w:jc w:val="center"/>
              <w:rPr>
                <w:rStyle w:val="Hipervnculo"/>
              </w:rPr>
            </w:pPr>
            <w:hyperlink w:anchor="cdoc2015096" w:history="1">
              <w:r w:rsidR="00CD55C2" w:rsidRPr="00CD55C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C-Doc-2015-096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89350A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Consejo Directivo de la Facultad de Ingeniería en Electricidad y Computación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321D5F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="0089350A"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esolución </w:t>
            </w:r>
            <w:r w:rsidR="0089350A" w:rsidRPr="00396041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2014-041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89350A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Convalidación de materia del Sr. Kelvin Wilson Vásquez Briones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Asistente de la CD.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097" w:history="1">
              <w:r w:rsidR="00CD55C2" w:rsidRPr="00CD55C2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C-Doc-2015-097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Ing. Jenny María Venegas Gallo, Directora de Admisiones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Oficio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</w:t>
            </w: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r w:rsidRPr="00396041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Nro. ESPOL-OAE-2015-0005-O  y ESPOL-OAE-2015-0013-O</w:t>
            </w: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Admisión del SR. JUAN SEBASTIAN GRANADOS OLIVA a la carrera   Ingeniería Mecánica de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098" w:history="1">
              <w:r w:rsidR="00CD55C2" w:rsidRPr="00CD55C2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C-Doc-2015-098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Consejo Directivo de la Facultad de Ciencias Sociales y Humanísticas-FCSH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esolución </w:t>
            </w:r>
            <w:r w:rsidRPr="00396041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R-CD-FCSH-0216-2015</w:t>
            </w: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Convalidación de materia del Sr. Jonathan Fabricio Burgos </w:t>
            </w:r>
            <w:proofErr w:type="spellStart"/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Tandazo</w:t>
            </w:r>
            <w:proofErr w:type="spellEnd"/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, estudiante de la Maestría en Economía y Dirección de Empresas de la Facultad de Ciencias Sociales y Humanísticas, FCSH.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099" w:history="1">
              <w:r w:rsidR="00CD55C2" w:rsidRPr="0089350A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C-Doc-2015-099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>Consejo Directivo de la Facultad de Ingeniería Marítima, Ciencias Biológicas, Oceánicas y Recursos Naturales, FIMCBOR</w:t>
            </w:r>
            <w:r w:rsidR="00396041"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89350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esolución </w:t>
            </w:r>
            <w:r w:rsidRPr="00396041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CD-MAR-036-2015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89350A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val="es-MX" w:eastAsia="en-US"/>
              </w:rPr>
            </w:pPr>
            <w:r w:rsidRPr="0089350A">
              <w:rPr>
                <w:rFonts w:ascii="Arial Narrow" w:hAnsi="Arial Narrow"/>
                <w:sz w:val="18"/>
                <w:szCs w:val="18"/>
                <w:lang w:val="es-MX" w:eastAsia="en-US"/>
              </w:rPr>
              <w:t xml:space="preserve">Ayuda Económica y aval académico para que el </w:t>
            </w:r>
            <w:proofErr w:type="spellStart"/>
            <w:r w:rsidRPr="0089350A">
              <w:rPr>
                <w:rFonts w:ascii="Arial Narrow" w:hAnsi="Arial Narrow"/>
                <w:sz w:val="18"/>
                <w:szCs w:val="18"/>
                <w:lang w:val="es-MX" w:eastAsia="en-US"/>
              </w:rPr>
              <w:t>M.Sc</w:t>
            </w:r>
            <w:proofErr w:type="spellEnd"/>
            <w:r w:rsidRPr="0089350A">
              <w:rPr>
                <w:rFonts w:ascii="Arial Narrow" w:hAnsi="Arial Narrow"/>
                <w:sz w:val="18"/>
                <w:szCs w:val="18"/>
                <w:lang w:val="es-MX" w:eastAsia="en-US"/>
              </w:rPr>
              <w:t>. Jerry Landívar Zambrano realice estudios doctorales en la Universidad Nacional Mayor de San Marcos de Lima-Perú.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100" w:history="1">
              <w:r w:rsidR="00CD55C2" w:rsidRPr="0089350A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C-Doc-2015-100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96041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396041">
              <w:rPr>
                <w:rFonts w:ascii="Arial Narrow" w:hAnsi="Arial Narrow"/>
                <w:sz w:val="18"/>
                <w:szCs w:val="18"/>
                <w:lang w:eastAsia="en-US"/>
              </w:rPr>
              <w:t>Ing. Carlos Valdivieso Armendáriz, Coordinador del Convenio UNCUYO-ESPOL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96041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96041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39604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Grupo de profesores de la Facultad de Ingeniería en Electricidad </w:t>
            </w:r>
            <w:proofErr w:type="gramStart"/>
            <w:r w:rsidRPr="00396041">
              <w:rPr>
                <w:rFonts w:ascii="Arial Narrow" w:hAnsi="Arial Narrow"/>
                <w:sz w:val="18"/>
                <w:szCs w:val="18"/>
                <w:lang w:eastAsia="en-US"/>
              </w:rPr>
              <w:t>y  Computación</w:t>
            </w:r>
            <w:proofErr w:type="gramEnd"/>
            <w:r w:rsidRPr="00396041">
              <w:rPr>
                <w:rFonts w:ascii="Arial Narrow" w:hAnsi="Arial Narrow"/>
                <w:sz w:val="18"/>
                <w:szCs w:val="18"/>
                <w:lang w:eastAsia="en-US"/>
              </w:rPr>
              <w:t>, FIEC, solicitan formalizar canalización de recursos para continuar con el proceso de  admisión a estudios doctorales en la Universidad de Cuyo, Argentina.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</w:t>
            </w:r>
            <w:proofErr w:type="gram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Asistente de la CD.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101" w:history="1">
              <w:r w:rsidR="00CD55C2" w:rsidRPr="00396041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21D5F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Consejo Directivo de la </w:t>
            </w:r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Facultad de Ingeniería en Electricidad y Computación, FIEC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96041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39604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esolución </w:t>
            </w:r>
            <w:r w:rsidRPr="00396041"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  <w:t>2015-199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96041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396041">
              <w:rPr>
                <w:rFonts w:ascii="Arial Narrow" w:hAnsi="Arial Narrow"/>
                <w:sz w:val="18"/>
                <w:szCs w:val="18"/>
                <w:lang w:eastAsia="en-US"/>
              </w:rPr>
              <w:t>Aprobación de Syllabus de la materia “PROBLEMAS ESPECIALES DE INGENIERÍA EN COMPUTACIÓN” de la Carrera de Ingeniería en Ciencias Computacionales de la Facultad de Ingeniería en Electricidad y Computación, FIEC.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102" w:history="1">
              <w:r w:rsidR="00CD55C2" w:rsidRPr="0089350A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C-Doc-2015-102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21D5F" w:rsidP="00321D5F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gramStart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la</w:t>
            </w:r>
            <w:proofErr w:type="gramEnd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M.Sc</w:t>
            </w:r>
            <w:proofErr w:type="spellEnd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. Silvia Patricia Bustamante Ruíz, Gerente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de</w:t>
            </w:r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Relaciones Internacionales.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21D5F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ESPOL-RE-OFC-0443-2015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321D5F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Informe final de estudios doctorales realizados por el Dr. Milton </w:t>
            </w:r>
            <w:proofErr w:type="spellStart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Senen</w:t>
            </w:r>
            <w:proofErr w:type="spellEnd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Barcos Arias </w:t>
            </w:r>
            <w:proofErr w:type="spellStart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P.hD</w:t>
            </w:r>
            <w:proofErr w:type="spellEnd"/>
            <w:r w:rsidRPr="00321D5F">
              <w:rPr>
                <w:rFonts w:ascii="Arial Narrow" w:hAnsi="Arial Narrow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 w:rsidP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103" w:history="1">
              <w:r w:rsidR="00CD55C2" w:rsidRPr="0089350A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C-Doc-2015-103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A82762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A82762">
              <w:rPr>
                <w:rFonts w:ascii="Arial Narrow" w:hAnsi="Arial Narrow"/>
                <w:sz w:val="18"/>
                <w:szCs w:val="18"/>
                <w:lang w:eastAsia="en-US"/>
              </w:rPr>
              <w:t>Consejo Directivo de la Facultad de Ingeniería en Ciencias de la Tierra, FICT,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A8276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A82762">
              <w:rPr>
                <w:rFonts w:ascii="Arial Narrow" w:hAnsi="Arial Narrow"/>
                <w:sz w:val="18"/>
                <w:szCs w:val="18"/>
                <w:lang w:eastAsia="en-US"/>
              </w:rPr>
              <w:t>esolución</w:t>
            </w:r>
            <w:r w:rsidRPr="00A82762">
              <w:rPr>
                <w:rFonts w:ascii="Arial Narrow" w:hAnsi="Arial Narrow"/>
                <w:b/>
                <w:sz w:val="18"/>
                <w:szCs w:val="18"/>
                <w:lang w:eastAsia="en-US"/>
              </w:rPr>
              <w:t xml:space="preserve"> </w:t>
            </w:r>
            <w:r w:rsidRPr="00A82762">
              <w:rPr>
                <w:rFonts w:ascii="Arial Narrow" w:hAnsi="Arial Narrow"/>
                <w:b/>
                <w:sz w:val="18"/>
                <w:szCs w:val="18"/>
                <w:u w:val="single"/>
                <w:lang w:eastAsia="en-US"/>
              </w:rPr>
              <w:t xml:space="preserve">FICT-CD-044-2015 </w:t>
            </w:r>
            <w:r w:rsidRPr="00A82762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A82762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val="es-MX" w:eastAsia="en-US"/>
              </w:rPr>
            </w:pPr>
            <w:r w:rsidRPr="00A82762">
              <w:rPr>
                <w:rFonts w:ascii="Arial Narrow" w:hAnsi="Arial Narrow"/>
                <w:sz w:val="18"/>
                <w:szCs w:val="18"/>
                <w:lang w:val="es-MX" w:eastAsia="en-US"/>
              </w:rPr>
              <w:t>Creación de carrera Licenciatura en Arqueología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  <w:tr w:rsidR="00CD55C2" w:rsidTr="00CD55C2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1748F0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hyperlink w:anchor="cdoc2015104" w:history="1">
              <w:r w:rsidR="00CD55C2" w:rsidRPr="0089350A">
                <w:rPr>
                  <w:rStyle w:val="Hipervnculo"/>
                  <w:rFonts w:ascii="Arial Narrow" w:hAnsi="Arial Narrow"/>
                  <w:sz w:val="18"/>
                  <w:szCs w:val="18"/>
                  <w:lang w:eastAsia="en-US"/>
                </w:rPr>
                <w:t>C-Doc-2015-104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A82762">
            <w:pPr>
              <w:spacing w:line="256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A8276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C2" w:rsidRDefault="00A82762">
            <w:pPr>
              <w:spacing w:line="256" w:lineRule="auto"/>
              <w:jc w:val="both"/>
              <w:rPr>
                <w:rFonts w:ascii="Arial Narrow" w:hAnsi="Arial Narrow"/>
                <w:sz w:val="18"/>
                <w:szCs w:val="18"/>
                <w:lang w:val="es-MX" w:eastAsia="en-US"/>
              </w:rPr>
            </w:pPr>
            <w:r w:rsidRPr="00A82762">
              <w:rPr>
                <w:rFonts w:ascii="Arial Narrow" w:hAnsi="Arial Narrow"/>
                <w:sz w:val="18"/>
                <w:szCs w:val="18"/>
                <w:lang w:val="es-MX" w:eastAsia="en-US"/>
              </w:rPr>
              <w:t>Pedido de modificación del Art.15 del Reglamento de Estudios de Pregrado en la ESPOL.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2" w:rsidRDefault="00CD55C2">
            <w:pPr>
              <w:spacing w:line="256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C2" w:rsidRDefault="00CD55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Mery  Barzola Asistente de la CD</w:t>
            </w:r>
          </w:p>
        </w:tc>
      </w:tr>
    </w:tbl>
    <w:p w:rsidR="00CD55C2" w:rsidRDefault="00CD55C2" w:rsidP="00CD55C2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CD55C2" w:rsidRDefault="00CD55C2" w:rsidP="00CD55C2">
      <w:pPr>
        <w:jc w:val="center"/>
        <w:rPr>
          <w:rFonts w:ascii="Garamond" w:hAnsi="Garamond"/>
          <w:b/>
          <w:sz w:val="22"/>
          <w:szCs w:val="22"/>
          <w:lang w:val="es-ES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  <w:sectPr w:rsidR="00CD55C2" w:rsidSect="00CD55C2">
          <w:footerReference w:type="default" r:id="rId9"/>
          <w:pgSz w:w="16838" w:h="11906" w:orient="landscape" w:code="9"/>
          <w:pgMar w:top="1134" w:right="1440" w:bottom="1440" w:left="1440" w:header="709" w:footer="0" w:gutter="0"/>
          <w:cols w:space="708"/>
          <w:docGrid w:linePitch="360"/>
        </w:sect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CD55C2" w:rsidRDefault="00CD55C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</w:p>
    <w:p w:rsidR="00E82A52" w:rsidRPr="00356EBF" w:rsidRDefault="00E82A52" w:rsidP="00E82A52">
      <w:pPr>
        <w:pStyle w:val="Textoindependiente"/>
        <w:jc w:val="center"/>
        <w:rPr>
          <w:rFonts w:ascii="Garamond" w:hAnsi="Garamond"/>
          <w:b/>
          <w:sz w:val="22"/>
          <w:szCs w:val="22"/>
        </w:rPr>
      </w:pPr>
      <w:r w:rsidRPr="00356EBF">
        <w:rPr>
          <w:rFonts w:ascii="Garamond" w:hAnsi="Garamond"/>
          <w:b/>
          <w:sz w:val="22"/>
          <w:szCs w:val="22"/>
        </w:rPr>
        <w:t xml:space="preserve">RECOMENDACIONES DE LA COMISIÓN DE DOCENCIA, EN SESIÓN EFECTUADA EL DÍA </w:t>
      </w:r>
      <w:r w:rsidR="00C104FF">
        <w:rPr>
          <w:rFonts w:ascii="Garamond" w:hAnsi="Garamond"/>
          <w:b/>
          <w:sz w:val="22"/>
          <w:szCs w:val="22"/>
        </w:rPr>
        <w:t>JUEVES 7 DE MAYO</w:t>
      </w:r>
      <w:r w:rsidRPr="00356EBF">
        <w:rPr>
          <w:rFonts w:ascii="Garamond" w:hAnsi="Garamond"/>
          <w:b/>
          <w:sz w:val="22"/>
          <w:szCs w:val="22"/>
        </w:rPr>
        <w:t xml:space="preserve"> DEL 2015.</w:t>
      </w:r>
    </w:p>
    <w:p w:rsidR="00E82A52" w:rsidRPr="00356EBF" w:rsidRDefault="00E82A52" w:rsidP="00E82A52">
      <w:pPr>
        <w:rPr>
          <w:rFonts w:ascii="Garamond" w:hAnsi="Garamond"/>
          <w:sz w:val="22"/>
          <w:szCs w:val="22"/>
        </w:rPr>
      </w:pPr>
    </w:p>
    <w:p w:rsidR="0077247D" w:rsidRPr="00CF287C" w:rsidRDefault="0077247D" w:rsidP="00871AC9">
      <w:pPr>
        <w:ind w:left="1701" w:right="564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F00D7D" w:rsidRDefault="00F00D7D" w:rsidP="007E4B91">
      <w:pPr>
        <w:spacing w:line="276" w:lineRule="auto"/>
        <w:ind w:left="1701" w:hanging="1701"/>
        <w:jc w:val="both"/>
        <w:rPr>
          <w:rFonts w:ascii="Garamond" w:eastAsiaTheme="minorHAnsi" w:hAnsi="Garamond" w:cstheme="minorBidi"/>
          <w:b/>
          <w:color w:val="000000" w:themeColor="text1"/>
          <w:sz w:val="22"/>
          <w:szCs w:val="22"/>
          <w:highlight w:val="lightGray"/>
          <w:lang w:eastAsia="en-US"/>
        </w:rPr>
      </w:pPr>
    </w:p>
    <w:p w:rsidR="00F00D7D" w:rsidRPr="00F00D7D" w:rsidRDefault="00F00D7D" w:rsidP="007E4B91">
      <w:pPr>
        <w:tabs>
          <w:tab w:val="left" w:pos="1701"/>
        </w:tabs>
        <w:spacing w:line="276" w:lineRule="auto"/>
        <w:jc w:val="both"/>
        <w:rPr>
          <w:rFonts w:ascii="Garamond" w:eastAsia="Calibri" w:hAnsi="Garamond"/>
          <w:color w:val="000000"/>
          <w:sz w:val="22"/>
          <w:szCs w:val="22"/>
          <w:lang w:val="es-ES" w:eastAsia="en-US"/>
        </w:rPr>
      </w:pPr>
      <w:bookmarkStart w:id="1" w:name="cdoc2015096"/>
      <w:r w:rsidRPr="00F00D7D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C</w:t>
      </w:r>
      <w:r w:rsidRPr="00F00D7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-Doc-2015-096</w:t>
      </w:r>
      <w:bookmarkEnd w:id="1"/>
      <w:r w:rsidRPr="00F00D7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.-</w:t>
      </w:r>
      <w:r w:rsidR="007E4B91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ab/>
      </w:r>
      <w:r w:rsidRPr="00F00D7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Convalidación</w:t>
      </w:r>
      <w:r w:rsidR="00742977">
        <w:rPr>
          <w:rFonts w:ascii="Garamond" w:eastAsia="Calibri" w:hAnsi="Garamond"/>
          <w:b/>
          <w:bCs/>
          <w:color w:val="000000"/>
          <w:sz w:val="22"/>
          <w:szCs w:val="22"/>
          <w:lang w:val="es-ES" w:eastAsia="en-US"/>
        </w:rPr>
        <w:t xml:space="preserve"> de </w:t>
      </w:r>
      <w:r w:rsidRPr="00F00D7D">
        <w:rPr>
          <w:rFonts w:ascii="Garamond" w:eastAsia="Calibri" w:hAnsi="Garamond"/>
          <w:b/>
          <w:bCs/>
          <w:color w:val="000000"/>
          <w:sz w:val="22"/>
          <w:szCs w:val="22"/>
          <w:lang w:val="es-ES" w:eastAsia="en-US"/>
        </w:rPr>
        <w:t>materia</w:t>
      </w:r>
      <w:r w:rsidR="00742977">
        <w:rPr>
          <w:rFonts w:ascii="Garamond" w:eastAsia="Calibri" w:hAnsi="Garamond"/>
          <w:b/>
          <w:bCs/>
          <w:color w:val="000000"/>
          <w:sz w:val="22"/>
          <w:szCs w:val="22"/>
          <w:lang w:val="es-ES" w:eastAsia="en-US"/>
        </w:rPr>
        <w:t xml:space="preserve"> del Sr</w:t>
      </w:r>
      <w:r w:rsidRPr="00F00D7D">
        <w:rPr>
          <w:rFonts w:ascii="Garamond" w:eastAsia="Calibri" w:hAnsi="Garamond"/>
          <w:b/>
          <w:bCs/>
          <w:color w:val="000000"/>
          <w:sz w:val="22"/>
          <w:szCs w:val="22"/>
          <w:lang w:val="es-ES" w:eastAsia="en-US"/>
        </w:rPr>
        <w:t>. Kelvin Wilson Vásquez Briones</w:t>
      </w:r>
    </w:p>
    <w:p w:rsidR="00F00D7D" w:rsidRPr="00F00D7D" w:rsidRDefault="00F00D7D" w:rsidP="007E4B91">
      <w:pPr>
        <w:tabs>
          <w:tab w:val="left" w:pos="1418"/>
          <w:tab w:val="left" w:pos="1701"/>
        </w:tabs>
        <w:spacing w:line="276" w:lineRule="auto"/>
        <w:ind w:left="1701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val="es-ES" w:eastAsia="en-US"/>
        </w:rPr>
      </w:pP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Considerando la resolución </w:t>
      </w:r>
      <w:r w:rsidRPr="00F00D7D">
        <w:rPr>
          <w:rFonts w:ascii="Garamond" w:eastAsia="Calibri" w:hAnsi="Garamond"/>
          <w:b/>
          <w:color w:val="000000"/>
          <w:sz w:val="22"/>
          <w:szCs w:val="22"/>
          <w:u w:val="single"/>
          <w:lang w:val="es-ES" w:eastAsia="en-US"/>
        </w:rPr>
        <w:t>2014-041</w:t>
      </w: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 del Consejo Directivo de la Facultad de Ingeniería en Electricidad y Computación la Comisión de Docencia, </w:t>
      </w:r>
      <w:r w:rsidRPr="00F00D7D"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val="es-ES" w:eastAsia="en-US"/>
        </w:rPr>
        <w:t>acuerda:</w:t>
      </w:r>
    </w:p>
    <w:p w:rsidR="00F00D7D" w:rsidRPr="00F00D7D" w:rsidRDefault="00F00D7D" w:rsidP="007E4B91">
      <w:pPr>
        <w:tabs>
          <w:tab w:val="left" w:pos="1418"/>
          <w:tab w:val="left" w:pos="1701"/>
        </w:tabs>
        <w:spacing w:line="276" w:lineRule="auto"/>
        <w:ind w:left="1701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val="es-ES" w:eastAsia="en-US"/>
        </w:rPr>
      </w:pPr>
    </w:p>
    <w:p w:rsidR="00F00D7D" w:rsidRPr="00F00D7D" w:rsidRDefault="00F00D7D" w:rsidP="007E4B91">
      <w:pPr>
        <w:tabs>
          <w:tab w:val="left" w:pos="1418"/>
          <w:tab w:val="left" w:pos="1701"/>
        </w:tabs>
        <w:ind w:left="1701"/>
        <w:contextualSpacing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val="es-ES"/>
        </w:rPr>
      </w:pPr>
      <w:r w:rsidRPr="00F00D7D">
        <w:rPr>
          <w:rFonts w:ascii="Garamond" w:eastAsia="Calibri" w:hAnsi="Garamond"/>
          <w:b/>
          <w:bCs/>
          <w:color w:val="000000"/>
          <w:sz w:val="22"/>
          <w:szCs w:val="22"/>
          <w:lang w:val="es-ES"/>
        </w:rPr>
        <w:t>RECOMENDAR</w:t>
      </w:r>
      <w:r w:rsidRPr="00F00D7D">
        <w:rPr>
          <w:rFonts w:ascii="Garamond" w:eastAsia="Calibri" w:hAnsi="Garamond"/>
          <w:color w:val="000000"/>
          <w:sz w:val="22"/>
          <w:szCs w:val="22"/>
          <w:lang w:val="es-ES"/>
        </w:rPr>
        <w:t xml:space="preserve"> al Consejo Politécnico que autorice la convalidación de la materia aprobada en la carrera de Ingeniería en Telemática de ESPOL, al </w:t>
      </w:r>
      <w:r w:rsidRPr="00F00D7D">
        <w:rPr>
          <w:rFonts w:ascii="Garamond" w:eastAsia="Calibri" w:hAnsi="Garamond"/>
          <w:b/>
          <w:color w:val="000000"/>
          <w:sz w:val="22"/>
          <w:szCs w:val="22"/>
          <w:lang w:val="es-ES"/>
        </w:rPr>
        <w:t>Sr. Kelvin Wilson Vásquez Briones</w:t>
      </w:r>
      <w:r w:rsidRPr="00F00D7D">
        <w:rPr>
          <w:rFonts w:ascii="Garamond" w:eastAsia="Calibri" w:hAnsi="Garamond"/>
          <w:b/>
          <w:bCs/>
          <w:color w:val="000000"/>
          <w:sz w:val="22"/>
          <w:szCs w:val="22"/>
          <w:lang w:val="es-ES"/>
        </w:rPr>
        <w:t> </w:t>
      </w:r>
      <w:r w:rsidRPr="00F00D7D">
        <w:rPr>
          <w:rFonts w:ascii="Garamond" w:eastAsia="Calibri" w:hAnsi="Garamond"/>
          <w:color w:val="000000"/>
          <w:sz w:val="22"/>
          <w:szCs w:val="22"/>
          <w:lang w:val="es-ES"/>
        </w:rPr>
        <w:t>matrícula No</w:t>
      </w:r>
      <w:r w:rsidRPr="00F00D7D">
        <w:rPr>
          <w:rFonts w:ascii="Garamond" w:eastAsia="Calibri" w:hAnsi="Garamond"/>
          <w:b/>
          <w:color w:val="000000"/>
          <w:sz w:val="22"/>
          <w:szCs w:val="22"/>
          <w:lang w:val="es-ES"/>
        </w:rPr>
        <w:t xml:space="preserve">. 201021391 </w:t>
      </w:r>
      <w:r w:rsidRPr="00F00D7D">
        <w:rPr>
          <w:rFonts w:ascii="Garamond" w:eastAsia="Calibri" w:hAnsi="Garamond"/>
          <w:color w:val="000000"/>
          <w:sz w:val="22"/>
          <w:szCs w:val="22"/>
          <w:lang w:val="es-ES"/>
        </w:rPr>
        <w:t>para continuar con las materias de la carrera de Licenciatura en Redes y Sistemas Operativos, de acuerdo al siguiente cuadro</w:t>
      </w:r>
      <w:r w:rsidRPr="00F00D7D">
        <w:rPr>
          <w:rFonts w:ascii="Garamond" w:eastAsia="Calibri" w:hAnsi="Garamond"/>
          <w:b/>
          <w:bCs/>
          <w:color w:val="000000"/>
          <w:sz w:val="22"/>
          <w:szCs w:val="22"/>
          <w:lang w:val="es-ES"/>
        </w:rPr>
        <w:t>:</w:t>
      </w:r>
    </w:p>
    <w:tbl>
      <w:tblPr>
        <w:tblpPr w:leftFromText="180" w:rightFromText="180" w:vertAnchor="text" w:horzAnchor="page" w:tblpX="3077" w:tblpY="260"/>
        <w:tblW w:w="7479" w:type="dxa"/>
        <w:tblLook w:val="04A0" w:firstRow="1" w:lastRow="0" w:firstColumn="1" w:lastColumn="0" w:noHBand="0" w:noVBand="1"/>
      </w:tblPr>
      <w:tblGrid>
        <w:gridCol w:w="1526"/>
        <w:gridCol w:w="1261"/>
        <w:gridCol w:w="1851"/>
        <w:gridCol w:w="1257"/>
        <w:gridCol w:w="1584"/>
      </w:tblGrid>
      <w:tr w:rsidR="00F00D7D" w:rsidRPr="00F00D7D" w:rsidTr="007E4B91">
        <w:trPr>
          <w:trHeight w:val="331"/>
        </w:trPr>
        <w:tc>
          <w:tcPr>
            <w:tcW w:w="27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00D7D">
              <w:rPr>
                <w:rFonts w:ascii="Garamond" w:hAnsi="Garamond"/>
                <w:b/>
                <w:i/>
                <w:color w:val="000000"/>
                <w:sz w:val="20"/>
                <w:szCs w:val="20"/>
                <w:lang w:eastAsia="en-US"/>
              </w:rPr>
              <w:t xml:space="preserve">Ingeniería en Telemática  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i/>
                <w:color w:val="000000"/>
                <w:sz w:val="20"/>
                <w:szCs w:val="20"/>
                <w:lang w:eastAsia="en-US"/>
              </w:rPr>
            </w:pPr>
            <w:r w:rsidRPr="00F00D7D">
              <w:rPr>
                <w:rFonts w:ascii="Garamond" w:hAnsi="Garamond"/>
                <w:b/>
                <w:i/>
                <w:color w:val="000000"/>
                <w:sz w:val="20"/>
                <w:szCs w:val="20"/>
                <w:lang w:eastAsia="en-US"/>
              </w:rPr>
              <w:t xml:space="preserve">Licenciatura en Redes y Sistemas Operativos  </w:t>
            </w:r>
          </w:p>
        </w:tc>
      </w:tr>
      <w:tr w:rsidR="00F00D7D" w:rsidRPr="00F00D7D" w:rsidTr="007E4B91">
        <w:trPr>
          <w:trHeight w:val="33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>Materia</w:t>
            </w:r>
            <w:proofErr w:type="spellEnd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 a </w:t>
            </w:r>
            <w:proofErr w:type="spellStart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>Convalidar</w:t>
            </w:r>
            <w:proofErr w:type="spellEnd"/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>Código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spacing w:line="360" w:lineRule="auto"/>
              <w:jc w:val="center"/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bCs/>
                <w:color w:val="000000"/>
                <w:sz w:val="18"/>
                <w:szCs w:val="18"/>
                <w:lang w:val="en-US" w:eastAsia="en-US"/>
              </w:rPr>
              <w:t>Calificación</w:t>
            </w:r>
            <w:proofErr w:type="spellEnd"/>
          </w:p>
        </w:tc>
      </w:tr>
      <w:tr w:rsidR="00F00D7D" w:rsidRPr="00F00D7D" w:rsidTr="007E4B91">
        <w:trPr>
          <w:trHeight w:val="331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>Administración</w:t>
            </w:r>
            <w:proofErr w:type="spellEnd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  <w:lang w:val="en-US" w:eastAsia="en-US"/>
              </w:rPr>
            </w:pPr>
            <w:r w:rsidRPr="00F00D7D">
              <w:rPr>
                <w:rFonts w:ascii="Garamond" w:hAnsi="Garamond"/>
                <w:color w:val="000000"/>
                <w:sz w:val="18"/>
                <w:szCs w:val="18"/>
                <w:lang w:val="en-US" w:eastAsia="en-US"/>
              </w:rPr>
              <w:t>ICHE01693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>Administración</w:t>
            </w:r>
            <w:proofErr w:type="spellEnd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>las</w:t>
            </w:r>
            <w:proofErr w:type="spellEnd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F00D7D">
              <w:rPr>
                <w:rFonts w:ascii="Garamond" w:hAnsi="Garamond"/>
                <w:b/>
                <w:color w:val="000000"/>
                <w:sz w:val="18"/>
                <w:szCs w:val="18"/>
                <w:lang w:val="en-US" w:eastAsia="en-US"/>
              </w:rPr>
              <w:t>Pymes</w:t>
            </w:r>
            <w:proofErr w:type="spellEnd"/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jc w:val="center"/>
              <w:rPr>
                <w:rFonts w:ascii="Garamond" w:hAnsi="Garamond"/>
                <w:color w:val="000000"/>
                <w:sz w:val="18"/>
                <w:szCs w:val="18"/>
                <w:lang w:val="en-US" w:eastAsia="en-US"/>
              </w:rPr>
            </w:pPr>
            <w:r w:rsidRPr="00F00D7D">
              <w:rPr>
                <w:rFonts w:ascii="Garamond" w:hAnsi="Garamond"/>
                <w:color w:val="000000"/>
                <w:sz w:val="18"/>
                <w:szCs w:val="18"/>
                <w:lang w:val="en-US" w:eastAsia="en-US"/>
              </w:rPr>
              <w:t>FIEC06262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0D7D" w:rsidRPr="00F00D7D" w:rsidRDefault="00F00D7D" w:rsidP="007E4B91">
            <w:pPr>
              <w:tabs>
                <w:tab w:val="left" w:pos="1418"/>
                <w:tab w:val="left" w:pos="1701"/>
              </w:tabs>
              <w:spacing w:line="360" w:lineRule="auto"/>
              <w:jc w:val="center"/>
              <w:rPr>
                <w:rFonts w:ascii="Garamond" w:hAnsi="Garamond"/>
                <w:color w:val="000000"/>
                <w:sz w:val="18"/>
                <w:szCs w:val="18"/>
                <w:lang w:val="en-US" w:eastAsia="en-US"/>
              </w:rPr>
            </w:pPr>
            <w:r w:rsidRPr="00F00D7D">
              <w:rPr>
                <w:rFonts w:ascii="Garamond" w:hAnsi="Garamond"/>
                <w:color w:val="000000"/>
                <w:sz w:val="18"/>
                <w:szCs w:val="18"/>
                <w:lang w:val="en-US" w:eastAsia="en-US"/>
              </w:rPr>
              <w:t>9.15</w:t>
            </w:r>
          </w:p>
        </w:tc>
      </w:tr>
    </w:tbl>
    <w:p w:rsidR="00F00D7D" w:rsidRPr="00F00D7D" w:rsidRDefault="00F00D7D" w:rsidP="007E4B91">
      <w:pPr>
        <w:tabs>
          <w:tab w:val="left" w:pos="1418"/>
          <w:tab w:val="left" w:pos="1701"/>
        </w:tabs>
        <w:spacing w:after="200" w:line="276" w:lineRule="auto"/>
        <w:jc w:val="both"/>
        <w:rPr>
          <w:rFonts w:ascii="Garamond" w:eastAsia="Calibri" w:hAnsi="Garamond"/>
          <w:color w:val="000000"/>
          <w:sz w:val="22"/>
          <w:szCs w:val="22"/>
          <w:lang w:val="es-ES" w:eastAsia="en-US"/>
        </w:rPr>
      </w:pPr>
    </w:p>
    <w:p w:rsidR="00F00D7D" w:rsidRPr="00F00D7D" w:rsidRDefault="00F00D7D" w:rsidP="007E4B91">
      <w:pPr>
        <w:tabs>
          <w:tab w:val="left" w:pos="1418"/>
          <w:tab w:val="left" w:pos="1701"/>
        </w:tabs>
        <w:spacing w:after="200" w:line="276" w:lineRule="auto"/>
        <w:jc w:val="both"/>
        <w:rPr>
          <w:rFonts w:ascii="Garamond" w:eastAsia="Calibri" w:hAnsi="Garamond"/>
          <w:color w:val="000000"/>
          <w:sz w:val="22"/>
          <w:szCs w:val="22"/>
          <w:lang w:val="es-ES" w:eastAsia="en-US"/>
        </w:rPr>
      </w:pPr>
    </w:p>
    <w:p w:rsidR="00F00D7D" w:rsidRPr="00F00D7D" w:rsidRDefault="00F00D7D" w:rsidP="007E4B91">
      <w:pPr>
        <w:tabs>
          <w:tab w:val="left" w:pos="1418"/>
          <w:tab w:val="left" w:pos="1701"/>
        </w:tabs>
        <w:spacing w:after="200" w:line="276" w:lineRule="auto"/>
        <w:jc w:val="both"/>
        <w:rPr>
          <w:rFonts w:ascii="Garamond" w:eastAsia="Calibri" w:hAnsi="Garamond"/>
          <w:color w:val="000000"/>
          <w:sz w:val="22"/>
          <w:szCs w:val="22"/>
          <w:lang w:val="es-ES" w:eastAsia="en-US"/>
        </w:rPr>
      </w:pPr>
    </w:p>
    <w:p w:rsidR="00F00D7D" w:rsidRPr="00F00D7D" w:rsidRDefault="00F00D7D" w:rsidP="007E4B91">
      <w:pPr>
        <w:tabs>
          <w:tab w:val="left" w:pos="1418"/>
          <w:tab w:val="left" w:pos="1560"/>
          <w:tab w:val="left" w:pos="1701"/>
        </w:tabs>
        <w:spacing w:after="200" w:line="276" w:lineRule="auto"/>
        <w:jc w:val="both"/>
        <w:rPr>
          <w:rFonts w:ascii="Garamond" w:eastAsia="Calibri" w:hAnsi="Garamond"/>
          <w:color w:val="000000"/>
          <w:sz w:val="22"/>
          <w:szCs w:val="22"/>
          <w:lang w:val="es-ES"/>
        </w:rPr>
      </w:pPr>
    </w:p>
    <w:p w:rsidR="00F00D7D" w:rsidRPr="00F00D7D" w:rsidRDefault="00F00D7D" w:rsidP="007E4B91">
      <w:pPr>
        <w:tabs>
          <w:tab w:val="left" w:pos="1418"/>
          <w:tab w:val="left" w:pos="1560"/>
          <w:tab w:val="left" w:pos="1701"/>
        </w:tabs>
        <w:spacing w:after="200" w:line="276" w:lineRule="auto"/>
        <w:ind w:left="1843"/>
        <w:jc w:val="both"/>
        <w:rPr>
          <w:rFonts w:ascii="Garamond" w:eastAsia="Calibri" w:hAnsi="Garamond"/>
          <w:color w:val="000000"/>
          <w:sz w:val="22"/>
          <w:szCs w:val="22"/>
          <w:lang w:val="es-ES" w:eastAsia="en-US"/>
        </w:rPr>
      </w:pP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La Secretaría Técnica Académica ingresará en el sistema la convalidación de la materia para el </w:t>
      </w:r>
      <w:r w:rsidRPr="00F00D7D">
        <w:rPr>
          <w:rFonts w:ascii="Garamond" w:eastAsia="Calibri" w:hAnsi="Garamond"/>
          <w:b/>
          <w:color w:val="000000"/>
          <w:sz w:val="22"/>
          <w:szCs w:val="22"/>
          <w:lang w:val="es-ES" w:eastAsia="en-US"/>
        </w:rPr>
        <w:t>II Término Académico 2014-2015.</w:t>
      </w:r>
    </w:p>
    <w:p w:rsidR="00F00D7D" w:rsidRPr="00F00D7D" w:rsidRDefault="00F00D7D" w:rsidP="007E4B91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color w:val="000000"/>
          <w:sz w:val="22"/>
          <w:szCs w:val="22"/>
          <w:lang w:val="es-MX"/>
        </w:rPr>
      </w:pPr>
      <w:bookmarkStart w:id="2" w:name="cdoc2015097"/>
      <w:r w:rsidRPr="00F00D7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C-Doc-2015-097</w:t>
      </w:r>
      <w:bookmarkEnd w:id="2"/>
      <w:r w:rsidRPr="00F00D7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.-</w:t>
      </w:r>
      <w:r w:rsidR="007E4B91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ab/>
      </w:r>
      <w:r w:rsidRPr="00F00D7D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Admisión</w:t>
      </w:r>
      <w:r w:rsidRPr="00F00D7D">
        <w:rPr>
          <w:rFonts w:ascii="Garamond" w:hAnsi="Garamond"/>
          <w:b/>
          <w:color w:val="000000"/>
          <w:sz w:val="22"/>
          <w:szCs w:val="22"/>
          <w:lang w:val="es-MX"/>
        </w:rPr>
        <w:t xml:space="preserve"> del SR. JUAN SEBASTIAN GRANADOS OLIVA 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>a la carrera   Ingeniería Mecánica de la ESPOL.</w:t>
      </w:r>
    </w:p>
    <w:p w:rsidR="00785E92" w:rsidRDefault="00F00D7D" w:rsidP="007E4B91">
      <w:pPr>
        <w:tabs>
          <w:tab w:val="left" w:pos="8647"/>
        </w:tabs>
        <w:ind w:left="1701" w:right="-23"/>
        <w:jc w:val="both"/>
        <w:rPr>
          <w:rFonts w:ascii="Garamond" w:hAnsi="Garamond"/>
          <w:color w:val="000000"/>
          <w:sz w:val="22"/>
          <w:szCs w:val="22"/>
          <w:lang w:val="es-ES"/>
        </w:rPr>
      </w:pPr>
      <w:r w:rsidRPr="00F00D7D">
        <w:rPr>
          <w:rFonts w:ascii="Garamond" w:hAnsi="Garamond"/>
          <w:color w:val="000000"/>
          <w:sz w:val="22"/>
          <w:szCs w:val="22"/>
          <w:lang w:val="es-ES"/>
        </w:rPr>
        <w:tab/>
      </w:r>
    </w:p>
    <w:p w:rsidR="00F00D7D" w:rsidRPr="00F00D7D" w:rsidRDefault="00F00D7D" w:rsidP="007E4B91">
      <w:pPr>
        <w:tabs>
          <w:tab w:val="left" w:pos="8647"/>
        </w:tabs>
        <w:ind w:left="1701" w:right="-23"/>
        <w:jc w:val="both"/>
        <w:rPr>
          <w:rFonts w:ascii="Garamond" w:hAnsi="Garamond"/>
          <w:b/>
          <w:color w:val="000000"/>
          <w:sz w:val="22"/>
          <w:szCs w:val="22"/>
          <w:lang w:val="es-MX"/>
        </w:rPr>
      </w:pP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Con base en el oficio </w:t>
      </w:r>
      <w:r w:rsidRPr="00F00D7D">
        <w:rPr>
          <w:rFonts w:ascii="Garamond" w:hAnsi="Garamond"/>
          <w:sz w:val="22"/>
          <w:szCs w:val="22"/>
          <w:lang w:val="es-ES"/>
        </w:rPr>
        <w:t>Nro.</w:t>
      </w:r>
      <w:r w:rsidRPr="00F00D7D">
        <w:rPr>
          <w:rFonts w:ascii="Garamond" w:hAnsi="Garamond"/>
          <w:b/>
          <w:sz w:val="22"/>
          <w:szCs w:val="22"/>
          <w:lang w:val="es-ES"/>
        </w:rPr>
        <w:t xml:space="preserve"> </w:t>
      </w:r>
      <w:r w:rsidRPr="00F00D7D">
        <w:rPr>
          <w:rFonts w:ascii="Garamond" w:hAnsi="Garamond"/>
          <w:b/>
          <w:sz w:val="22"/>
          <w:szCs w:val="22"/>
          <w:u w:val="single"/>
          <w:lang w:val="es-ES"/>
        </w:rPr>
        <w:t xml:space="preserve">ESPOL-OAE-2015-0005-O </w:t>
      </w: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 y </w:t>
      </w:r>
      <w:r w:rsidRPr="00F00D7D">
        <w:rPr>
          <w:rFonts w:ascii="Garamond" w:hAnsi="Garamond"/>
          <w:b/>
          <w:sz w:val="22"/>
          <w:szCs w:val="22"/>
          <w:u w:val="single"/>
          <w:lang w:val="es-ES"/>
        </w:rPr>
        <w:t xml:space="preserve">ESPOL-OAE-2015-0013-O </w:t>
      </w: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 con sus correspondientes anexos (04 </w:t>
      </w:r>
      <w:proofErr w:type="spellStart"/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>fjs</w:t>
      </w:r>
      <w:proofErr w:type="spellEnd"/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>.) del 7 de abril del</w:t>
      </w:r>
      <w:r w:rsidR="0000091B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 2015 y del 5 de mayo del 2015; respectivamente, </w:t>
      </w: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>dirigido al Ing. Marcos Mendoza Vélez, Director de la Secretaría Técnica Académica, STA, suscrito por la Ing. Jenny María Venegas Gallo, Directora de Admisiones, en el que se reporta</w:t>
      </w:r>
      <w:r w:rsidR="0000091B">
        <w:rPr>
          <w:rFonts w:ascii="Garamond" w:eastAsia="Calibri" w:hAnsi="Garamond"/>
          <w:color w:val="000000"/>
          <w:sz w:val="22"/>
          <w:szCs w:val="22"/>
          <w:lang w:val="es-ES" w:eastAsia="en-US"/>
        </w:rPr>
        <w:t>n</w:t>
      </w:r>
      <w:r w:rsidRPr="00F00D7D">
        <w:rPr>
          <w:rFonts w:ascii="Garamond" w:eastAsia="Calibri" w:hAnsi="Garamond"/>
          <w:color w:val="000000"/>
          <w:sz w:val="22"/>
          <w:szCs w:val="22"/>
          <w:lang w:val="es-ES" w:eastAsia="en-US"/>
        </w:rPr>
        <w:t xml:space="preserve"> las calificaciones de los </w:t>
      </w:r>
      <w:r w:rsidRPr="00F00D7D">
        <w:rPr>
          <w:rFonts w:ascii="Garamond" w:eastAsia="Calibri" w:hAnsi="Garamond"/>
          <w:b/>
          <w:color w:val="000000"/>
          <w:sz w:val="22"/>
          <w:szCs w:val="22"/>
          <w:lang w:val="es-ES" w:eastAsia="en-US"/>
        </w:rPr>
        <w:t xml:space="preserve">Exámenes de Exoneración de 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 xml:space="preserve"> “Matemáticas”, “Física”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 y 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>“Química”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 el 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 xml:space="preserve">Sr. Juan </w:t>
      </w:r>
      <w:proofErr w:type="spellStart"/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>Sebastian</w:t>
      </w:r>
      <w:proofErr w:type="spellEnd"/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 xml:space="preserve"> Granados Oliva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, </w:t>
      </w:r>
      <w:r w:rsidRPr="00F00D7D">
        <w:rPr>
          <w:rFonts w:ascii="Garamond" w:hAnsi="Garamond"/>
          <w:sz w:val="22"/>
          <w:szCs w:val="22"/>
          <w:lang w:val="es-ES"/>
        </w:rPr>
        <w:t xml:space="preserve">con pasaporte número AP518969 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, la Comisión de Docencia </w:t>
      </w:r>
      <w:r w:rsidRPr="00F00D7D">
        <w:rPr>
          <w:rFonts w:ascii="Garamond" w:hAnsi="Garamond"/>
          <w:b/>
          <w:i/>
          <w:color w:val="000000"/>
          <w:sz w:val="22"/>
          <w:szCs w:val="22"/>
          <w:lang w:val="es-MX"/>
        </w:rPr>
        <w:t>acuerda:</w:t>
      </w:r>
    </w:p>
    <w:p w:rsidR="007E4B91" w:rsidRDefault="00F00D7D" w:rsidP="007E4B91">
      <w:pPr>
        <w:tabs>
          <w:tab w:val="left" w:pos="8647"/>
        </w:tabs>
        <w:ind w:left="1701" w:right="-23"/>
        <w:jc w:val="both"/>
        <w:rPr>
          <w:rFonts w:ascii="Garamond" w:hAnsi="Garamond"/>
          <w:b/>
          <w:color w:val="000000"/>
          <w:sz w:val="22"/>
          <w:szCs w:val="22"/>
          <w:lang w:val="es-MX"/>
        </w:rPr>
      </w:pPr>
      <w:r w:rsidRPr="00F00D7D">
        <w:rPr>
          <w:rFonts w:ascii="Garamond" w:hAnsi="Garamond"/>
          <w:b/>
          <w:color w:val="000000"/>
          <w:sz w:val="22"/>
          <w:szCs w:val="22"/>
          <w:lang w:val="es-MX"/>
        </w:rPr>
        <w:tab/>
      </w:r>
    </w:p>
    <w:p w:rsidR="00F00D7D" w:rsidRPr="00F00D7D" w:rsidRDefault="00F00D7D" w:rsidP="007E4B91">
      <w:pPr>
        <w:tabs>
          <w:tab w:val="left" w:pos="8647"/>
        </w:tabs>
        <w:ind w:left="1701" w:right="-23"/>
        <w:jc w:val="both"/>
        <w:rPr>
          <w:rFonts w:ascii="Garamond" w:hAnsi="Garamond" w:cs="Century Gothic"/>
          <w:color w:val="000000"/>
          <w:sz w:val="22"/>
          <w:szCs w:val="22"/>
          <w:lang w:val="es-ES"/>
        </w:rPr>
      </w:pPr>
      <w:r w:rsidRPr="00F00D7D">
        <w:rPr>
          <w:rFonts w:ascii="Garamond" w:hAnsi="Garamond"/>
          <w:b/>
          <w:color w:val="000000"/>
          <w:sz w:val="22"/>
          <w:szCs w:val="22"/>
          <w:lang w:val="es-MX"/>
        </w:rPr>
        <w:t xml:space="preserve">RECOMENDAR </w:t>
      </w:r>
      <w:r w:rsidRPr="00F00D7D">
        <w:rPr>
          <w:rFonts w:ascii="Garamond" w:hAnsi="Garamond"/>
          <w:color w:val="000000"/>
          <w:sz w:val="22"/>
          <w:szCs w:val="22"/>
          <w:lang w:val="es-MX"/>
        </w:rPr>
        <w:t xml:space="preserve">al Consejo Politécnico </w:t>
      </w:r>
      <w:r w:rsidRPr="00F00D7D">
        <w:rPr>
          <w:rFonts w:ascii="Garamond" w:hAnsi="Garamond"/>
          <w:b/>
          <w:color w:val="000000"/>
          <w:sz w:val="22"/>
          <w:szCs w:val="22"/>
          <w:lang w:val="es-MX"/>
        </w:rPr>
        <w:t>AUTORIZAR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 la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 xml:space="preserve"> ADMISIÓN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 del 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 xml:space="preserve">SR. </w:t>
      </w:r>
      <w:r w:rsidRPr="00F00D7D">
        <w:rPr>
          <w:rFonts w:ascii="Garamond" w:hAnsi="Garamond"/>
          <w:b/>
          <w:color w:val="000000"/>
          <w:sz w:val="22"/>
          <w:szCs w:val="22"/>
          <w:lang w:val="es-MX"/>
        </w:rPr>
        <w:t>JUAN SEBASTIAN GRANADOS OLIVA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 a la carrera de 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>Ingeniería en Mecánica</w:t>
      </w:r>
      <w:r w:rsidRPr="00F00D7D">
        <w:rPr>
          <w:rFonts w:ascii="Garamond" w:hAnsi="Garamond"/>
          <w:color w:val="000000"/>
          <w:sz w:val="22"/>
          <w:szCs w:val="22"/>
          <w:lang w:val="es-ES"/>
        </w:rPr>
        <w:t xml:space="preserve"> de la ESPOL.</w:t>
      </w:r>
      <w:r w:rsidRPr="00F00D7D">
        <w:rPr>
          <w:rFonts w:ascii="Garamond" w:hAnsi="Garamond"/>
          <w:b/>
          <w:color w:val="000000"/>
          <w:sz w:val="22"/>
          <w:szCs w:val="22"/>
          <w:lang w:val="es-ES"/>
        </w:rPr>
        <w:t xml:space="preserve"> </w:t>
      </w:r>
      <w:r w:rsidRPr="00F00D7D">
        <w:rPr>
          <w:rFonts w:ascii="Garamond" w:hAnsi="Garamond" w:cs="Century Gothic"/>
          <w:color w:val="000000"/>
          <w:sz w:val="22"/>
          <w:szCs w:val="22"/>
          <w:lang w:val="es-ES"/>
        </w:rPr>
        <w:t xml:space="preserve">La Secretaría Técnica Académica ingresará en el sistema la creación de la matrícula para el </w:t>
      </w:r>
      <w:r w:rsidRPr="00F00D7D">
        <w:rPr>
          <w:rFonts w:ascii="Garamond" w:hAnsi="Garamond" w:cs="Century Gothic"/>
          <w:b/>
          <w:color w:val="000000"/>
          <w:sz w:val="22"/>
          <w:szCs w:val="22"/>
          <w:lang w:val="es-ES"/>
        </w:rPr>
        <w:t>I Término Académico 2015-2016.</w:t>
      </w:r>
    </w:p>
    <w:p w:rsidR="00F00D7D" w:rsidRPr="00F00D7D" w:rsidRDefault="00F00D7D" w:rsidP="007E4B91">
      <w:pPr>
        <w:tabs>
          <w:tab w:val="left" w:pos="8647"/>
        </w:tabs>
        <w:ind w:left="1843" w:right="-23"/>
        <w:jc w:val="both"/>
        <w:rPr>
          <w:rFonts w:ascii="Garamond" w:hAnsi="Garamond"/>
          <w:b/>
          <w:bCs/>
          <w:color w:val="000000"/>
          <w:sz w:val="22"/>
          <w:szCs w:val="22"/>
          <w:lang w:val="es-MX"/>
        </w:rPr>
      </w:pPr>
    </w:p>
    <w:p w:rsidR="00D652A4" w:rsidRDefault="00A43B19" w:rsidP="007E4B91">
      <w:pPr>
        <w:spacing w:line="276" w:lineRule="auto"/>
        <w:ind w:left="1701" w:hanging="1701"/>
        <w:jc w:val="both"/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</w:pPr>
      <w:bookmarkStart w:id="3" w:name="cdoc2015098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val="es-MX" w:eastAsia="en-US"/>
        </w:rPr>
        <w:t>C-Doc-2015-098</w:t>
      </w:r>
      <w:bookmarkEnd w:id="3"/>
      <w:r w:rsidR="009608B3" w:rsidRP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.-</w:t>
      </w:r>
      <w:r w:rsidR="009608B3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="00C43C34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Convalidación de materia del Sr. Jonathan Fabricio Burgos </w:t>
      </w:r>
      <w:proofErr w:type="spellStart"/>
      <w:r w:rsidR="00C43C34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Tandazo</w:t>
      </w:r>
      <w:proofErr w:type="spellEnd"/>
      <w:r w:rsidR="00C43C34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, estudiante de la Maestría en Economía y Dirección de Empresas de la Facultad de Ciencias Sociales y Human</w:t>
      </w:r>
      <w:r w:rsidR="00C104FF"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ísticas, FCSH.</w:t>
      </w:r>
    </w:p>
    <w:p w:rsidR="00757BE9" w:rsidRPr="009608B3" w:rsidRDefault="00757BE9" w:rsidP="007E4B91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>R-CD-FCSH-0216-</w:t>
      </w:r>
      <w:proofErr w:type="gramStart"/>
      <w:r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>2015</w:t>
      </w:r>
      <w:r w:rsidRPr="009608B3">
        <w:rPr>
          <w:rFonts w:ascii="Garamond" w:eastAsiaTheme="minorHAnsi" w:hAnsi="Garamond" w:cstheme="minorBidi"/>
          <w:b/>
          <w:color w:val="000000" w:themeColor="text1"/>
          <w:sz w:val="22"/>
          <w:szCs w:val="22"/>
          <w:u w:val="single"/>
          <w:lang w:eastAsia="en-US"/>
        </w:rPr>
        <w:t xml:space="preserve"> 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del</w:t>
      </w:r>
      <w:proofErr w:type="gramEnd"/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C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onsejo Directivo de la Facultad de Ciencias Sociales y Humanísticas-FCSH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 la Comisión de Docencia, </w:t>
      </w:r>
      <w:r w:rsidRPr="009608B3"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57BE9" w:rsidRPr="009608B3" w:rsidRDefault="00757BE9" w:rsidP="007E4B91">
      <w:pPr>
        <w:spacing w:line="276" w:lineRule="auto"/>
        <w:ind w:left="1701"/>
        <w:jc w:val="both"/>
        <w:rPr>
          <w:rFonts w:ascii="Garamond" w:eastAsiaTheme="minorHAnsi" w:hAnsi="Garamond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57BE9" w:rsidRDefault="00757BE9" w:rsidP="007E4B91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RECOMENDAR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al Consejo Politécnico </w:t>
      </w:r>
      <w:r w:rsidRPr="009608B3">
        <w:rPr>
          <w:rFonts w:ascii="Garamond" w:eastAsiaTheme="minorHAnsi" w:hAnsi="Garamond"/>
          <w:b/>
          <w:color w:val="000000" w:themeColor="text1"/>
          <w:sz w:val="22"/>
          <w:szCs w:val="22"/>
        </w:rPr>
        <w:t>AUTORIZAR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la convalidación de </w:t>
      </w:r>
      <w:proofErr w:type="gramStart"/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la  materia</w:t>
      </w:r>
      <w:proofErr w:type="gramEnd"/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 </w:t>
      </w:r>
      <w:r w:rsidRPr="00196D0D">
        <w:rPr>
          <w:rFonts w:ascii="Garamond" w:eastAsiaTheme="minorHAnsi" w:hAnsi="Garamond"/>
          <w:b/>
          <w:color w:val="000000" w:themeColor="text1"/>
          <w:sz w:val="22"/>
          <w:szCs w:val="22"/>
        </w:rPr>
        <w:t>LIDERAZGO Y GOBERNABILIDAD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con código </w:t>
      </w:r>
      <w:r w:rsidRPr="00196D0D">
        <w:rPr>
          <w:rFonts w:ascii="Garamond" w:eastAsiaTheme="minorHAnsi" w:hAnsi="Garamond"/>
          <w:b/>
          <w:color w:val="000000" w:themeColor="text1"/>
          <w:sz w:val="22"/>
          <w:szCs w:val="22"/>
        </w:rPr>
        <w:t>ICHE000869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 xml:space="preserve">aprobada en la 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Maestría en la Gestión del Talento Humano por la materia </w:t>
      </w:r>
      <w:r w:rsidRPr="00196D0D">
        <w:rPr>
          <w:rFonts w:ascii="Garamond" w:eastAsiaTheme="minorHAnsi" w:hAnsi="Garamond"/>
          <w:b/>
          <w:color w:val="000000" w:themeColor="text1"/>
          <w:sz w:val="22"/>
          <w:szCs w:val="22"/>
        </w:rPr>
        <w:t>LIDERAZGO ESTRATÉGICO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con código </w:t>
      </w:r>
      <w:r w:rsidRPr="00196D0D">
        <w:rPr>
          <w:rFonts w:ascii="Garamond" w:eastAsiaTheme="minorHAnsi" w:hAnsi="Garamond"/>
          <w:b/>
          <w:color w:val="000000" w:themeColor="text1"/>
          <w:sz w:val="22"/>
          <w:szCs w:val="22"/>
        </w:rPr>
        <w:t>ICHE001206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 de la Maestría en Economía y Dirección de Empresas, ambas de la Facultad de Ciencias Sociales y Humanísticas</w:t>
      </w:r>
      <w:r w:rsidR="00C104FF">
        <w:rPr>
          <w:rFonts w:ascii="Garamond" w:eastAsiaTheme="minorHAnsi" w:hAnsi="Garamond"/>
          <w:color w:val="000000" w:themeColor="text1"/>
          <w:sz w:val="22"/>
          <w:szCs w:val="22"/>
        </w:rPr>
        <w:t xml:space="preserve">, </w:t>
      </w:r>
      <w:r>
        <w:rPr>
          <w:rFonts w:ascii="Garamond" w:eastAsiaTheme="minorHAnsi" w:hAnsi="Garamond"/>
          <w:color w:val="000000" w:themeColor="text1"/>
          <w:sz w:val="22"/>
          <w:szCs w:val="22"/>
        </w:rPr>
        <w:t xml:space="preserve">FCSH al Sr. 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Jonathan Fabricio Burgos </w:t>
      </w:r>
      <w:proofErr w:type="spellStart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>Tandazo</w:t>
      </w:r>
      <w:proofErr w:type="spellEnd"/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, </w:t>
      </w:r>
      <w:r w:rsidRPr="00196D0D">
        <w:rPr>
          <w:rFonts w:ascii="Garamond" w:eastAsiaTheme="minorHAnsi" w:hAnsi="Garamond" w:cstheme="minorBidi"/>
          <w:bCs/>
          <w:color w:val="000000" w:themeColor="text1"/>
          <w:sz w:val="22"/>
          <w:szCs w:val="22"/>
          <w:lang w:eastAsia="en-US"/>
        </w:rPr>
        <w:t>con cédula de identidad</w:t>
      </w:r>
      <w:r>
        <w:rPr>
          <w:rFonts w:ascii="Garamond" w:eastAsiaTheme="minorHAnsi" w:hAnsi="Garamond" w:cstheme="minorBidi"/>
          <w:b/>
          <w:bCs/>
          <w:color w:val="000000" w:themeColor="text1"/>
          <w:sz w:val="22"/>
          <w:szCs w:val="22"/>
          <w:lang w:eastAsia="en-US"/>
        </w:rPr>
        <w:t xml:space="preserve"> 0925787376</w:t>
      </w:r>
      <w:r w:rsidRPr="009608B3">
        <w:rPr>
          <w:rFonts w:ascii="Garamond" w:eastAsiaTheme="minorHAnsi" w:hAnsi="Garamond"/>
          <w:color w:val="000000" w:themeColor="text1"/>
          <w:sz w:val="22"/>
          <w:szCs w:val="22"/>
        </w:rPr>
        <w:t>, de acuerdo el siguiente cuadro</w:t>
      </w:r>
      <w:r w:rsidRPr="009608B3"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  <w:t>:</w:t>
      </w:r>
    </w:p>
    <w:p w:rsidR="00757BE9" w:rsidRPr="009608B3" w:rsidRDefault="00757BE9" w:rsidP="007E4B91">
      <w:pPr>
        <w:ind w:left="1701"/>
        <w:contextualSpacing/>
        <w:jc w:val="both"/>
        <w:rPr>
          <w:rFonts w:ascii="Garamond" w:eastAsiaTheme="minorHAnsi" w:hAnsi="Garamond"/>
          <w:b/>
          <w:bCs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page" w:tblpX="2869" w:tblpY="34"/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184"/>
        <w:gridCol w:w="1031"/>
        <w:gridCol w:w="1754"/>
        <w:gridCol w:w="1184"/>
        <w:gridCol w:w="1031"/>
      </w:tblGrid>
      <w:tr w:rsidR="00757BE9" w:rsidRPr="002146C9" w:rsidTr="00196D0D">
        <w:trPr>
          <w:trHeight w:val="300"/>
        </w:trPr>
        <w:tc>
          <w:tcPr>
            <w:tcW w:w="7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22"/>
                <w:szCs w:val="22"/>
                <w:lang w:eastAsia="es-EC"/>
              </w:rPr>
            </w:pPr>
            <w:r>
              <w:rPr>
                <w:rFonts w:ascii="Garamond" w:eastAsiaTheme="minorHAnsi" w:hAnsi="Garamond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Maestría en Economía y Dirección de Empresas</w:t>
            </w:r>
          </w:p>
        </w:tc>
      </w:tr>
      <w:tr w:rsidR="00757BE9" w:rsidRPr="002146C9" w:rsidTr="00196D0D">
        <w:trPr>
          <w:trHeight w:val="300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MATERIAS APROBADAS</w:t>
            </w: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 A CONVALIDAR</w:t>
            </w:r>
          </w:p>
        </w:tc>
      </w:tr>
      <w:tr w:rsidR="00757BE9" w:rsidRPr="002146C9" w:rsidTr="00196D0D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MATERIA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CÓDIGO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b/>
                <w:bCs/>
                <w:color w:val="000000"/>
                <w:sz w:val="12"/>
                <w:szCs w:val="12"/>
                <w:lang w:eastAsia="es-EC"/>
              </w:rPr>
            </w:pPr>
            <w:r w:rsidRPr="002146C9">
              <w:rPr>
                <w:rFonts w:ascii="Garamond" w:hAnsi="Garamond"/>
                <w:b/>
                <w:bCs/>
                <w:color w:val="000000"/>
                <w:sz w:val="12"/>
                <w:szCs w:val="12"/>
                <w:lang w:val="en-US" w:eastAsia="es-EC"/>
              </w:rPr>
              <w:t>CALIFICACIÓN</w:t>
            </w:r>
          </w:p>
        </w:tc>
      </w:tr>
      <w:tr w:rsidR="00757BE9" w:rsidRPr="002146C9" w:rsidTr="00196D0D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4359B8" w:rsidP="007E4B91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  <w:t>Liderazgo y Gobernabilidad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4359B8" w:rsidP="007E4B91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  <w:t>ICHE000869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4359B8" w:rsidP="007E4B91">
            <w:pPr>
              <w:spacing w:line="360" w:lineRule="auto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4359B8">
              <w:rPr>
                <w:rFonts w:ascii="Garamond" w:hAnsi="Garamond"/>
                <w:color w:val="000000"/>
                <w:sz w:val="20"/>
                <w:szCs w:val="20"/>
                <w:highlight w:val="yellow"/>
                <w:lang w:val="en-US" w:eastAsia="es-EC"/>
              </w:rPr>
              <w:t>80%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4359B8" w:rsidP="007E4B91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 w:rsidRPr="004359B8">
              <w:rPr>
                <w:rFonts w:ascii="Garamond" w:hAnsi="Garamond"/>
                <w:color w:val="000000"/>
                <w:sz w:val="20"/>
                <w:szCs w:val="20"/>
                <w:lang w:val="es-ES" w:eastAsia="es-EC"/>
              </w:rPr>
              <w:t xml:space="preserve">Liderazgo Estratégico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4359B8" w:rsidP="007E4B91">
            <w:pPr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  <w:lang w:val="en-US" w:eastAsia="es-EC"/>
              </w:rPr>
              <w:t>ICHE001206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E9" w:rsidRPr="002146C9" w:rsidRDefault="00757BE9" w:rsidP="007E4B91">
            <w:pPr>
              <w:jc w:val="center"/>
              <w:rPr>
                <w:rFonts w:ascii="Garamond" w:hAnsi="Garamond"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="00757BE9" w:rsidRPr="009608B3" w:rsidRDefault="00757BE9" w:rsidP="007E4B91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757BE9" w:rsidRPr="009608B3" w:rsidRDefault="00757BE9" w:rsidP="00757BE9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757BE9" w:rsidRPr="009608B3" w:rsidRDefault="00757BE9" w:rsidP="00757BE9">
      <w:pPr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196D0D" w:rsidRDefault="00196D0D" w:rsidP="00757BE9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</w:pPr>
    </w:p>
    <w:p w:rsidR="00C104FF" w:rsidRDefault="00757BE9" w:rsidP="00757BE9">
      <w:pPr>
        <w:tabs>
          <w:tab w:val="left" w:pos="1560"/>
        </w:tabs>
        <w:spacing w:after="200" w:line="276" w:lineRule="auto"/>
        <w:ind w:left="1701"/>
        <w:jc w:val="both"/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</w:pP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</w:t>
      </w:r>
      <w:r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materia</w:t>
      </w:r>
      <w:r w:rsidRPr="009608B3">
        <w:rPr>
          <w:rFonts w:ascii="Garamond" w:eastAsiaTheme="minorHAnsi" w:hAnsi="Garamond" w:cstheme="minorBidi"/>
          <w:color w:val="000000" w:themeColor="text1"/>
          <w:sz w:val="22"/>
          <w:szCs w:val="22"/>
          <w:lang w:eastAsia="en-US"/>
        </w:rPr>
        <w:t xml:space="preserve"> para el </w:t>
      </w:r>
      <w:r w:rsidRPr="002146C9">
        <w:rPr>
          <w:rFonts w:ascii="Garamond" w:eastAsiaTheme="minorHAnsi" w:hAnsi="Garamond" w:cstheme="minorBidi"/>
          <w:b/>
          <w:color w:val="000000" w:themeColor="text1"/>
          <w:sz w:val="22"/>
          <w:szCs w:val="22"/>
          <w:lang w:eastAsia="en-US"/>
        </w:rPr>
        <w:t>II Término Académico 2014-2015.</w:t>
      </w:r>
    </w:p>
    <w:p w:rsidR="00FE3D03" w:rsidRPr="00FE3D03" w:rsidRDefault="00A43B19" w:rsidP="00FE3D03">
      <w:pPr>
        <w:shd w:val="clear" w:color="auto" w:fill="FFFFFF"/>
        <w:ind w:left="1701" w:hanging="1701"/>
        <w:jc w:val="both"/>
        <w:rPr>
          <w:rFonts w:ascii="Segoe UI" w:hAnsi="Segoe UI" w:cs="Segoe UI"/>
          <w:color w:val="212121"/>
          <w:sz w:val="23"/>
          <w:szCs w:val="23"/>
          <w:lang w:val="es-ES"/>
        </w:rPr>
      </w:pPr>
      <w:bookmarkStart w:id="4" w:name="cdoc2015099"/>
      <w:r>
        <w:rPr>
          <w:rFonts w:ascii="Garamond" w:hAnsi="Garamond" w:cs="Segoe UI"/>
          <w:b/>
          <w:bCs/>
          <w:color w:val="212121"/>
          <w:sz w:val="22"/>
          <w:szCs w:val="22"/>
        </w:rPr>
        <w:t>C-Doc-2015-099</w:t>
      </w:r>
      <w:bookmarkEnd w:id="4"/>
      <w:r w:rsidR="00FE3D03" w:rsidRPr="00FE3D03">
        <w:rPr>
          <w:rFonts w:ascii="Garamond" w:hAnsi="Garamond" w:cs="Segoe UI"/>
          <w:b/>
          <w:bCs/>
          <w:color w:val="212121"/>
          <w:sz w:val="22"/>
          <w:szCs w:val="22"/>
        </w:rPr>
        <w:t xml:space="preserve">.- Ayuda Económica y aval académico para que el </w:t>
      </w:r>
      <w:proofErr w:type="spellStart"/>
      <w:r w:rsidR="00FE3D03" w:rsidRPr="00FE3D03">
        <w:rPr>
          <w:rFonts w:ascii="Garamond" w:hAnsi="Garamond" w:cs="Segoe UI"/>
          <w:b/>
          <w:bCs/>
          <w:color w:val="212121"/>
          <w:sz w:val="22"/>
          <w:szCs w:val="22"/>
        </w:rPr>
        <w:t>M.Sc</w:t>
      </w:r>
      <w:proofErr w:type="spellEnd"/>
      <w:r w:rsidR="00FE3D03" w:rsidRPr="00FE3D03">
        <w:rPr>
          <w:rFonts w:ascii="Garamond" w:hAnsi="Garamond" w:cs="Segoe UI"/>
          <w:b/>
          <w:bCs/>
          <w:color w:val="212121"/>
          <w:sz w:val="22"/>
          <w:szCs w:val="22"/>
        </w:rPr>
        <w:t>. Jerry Landívar Zambr</w:t>
      </w:r>
      <w:r w:rsidR="00B60874">
        <w:rPr>
          <w:rFonts w:ascii="Garamond" w:hAnsi="Garamond" w:cs="Segoe UI"/>
          <w:b/>
          <w:bCs/>
          <w:color w:val="212121"/>
          <w:sz w:val="22"/>
          <w:szCs w:val="22"/>
        </w:rPr>
        <w:t>ano realice estudios doctorales en la Universidad Nacional Mayor de San Marcos de Lima-Perú.</w:t>
      </w:r>
    </w:p>
    <w:p w:rsidR="00FE3D03" w:rsidRPr="00FE3D03" w:rsidRDefault="00FE3D03" w:rsidP="00FE3D03">
      <w:pPr>
        <w:shd w:val="clear" w:color="auto" w:fill="FFFFFF"/>
        <w:ind w:left="1701"/>
        <w:jc w:val="both"/>
        <w:rPr>
          <w:rFonts w:ascii="Segoe UI" w:hAnsi="Segoe UI" w:cs="Segoe UI"/>
          <w:color w:val="212121"/>
          <w:sz w:val="23"/>
          <w:szCs w:val="23"/>
          <w:lang w:val="es-ES"/>
        </w:rPr>
      </w:pPr>
      <w:r w:rsidRPr="00FE3D03">
        <w:rPr>
          <w:rFonts w:ascii="Garamond" w:hAnsi="Garamond" w:cs="Segoe UI"/>
          <w:color w:val="212121"/>
          <w:sz w:val="22"/>
          <w:szCs w:val="22"/>
        </w:rPr>
        <w:t>En atención a la resolución </w:t>
      </w:r>
      <w:r w:rsidRPr="00FE3D03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CD-MAR-036-2015</w:t>
      </w:r>
      <w:r w:rsidRPr="00FE3D03">
        <w:rPr>
          <w:rFonts w:ascii="Garamond" w:hAnsi="Garamond" w:cs="Segoe UI"/>
          <w:color w:val="212121"/>
          <w:sz w:val="22"/>
          <w:szCs w:val="22"/>
        </w:rPr>
        <w:t> del Consejo Directivo de la Facultad de Ingeniería Marítima, Ciencias Biológicas, Oceánicas y Recursos Naturales, FIMCBOR, adoptada en sesión del 09 de febrero del presente año, en la que se recomienda al Sr. Rector de la Institución brindar el auspicio institucional y las ayudas complementarias aplicables a favor del </w:t>
      </w:r>
      <w:proofErr w:type="spellStart"/>
      <w:r w:rsidRPr="00FE3D03">
        <w:rPr>
          <w:rFonts w:ascii="Garamond" w:hAnsi="Garamond" w:cs="Segoe UI"/>
          <w:b/>
          <w:bCs/>
          <w:color w:val="212121"/>
          <w:sz w:val="22"/>
          <w:szCs w:val="22"/>
        </w:rPr>
        <w:t>M.Sc</w:t>
      </w:r>
      <w:proofErr w:type="spellEnd"/>
      <w:r w:rsidRPr="00FE3D03">
        <w:rPr>
          <w:rFonts w:ascii="Garamond" w:hAnsi="Garamond" w:cs="Segoe UI"/>
          <w:b/>
          <w:bCs/>
          <w:color w:val="212121"/>
          <w:sz w:val="22"/>
          <w:szCs w:val="22"/>
        </w:rPr>
        <w:t>.</w:t>
      </w:r>
      <w:r w:rsidRPr="00FE3D03">
        <w:rPr>
          <w:rFonts w:ascii="Garamond" w:hAnsi="Garamond" w:cs="Segoe UI"/>
          <w:color w:val="212121"/>
          <w:sz w:val="22"/>
          <w:szCs w:val="22"/>
        </w:rPr>
        <w:t> </w:t>
      </w:r>
      <w:r w:rsidRPr="00FE3D03">
        <w:rPr>
          <w:rFonts w:ascii="Garamond" w:hAnsi="Garamond" w:cs="Segoe UI"/>
          <w:b/>
          <w:bCs/>
          <w:color w:val="212121"/>
          <w:sz w:val="22"/>
          <w:szCs w:val="22"/>
        </w:rPr>
        <w:t>Jerry Landívar Zambrano</w:t>
      </w:r>
      <w:r w:rsidR="00196D0D" w:rsidRPr="00196D0D">
        <w:rPr>
          <w:rFonts w:ascii="Garamond" w:hAnsi="Garamond" w:cs="Segoe UI"/>
          <w:bCs/>
          <w:color w:val="212121"/>
          <w:sz w:val="22"/>
          <w:szCs w:val="22"/>
        </w:rPr>
        <w:t>, profesor de la FIMCBOR</w:t>
      </w:r>
      <w:r w:rsidRPr="00196D0D">
        <w:rPr>
          <w:rFonts w:ascii="Garamond" w:hAnsi="Garamond" w:cs="Segoe UI"/>
          <w:color w:val="212121"/>
          <w:sz w:val="22"/>
          <w:szCs w:val="22"/>
        </w:rPr>
        <w:t>.</w:t>
      </w:r>
    </w:p>
    <w:p w:rsidR="00FE3D03" w:rsidRPr="00FE3D03" w:rsidRDefault="00FE3D03" w:rsidP="00FE3D03">
      <w:pPr>
        <w:shd w:val="clear" w:color="auto" w:fill="FFFFFF"/>
        <w:ind w:left="1701"/>
        <w:jc w:val="both"/>
        <w:rPr>
          <w:rFonts w:ascii="Segoe UI" w:hAnsi="Segoe UI" w:cs="Segoe UI"/>
          <w:color w:val="212121"/>
          <w:sz w:val="23"/>
          <w:szCs w:val="23"/>
          <w:lang w:val="es-ES"/>
        </w:rPr>
      </w:pPr>
      <w:r w:rsidRPr="00FE3D03">
        <w:rPr>
          <w:rFonts w:ascii="Garamond" w:hAnsi="Garamond" w:cs="Segoe UI"/>
          <w:color w:val="212121"/>
          <w:sz w:val="22"/>
          <w:szCs w:val="22"/>
        </w:rPr>
        <w:t> </w:t>
      </w:r>
    </w:p>
    <w:p w:rsidR="00133E32" w:rsidRDefault="00FE3D03" w:rsidP="00FE3D03">
      <w:pPr>
        <w:shd w:val="clear" w:color="auto" w:fill="FFFFFF"/>
        <w:ind w:left="1701"/>
        <w:jc w:val="both"/>
        <w:rPr>
          <w:rFonts w:ascii="Garamond" w:hAnsi="Garamond" w:cs="Segoe UI"/>
          <w:color w:val="212121"/>
          <w:sz w:val="22"/>
          <w:szCs w:val="22"/>
        </w:rPr>
      </w:pPr>
      <w:r>
        <w:rPr>
          <w:rFonts w:ascii="Garamond" w:hAnsi="Garamond" w:cs="Segoe UI"/>
          <w:color w:val="212121"/>
          <w:sz w:val="22"/>
          <w:szCs w:val="22"/>
        </w:rPr>
        <w:t xml:space="preserve">Adjunto a la solicitud se analiza </w:t>
      </w:r>
      <w:r w:rsidRPr="00FE3D03">
        <w:rPr>
          <w:rFonts w:ascii="Garamond" w:hAnsi="Garamond" w:cs="Segoe UI"/>
          <w:color w:val="212121"/>
          <w:sz w:val="22"/>
          <w:szCs w:val="22"/>
        </w:rPr>
        <w:t>el informe presentado en </w:t>
      </w:r>
      <w:r w:rsidRPr="00FE3D03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Memorando No. ESPOL-DP-2015-0007-M</w:t>
      </w:r>
      <w:r w:rsidRPr="00FE3D03">
        <w:rPr>
          <w:rFonts w:ascii="Garamond" w:hAnsi="Garamond" w:cs="Segoe UI"/>
          <w:b/>
          <w:bCs/>
          <w:color w:val="212121"/>
          <w:sz w:val="22"/>
          <w:szCs w:val="22"/>
        </w:rPr>
        <w:t> </w:t>
      </w:r>
      <w:r w:rsidR="00BC3669">
        <w:rPr>
          <w:rFonts w:ascii="Garamond" w:hAnsi="Garamond" w:cs="Segoe UI"/>
          <w:color w:val="212121"/>
          <w:sz w:val="22"/>
          <w:szCs w:val="22"/>
        </w:rPr>
        <w:t xml:space="preserve">de </w:t>
      </w:r>
      <w:r w:rsidRPr="00FE3D03">
        <w:rPr>
          <w:rFonts w:ascii="Garamond" w:hAnsi="Garamond" w:cs="Segoe UI"/>
          <w:color w:val="212121"/>
          <w:sz w:val="22"/>
          <w:szCs w:val="22"/>
        </w:rPr>
        <w:t xml:space="preserve">fecha 11 de marzo del año en curso, </w:t>
      </w:r>
      <w:r w:rsidR="00133E32">
        <w:rPr>
          <w:rFonts w:ascii="Garamond" w:hAnsi="Garamond"/>
          <w:color w:val="000000"/>
          <w:sz w:val="22"/>
          <w:szCs w:val="22"/>
        </w:rPr>
        <w:t xml:space="preserve">dirigido al Ing. Sergio Flores Macias, Rector de la ESPOL, suscrito por el </w:t>
      </w:r>
      <w:r w:rsidRPr="00FE3D03">
        <w:rPr>
          <w:rFonts w:ascii="Garamond" w:hAnsi="Garamond" w:cs="Segoe UI"/>
          <w:color w:val="212121"/>
          <w:sz w:val="22"/>
          <w:szCs w:val="22"/>
        </w:rPr>
        <w:t xml:space="preserve">Dr. Paul Herrera Samaniego, </w:t>
      </w:r>
      <w:proofErr w:type="spellStart"/>
      <w:r w:rsidRPr="00FE3D03">
        <w:rPr>
          <w:rFonts w:ascii="Garamond" w:hAnsi="Garamond" w:cs="Segoe UI"/>
          <w:color w:val="212121"/>
          <w:sz w:val="22"/>
          <w:szCs w:val="22"/>
        </w:rPr>
        <w:t>Ph.D</w:t>
      </w:r>
      <w:proofErr w:type="spellEnd"/>
      <w:r w:rsidRPr="00FE3D03">
        <w:rPr>
          <w:rFonts w:ascii="Garamond" w:hAnsi="Garamond" w:cs="Segoe UI"/>
          <w:color w:val="212121"/>
          <w:sz w:val="22"/>
          <w:szCs w:val="22"/>
        </w:rPr>
        <w:t>., Decano de Postgrado y </w:t>
      </w:r>
      <w:r w:rsidRPr="00FE3D03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Oficio No. ESPOL-RE-OFC-0416-2015 </w:t>
      </w:r>
      <w:r w:rsidR="00BC3669">
        <w:rPr>
          <w:rFonts w:ascii="Garamond" w:hAnsi="Garamond" w:cs="Segoe UI"/>
          <w:color w:val="212121"/>
          <w:sz w:val="22"/>
          <w:szCs w:val="22"/>
        </w:rPr>
        <w:t xml:space="preserve"> de</w:t>
      </w:r>
      <w:r w:rsidRPr="00FE3D03">
        <w:rPr>
          <w:rFonts w:ascii="Garamond" w:hAnsi="Garamond" w:cs="Segoe UI"/>
          <w:color w:val="212121"/>
          <w:sz w:val="22"/>
          <w:szCs w:val="22"/>
        </w:rPr>
        <w:t xml:space="preserve"> fecha 23 de abril de marzo del año en curso, </w:t>
      </w:r>
      <w:r w:rsidR="00133E32">
        <w:rPr>
          <w:rFonts w:ascii="Garamond" w:hAnsi="Garamond"/>
          <w:color w:val="000000"/>
          <w:sz w:val="22"/>
          <w:szCs w:val="22"/>
        </w:rPr>
        <w:t>dirigido al Ing. Marco Mendoza Vélez,</w:t>
      </w:r>
      <w:r w:rsidR="00BC3669">
        <w:rPr>
          <w:rFonts w:ascii="Garamond" w:hAnsi="Garamond"/>
          <w:color w:val="000000"/>
          <w:sz w:val="22"/>
          <w:szCs w:val="22"/>
        </w:rPr>
        <w:t xml:space="preserve"> Secretario de la</w:t>
      </w:r>
      <w:r w:rsidR="00133E32">
        <w:rPr>
          <w:rFonts w:ascii="Garamond" w:hAnsi="Garamond"/>
          <w:color w:val="000000"/>
          <w:sz w:val="22"/>
          <w:szCs w:val="22"/>
        </w:rPr>
        <w:t xml:space="preserve"> Comisión de Docencia, </w:t>
      </w:r>
      <w:r w:rsidR="00133E32">
        <w:rPr>
          <w:rFonts w:ascii="Garamond" w:hAnsi="Garamond" w:cs="Segoe UI"/>
          <w:color w:val="212121"/>
          <w:sz w:val="22"/>
          <w:szCs w:val="22"/>
        </w:rPr>
        <w:t xml:space="preserve">suscrito por la </w:t>
      </w:r>
      <w:proofErr w:type="spellStart"/>
      <w:r w:rsidR="00133E32">
        <w:rPr>
          <w:rFonts w:ascii="Garamond" w:hAnsi="Garamond" w:cs="Segoe UI"/>
          <w:color w:val="212121"/>
          <w:sz w:val="22"/>
          <w:szCs w:val="22"/>
        </w:rPr>
        <w:t>M.Sc</w:t>
      </w:r>
      <w:proofErr w:type="spellEnd"/>
      <w:r w:rsidR="00133E32">
        <w:rPr>
          <w:rFonts w:ascii="Garamond" w:hAnsi="Garamond" w:cs="Segoe UI"/>
          <w:color w:val="212121"/>
          <w:sz w:val="22"/>
          <w:szCs w:val="22"/>
        </w:rPr>
        <w:t>. Silvia Bustamante Ruíz; Gerente de Relaciones Internacionales</w:t>
      </w:r>
      <w:r>
        <w:rPr>
          <w:rFonts w:ascii="Garamond" w:hAnsi="Garamond" w:cs="Segoe UI"/>
          <w:color w:val="212121"/>
          <w:sz w:val="22"/>
          <w:szCs w:val="22"/>
        </w:rPr>
        <w:t xml:space="preserve">. </w:t>
      </w:r>
    </w:p>
    <w:p w:rsidR="00133E32" w:rsidRDefault="00133E32" w:rsidP="00FE3D03">
      <w:pPr>
        <w:shd w:val="clear" w:color="auto" w:fill="FFFFFF"/>
        <w:ind w:left="1701"/>
        <w:jc w:val="both"/>
        <w:rPr>
          <w:rFonts w:ascii="Garamond" w:hAnsi="Garamond" w:cs="Segoe UI"/>
          <w:color w:val="212121"/>
          <w:sz w:val="22"/>
          <w:szCs w:val="22"/>
        </w:rPr>
      </w:pPr>
    </w:p>
    <w:p w:rsidR="00FE3D03" w:rsidRPr="00FE3D03" w:rsidRDefault="00CD7608" w:rsidP="00FE3D03">
      <w:pPr>
        <w:shd w:val="clear" w:color="auto" w:fill="FFFFFF"/>
        <w:ind w:left="1701"/>
        <w:jc w:val="both"/>
        <w:rPr>
          <w:rFonts w:ascii="Segoe UI" w:hAnsi="Segoe UI" w:cs="Segoe UI"/>
          <w:color w:val="212121"/>
          <w:sz w:val="23"/>
          <w:szCs w:val="23"/>
          <w:lang w:val="es-ES"/>
        </w:rPr>
      </w:pPr>
      <w:r>
        <w:rPr>
          <w:rFonts w:ascii="Garamond" w:hAnsi="Garamond" w:cs="Segoe UI"/>
          <w:color w:val="212121"/>
          <w:sz w:val="22"/>
          <w:szCs w:val="22"/>
        </w:rPr>
        <w:t>Los miembros de la</w:t>
      </w:r>
      <w:r w:rsidR="00FE3D03" w:rsidRPr="00FE3D03">
        <w:rPr>
          <w:rFonts w:ascii="Garamond" w:hAnsi="Garamond" w:cs="Segoe UI"/>
          <w:color w:val="212121"/>
          <w:sz w:val="22"/>
          <w:szCs w:val="22"/>
        </w:rPr>
        <w:t xml:space="preserve"> Comisión de Docencia</w:t>
      </w:r>
      <w:r>
        <w:rPr>
          <w:rFonts w:ascii="Garamond" w:hAnsi="Garamond" w:cs="Segoe UI"/>
          <w:color w:val="212121"/>
          <w:sz w:val="22"/>
          <w:szCs w:val="22"/>
        </w:rPr>
        <w:t xml:space="preserve"> analizaron a fondo este punto; sin embargo, a pedido de la </w:t>
      </w:r>
      <w:proofErr w:type="spellStart"/>
      <w:r w:rsidRPr="00CF287C">
        <w:rPr>
          <w:rFonts w:ascii="Garamond" w:hAnsi="Garamond" w:cs="Segoe UI"/>
          <w:b/>
          <w:color w:val="212121"/>
          <w:sz w:val="22"/>
          <w:szCs w:val="22"/>
        </w:rPr>
        <w:t>Subdecana</w:t>
      </w:r>
      <w:proofErr w:type="spellEnd"/>
      <w:r w:rsidRPr="00CF287C">
        <w:rPr>
          <w:rFonts w:ascii="Garamond" w:hAnsi="Garamond" w:cs="Segoe UI"/>
          <w:b/>
          <w:color w:val="212121"/>
          <w:sz w:val="22"/>
          <w:szCs w:val="22"/>
        </w:rPr>
        <w:t xml:space="preserve"> Encargada</w:t>
      </w:r>
      <w:r>
        <w:rPr>
          <w:rFonts w:ascii="Garamond" w:hAnsi="Garamond" w:cs="Segoe UI"/>
          <w:color w:val="212121"/>
          <w:sz w:val="22"/>
          <w:szCs w:val="22"/>
        </w:rPr>
        <w:t xml:space="preserve"> de la </w:t>
      </w:r>
      <w:r w:rsidRPr="00FE3D03">
        <w:rPr>
          <w:rFonts w:ascii="Garamond" w:hAnsi="Garamond" w:cs="Segoe UI"/>
          <w:color w:val="212121"/>
          <w:sz w:val="22"/>
          <w:szCs w:val="22"/>
        </w:rPr>
        <w:t>Facultad de Ingeniería</w:t>
      </w:r>
      <w:r w:rsidR="00133E32">
        <w:rPr>
          <w:rFonts w:ascii="Garamond" w:hAnsi="Garamond" w:cs="Segoe UI"/>
          <w:color w:val="212121"/>
          <w:sz w:val="22"/>
          <w:szCs w:val="22"/>
        </w:rPr>
        <w:t xml:space="preserve"> Marítima, Ciencias Biológicas, </w:t>
      </w:r>
      <w:r w:rsidRPr="00FE3D03">
        <w:rPr>
          <w:rFonts w:ascii="Garamond" w:hAnsi="Garamond" w:cs="Segoe UI"/>
          <w:color w:val="212121"/>
          <w:sz w:val="22"/>
          <w:szCs w:val="22"/>
        </w:rPr>
        <w:t>Oceánicas y Recursos Naturales, FIMCBOR,</w:t>
      </w:r>
      <w:r>
        <w:rPr>
          <w:rFonts w:ascii="Garamond" w:hAnsi="Garamond" w:cs="Segoe UI"/>
          <w:color w:val="212121"/>
          <w:sz w:val="22"/>
          <w:szCs w:val="22"/>
        </w:rPr>
        <w:t xml:space="preserve"> </w:t>
      </w:r>
      <w:proofErr w:type="spellStart"/>
      <w:r>
        <w:rPr>
          <w:rFonts w:ascii="Garamond" w:hAnsi="Garamond" w:cs="Segoe UI"/>
          <w:color w:val="212121"/>
          <w:sz w:val="22"/>
          <w:szCs w:val="22"/>
        </w:rPr>
        <w:t>Ph.D</w:t>
      </w:r>
      <w:proofErr w:type="spellEnd"/>
      <w:r>
        <w:rPr>
          <w:rFonts w:ascii="Garamond" w:hAnsi="Garamond" w:cs="Segoe UI"/>
          <w:color w:val="212121"/>
          <w:sz w:val="22"/>
          <w:szCs w:val="22"/>
        </w:rPr>
        <w:t>. Carla Ricaurte Quijano</w:t>
      </w:r>
      <w:r w:rsidR="00FE3D03" w:rsidRPr="00FE3D03">
        <w:rPr>
          <w:rFonts w:ascii="Garamond" w:hAnsi="Garamond" w:cs="Segoe UI"/>
          <w:color w:val="212121"/>
          <w:sz w:val="22"/>
          <w:szCs w:val="22"/>
        </w:rPr>
        <w:t>, </w:t>
      </w:r>
      <w:r>
        <w:rPr>
          <w:rFonts w:ascii="Garamond" w:hAnsi="Garamond" w:cs="Segoe UI"/>
          <w:color w:val="212121"/>
          <w:sz w:val="22"/>
          <w:szCs w:val="22"/>
        </w:rPr>
        <w:t xml:space="preserve">recomendó que el tema sea </w:t>
      </w:r>
      <w:r w:rsidR="00B6330C">
        <w:rPr>
          <w:rFonts w:ascii="Garamond" w:hAnsi="Garamond" w:cs="Segoe UI"/>
          <w:color w:val="212121"/>
          <w:sz w:val="22"/>
          <w:szCs w:val="22"/>
        </w:rPr>
        <w:t>tratado</w:t>
      </w:r>
      <w:r>
        <w:rPr>
          <w:rFonts w:ascii="Garamond" w:hAnsi="Garamond" w:cs="Segoe UI"/>
          <w:color w:val="212121"/>
          <w:sz w:val="22"/>
          <w:szCs w:val="22"/>
        </w:rPr>
        <w:t xml:space="preserve"> con la presencia de la </w:t>
      </w:r>
      <w:proofErr w:type="spellStart"/>
      <w:r>
        <w:rPr>
          <w:rFonts w:ascii="Garamond" w:hAnsi="Garamond" w:cs="Segoe UI"/>
          <w:color w:val="212121"/>
          <w:sz w:val="22"/>
          <w:szCs w:val="22"/>
        </w:rPr>
        <w:t>Subdecana</w:t>
      </w:r>
      <w:proofErr w:type="spellEnd"/>
      <w:r>
        <w:rPr>
          <w:rFonts w:ascii="Garamond" w:hAnsi="Garamond" w:cs="Segoe UI"/>
          <w:color w:val="212121"/>
          <w:sz w:val="22"/>
          <w:szCs w:val="22"/>
        </w:rPr>
        <w:t xml:space="preserve"> Titular, </w:t>
      </w:r>
      <w:proofErr w:type="spellStart"/>
      <w:r>
        <w:rPr>
          <w:rFonts w:ascii="Garamond" w:hAnsi="Garamond" w:cs="Segoe UI"/>
          <w:color w:val="212121"/>
          <w:sz w:val="22"/>
          <w:szCs w:val="22"/>
        </w:rPr>
        <w:t>Ph.D</w:t>
      </w:r>
      <w:proofErr w:type="spellEnd"/>
      <w:r>
        <w:rPr>
          <w:rFonts w:ascii="Garamond" w:hAnsi="Garamond" w:cs="Segoe UI"/>
          <w:color w:val="212121"/>
          <w:sz w:val="22"/>
          <w:szCs w:val="22"/>
        </w:rPr>
        <w:t>. Paola Calle Delgado,</w:t>
      </w:r>
      <w:r w:rsidR="00B60874">
        <w:rPr>
          <w:rFonts w:ascii="Garamond" w:hAnsi="Garamond" w:cs="Segoe UI"/>
          <w:color w:val="212121"/>
          <w:sz w:val="22"/>
          <w:szCs w:val="22"/>
        </w:rPr>
        <w:t xml:space="preserve"> quien posee </w:t>
      </w:r>
      <w:r w:rsidR="00A74271">
        <w:rPr>
          <w:rFonts w:ascii="Garamond" w:hAnsi="Garamond" w:cs="Segoe UI"/>
          <w:color w:val="212121"/>
          <w:sz w:val="22"/>
          <w:szCs w:val="22"/>
        </w:rPr>
        <w:t xml:space="preserve">mayor información que aporte al análisis y resolución </w:t>
      </w:r>
      <w:r w:rsidR="00F57015">
        <w:rPr>
          <w:rFonts w:ascii="Garamond" w:hAnsi="Garamond" w:cs="Segoe UI"/>
          <w:color w:val="212121"/>
          <w:sz w:val="22"/>
          <w:szCs w:val="22"/>
        </w:rPr>
        <w:t>sobre la ayuda económica y aval académico a favor d</w:t>
      </w:r>
      <w:r w:rsidR="00A74271">
        <w:rPr>
          <w:rFonts w:ascii="Garamond" w:hAnsi="Garamond" w:cs="Segoe UI"/>
          <w:color w:val="212121"/>
          <w:sz w:val="22"/>
          <w:szCs w:val="22"/>
        </w:rPr>
        <w:t xml:space="preserve">el </w:t>
      </w:r>
      <w:proofErr w:type="spellStart"/>
      <w:r w:rsidR="00A74271" w:rsidRPr="00F57015">
        <w:rPr>
          <w:rFonts w:ascii="Garamond" w:hAnsi="Garamond" w:cs="Segoe UI"/>
          <w:b/>
          <w:color w:val="212121"/>
          <w:sz w:val="22"/>
          <w:szCs w:val="22"/>
        </w:rPr>
        <w:t>M.Sc</w:t>
      </w:r>
      <w:proofErr w:type="spellEnd"/>
      <w:r w:rsidR="00A74271" w:rsidRPr="00F57015">
        <w:rPr>
          <w:rFonts w:ascii="Garamond" w:hAnsi="Garamond" w:cs="Segoe UI"/>
          <w:b/>
          <w:color w:val="212121"/>
          <w:sz w:val="22"/>
          <w:szCs w:val="22"/>
        </w:rPr>
        <w:t xml:space="preserve">. Jerry </w:t>
      </w:r>
      <w:proofErr w:type="spellStart"/>
      <w:r w:rsidR="00A74271" w:rsidRPr="00F57015">
        <w:rPr>
          <w:rFonts w:ascii="Garamond" w:hAnsi="Garamond" w:cs="Segoe UI"/>
          <w:b/>
          <w:color w:val="212121"/>
          <w:sz w:val="22"/>
          <w:szCs w:val="22"/>
        </w:rPr>
        <w:t>Landivar</w:t>
      </w:r>
      <w:proofErr w:type="spellEnd"/>
      <w:r w:rsidR="00A74271" w:rsidRPr="00F57015">
        <w:rPr>
          <w:rFonts w:ascii="Garamond" w:hAnsi="Garamond" w:cs="Segoe UI"/>
          <w:b/>
          <w:color w:val="212121"/>
          <w:sz w:val="22"/>
          <w:szCs w:val="22"/>
        </w:rPr>
        <w:t xml:space="preserve"> Zambrano</w:t>
      </w:r>
      <w:r w:rsidR="00F57015">
        <w:rPr>
          <w:rFonts w:ascii="Garamond" w:hAnsi="Garamond" w:cs="Segoe UI"/>
          <w:b/>
          <w:color w:val="212121"/>
          <w:sz w:val="22"/>
          <w:szCs w:val="22"/>
        </w:rPr>
        <w:t xml:space="preserve">, </w:t>
      </w:r>
      <w:r w:rsidR="00B60874">
        <w:rPr>
          <w:rFonts w:ascii="Garamond" w:hAnsi="Garamond" w:cs="Segoe UI"/>
          <w:color w:val="212121"/>
          <w:sz w:val="22"/>
          <w:szCs w:val="22"/>
        </w:rPr>
        <w:t>para realizar</w:t>
      </w:r>
      <w:r w:rsidR="00B60874" w:rsidRPr="00B60874">
        <w:t xml:space="preserve"> </w:t>
      </w:r>
      <w:r w:rsidR="00B60874" w:rsidRPr="00B60874">
        <w:rPr>
          <w:rFonts w:ascii="Garamond" w:hAnsi="Garamond" w:cs="Segoe UI"/>
          <w:color w:val="212121"/>
          <w:sz w:val="22"/>
          <w:szCs w:val="22"/>
        </w:rPr>
        <w:t xml:space="preserve">estudios doctorales en la </w:t>
      </w:r>
      <w:r w:rsidR="00B60874" w:rsidRPr="00B60874">
        <w:rPr>
          <w:rFonts w:ascii="Garamond" w:hAnsi="Garamond" w:cs="Segoe UI"/>
          <w:b/>
          <w:color w:val="212121"/>
          <w:sz w:val="22"/>
          <w:szCs w:val="22"/>
        </w:rPr>
        <w:t>Universidad Nacional M</w:t>
      </w:r>
      <w:r w:rsidR="00196D0D">
        <w:rPr>
          <w:rFonts w:ascii="Garamond" w:hAnsi="Garamond" w:cs="Segoe UI"/>
          <w:b/>
          <w:color w:val="212121"/>
          <w:sz w:val="22"/>
          <w:szCs w:val="22"/>
        </w:rPr>
        <w:t xml:space="preserve">ayor de San Marcos de Lima-Perú, </w:t>
      </w:r>
      <w:r w:rsidR="00196D0D" w:rsidRPr="00196D0D">
        <w:rPr>
          <w:rFonts w:ascii="Garamond" w:hAnsi="Garamond" w:cs="Segoe UI"/>
          <w:color w:val="212121"/>
          <w:sz w:val="22"/>
          <w:szCs w:val="22"/>
        </w:rPr>
        <w:t>con lo que los</w:t>
      </w:r>
      <w:r w:rsidR="00A74271">
        <w:rPr>
          <w:rFonts w:ascii="Garamond" w:hAnsi="Garamond" w:cs="Segoe UI"/>
          <w:color w:val="212121"/>
          <w:sz w:val="22"/>
          <w:szCs w:val="22"/>
        </w:rPr>
        <w:t xml:space="preserve"> miembros de </w:t>
      </w:r>
      <w:r w:rsidR="00196D0D">
        <w:rPr>
          <w:rFonts w:ascii="Garamond" w:hAnsi="Garamond" w:cs="Segoe UI"/>
          <w:color w:val="212121"/>
          <w:sz w:val="22"/>
          <w:szCs w:val="22"/>
        </w:rPr>
        <w:t>esta Comisión,</w:t>
      </w:r>
      <w:r>
        <w:rPr>
          <w:rFonts w:ascii="Garamond" w:hAnsi="Garamond" w:cs="Segoe UI"/>
          <w:color w:val="212121"/>
          <w:sz w:val="22"/>
          <w:szCs w:val="22"/>
        </w:rPr>
        <w:t xml:space="preserve"> </w:t>
      </w:r>
      <w:r w:rsidR="00FE3D03" w:rsidRPr="00FE3D03">
        <w:rPr>
          <w:rFonts w:ascii="Garamond" w:hAnsi="Garamond" w:cs="Segoe UI"/>
          <w:b/>
          <w:bCs/>
          <w:i/>
          <w:iCs/>
          <w:color w:val="212121"/>
          <w:sz w:val="22"/>
          <w:szCs w:val="22"/>
        </w:rPr>
        <w:t>acuerda</w:t>
      </w:r>
      <w:r w:rsidR="00A74271">
        <w:rPr>
          <w:rFonts w:ascii="Garamond" w:hAnsi="Garamond" w:cs="Segoe UI"/>
          <w:b/>
          <w:bCs/>
          <w:i/>
          <w:iCs/>
          <w:color w:val="212121"/>
          <w:sz w:val="22"/>
          <w:szCs w:val="22"/>
        </w:rPr>
        <w:t>n</w:t>
      </w:r>
      <w:r w:rsidR="00FE3D03" w:rsidRPr="00FE3D03">
        <w:rPr>
          <w:rFonts w:ascii="Garamond" w:hAnsi="Garamond" w:cs="Segoe UI"/>
          <w:b/>
          <w:bCs/>
          <w:i/>
          <w:iCs/>
          <w:color w:val="212121"/>
          <w:sz w:val="22"/>
          <w:szCs w:val="22"/>
        </w:rPr>
        <w:t>:</w:t>
      </w:r>
      <w:r w:rsidR="00FE3D03" w:rsidRPr="00FE3D03">
        <w:rPr>
          <w:rFonts w:ascii="Garamond" w:hAnsi="Garamond" w:cs="Segoe UI"/>
          <w:color w:val="212121"/>
          <w:sz w:val="22"/>
          <w:szCs w:val="22"/>
        </w:rPr>
        <w:t> </w:t>
      </w:r>
    </w:p>
    <w:p w:rsidR="00FE3D03" w:rsidRPr="00FE3D03" w:rsidRDefault="00FE3D03" w:rsidP="00FE3D03">
      <w:pPr>
        <w:shd w:val="clear" w:color="auto" w:fill="FFFFFF"/>
        <w:ind w:left="1701"/>
        <w:rPr>
          <w:rFonts w:ascii="Segoe UI" w:hAnsi="Segoe UI" w:cs="Segoe UI"/>
          <w:color w:val="212121"/>
          <w:sz w:val="23"/>
          <w:szCs w:val="23"/>
          <w:lang w:val="es-ES"/>
        </w:rPr>
      </w:pPr>
      <w:r w:rsidRPr="00FE3D03">
        <w:rPr>
          <w:rFonts w:ascii="Garamond" w:hAnsi="Garamond" w:cs="Segoe UI"/>
          <w:color w:val="212121"/>
          <w:sz w:val="22"/>
          <w:szCs w:val="22"/>
        </w:rPr>
        <w:t> </w:t>
      </w:r>
    </w:p>
    <w:p w:rsidR="00CD7608" w:rsidRPr="00A74271" w:rsidRDefault="00F57015" w:rsidP="00A74271">
      <w:pPr>
        <w:shd w:val="clear" w:color="auto" w:fill="FFFFFF"/>
        <w:ind w:left="1701"/>
        <w:jc w:val="both"/>
        <w:rPr>
          <w:rFonts w:ascii="Garamond" w:hAnsi="Garamond" w:cs="Segoe UI"/>
          <w:color w:val="212121"/>
          <w:sz w:val="22"/>
          <w:szCs w:val="22"/>
        </w:rPr>
      </w:pPr>
      <w:r>
        <w:rPr>
          <w:rFonts w:ascii="Garamond" w:hAnsi="Garamond" w:cs="Segoe UI"/>
          <w:b/>
          <w:color w:val="212121"/>
          <w:sz w:val="22"/>
          <w:szCs w:val="22"/>
          <w:lang w:val="es-ES"/>
        </w:rPr>
        <w:t>POSPONER</w:t>
      </w:r>
      <w:r w:rsidR="00A74271" w:rsidRPr="00A74271">
        <w:rPr>
          <w:rFonts w:ascii="Garamond" w:hAnsi="Garamond" w:cs="Segoe UI"/>
          <w:color w:val="212121"/>
          <w:sz w:val="22"/>
          <w:szCs w:val="22"/>
        </w:rPr>
        <w:t xml:space="preserve"> </w:t>
      </w:r>
      <w:r>
        <w:rPr>
          <w:rFonts w:ascii="Garamond" w:hAnsi="Garamond" w:cs="Segoe UI"/>
          <w:color w:val="212121"/>
          <w:sz w:val="22"/>
          <w:szCs w:val="22"/>
        </w:rPr>
        <w:t>el pedido de</w:t>
      </w:r>
      <w:r w:rsidR="00A74271" w:rsidRPr="00A74271">
        <w:rPr>
          <w:rFonts w:ascii="Garamond" w:hAnsi="Garamond" w:cs="Segoe UI"/>
          <w:color w:val="212121"/>
          <w:sz w:val="22"/>
          <w:szCs w:val="22"/>
        </w:rPr>
        <w:t xml:space="preserve"> </w:t>
      </w:r>
      <w:r w:rsidR="00A74271" w:rsidRPr="00A74271">
        <w:rPr>
          <w:rFonts w:ascii="Garamond" w:hAnsi="Garamond" w:cs="Segoe UI"/>
          <w:b/>
          <w:color w:val="212121"/>
          <w:sz w:val="22"/>
          <w:szCs w:val="22"/>
        </w:rPr>
        <w:t xml:space="preserve">Ayuda Económica y aval académico para que el </w:t>
      </w:r>
      <w:proofErr w:type="spellStart"/>
      <w:r w:rsidR="00A74271" w:rsidRPr="00A74271">
        <w:rPr>
          <w:rFonts w:ascii="Garamond" w:hAnsi="Garamond" w:cs="Segoe UI"/>
          <w:b/>
          <w:color w:val="212121"/>
          <w:sz w:val="22"/>
          <w:szCs w:val="22"/>
        </w:rPr>
        <w:t>M.Sc</w:t>
      </w:r>
      <w:proofErr w:type="spellEnd"/>
      <w:r w:rsidR="00A74271" w:rsidRPr="00A74271">
        <w:rPr>
          <w:rFonts w:ascii="Garamond" w:hAnsi="Garamond" w:cs="Segoe UI"/>
          <w:b/>
          <w:color w:val="212121"/>
          <w:sz w:val="22"/>
          <w:szCs w:val="22"/>
        </w:rPr>
        <w:t xml:space="preserve">. Jerry Landívar Zambrano </w:t>
      </w:r>
      <w:r w:rsidR="00A74271" w:rsidRPr="00FF42C0">
        <w:rPr>
          <w:rFonts w:ascii="Garamond" w:hAnsi="Garamond" w:cs="Segoe UI"/>
          <w:color w:val="212121"/>
          <w:sz w:val="22"/>
          <w:szCs w:val="22"/>
        </w:rPr>
        <w:t>realice estudios doctorales</w:t>
      </w:r>
      <w:r w:rsidR="00A74271" w:rsidRPr="00A74271">
        <w:rPr>
          <w:rFonts w:ascii="Garamond" w:hAnsi="Garamond" w:cs="Segoe UI"/>
          <w:color w:val="212121"/>
          <w:sz w:val="22"/>
          <w:szCs w:val="22"/>
        </w:rPr>
        <w:t xml:space="preserve"> y que </w:t>
      </w:r>
      <w:r w:rsidR="00B6330C">
        <w:rPr>
          <w:rFonts w:ascii="Garamond" w:hAnsi="Garamond" w:cs="Segoe UI"/>
          <w:color w:val="212121"/>
          <w:sz w:val="22"/>
          <w:szCs w:val="22"/>
        </w:rPr>
        <w:t xml:space="preserve">en una próxima sesión, </w:t>
      </w:r>
      <w:r w:rsidR="00A74271" w:rsidRPr="00A74271">
        <w:rPr>
          <w:rFonts w:ascii="Garamond" w:hAnsi="Garamond" w:cs="Segoe UI"/>
          <w:color w:val="212121"/>
          <w:sz w:val="22"/>
          <w:szCs w:val="22"/>
        </w:rPr>
        <w:t xml:space="preserve">se cuente con la </w:t>
      </w:r>
      <w:r w:rsidR="00A74271">
        <w:rPr>
          <w:rFonts w:ascii="Garamond" w:hAnsi="Garamond" w:cs="Segoe UI"/>
          <w:color w:val="212121"/>
          <w:sz w:val="22"/>
          <w:szCs w:val="22"/>
        </w:rPr>
        <w:t>presencia de</w:t>
      </w:r>
      <w:r w:rsidR="00A74271" w:rsidRPr="00137592">
        <w:rPr>
          <w:rFonts w:ascii="Garamond" w:hAnsi="Garamond" w:cs="Segoe UI"/>
          <w:color w:val="212121"/>
          <w:sz w:val="22"/>
          <w:szCs w:val="22"/>
        </w:rPr>
        <w:t xml:space="preserve"> la</w:t>
      </w:r>
      <w:r w:rsidR="00A74271" w:rsidRPr="00137592">
        <w:rPr>
          <w:rFonts w:ascii="Garamond" w:hAnsi="Garamond" w:cs="Segoe UI"/>
          <w:b/>
          <w:color w:val="212121"/>
          <w:sz w:val="22"/>
          <w:szCs w:val="22"/>
        </w:rPr>
        <w:t xml:space="preserve"> </w:t>
      </w:r>
      <w:proofErr w:type="spellStart"/>
      <w:r w:rsidR="00A74271" w:rsidRPr="00137592">
        <w:rPr>
          <w:rFonts w:ascii="Garamond" w:hAnsi="Garamond" w:cs="Segoe UI"/>
          <w:b/>
          <w:color w:val="212121"/>
          <w:sz w:val="22"/>
          <w:szCs w:val="22"/>
        </w:rPr>
        <w:t>Subdecana</w:t>
      </w:r>
      <w:proofErr w:type="spellEnd"/>
      <w:r w:rsidR="00A74271" w:rsidRPr="00137592">
        <w:rPr>
          <w:rFonts w:ascii="Garamond" w:hAnsi="Garamond" w:cs="Segoe UI"/>
          <w:b/>
          <w:color w:val="212121"/>
          <w:sz w:val="22"/>
          <w:szCs w:val="22"/>
        </w:rPr>
        <w:t xml:space="preserve"> Titular</w:t>
      </w:r>
      <w:r w:rsidR="00A74271" w:rsidRPr="00A74271">
        <w:rPr>
          <w:rFonts w:ascii="Garamond" w:hAnsi="Garamond" w:cs="Segoe UI"/>
          <w:color w:val="212121"/>
          <w:sz w:val="22"/>
          <w:szCs w:val="22"/>
        </w:rPr>
        <w:t xml:space="preserve"> de la Facultad de Ingeniería Marítima, Ciencias Biológicas, Oceánicas y Recursos Naturales, FIMCBOR, </w:t>
      </w:r>
      <w:r w:rsidR="00A74271">
        <w:rPr>
          <w:rFonts w:ascii="Garamond" w:hAnsi="Garamond" w:cs="Segoe UI"/>
          <w:color w:val="212121"/>
          <w:sz w:val="22"/>
          <w:szCs w:val="22"/>
        </w:rPr>
        <w:t>a fin de que aporte con mayor información que permita a los miembros de la Comisión de Docencia tomar una decisión final referente a este caso particular.</w:t>
      </w:r>
    </w:p>
    <w:p w:rsidR="00CD7608" w:rsidRDefault="00CD7608" w:rsidP="00FE3D03">
      <w:pPr>
        <w:shd w:val="clear" w:color="auto" w:fill="FFFFFF"/>
        <w:ind w:left="1701"/>
        <w:rPr>
          <w:rFonts w:ascii="Garamond" w:hAnsi="Garamond" w:cs="Segoe UI"/>
          <w:b/>
          <w:bCs/>
          <w:color w:val="212121"/>
          <w:sz w:val="22"/>
          <w:szCs w:val="22"/>
        </w:rPr>
      </w:pPr>
    </w:p>
    <w:p w:rsidR="00A6285F" w:rsidRDefault="00E7507A" w:rsidP="005E7D04">
      <w:pPr>
        <w:ind w:left="1701" w:hanging="1701"/>
        <w:jc w:val="both"/>
        <w:rPr>
          <w:rFonts w:ascii="Garamond" w:hAnsi="Garamond"/>
          <w:b/>
          <w:sz w:val="22"/>
          <w:szCs w:val="22"/>
        </w:rPr>
      </w:pPr>
      <w:bookmarkStart w:id="5" w:name="cdoc2015100"/>
      <w:r>
        <w:rPr>
          <w:rFonts w:ascii="Garamond" w:hAnsi="Garamond"/>
          <w:b/>
          <w:color w:val="000000"/>
          <w:sz w:val="22"/>
          <w:szCs w:val="22"/>
        </w:rPr>
        <w:t>C-Doc-2015-</w:t>
      </w:r>
      <w:r w:rsidR="00A43B19">
        <w:rPr>
          <w:rFonts w:ascii="Garamond" w:hAnsi="Garamond"/>
          <w:b/>
          <w:color w:val="000000"/>
          <w:sz w:val="22"/>
          <w:szCs w:val="22"/>
        </w:rPr>
        <w:t>100</w:t>
      </w:r>
      <w:bookmarkEnd w:id="5"/>
      <w:r w:rsidR="005E7D04" w:rsidRPr="005E7D04">
        <w:rPr>
          <w:rFonts w:ascii="Garamond" w:hAnsi="Garamond"/>
          <w:b/>
          <w:color w:val="000000"/>
          <w:sz w:val="22"/>
          <w:szCs w:val="22"/>
        </w:rPr>
        <w:t>.-</w:t>
      </w:r>
      <w:r w:rsidR="005E7D04">
        <w:rPr>
          <w:rFonts w:ascii="Garamond" w:hAnsi="Garamond"/>
          <w:b/>
          <w:color w:val="000000"/>
          <w:sz w:val="22"/>
          <w:szCs w:val="22"/>
        </w:rPr>
        <w:tab/>
      </w:r>
      <w:r w:rsidR="00C9526E" w:rsidRPr="0049029B">
        <w:rPr>
          <w:rFonts w:ascii="Garamond" w:hAnsi="Garamond"/>
          <w:b/>
          <w:color w:val="000000"/>
          <w:sz w:val="22"/>
          <w:szCs w:val="22"/>
        </w:rPr>
        <w:t>Grupo de profesores</w:t>
      </w:r>
      <w:r w:rsidR="0049029B" w:rsidRPr="0049029B">
        <w:rPr>
          <w:rFonts w:ascii="Garamond" w:hAnsi="Garamond"/>
          <w:b/>
          <w:color w:val="000000"/>
          <w:sz w:val="22"/>
          <w:szCs w:val="22"/>
        </w:rPr>
        <w:t xml:space="preserve"> de la Facultad de Ingeniería en Electricidad </w:t>
      </w:r>
      <w:proofErr w:type="gramStart"/>
      <w:r w:rsidR="0049029B" w:rsidRPr="0049029B">
        <w:rPr>
          <w:rFonts w:ascii="Garamond" w:hAnsi="Garamond"/>
          <w:b/>
          <w:color w:val="000000"/>
          <w:sz w:val="22"/>
          <w:szCs w:val="22"/>
        </w:rPr>
        <w:t>y  Computación</w:t>
      </w:r>
      <w:proofErr w:type="gramEnd"/>
      <w:r w:rsidR="0049029B" w:rsidRPr="0049029B">
        <w:rPr>
          <w:rFonts w:ascii="Garamond" w:hAnsi="Garamond"/>
          <w:b/>
          <w:color w:val="000000"/>
          <w:sz w:val="22"/>
          <w:szCs w:val="22"/>
        </w:rPr>
        <w:t>, FIEC</w:t>
      </w:r>
      <w:r w:rsidR="0049029B">
        <w:rPr>
          <w:rFonts w:ascii="Garamond" w:hAnsi="Garamond"/>
          <w:b/>
          <w:color w:val="000000"/>
          <w:sz w:val="22"/>
          <w:szCs w:val="22"/>
        </w:rPr>
        <w:t>,</w:t>
      </w:r>
      <w:r w:rsidR="00C104FF" w:rsidRPr="00124653">
        <w:rPr>
          <w:rFonts w:ascii="Garamond" w:hAnsi="Garamond"/>
          <w:b/>
          <w:sz w:val="22"/>
          <w:szCs w:val="22"/>
        </w:rPr>
        <w:t xml:space="preserve"> </w:t>
      </w:r>
      <w:r w:rsidR="00C9526E">
        <w:rPr>
          <w:rFonts w:ascii="Garamond" w:hAnsi="Garamond"/>
          <w:b/>
          <w:sz w:val="22"/>
          <w:szCs w:val="22"/>
        </w:rPr>
        <w:t>solicitan formalizar</w:t>
      </w:r>
      <w:r w:rsidR="0049029B">
        <w:rPr>
          <w:rFonts w:ascii="Garamond" w:hAnsi="Garamond"/>
          <w:b/>
          <w:sz w:val="22"/>
          <w:szCs w:val="22"/>
        </w:rPr>
        <w:t xml:space="preserve"> canalización de recursos para continuar con el proceso de </w:t>
      </w:r>
      <w:r w:rsidR="00C9526E">
        <w:rPr>
          <w:rFonts w:ascii="Garamond" w:hAnsi="Garamond"/>
          <w:b/>
          <w:sz w:val="22"/>
          <w:szCs w:val="22"/>
        </w:rPr>
        <w:t xml:space="preserve"> admisión </w:t>
      </w:r>
      <w:r w:rsidR="0049029B">
        <w:rPr>
          <w:rFonts w:ascii="Garamond" w:hAnsi="Garamond"/>
          <w:b/>
          <w:sz w:val="22"/>
          <w:szCs w:val="22"/>
        </w:rPr>
        <w:t>a estudios doctorales en la Universidad de Cuyo, Argentina.</w:t>
      </w:r>
    </w:p>
    <w:p w:rsidR="000B4074" w:rsidRDefault="00E237C1" w:rsidP="00E237C1">
      <w:pPr>
        <w:ind w:left="1701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En oficio</w:t>
      </w:r>
      <w:r w:rsidR="00A6285F" w:rsidRPr="00FC10C5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A6285F">
        <w:rPr>
          <w:rFonts w:ascii="Garamond" w:hAnsi="Garamond"/>
          <w:b/>
          <w:color w:val="000000"/>
          <w:sz w:val="22"/>
          <w:szCs w:val="22"/>
          <w:u w:val="single"/>
        </w:rPr>
        <w:t>sin número</w:t>
      </w:r>
      <w:r w:rsidR="00A6285F" w:rsidRPr="00A6285F">
        <w:rPr>
          <w:rFonts w:ascii="Garamond" w:hAnsi="Garamond"/>
          <w:color w:val="000000"/>
          <w:sz w:val="22"/>
          <w:szCs w:val="22"/>
        </w:rPr>
        <w:t xml:space="preserve"> de</w:t>
      </w:r>
      <w:r w:rsidR="00A6285F" w:rsidRPr="00FC10C5">
        <w:rPr>
          <w:rFonts w:ascii="Garamond" w:hAnsi="Garamond"/>
          <w:color w:val="000000"/>
          <w:sz w:val="22"/>
          <w:szCs w:val="22"/>
        </w:rPr>
        <w:t xml:space="preserve"> fecha </w:t>
      </w:r>
      <w:r w:rsidR="00A6285F">
        <w:rPr>
          <w:rFonts w:ascii="Garamond" w:hAnsi="Garamond"/>
          <w:color w:val="000000"/>
          <w:sz w:val="22"/>
          <w:szCs w:val="22"/>
        </w:rPr>
        <w:t>11 de marzo del 2015</w:t>
      </w:r>
      <w:r w:rsidR="00A6285F" w:rsidRPr="00FC10C5">
        <w:rPr>
          <w:rFonts w:ascii="Garamond" w:hAnsi="Garamond"/>
          <w:color w:val="000000"/>
          <w:sz w:val="22"/>
          <w:szCs w:val="22"/>
        </w:rPr>
        <w:t xml:space="preserve">, suscrito por </w:t>
      </w:r>
      <w:r w:rsidR="00A6285F">
        <w:rPr>
          <w:rFonts w:ascii="Garamond" w:hAnsi="Garamond"/>
          <w:color w:val="000000"/>
          <w:sz w:val="22"/>
          <w:szCs w:val="22"/>
        </w:rPr>
        <w:t xml:space="preserve">el Ing. Carlos Valdivieso Armendáriz, Coordinador del </w:t>
      </w:r>
      <w:r w:rsidR="00A6285F" w:rsidRPr="00196D0D">
        <w:rPr>
          <w:rFonts w:ascii="Garamond" w:hAnsi="Garamond"/>
          <w:color w:val="000000"/>
          <w:sz w:val="22"/>
          <w:szCs w:val="22"/>
        </w:rPr>
        <w:t>Convenio</w:t>
      </w:r>
      <w:r w:rsidR="00A6285F" w:rsidRPr="00CF287C">
        <w:rPr>
          <w:rFonts w:ascii="Garamond" w:hAnsi="Garamond"/>
          <w:b/>
          <w:color w:val="000000"/>
          <w:sz w:val="22"/>
          <w:szCs w:val="22"/>
        </w:rPr>
        <w:t xml:space="preserve"> UNCUYO-ESPOL</w:t>
      </w:r>
      <w:r w:rsidR="00A6285F" w:rsidRPr="00FC10C5">
        <w:rPr>
          <w:rFonts w:ascii="Garamond" w:hAnsi="Garamond"/>
          <w:color w:val="000000"/>
          <w:sz w:val="22"/>
          <w:szCs w:val="22"/>
        </w:rPr>
        <w:t xml:space="preserve"> dirigid</w:t>
      </w:r>
      <w:r w:rsidR="00A6285F">
        <w:rPr>
          <w:rFonts w:ascii="Garamond" w:hAnsi="Garamond"/>
          <w:color w:val="000000"/>
          <w:sz w:val="22"/>
          <w:szCs w:val="22"/>
        </w:rPr>
        <w:t>o</w:t>
      </w:r>
      <w:r w:rsidR="00A6285F" w:rsidRPr="00FC10C5">
        <w:rPr>
          <w:rFonts w:ascii="Garamond" w:hAnsi="Garamond"/>
          <w:color w:val="000000"/>
          <w:sz w:val="22"/>
          <w:szCs w:val="22"/>
        </w:rPr>
        <w:t xml:space="preserve"> a la Dra. Cecilia Paredes Verduga, Vicerrectora Académica de la ESPOL, </w:t>
      </w:r>
      <w:r w:rsidR="005366A6">
        <w:rPr>
          <w:rFonts w:ascii="Garamond" w:hAnsi="Garamond"/>
          <w:color w:val="000000"/>
          <w:sz w:val="22"/>
          <w:szCs w:val="22"/>
        </w:rPr>
        <w:t xml:space="preserve">solicita formalizar la canalización de recursos para continuar con el proceso de admisión </w:t>
      </w:r>
      <w:r>
        <w:rPr>
          <w:rFonts w:ascii="Garamond" w:hAnsi="Garamond"/>
          <w:color w:val="000000"/>
          <w:sz w:val="22"/>
          <w:szCs w:val="22"/>
        </w:rPr>
        <w:t xml:space="preserve">de 8 profesores de la Facultad de Ingeniería en Electricidad y  Computación:  </w:t>
      </w:r>
      <w:r w:rsidRPr="000B4074">
        <w:rPr>
          <w:rFonts w:ascii="Garamond" w:hAnsi="Garamond"/>
          <w:b/>
          <w:color w:val="000000"/>
          <w:sz w:val="22"/>
          <w:szCs w:val="22"/>
        </w:rPr>
        <w:t xml:space="preserve">Ing. Sara Ríos Orellana, Ing. Washington Medina Moreira, Ing. Carlos Valdiviezo Armendáriz, </w:t>
      </w:r>
      <w:r w:rsidR="009B6685">
        <w:rPr>
          <w:rFonts w:ascii="Garamond" w:hAnsi="Garamond"/>
          <w:b/>
          <w:color w:val="000000"/>
          <w:sz w:val="22"/>
          <w:szCs w:val="22"/>
        </w:rPr>
        <w:t xml:space="preserve">Ing. Carlos Salazar López, </w:t>
      </w:r>
      <w:r w:rsidRPr="000B4074">
        <w:rPr>
          <w:rFonts w:ascii="Garamond" w:hAnsi="Garamond"/>
          <w:b/>
          <w:color w:val="000000"/>
          <w:sz w:val="22"/>
          <w:szCs w:val="22"/>
        </w:rPr>
        <w:t xml:space="preserve">Ing. Holguer Cevallos Ulloa, Ing. Albert Espinal Santana, Ing. Gomer Rubio Roldán e Ing. </w:t>
      </w:r>
      <w:r w:rsidR="00196D0D" w:rsidRPr="000B4074">
        <w:rPr>
          <w:rFonts w:ascii="Garamond" w:hAnsi="Garamond"/>
          <w:b/>
          <w:color w:val="000000"/>
          <w:sz w:val="22"/>
          <w:szCs w:val="22"/>
        </w:rPr>
        <w:t>Efrén</w:t>
      </w:r>
      <w:r w:rsidRPr="000B4074">
        <w:rPr>
          <w:rFonts w:ascii="Garamond" w:hAnsi="Garamond"/>
          <w:b/>
          <w:color w:val="000000"/>
          <w:sz w:val="22"/>
          <w:szCs w:val="22"/>
        </w:rPr>
        <w:t xml:space="preserve"> Herrera </w:t>
      </w:r>
      <w:proofErr w:type="spellStart"/>
      <w:r w:rsidRPr="000B4074">
        <w:rPr>
          <w:rFonts w:ascii="Garamond" w:hAnsi="Garamond"/>
          <w:b/>
          <w:color w:val="000000"/>
          <w:sz w:val="22"/>
          <w:szCs w:val="22"/>
        </w:rPr>
        <w:t>Muentes</w:t>
      </w:r>
      <w:proofErr w:type="spellEnd"/>
      <w:r>
        <w:rPr>
          <w:rFonts w:ascii="Garamond" w:hAnsi="Garamond"/>
          <w:color w:val="000000"/>
          <w:sz w:val="22"/>
          <w:szCs w:val="22"/>
        </w:rPr>
        <w:t xml:space="preserve">, </w:t>
      </w:r>
      <w:r w:rsidR="005366A6">
        <w:rPr>
          <w:rFonts w:ascii="Garamond" w:hAnsi="Garamond"/>
          <w:color w:val="000000"/>
          <w:sz w:val="22"/>
          <w:szCs w:val="22"/>
        </w:rPr>
        <w:t xml:space="preserve">para cursar </w:t>
      </w:r>
      <w:r w:rsidR="000B4074">
        <w:rPr>
          <w:rFonts w:ascii="Garamond" w:hAnsi="Garamond"/>
          <w:color w:val="000000"/>
          <w:sz w:val="22"/>
          <w:szCs w:val="22"/>
        </w:rPr>
        <w:t>estudios de</w:t>
      </w:r>
      <w:r w:rsidR="005366A6">
        <w:rPr>
          <w:rFonts w:ascii="Garamond" w:hAnsi="Garamond"/>
          <w:color w:val="000000"/>
          <w:sz w:val="22"/>
          <w:szCs w:val="22"/>
        </w:rPr>
        <w:t xml:space="preserve"> </w:t>
      </w:r>
      <w:r w:rsidR="005366A6" w:rsidRPr="000B4074">
        <w:rPr>
          <w:rFonts w:ascii="Garamond" w:hAnsi="Garamond"/>
          <w:b/>
          <w:color w:val="000000"/>
          <w:sz w:val="22"/>
          <w:szCs w:val="22"/>
        </w:rPr>
        <w:t>Doctorado en Ingeniería en la Universidad Nacional de Cuyo</w:t>
      </w:r>
      <w:r w:rsidR="005366A6">
        <w:rPr>
          <w:rFonts w:ascii="Garamond" w:hAnsi="Garamond"/>
          <w:color w:val="000000"/>
          <w:sz w:val="22"/>
          <w:szCs w:val="22"/>
        </w:rPr>
        <w:t xml:space="preserve">, haciendo uso del </w:t>
      </w:r>
      <w:r w:rsidR="005366A6" w:rsidRPr="000B4074">
        <w:rPr>
          <w:rFonts w:ascii="Garamond" w:hAnsi="Garamond"/>
          <w:i/>
          <w:color w:val="000000"/>
          <w:sz w:val="22"/>
          <w:szCs w:val="22"/>
        </w:rPr>
        <w:t>“Acuerdo Específico entre la Facultad de Ingeniería de la Universidad Nacional de Cuyo, Argentina, y la Escuela Superior Politécnica del Litoral (ESPOL)”</w:t>
      </w:r>
      <w:r w:rsidR="005366A6">
        <w:rPr>
          <w:rFonts w:ascii="Garamond" w:hAnsi="Garamond"/>
          <w:color w:val="000000"/>
          <w:sz w:val="22"/>
          <w:szCs w:val="22"/>
        </w:rPr>
        <w:t xml:space="preserve"> </w:t>
      </w:r>
      <w:r w:rsidR="0049029B">
        <w:rPr>
          <w:rFonts w:ascii="Garamond" w:hAnsi="Garamond"/>
          <w:color w:val="000000"/>
          <w:sz w:val="22"/>
          <w:szCs w:val="22"/>
        </w:rPr>
        <w:t>.</w:t>
      </w:r>
    </w:p>
    <w:p w:rsidR="000B4074" w:rsidRDefault="000B4074" w:rsidP="00E237C1">
      <w:pPr>
        <w:ind w:left="1701"/>
        <w:jc w:val="both"/>
        <w:rPr>
          <w:rFonts w:ascii="Garamond" w:hAnsi="Garamond"/>
          <w:color w:val="000000"/>
          <w:sz w:val="22"/>
          <w:szCs w:val="22"/>
        </w:rPr>
      </w:pPr>
    </w:p>
    <w:p w:rsidR="0049029B" w:rsidRDefault="00196D0D" w:rsidP="009B6685">
      <w:pPr>
        <w:ind w:left="1701"/>
        <w:jc w:val="both"/>
        <w:rPr>
          <w:rFonts w:ascii="Garamond" w:hAnsi="Garamond" w:cs="Segoe UI"/>
          <w:color w:val="212121"/>
          <w:sz w:val="22"/>
          <w:szCs w:val="22"/>
        </w:rPr>
      </w:pPr>
      <w:r>
        <w:rPr>
          <w:rFonts w:ascii="Garamond" w:hAnsi="Garamond" w:cs="Segoe UI"/>
          <w:color w:val="212121"/>
          <w:sz w:val="22"/>
          <w:szCs w:val="22"/>
        </w:rPr>
        <w:t xml:space="preserve">Adjunto esta </w:t>
      </w:r>
      <w:r w:rsidR="00FE3D03">
        <w:rPr>
          <w:rFonts w:ascii="Garamond" w:hAnsi="Garamond" w:cs="Segoe UI"/>
          <w:color w:val="212121"/>
          <w:sz w:val="22"/>
          <w:szCs w:val="22"/>
        </w:rPr>
        <w:t xml:space="preserve">solicitud se adjunta </w:t>
      </w:r>
      <w:r w:rsidR="009B6685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Memorando No. ESPOL-DP-2015-0011</w:t>
      </w:r>
      <w:r w:rsidR="005366A6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-M</w:t>
      </w:r>
      <w:r w:rsidR="005366A6">
        <w:rPr>
          <w:rStyle w:val="apple-converted-space"/>
          <w:rFonts w:ascii="Garamond" w:hAnsi="Garamond" w:cs="Segoe UI"/>
          <w:b/>
          <w:bCs/>
          <w:color w:val="212121"/>
          <w:sz w:val="22"/>
          <w:szCs w:val="22"/>
        </w:rPr>
        <w:t> </w:t>
      </w:r>
      <w:r w:rsidR="00BC3669">
        <w:rPr>
          <w:rFonts w:ascii="Garamond" w:hAnsi="Garamond" w:cs="Segoe UI"/>
          <w:color w:val="212121"/>
          <w:sz w:val="22"/>
          <w:szCs w:val="22"/>
        </w:rPr>
        <w:t>de</w:t>
      </w:r>
      <w:r w:rsidR="005366A6">
        <w:rPr>
          <w:rFonts w:ascii="Garamond" w:hAnsi="Garamond" w:cs="Segoe UI"/>
          <w:color w:val="212121"/>
          <w:sz w:val="22"/>
          <w:szCs w:val="22"/>
        </w:rPr>
        <w:t xml:space="preserve"> fecha </w:t>
      </w:r>
      <w:r w:rsidR="009B6685">
        <w:rPr>
          <w:rFonts w:ascii="Garamond" w:hAnsi="Garamond" w:cs="Segoe UI"/>
          <w:color w:val="212121"/>
          <w:sz w:val="22"/>
          <w:szCs w:val="22"/>
        </w:rPr>
        <w:t>15 de abril</w:t>
      </w:r>
      <w:r w:rsidR="005366A6">
        <w:rPr>
          <w:rFonts w:ascii="Garamond" w:hAnsi="Garamond" w:cs="Segoe UI"/>
          <w:color w:val="212121"/>
          <w:sz w:val="22"/>
          <w:szCs w:val="22"/>
        </w:rPr>
        <w:t xml:space="preserve"> del año en curso, </w:t>
      </w:r>
      <w:r w:rsidR="00457D7A">
        <w:rPr>
          <w:rFonts w:ascii="Garamond" w:hAnsi="Garamond"/>
          <w:color w:val="000000"/>
          <w:sz w:val="22"/>
          <w:szCs w:val="22"/>
        </w:rPr>
        <w:t>dirigido</w:t>
      </w:r>
      <w:r w:rsidR="00BA51E4">
        <w:rPr>
          <w:rFonts w:ascii="Garamond" w:hAnsi="Garamond"/>
          <w:color w:val="000000"/>
          <w:sz w:val="22"/>
          <w:szCs w:val="22"/>
        </w:rPr>
        <w:t xml:space="preserve"> a</w:t>
      </w:r>
      <w:r w:rsidR="00BA51E4" w:rsidRPr="00FC10C5">
        <w:rPr>
          <w:rFonts w:ascii="Garamond" w:hAnsi="Garamond"/>
          <w:color w:val="000000"/>
          <w:sz w:val="22"/>
          <w:szCs w:val="22"/>
        </w:rPr>
        <w:t xml:space="preserve"> la Dra. Cecilia Paredes Verduga,</w:t>
      </w:r>
      <w:r w:rsidR="00BA51E4">
        <w:rPr>
          <w:rFonts w:ascii="Garamond" w:hAnsi="Garamond"/>
          <w:color w:val="000000"/>
          <w:sz w:val="22"/>
          <w:szCs w:val="22"/>
        </w:rPr>
        <w:t xml:space="preserve"> </w:t>
      </w:r>
      <w:proofErr w:type="spellStart"/>
      <w:r w:rsidR="00BA51E4">
        <w:rPr>
          <w:rFonts w:ascii="Garamond" w:hAnsi="Garamond"/>
          <w:color w:val="000000"/>
          <w:sz w:val="22"/>
          <w:szCs w:val="22"/>
        </w:rPr>
        <w:t>Ph.D</w:t>
      </w:r>
      <w:proofErr w:type="spellEnd"/>
      <w:r w:rsidR="00BA51E4">
        <w:rPr>
          <w:rFonts w:ascii="Garamond" w:hAnsi="Garamond"/>
          <w:color w:val="000000"/>
          <w:sz w:val="22"/>
          <w:szCs w:val="22"/>
        </w:rPr>
        <w:t>,</w:t>
      </w:r>
      <w:r w:rsidR="00BA51E4" w:rsidRPr="00FC10C5">
        <w:rPr>
          <w:rFonts w:ascii="Garamond" w:hAnsi="Garamond"/>
          <w:color w:val="000000"/>
          <w:sz w:val="22"/>
          <w:szCs w:val="22"/>
        </w:rPr>
        <w:t xml:space="preserve"> Vicerrectora Académica de la ESPOL</w:t>
      </w:r>
      <w:r w:rsidR="00BA51E4">
        <w:rPr>
          <w:rFonts w:ascii="Garamond" w:hAnsi="Garamond"/>
          <w:color w:val="000000"/>
          <w:sz w:val="22"/>
          <w:szCs w:val="22"/>
        </w:rPr>
        <w:t>,</w:t>
      </w:r>
      <w:r w:rsidR="00457D7A">
        <w:rPr>
          <w:rFonts w:ascii="Garamond" w:hAnsi="Garamond" w:cs="Segoe UI"/>
          <w:color w:val="212121"/>
          <w:sz w:val="22"/>
          <w:szCs w:val="22"/>
        </w:rPr>
        <w:t xml:space="preserve"> </w:t>
      </w:r>
      <w:r w:rsidR="005366A6">
        <w:rPr>
          <w:rFonts w:ascii="Garamond" w:hAnsi="Garamond" w:cs="Segoe UI"/>
          <w:color w:val="212121"/>
          <w:sz w:val="22"/>
          <w:szCs w:val="22"/>
        </w:rPr>
        <w:t>suscrito por el Dr.</w:t>
      </w:r>
      <w:r w:rsidR="00CF287C">
        <w:rPr>
          <w:rFonts w:ascii="Garamond" w:hAnsi="Garamond" w:cs="Segoe UI"/>
          <w:color w:val="212121"/>
          <w:sz w:val="22"/>
          <w:szCs w:val="22"/>
        </w:rPr>
        <w:t xml:space="preserve"> Pa</w:t>
      </w:r>
      <w:r w:rsidR="00BA51E4">
        <w:rPr>
          <w:rFonts w:ascii="Garamond" w:hAnsi="Garamond" w:cs="Segoe UI"/>
          <w:color w:val="212121"/>
          <w:sz w:val="22"/>
          <w:szCs w:val="22"/>
        </w:rPr>
        <w:t xml:space="preserve">ul Herrera Samaniego, </w:t>
      </w:r>
      <w:proofErr w:type="spellStart"/>
      <w:r w:rsidR="00BA51E4">
        <w:rPr>
          <w:rFonts w:ascii="Garamond" w:hAnsi="Garamond" w:cs="Segoe UI"/>
          <w:color w:val="212121"/>
          <w:sz w:val="22"/>
          <w:szCs w:val="22"/>
        </w:rPr>
        <w:t>Ph.D</w:t>
      </w:r>
      <w:proofErr w:type="spellEnd"/>
      <w:r w:rsidR="00BA51E4">
        <w:rPr>
          <w:rFonts w:ascii="Garamond" w:hAnsi="Garamond" w:cs="Segoe UI"/>
          <w:color w:val="212121"/>
          <w:sz w:val="22"/>
          <w:szCs w:val="22"/>
        </w:rPr>
        <w:t>.</w:t>
      </w:r>
      <w:r w:rsidR="00BA51E4" w:rsidRPr="00BA51E4">
        <w:rPr>
          <w:rFonts w:ascii="Garamond" w:hAnsi="Garamond" w:cs="Segoe UI"/>
          <w:b/>
          <w:color w:val="212121"/>
          <w:sz w:val="22"/>
          <w:szCs w:val="22"/>
        </w:rPr>
        <w:t xml:space="preserve"> </w:t>
      </w:r>
      <w:r w:rsidR="005366A6" w:rsidRPr="00BA51E4">
        <w:rPr>
          <w:rFonts w:ascii="Garamond" w:hAnsi="Garamond" w:cs="Segoe UI"/>
          <w:b/>
          <w:color w:val="212121"/>
          <w:sz w:val="22"/>
          <w:szCs w:val="22"/>
        </w:rPr>
        <w:t>Decano</w:t>
      </w:r>
      <w:r w:rsidR="00BA51E4" w:rsidRPr="00BA51E4">
        <w:rPr>
          <w:rFonts w:ascii="Garamond" w:hAnsi="Garamond" w:cs="Segoe UI"/>
          <w:b/>
          <w:color w:val="212121"/>
          <w:sz w:val="22"/>
          <w:szCs w:val="22"/>
        </w:rPr>
        <w:t xml:space="preserve"> de Postgrado</w:t>
      </w:r>
      <w:r w:rsidR="00FE3D03" w:rsidRPr="00BA51E4">
        <w:rPr>
          <w:rFonts w:ascii="Garamond" w:hAnsi="Garamond" w:cs="Segoe UI"/>
          <w:b/>
          <w:color w:val="212121"/>
          <w:sz w:val="22"/>
          <w:szCs w:val="22"/>
        </w:rPr>
        <w:t>;</w:t>
      </w:r>
      <w:r w:rsidR="00FE3D03">
        <w:rPr>
          <w:rFonts w:ascii="Garamond" w:hAnsi="Garamond" w:cs="Segoe UI"/>
          <w:color w:val="212121"/>
          <w:sz w:val="22"/>
          <w:szCs w:val="22"/>
        </w:rPr>
        <w:t xml:space="preserve"> e informe</w:t>
      </w:r>
      <w:r w:rsidR="009B6685">
        <w:rPr>
          <w:rFonts w:ascii="Garamond" w:hAnsi="Garamond" w:cs="Segoe UI"/>
          <w:color w:val="212121"/>
          <w:sz w:val="22"/>
          <w:szCs w:val="22"/>
        </w:rPr>
        <w:t xml:space="preserve"> </w:t>
      </w:r>
      <w:r>
        <w:rPr>
          <w:rFonts w:ascii="Garamond" w:hAnsi="Garamond" w:cs="Segoe UI"/>
          <w:color w:val="212121"/>
          <w:sz w:val="22"/>
          <w:szCs w:val="22"/>
        </w:rPr>
        <w:t xml:space="preserve">de Gerencia de Relaciones Internacionales </w:t>
      </w:r>
      <w:proofErr w:type="gramStart"/>
      <w:r w:rsidR="00FE3D03">
        <w:rPr>
          <w:rFonts w:ascii="Garamond" w:hAnsi="Garamond" w:cs="Segoe UI"/>
          <w:color w:val="212121"/>
          <w:sz w:val="22"/>
          <w:szCs w:val="22"/>
        </w:rPr>
        <w:t>mediante</w:t>
      </w:r>
      <w:r w:rsidR="009B6685">
        <w:rPr>
          <w:rFonts w:ascii="Garamond" w:hAnsi="Garamond" w:cs="Segoe UI"/>
          <w:color w:val="212121"/>
          <w:sz w:val="22"/>
          <w:szCs w:val="22"/>
        </w:rPr>
        <w:t xml:space="preserve"> </w:t>
      </w:r>
      <w:r w:rsidR="005366A6">
        <w:rPr>
          <w:rStyle w:val="apple-converted-space"/>
          <w:rFonts w:ascii="Garamond" w:hAnsi="Garamond" w:cs="Segoe UI"/>
          <w:color w:val="212121"/>
          <w:sz w:val="22"/>
          <w:szCs w:val="22"/>
        </w:rPr>
        <w:t> </w:t>
      </w:r>
      <w:r w:rsidR="009B6685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Oficio</w:t>
      </w:r>
      <w:proofErr w:type="gramEnd"/>
      <w:r w:rsidR="009B6685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 xml:space="preserve"> No. ESPOL-RE-OFC-0415</w:t>
      </w:r>
      <w:r w:rsidR="005366A6">
        <w:rPr>
          <w:rFonts w:ascii="Garamond" w:hAnsi="Garamond" w:cs="Segoe UI"/>
          <w:b/>
          <w:bCs/>
          <w:color w:val="212121"/>
          <w:sz w:val="22"/>
          <w:szCs w:val="22"/>
          <w:u w:val="single"/>
        </w:rPr>
        <w:t>-2015</w:t>
      </w:r>
      <w:r w:rsidR="005366A6">
        <w:rPr>
          <w:rStyle w:val="apple-converted-space"/>
          <w:rFonts w:ascii="Garamond" w:hAnsi="Garamond" w:cs="Segoe UI"/>
          <w:b/>
          <w:bCs/>
          <w:color w:val="212121"/>
          <w:sz w:val="22"/>
          <w:szCs w:val="22"/>
          <w:u w:val="single"/>
        </w:rPr>
        <w:t> </w:t>
      </w:r>
      <w:r w:rsidR="00BC3669">
        <w:rPr>
          <w:rFonts w:ascii="Garamond" w:hAnsi="Garamond" w:cs="Segoe UI"/>
          <w:color w:val="212121"/>
          <w:sz w:val="22"/>
          <w:szCs w:val="22"/>
        </w:rPr>
        <w:t>de</w:t>
      </w:r>
      <w:r w:rsidR="005366A6">
        <w:rPr>
          <w:rFonts w:ascii="Garamond" w:hAnsi="Garamond" w:cs="Segoe UI"/>
          <w:color w:val="212121"/>
          <w:sz w:val="22"/>
          <w:szCs w:val="22"/>
        </w:rPr>
        <w:t xml:space="preserve"> fecha 23 de abril de marzo de</w:t>
      </w:r>
      <w:r w:rsidR="009B6685">
        <w:rPr>
          <w:rFonts w:ascii="Garamond" w:hAnsi="Garamond" w:cs="Segoe UI"/>
          <w:color w:val="212121"/>
          <w:sz w:val="22"/>
          <w:szCs w:val="22"/>
        </w:rPr>
        <w:t xml:space="preserve">l año en curso, </w:t>
      </w:r>
      <w:r w:rsidR="00457D7A">
        <w:rPr>
          <w:rFonts w:ascii="Garamond" w:hAnsi="Garamond"/>
          <w:color w:val="000000"/>
          <w:sz w:val="22"/>
          <w:szCs w:val="22"/>
        </w:rPr>
        <w:t xml:space="preserve">dirigido al Ing. Marco Mendoza Vélez, Secretario de </w:t>
      </w:r>
      <w:proofErr w:type="gramStart"/>
      <w:r w:rsidR="00457D7A">
        <w:rPr>
          <w:rFonts w:ascii="Garamond" w:hAnsi="Garamond"/>
          <w:color w:val="000000"/>
          <w:sz w:val="22"/>
          <w:szCs w:val="22"/>
        </w:rPr>
        <w:t>la  Comisión</w:t>
      </w:r>
      <w:proofErr w:type="gramEnd"/>
      <w:r w:rsidR="00457D7A">
        <w:rPr>
          <w:rFonts w:ascii="Garamond" w:hAnsi="Garamond"/>
          <w:color w:val="000000"/>
          <w:sz w:val="22"/>
          <w:szCs w:val="22"/>
        </w:rPr>
        <w:t xml:space="preserve"> de Docencia</w:t>
      </w:r>
      <w:r w:rsidR="00457D7A">
        <w:rPr>
          <w:rFonts w:ascii="Garamond" w:hAnsi="Garamond" w:cs="Segoe UI"/>
          <w:color w:val="212121"/>
          <w:sz w:val="22"/>
          <w:szCs w:val="22"/>
        </w:rPr>
        <w:t xml:space="preserve">, </w:t>
      </w:r>
      <w:r w:rsidR="009B6685">
        <w:rPr>
          <w:rFonts w:ascii="Garamond" w:hAnsi="Garamond" w:cs="Segoe UI"/>
          <w:color w:val="212121"/>
          <w:sz w:val="22"/>
          <w:szCs w:val="22"/>
        </w:rPr>
        <w:t xml:space="preserve">suscrito por la </w:t>
      </w:r>
      <w:proofErr w:type="spellStart"/>
      <w:r w:rsidR="009B6685">
        <w:rPr>
          <w:rFonts w:ascii="Garamond" w:hAnsi="Garamond" w:cs="Segoe UI"/>
          <w:color w:val="212121"/>
          <w:sz w:val="22"/>
          <w:szCs w:val="22"/>
        </w:rPr>
        <w:t>M.Sc</w:t>
      </w:r>
      <w:proofErr w:type="spellEnd"/>
      <w:r w:rsidR="009B6685">
        <w:rPr>
          <w:rFonts w:ascii="Garamond" w:hAnsi="Garamond" w:cs="Segoe UI"/>
          <w:color w:val="212121"/>
          <w:sz w:val="22"/>
          <w:szCs w:val="22"/>
        </w:rPr>
        <w:t xml:space="preserve">. Silvia Bustamante Ruíz, Gerente </w:t>
      </w:r>
      <w:r>
        <w:rPr>
          <w:rFonts w:ascii="Garamond" w:hAnsi="Garamond" w:cs="Segoe UI"/>
          <w:color w:val="212121"/>
          <w:sz w:val="22"/>
          <w:szCs w:val="22"/>
        </w:rPr>
        <w:t>de esta Unidad</w:t>
      </w:r>
      <w:r w:rsidR="009B6685">
        <w:rPr>
          <w:rFonts w:ascii="Garamond" w:hAnsi="Garamond" w:cs="Segoe UI"/>
          <w:color w:val="212121"/>
          <w:sz w:val="22"/>
          <w:szCs w:val="22"/>
        </w:rPr>
        <w:t xml:space="preserve">, luego de un amplio análisis los miembros de </w:t>
      </w:r>
      <w:r w:rsidR="005366A6">
        <w:rPr>
          <w:rFonts w:ascii="Garamond" w:hAnsi="Garamond" w:cs="Segoe UI"/>
          <w:color w:val="212121"/>
          <w:sz w:val="22"/>
          <w:szCs w:val="22"/>
        </w:rPr>
        <w:t>la Comisión de Docencia,</w:t>
      </w:r>
      <w:r w:rsidR="005366A6">
        <w:rPr>
          <w:rStyle w:val="apple-converted-space"/>
          <w:rFonts w:ascii="Garamond" w:hAnsi="Garamond" w:cs="Segoe UI"/>
          <w:color w:val="212121"/>
          <w:sz w:val="22"/>
          <w:szCs w:val="22"/>
        </w:rPr>
        <w:t> </w:t>
      </w:r>
      <w:r w:rsidR="005366A6">
        <w:rPr>
          <w:rFonts w:ascii="Garamond" w:hAnsi="Garamond" w:cs="Segoe UI"/>
          <w:b/>
          <w:bCs/>
          <w:i/>
          <w:iCs/>
          <w:color w:val="212121"/>
          <w:sz w:val="22"/>
          <w:szCs w:val="22"/>
        </w:rPr>
        <w:t>acuerda</w:t>
      </w:r>
      <w:r w:rsidR="009B6685">
        <w:rPr>
          <w:rFonts w:ascii="Garamond" w:hAnsi="Garamond" w:cs="Segoe UI"/>
          <w:b/>
          <w:bCs/>
          <w:i/>
          <w:iCs/>
          <w:color w:val="212121"/>
          <w:sz w:val="22"/>
          <w:szCs w:val="22"/>
        </w:rPr>
        <w:t>n</w:t>
      </w:r>
      <w:r w:rsidR="005366A6">
        <w:rPr>
          <w:rFonts w:ascii="Garamond" w:hAnsi="Garamond" w:cs="Segoe UI"/>
          <w:b/>
          <w:bCs/>
          <w:i/>
          <w:iCs/>
          <w:color w:val="212121"/>
          <w:sz w:val="22"/>
          <w:szCs w:val="22"/>
        </w:rPr>
        <w:t>:</w:t>
      </w:r>
      <w:r w:rsidR="005366A6">
        <w:rPr>
          <w:rFonts w:ascii="Garamond" w:hAnsi="Garamond" w:cs="Segoe UI"/>
          <w:color w:val="212121"/>
          <w:sz w:val="22"/>
          <w:szCs w:val="22"/>
        </w:rPr>
        <w:t> </w:t>
      </w:r>
    </w:p>
    <w:p w:rsidR="009B6685" w:rsidRDefault="009B6685" w:rsidP="008B6253">
      <w:pPr>
        <w:ind w:left="1701"/>
        <w:jc w:val="both"/>
        <w:rPr>
          <w:rFonts w:ascii="Garamond" w:hAnsi="Garamond"/>
          <w:color w:val="000000"/>
          <w:sz w:val="22"/>
          <w:szCs w:val="22"/>
        </w:rPr>
      </w:pPr>
    </w:p>
    <w:p w:rsidR="0049029B" w:rsidRDefault="0049029B" w:rsidP="0049029B">
      <w:pPr>
        <w:ind w:left="1701" w:hanging="1701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ab/>
        <w:t xml:space="preserve">RECOMENDAR </w:t>
      </w:r>
      <w:r w:rsidR="00EC155E">
        <w:rPr>
          <w:rFonts w:ascii="Garamond" w:hAnsi="Garamond"/>
          <w:color w:val="000000"/>
          <w:sz w:val="22"/>
          <w:szCs w:val="22"/>
        </w:rPr>
        <w:t>al Consejo Politécnico</w:t>
      </w:r>
      <w:r w:rsidRPr="0049029B">
        <w:rPr>
          <w:rFonts w:ascii="Garamond" w:hAnsi="Garamond"/>
          <w:color w:val="000000"/>
          <w:sz w:val="22"/>
          <w:szCs w:val="22"/>
        </w:rPr>
        <w:t xml:space="preserve"> </w:t>
      </w:r>
      <w:r w:rsidR="00196D0D" w:rsidRPr="00196D0D">
        <w:rPr>
          <w:rFonts w:ascii="Garamond" w:hAnsi="Garamond"/>
          <w:b/>
          <w:color w:val="000000"/>
          <w:sz w:val="22"/>
          <w:szCs w:val="22"/>
        </w:rPr>
        <w:t xml:space="preserve">DISPONER </w:t>
      </w:r>
      <w:r w:rsidRPr="0049029B">
        <w:rPr>
          <w:rFonts w:ascii="Garamond" w:hAnsi="Garamond"/>
          <w:color w:val="000000"/>
          <w:sz w:val="22"/>
          <w:szCs w:val="22"/>
        </w:rPr>
        <w:t>a las instancias correspondientes:</w:t>
      </w:r>
    </w:p>
    <w:p w:rsidR="00811080" w:rsidRPr="0049029B" w:rsidRDefault="00811080" w:rsidP="0049029B">
      <w:pPr>
        <w:ind w:left="1701" w:hanging="1701"/>
        <w:jc w:val="both"/>
        <w:rPr>
          <w:rFonts w:ascii="Garamond" w:hAnsi="Garamond"/>
          <w:color w:val="000000"/>
          <w:sz w:val="22"/>
          <w:szCs w:val="22"/>
        </w:rPr>
      </w:pPr>
    </w:p>
    <w:p w:rsidR="005366A6" w:rsidRPr="00196D0D" w:rsidRDefault="0045345C" w:rsidP="0049029B">
      <w:pPr>
        <w:pStyle w:val="Prrafodelista"/>
        <w:numPr>
          <w:ilvl w:val="0"/>
          <w:numId w:val="28"/>
        </w:numPr>
        <w:jc w:val="both"/>
        <w:rPr>
          <w:rFonts w:ascii="Garamond" w:eastAsiaTheme="minorHAnsi" w:hAnsi="Garamond" w:cstheme="minorBidi"/>
          <w:b/>
          <w:color w:val="000000" w:themeColor="text1"/>
          <w:lang w:val="es-ES"/>
        </w:rPr>
      </w:pPr>
      <w:r>
        <w:rPr>
          <w:rFonts w:ascii="Garamond" w:eastAsiaTheme="minorHAnsi" w:hAnsi="Garamond" w:cstheme="minorBidi"/>
          <w:b/>
          <w:color w:val="000000" w:themeColor="text1"/>
        </w:rPr>
        <w:t>ELEVAR LA</w:t>
      </w:r>
      <w:r w:rsidR="00742149">
        <w:rPr>
          <w:rFonts w:ascii="Garamond" w:eastAsiaTheme="minorHAnsi" w:hAnsi="Garamond" w:cstheme="minorBidi"/>
          <w:b/>
          <w:color w:val="000000" w:themeColor="text1"/>
        </w:rPr>
        <w:t xml:space="preserve"> </w:t>
      </w:r>
      <w:r w:rsidR="002450B3">
        <w:rPr>
          <w:rFonts w:ascii="Garamond" w:eastAsiaTheme="minorHAnsi" w:hAnsi="Garamond" w:cstheme="minorBidi"/>
          <w:b/>
          <w:color w:val="000000" w:themeColor="text1"/>
        </w:rPr>
        <w:t>CONSULTA</w:t>
      </w:r>
      <w:r w:rsidR="008B6253" w:rsidRPr="0049029B">
        <w:rPr>
          <w:rFonts w:ascii="Garamond" w:eastAsiaTheme="minorHAnsi" w:hAnsi="Garamond" w:cstheme="minorBidi"/>
          <w:color w:val="000000" w:themeColor="text1"/>
          <w:lang w:val="es-ES"/>
        </w:rPr>
        <w:t xml:space="preserve"> a la Universidad Nacional de Cuyo, Mendoza-Argentina sobre la admisión formal de los estudiantes: </w:t>
      </w:r>
      <w:r w:rsidR="008B6253" w:rsidRPr="0049029B">
        <w:rPr>
          <w:rFonts w:ascii="Garamond" w:hAnsi="Garamond"/>
          <w:color w:val="000000"/>
          <w:u w:val="single"/>
        </w:rPr>
        <w:t xml:space="preserve">Ing. Sara Ríos Orellana, Ing. Washington Medina Moreira, Ing. Carlos Valdiviezo Armendáriz, Ing. Carlos Salazar López, Ing. Holguer Cevallos Ulloa, Ing. Albert Espinal Santana, Ing. Gomer Rubio Roldán e Ing. </w:t>
      </w:r>
      <w:r w:rsidR="00196D0D" w:rsidRPr="0049029B">
        <w:rPr>
          <w:rFonts w:ascii="Garamond" w:hAnsi="Garamond"/>
          <w:color w:val="000000"/>
          <w:u w:val="single"/>
        </w:rPr>
        <w:t>Efrén</w:t>
      </w:r>
      <w:r w:rsidR="008B6253" w:rsidRPr="0049029B">
        <w:rPr>
          <w:rFonts w:ascii="Garamond" w:hAnsi="Garamond"/>
          <w:color w:val="000000"/>
          <w:u w:val="single"/>
        </w:rPr>
        <w:t xml:space="preserve"> Herrera </w:t>
      </w:r>
      <w:proofErr w:type="spellStart"/>
      <w:r w:rsidR="008B6253" w:rsidRPr="0049029B">
        <w:rPr>
          <w:rFonts w:ascii="Garamond" w:hAnsi="Garamond"/>
          <w:color w:val="000000"/>
          <w:u w:val="single"/>
        </w:rPr>
        <w:t>Muentes</w:t>
      </w:r>
      <w:proofErr w:type="spellEnd"/>
      <w:r w:rsidR="008B6253" w:rsidRPr="0049029B">
        <w:rPr>
          <w:rFonts w:ascii="Garamond" w:hAnsi="Garamond"/>
          <w:color w:val="000000"/>
          <w:u w:val="single"/>
        </w:rPr>
        <w:t>,</w:t>
      </w:r>
      <w:r w:rsidR="008B6253" w:rsidRPr="0049029B">
        <w:rPr>
          <w:rFonts w:ascii="Garamond" w:hAnsi="Garamond"/>
          <w:color w:val="000000"/>
        </w:rPr>
        <w:t xml:space="preserve"> al Programa Doctoral en Ingeniería, acogiéndose al </w:t>
      </w:r>
      <w:r w:rsidR="008B6253" w:rsidRPr="0045345C">
        <w:rPr>
          <w:rFonts w:ascii="Garamond" w:hAnsi="Garamond"/>
          <w:b/>
          <w:i/>
          <w:color w:val="000000"/>
        </w:rPr>
        <w:t>“Acuerdo Específico entre la Facultad de Ingeniería de la Universidad Nacional de Cuyo, Argentina, y la Escuela Superior Politécnica del Litoral (ESPOL)”</w:t>
      </w:r>
      <w:r w:rsidR="008B6253" w:rsidRPr="0049029B">
        <w:rPr>
          <w:rFonts w:ascii="Garamond" w:hAnsi="Garamond"/>
          <w:i/>
          <w:color w:val="000000"/>
        </w:rPr>
        <w:t xml:space="preserve">;  </w:t>
      </w:r>
      <w:r w:rsidRPr="0045345C">
        <w:rPr>
          <w:rFonts w:ascii="Garamond" w:hAnsi="Garamond"/>
          <w:color w:val="000000"/>
        </w:rPr>
        <w:t>una vez que se</w:t>
      </w:r>
      <w:r>
        <w:rPr>
          <w:rFonts w:ascii="Garamond" w:hAnsi="Garamond"/>
          <w:i/>
          <w:color w:val="000000"/>
        </w:rPr>
        <w:t xml:space="preserve"> </w:t>
      </w:r>
      <w:r>
        <w:rPr>
          <w:rFonts w:ascii="Garamond" w:hAnsi="Garamond"/>
          <w:color w:val="000000"/>
        </w:rPr>
        <w:t>defina</w:t>
      </w:r>
      <w:r w:rsidR="008F7BD2" w:rsidRPr="0049029B">
        <w:rPr>
          <w:rFonts w:ascii="Garamond" w:hAnsi="Garamond"/>
          <w:color w:val="000000"/>
        </w:rPr>
        <w:t xml:space="preserve"> el proceso de admisión, permitirá a la ESPOL aplicar la cláusula SEXTA del Acuerdo, </w:t>
      </w:r>
      <w:r>
        <w:rPr>
          <w:rFonts w:ascii="Garamond" w:hAnsi="Garamond"/>
          <w:color w:val="000000"/>
        </w:rPr>
        <w:t>la misma que</w:t>
      </w:r>
      <w:r w:rsidR="008F7BD2" w:rsidRPr="0049029B">
        <w:rPr>
          <w:rFonts w:ascii="Garamond" w:hAnsi="Garamond"/>
          <w:color w:val="000000"/>
        </w:rPr>
        <w:t xml:space="preserve"> establece que el </w:t>
      </w:r>
      <w:r w:rsidR="008F7BD2" w:rsidRPr="00742149">
        <w:rPr>
          <w:rFonts w:ascii="Garamond" w:hAnsi="Garamond"/>
          <w:b/>
          <w:color w:val="000000"/>
        </w:rPr>
        <w:t>plazo máximo</w:t>
      </w:r>
      <w:r w:rsidR="008F7BD2" w:rsidRPr="0049029B">
        <w:rPr>
          <w:rFonts w:ascii="Garamond" w:hAnsi="Garamond"/>
          <w:color w:val="000000"/>
        </w:rPr>
        <w:t xml:space="preserve"> para terminar los estudios es de cuatro años.</w:t>
      </w:r>
    </w:p>
    <w:p w:rsidR="00196D0D" w:rsidRPr="0049029B" w:rsidRDefault="00196D0D" w:rsidP="00196D0D">
      <w:pPr>
        <w:pStyle w:val="Prrafodelista"/>
        <w:ind w:left="2061"/>
        <w:jc w:val="both"/>
        <w:rPr>
          <w:rFonts w:ascii="Garamond" w:eastAsiaTheme="minorHAnsi" w:hAnsi="Garamond" w:cstheme="minorBidi"/>
          <w:b/>
          <w:color w:val="000000" w:themeColor="text1"/>
          <w:lang w:val="es-ES"/>
        </w:rPr>
      </w:pPr>
    </w:p>
    <w:p w:rsidR="008B6253" w:rsidRPr="00196D0D" w:rsidRDefault="008F7BD2" w:rsidP="008B6253">
      <w:pPr>
        <w:pStyle w:val="Prrafodelista"/>
        <w:numPr>
          <w:ilvl w:val="0"/>
          <w:numId w:val="28"/>
        </w:numPr>
        <w:tabs>
          <w:tab w:val="left" w:pos="1560"/>
        </w:tabs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lang w:val="es-ES"/>
        </w:rPr>
      </w:pPr>
      <w:r w:rsidRPr="008F7BD2">
        <w:rPr>
          <w:rFonts w:ascii="Garamond" w:eastAsiaTheme="minorHAnsi" w:hAnsi="Garamond" w:cstheme="minorBidi"/>
          <w:color w:val="000000" w:themeColor="text1"/>
          <w:lang w:val="es-ES"/>
        </w:rPr>
        <w:t xml:space="preserve">Determinada la fecha de inicio del programa doctoral, la ESPOL formalizará con los estudiantes doctorales, un contrato de beca de formación doctoral, que permita integrar a estos estudiantes a lo establecido en el </w:t>
      </w:r>
      <w:r w:rsidRPr="008F7BD2">
        <w:rPr>
          <w:rFonts w:ascii="Garamond" w:eastAsiaTheme="minorHAnsi" w:hAnsi="Garamond" w:cstheme="minorBidi"/>
          <w:i/>
          <w:color w:val="000000" w:themeColor="text1"/>
          <w:lang w:val="es-ES"/>
        </w:rPr>
        <w:t>“Reglamento de Becas para perfeccionamiento doctoral y postdoctoral en el exterior de la ESPOL” (4296).</w:t>
      </w:r>
    </w:p>
    <w:p w:rsidR="00196D0D" w:rsidRPr="008F7BD2" w:rsidRDefault="00196D0D" w:rsidP="00196D0D">
      <w:pPr>
        <w:pStyle w:val="Prrafodelista"/>
        <w:tabs>
          <w:tab w:val="left" w:pos="1560"/>
        </w:tabs>
        <w:spacing w:after="200" w:line="276" w:lineRule="auto"/>
        <w:ind w:left="2061"/>
        <w:jc w:val="both"/>
        <w:rPr>
          <w:rFonts w:ascii="Garamond" w:eastAsiaTheme="minorHAnsi" w:hAnsi="Garamond" w:cstheme="minorBidi"/>
          <w:color w:val="000000" w:themeColor="text1"/>
          <w:lang w:val="es-ES"/>
        </w:rPr>
      </w:pPr>
    </w:p>
    <w:p w:rsidR="008F7BD2" w:rsidRPr="00137592" w:rsidRDefault="008F7BD2" w:rsidP="008B6253">
      <w:pPr>
        <w:pStyle w:val="Prrafodelista"/>
        <w:numPr>
          <w:ilvl w:val="0"/>
          <w:numId w:val="28"/>
        </w:numPr>
        <w:tabs>
          <w:tab w:val="left" w:pos="1560"/>
        </w:tabs>
        <w:spacing w:after="200" w:line="276" w:lineRule="auto"/>
        <w:jc w:val="both"/>
        <w:rPr>
          <w:rFonts w:ascii="Garamond" w:eastAsiaTheme="minorHAnsi" w:hAnsi="Garamond" w:cstheme="minorBidi"/>
          <w:color w:val="000000" w:themeColor="text1"/>
          <w:lang w:val="es-ES"/>
        </w:rPr>
      </w:pPr>
      <w:r w:rsidRPr="008F7BD2">
        <w:rPr>
          <w:rFonts w:ascii="Garamond" w:eastAsiaTheme="minorHAnsi" w:hAnsi="Garamond" w:cstheme="minorBidi"/>
          <w:color w:val="000000" w:themeColor="text1"/>
          <w:lang w:val="es-ES"/>
        </w:rPr>
        <w:t>Los estudiantes doctorales deberán informar sobre sus avances de acuerdo a lo establecido en el indicado Reglamento</w:t>
      </w:r>
      <w:r>
        <w:rPr>
          <w:rFonts w:ascii="Garamond" w:eastAsiaTheme="minorHAnsi" w:hAnsi="Garamond" w:cstheme="minorBidi"/>
          <w:i/>
          <w:color w:val="000000" w:themeColor="text1"/>
          <w:lang w:val="es-ES"/>
        </w:rPr>
        <w:t>.</w:t>
      </w:r>
    </w:p>
    <w:p w:rsidR="00137592" w:rsidRPr="005E7D04" w:rsidRDefault="00137592" w:rsidP="00137592">
      <w:pPr>
        <w:pStyle w:val="Prrafodelista"/>
        <w:tabs>
          <w:tab w:val="left" w:pos="1560"/>
        </w:tabs>
        <w:spacing w:after="200" w:line="276" w:lineRule="auto"/>
        <w:ind w:left="2061"/>
        <w:jc w:val="both"/>
        <w:rPr>
          <w:rFonts w:ascii="Garamond" w:eastAsiaTheme="minorHAnsi" w:hAnsi="Garamond" w:cstheme="minorBidi"/>
          <w:color w:val="000000" w:themeColor="text1"/>
          <w:lang w:val="es-ES"/>
        </w:rPr>
      </w:pPr>
    </w:p>
    <w:p w:rsidR="005E7D04" w:rsidRDefault="00E7507A" w:rsidP="005E7D04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bookmarkStart w:id="6" w:name="cdoc2015101"/>
      <w:r>
        <w:rPr>
          <w:rFonts w:ascii="Garamond" w:hAnsi="Garamond"/>
          <w:b/>
          <w:sz w:val="22"/>
          <w:szCs w:val="22"/>
          <w:lang w:val="es-MX"/>
        </w:rPr>
        <w:t>C-Doc-2015-</w:t>
      </w:r>
      <w:r w:rsidR="00A43B19">
        <w:rPr>
          <w:rFonts w:ascii="Garamond" w:hAnsi="Garamond"/>
          <w:b/>
          <w:sz w:val="22"/>
          <w:szCs w:val="22"/>
          <w:lang w:val="es-MX"/>
        </w:rPr>
        <w:t>101</w:t>
      </w:r>
      <w:r w:rsidR="005E7D04" w:rsidRPr="0006219E">
        <w:rPr>
          <w:rFonts w:ascii="Garamond" w:hAnsi="Garamond" w:cs="Century Gothic"/>
          <w:b/>
          <w:bCs/>
          <w:sz w:val="22"/>
          <w:szCs w:val="22"/>
        </w:rPr>
        <w:t>.</w:t>
      </w:r>
      <w:bookmarkEnd w:id="6"/>
      <w:r w:rsidR="005E7D04" w:rsidRPr="0006219E">
        <w:rPr>
          <w:rFonts w:ascii="Garamond" w:hAnsi="Garamond" w:cs="Century Gothic"/>
          <w:b/>
          <w:bCs/>
          <w:sz w:val="22"/>
          <w:szCs w:val="22"/>
        </w:rPr>
        <w:t>-</w:t>
      </w:r>
      <w:r w:rsidR="005E7D04">
        <w:rPr>
          <w:rFonts w:ascii="Garamond" w:hAnsi="Garamond" w:cs="Century Gothic"/>
          <w:b/>
          <w:bCs/>
          <w:sz w:val="22"/>
          <w:szCs w:val="22"/>
        </w:rPr>
        <w:tab/>
        <w:t>Aprobación de Syllabus de la materia “PROBLEMAS ESPECIALES</w:t>
      </w:r>
      <w:r w:rsidR="0045345C">
        <w:rPr>
          <w:rFonts w:ascii="Garamond" w:hAnsi="Garamond" w:cs="Century Gothic"/>
          <w:b/>
          <w:bCs/>
          <w:sz w:val="22"/>
          <w:szCs w:val="22"/>
        </w:rPr>
        <w:t xml:space="preserve"> DE INGENIERÍA EN COMPUTACIÓN” </w:t>
      </w:r>
      <w:r w:rsidR="005E7D04">
        <w:rPr>
          <w:rFonts w:ascii="Garamond" w:hAnsi="Garamond" w:cs="Century Gothic"/>
          <w:b/>
          <w:bCs/>
          <w:sz w:val="22"/>
          <w:szCs w:val="22"/>
        </w:rPr>
        <w:t>de la Carrera de Ingeniería en Ciencias Computacionales de la Facultad de Ingeniería en Electricidad y Computación, FIEC.</w:t>
      </w:r>
    </w:p>
    <w:p w:rsidR="005E7D04" w:rsidRDefault="005E7D04" w:rsidP="005E7D04">
      <w:pPr>
        <w:autoSpaceDE w:val="0"/>
        <w:autoSpaceDN w:val="0"/>
        <w:adjustRightInd w:val="0"/>
        <w:ind w:left="1701"/>
        <w:jc w:val="both"/>
        <w:rPr>
          <w:rFonts w:ascii="Garamond" w:hAnsi="Garamond" w:cs="Century Gothic"/>
          <w:bCs/>
          <w:sz w:val="22"/>
          <w:szCs w:val="22"/>
        </w:rPr>
      </w:pPr>
      <w:r>
        <w:rPr>
          <w:rFonts w:ascii="Garamond" w:hAnsi="Garamond" w:cs="Century Gothic"/>
          <w:bCs/>
          <w:sz w:val="22"/>
          <w:szCs w:val="22"/>
        </w:rPr>
        <w:t xml:space="preserve">Teniendo en cuenta la resolución </w:t>
      </w:r>
      <w:r w:rsidR="0010542E">
        <w:rPr>
          <w:rFonts w:ascii="Garamond" w:hAnsi="Garamond" w:cs="Century Gothic"/>
          <w:b/>
          <w:bCs/>
          <w:sz w:val="22"/>
          <w:szCs w:val="22"/>
          <w:u w:val="single"/>
        </w:rPr>
        <w:t>2015-199</w:t>
      </w:r>
      <w:r>
        <w:rPr>
          <w:rFonts w:ascii="Garamond" w:hAnsi="Garamond" w:cs="Century Gothic"/>
          <w:bCs/>
          <w:sz w:val="22"/>
          <w:szCs w:val="22"/>
        </w:rPr>
        <w:t xml:space="preserve"> de la </w:t>
      </w:r>
      <w:r w:rsidR="0010542E" w:rsidRPr="0010542E">
        <w:rPr>
          <w:rFonts w:ascii="Garamond" w:hAnsi="Garamond" w:cs="Century Gothic"/>
          <w:bCs/>
          <w:sz w:val="22"/>
          <w:szCs w:val="22"/>
        </w:rPr>
        <w:t>Facultad de Ingeniería en E</w:t>
      </w:r>
      <w:r w:rsidR="0010542E">
        <w:rPr>
          <w:rFonts w:ascii="Garamond" w:hAnsi="Garamond" w:cs="Century Gothic"/>
          <w:bCs/>
          <w:sz w:val="22"/>
          <w:szCs w:val="22"/>
        </w:rPr>
        <w:t>lectricidad y Computación, FIEC</w:t>
      </w:r>
      <w:r>
        <w:rPr>
          <w:rFonts w:ascii="Garamond" w:hAnsi="Garamond" w:cs="Century Gothic"/>
          <w:bCs/>
          <w:sz w:val="22"/>
          <w:szCs w:val="22"/>
        </w:rPr>
        <w:t xml:space="preserve">, adoptada </w:t>
      </w:r>
      <w:r w:rsidR="0010542E">
        <w:rPr>
          <w:rFonts w:ascii="Garamond" w:hAnsi="Garamond" w:cs="Century Gothic"/>
          <w:bCs/>
          <w:sz w:val="22"/>
          <w:szCs w:val="22"/>
        </w:rPr>
        <w:t>en sesión del 13 de abril del 2015</w:t>
      </w:r>
      <w:r>
        <w:rPr>
          <w:rFonts w:ascii="Garamond" w:hAnsi="Garamond" w:cs="Century Gothic"/>
          <w:bCs/>
          <w:sz w:val="22"/>
          <w:szCs w:val="22"/>
        </w:rPr>
        <w:t xml:space="preserve">, en la que aprueban </w:t>
      </w:r>
      <w:r w:rsidR="0010542E">
        <w:rPr>
          <w:rFonts w:ascii="Garamond" w:hAnsi="Garamond" w:cs="Century Gothic"/>
          <w:bCs/>
          <w:sz w:val="22"/>
          <w:szCs w:val="22"/>
        </w:rPr>
        <w:t>el</w:t>
      </w:r>
      <w:r>
        <w:rPr>
          <w:rFonts w:ascii="Garamond" w:hAnsi="Garamond" w:cs="Century Gothic"/>
          <w:bCs/>
          <w:sz w:val="22"/>
          <w:szCs w:val="22"/>
        </w:rPr>
        <w:t xml:space="preserve"> Syllabus de la</w:t>
      </w:r>
      <w:r w:rsidR="0010542E" w:rsidRPr="0010542E">
        <w:t xml:space="preserve"> </w:t>
      </w:r>
      <w:r w:rsidR="0010542E" w:rsidRPr="0010542E">
        <w:rPr>
          <w:rFonts w:ascii="Garamond" w:hAnsi="Garamond" w:cs="Century Gothic"/>
          <w:bCs/>
          <w:sz w:val="22"/>
          <w:szCs w:val="22"/>
        </w:rPr>
        <w:t xml:space="preserve">materia </w:t>
      </w:r>
      <w:r w:rsidR="0010542E" w:rsidRPr="0010542E">
        <w:rPr>
          <w:rFonts w:ascii="Garamond" w:hAnsi="Garamond" w:cs="Century Gothic"/>
          <w:b/>
          <w:bCs/>
          <w:sz w:val="22"/>
          <w:szCs w:val="22"/>
        </w:rPr>
        <w:t xml:space="preserve">“PROBLEMAS ESPECIALES DE INGENIERÍA EN COMPUTACIÓN” </w:t>
      </w:r>
      <w:r w:rsidR="0010542E" w:rsidRPr="0010542E">
        <w:rPr>
          <w:rFonts w:ascii="Garamond" w:hAnsi="Garamond" w:cs="Century Gothic"/>
          <w:bCs/>
          <w:sz w:val="22"/>
          <w:szCs w:val="22"/>
        </w:rPr>
        <w:t xml:space="preserve"> con código </w:t>
      </w:r>
      <w:r w:rsidR="0045345C" w:rsidRPr="0045345C">
        <w:rPr>
          <w:rFonts w:ascii="Garamond" w:hAnsi="Garamond" w:cs="Century Gothic"/>
          <w:b/>
          <w:bCs/>
          <w:sz w:val="22"/>
          <w:szCs w:val="22"/>
        </w:rPr>
        <w:t>(</w:t>
      </w:r>
      <w:r w:rsidR="0010542E" w:rsidRPr="0045345C">
        <w:rPr>
          <w:rFonts w:ascii="Garamond" w:hAnsi="Garamond" w:cs="Century Gothic"/>
          <w:b/>
          <w:bCs/>
          <w:sz w:val="22"/>
          <w:szCs w:val="22"/>
        </w:rPr>
        <w:t>F</w:t>
      </w:r>
      <w:r w:rsidR="0010542E" w:rsidRPr="0010542E">
        <w:rPr>
          <w:rFonts w:ascii="Garamond" w:hAnsi="Garamond" w:cs="Century Gothic"/>
          <w:b/>
          <w:bCs/>
          <w:sz w:val="22"/>
          <w:szCs w:val="22"/>
        </w:rPr>
        <w:t>IEC03392</w:t>
      </w:r>
      <w:r w:rsidR="0045345C">
        <w:rPr>
          <w:rFonts w:ascii="Garamond" w:hAnsi="Garamond" w:cs="Century Gothic"/>
          <w:b/>
          <w:bCs/>
          <w:sz w:val="22"/>
          <w:szCs w:val="22"/>
        </w:rPr>
        <w:t>)</w:t>
      </w:r>
      <w:r w:rsidR="0010542E" w:rsidRPr="0010542E">
        <w:rPr>
          <w:rFonts w:ascii="Garamond" w:hAnsi="Garamond" w:cs="Century Gothic"/>
          <w:bCs/>
          <w:sz w:val="22"/>
          <w:szCs w:val="22"/>
        </w:rPr>
        <w:t xml:space="preserve">  de la Carrera de Ingeniería en Ciencias Computacionales</w:t>
      </w:r>
      <w:r>
        <w:rPr>
          <w:rFonts w:ascii="Garamond" w:hAnsi="Garamond" w:cs="Century Gothic"/>
          <w:bCs/>
          <w:sz w:val="22"/>
          <w:szCs w:val="22"/>
        </w:rPr>
        <w:t xml:space="preserve">, relativo al </w:t>
      </w:r>
      <w:r w:rsidRPr="0045345C">
        <w:rPr>
          <w:rFonts w:ascii="Garamond" w:hAnsi="Garamond" w:cs="Century Gothic"/>
          <w:bCs/>
          <w:sz w:val="22"/>
          <w:szCs w:val="22"/>
        </w:rPr>
        <w:t>oficio</w:t>
      </w:r>
      <w:r w:rsidRPr="0010542E">
        <w:rPr>
          <w:rFonts w:ascii="Garamond" w:hAnsi="Garamond" w:cs="Century Gothic"/>
          <w:b/>
          <w:bCs/>
          <w:sz w:val="22"/>
          <w:szCs w:val="22"/>
        </w:rPr>
        <w:t xml:space="preserve"> </w:t>
      </w:r>
      <w:r w:rsidR="0010542E" w:rsidRPr="0010542E">
        <w:rPr>
          <w:rFonts w:ascii="Garamond" w:hAnsi="Garamond" w:cs="Century Gothic"/>
          <w:b/>
          <w:bCs/>
          <w:sz w:val="22"/>
          <w:szCs w:val="22"/>
        </w:rPr>
        <w:t xml:space="preserve">No. </w:t>
      </w:r>
      <w:r w:rsidR="0010542E" w:rsidRPr="0045345C">
        <w:rPr>
          <w:rFonts w:ascii="Garamond" w:hAnsi="Garamond" w:cs="Century Gothic"/>
          <w:b/>
          <w:bCs/>
          <w:sz w:val="22"/>
          <w:szCs w:val="22"/>
          <w:u w:val="single"/>
        </w:rPr>
        <w:t>OFI-ESPOL-FIEC-0321-2015</w:t>
      </w:r>
      <w:r w:rsidR="0010542E">
        <w:rPr>
          <w:rFonts w:ascii="Garamond" w:hAnsi="Garamond" w:cs="Century Gothic"/>
          <w:bCs/>
          <w:sz w:val="22"/>
          <w:szCs w:val="22"/>
        </w:rPr>
        <w:t xml:space="preserve"> </w:t>
      </w:r>
      <w:r>
        <w:rPr>
          <w:rFonts w:ascii="Garamond" w:hAnsi="Garamond" w:cs="Century Gothic"/>
          <w:bCs/>
          <w:sz w:val="22"/>
          <w:szCs w:val="22"/>
        </w:rPr>
        <w:t xml:space="preserve">de fecha </w:t>
      </w:r>
      <w:r w:rsidR="0010542E">
        <w:rPr>
          <w:rFonts w:ascii="Garamond" w:hAnsi="Garamond" w:cs="Century Gothic"/>
          <w:bCs/>
          <w:sz w:val="22"/>
          <w:szCs w:val="22"/>
        </w:rPr>
        <w:t>22</w:t>
      </w:r>
      <w:r>
        <w:rPr>
          <w:rFonts w:ascii="Garamond" w:hAnsi="Garamond" w:cs="Century Gothic"/>
          <w:bCs/>
          <w:sz w:val="22"/>
          <w:szCs w:val="22"/>
        </w:rPr>
        <w:t xml:space="preserve"> de </w:t>
      </w:r>
      <w:r w:rsidR="0010542E">
        <w:rPr>
          <w:rFonts w:ascii="Garamond" w:hAnsi="Garamond" w:cs="Century Gothic"/>
          <w:bCs/>
          <w:sz w:val="22"/>
          <w:szCs w:val="22"/>
        </w:rPr>
        <w:t>abril del 2015</w:t>
      </w:r>
      <w:r>
        <w:rPr>
          <w:rFonts w:ascii="Garamond" w:hAnsi="Garamond" w:cs="Century Gothic"/>
          <w:bCs/>
          <w:sz w:val="22"/>
          <w:szCs w:val="22"/>
        </w:rPr>
        <w:t xml:space="preserve">, dirigido a la Dra. Cecilia Paredes Verduga, </w:t>
      </w:r>
      <w:proofErr w:type="spellStart"/>
      <w:r>
        <w:rPr>
          <w:rFonts w:ascii="Garamond" w:hAnsi="Garamond" w:cs="Century Gothic"/>
          <w:bCs/>
          <w:sz w:val="22"/>
          <w:szCs w:val="22"/>
        </w:rPr>
        <w:t>Ph.D</w:t>
      </w:r>
      <w:proofErr w:type="spellEnd"/>
      <w:r>
        <w:rPr>
          <w:rFonts w:ascii="Garamond" w:hAnsi="Garamond" w:cs="Century Gothic"/>
          <w:bCs/>
          <w:sz w:val="22"/>
          <w:szCs w:val="22"/>
        </w:rPr>
        <w:t xml:space="preserve">., Vicerrectora Académica de la ESPOL, suscrito por el Ing. </w:t>
      </w:r>
      <w:r w:rsidR="0010542E">
        <w:rPr>
          <w:rFonts w:ascii="Garamond" w:hAnsi="Garamond" w:cs="Century Gothic"/>
          <w:bCs/>
          <w:sz w:val="22"/>
          <w:szCs w:val="22"/>
        </w:rPr>
        <w:t>Miguel Yapur Auad</w:t>
      </w:r>
      <w:r>
        <w:rPr>
          <w:rFonts w:ascii="Garamond" w:hAnsi="Garamond" w:cs="Century Gothic"/>
          <w:bCs/>
          <w:sz w:val="22"/>
          <w:szCs w:val="22"/>
        </w:rPr>
        <w:t xml:space="preserve">, Decano de la FICMBOR, la Comisión de Docencia, </w:t>
      </w:r>
      <w:r w:rsidRPr="00B742C2">
        <w:rPr>
          <w:rFonts w:ascii="Garamond" w:hAnsi="Garamond" w:cs="Century Gothic"/>
          <w:b/>
          <w:bCs/>
          <w:i/>
          <w:sz w:val="22"/>
          <w:szCs w:val="22"/>
        </w:rPr>
        <w:t>acuerda:</w:t>
      </w:r>
      <w:r>
        <w:rPr>
          <w:rFonts w:ascii="Garamond" w:hAnsi="Garamond" w:cs="Century Gothic"/>
          <w:bCs/>
          <w:sz w:val="22"/>
          <w:szCs w:val="22"/>
        </w:rPr>
        <w:t xml:space="preserve"> </w:t>
      </w:r>
    </w:p>
    <w:p w:rsidR="005E7D04" w:rsidRDefault="005E7D04" w:rsidP="005E7D04">
      <w:pPr>
        <w:autoSpaceDE w:val="0"/>
        <w:autoSpaceDN w:val="0"/>
        <w:adjustRightInd w:val="0"/>
        <w:ind w:left="1701"/>
        <w:jc w:val="both"/>
        <w:rPr>
          <w:rFonts w:ascii="Garamond" w:hAnsi="Garamond" w:cs="Century Gothic"/>
          <w:bCs/>
          <w:sz w:val="22"/>
          <w:szCs w:val="22"/>
        </w:rPr>
      </w:pPr>
    </w:p>
    <w:p w:rsidR="005E7D04" w:rsidRDefault="005E7D04" w:rsidP="0010542E">
      <w:pPr>
        <w:autoSpaceDE w:val="0"/>
        <w:autoSpaceDN w:val="0"/>
        <w:adjustRightInd w:val="0"/>
        <w:ind w:left="1701"/>
        <w:jc w:val="both"/>
        <w:rPr>
          <w:rFonts w:ascii="Garamond" w:hAnsi="Garamond"/>
          <w:sz w:val="22"/>
          <w:szCs w:val="22"/>
        </w:rPr>
      </w:pPr>
      <w:r w:rsidRPr="00FC23AD">
        <w:rPr>
          <w:rFonts w:ascii="Garamond" w:hAnsi="Garamond" w:cs="Century Gothic"/>
          <w:b/>
          <w:bCs/>
          <w:sz w:val="22"/>
          <w:szCs w:val="22"/>
        </w:rPr>
        <w:t>RECOMENDAR</w:t>
      </w:r>
      <w:r>
        <w:rPr>
          <w:rFonts w:ascii="Garamond" w:hAnsi="Garamond" w:cs="Century Gothic"/>
          <w:bCs/>
          <w:sz w:val="22"/>
          <w:szCs w:val="22"/>
        </w:rPr>
        <w:t xml:space="preserve"> al Consejo Politécnico </w:t>
      </w:r>
      <w:r w:rsidRPr="00FC23AD">
        <w:rPr>
          <w:rFonts w:ascii="Garamond" w:hAnsi="Garamond" w:cs="Century Gothic"/>
          <w:b/>
          <w:bCs/>
          <w:sz w:val="22"/>
          <w:szCs w:val="22"/>
        </w:rPr>
        <w:t>APROBAR</w:t>
      </w:r>
      <w:r>
        <w:rPr>
          <w:rFonts w:ascii="Garamond" w:hAnsi="Garamond" w:cs="Century Gothic"/>
          <w:bCs/>
          <w:sz w:val="22"/>
          <w:szCs w:val="22"/>
        </w:rPr>
        <w:t xml:space="preserve"> los syllabus en idioma español e inglés </w:t>
      </w:r>
      <w:r w:rsidR="00320728">
        <w:rPr>
          <w:rFonts w:ascii="Garamond" w:hAnsi="Garamond" w:cs="Century Gothic"/>
          <w:bCs/>
          <w:sz w:val="22"/>
          <w:szCs w:val="22"/>
        </w:rPr>
        <w:t xml:space="preserve">de </w:t>
      </w:r>
      <w:r w:rsidR="0010542E">
        <w:rPr>
          <w:rFonts w:ascii="Garamond" w:hAnsi="Garamond" w:cs="Century Gothic"/>
          <w:bCs/>
          <w:sz w:val="22"/>
          <w:szCs w:val="22"/>
        </w:rPr>
        <w:t>la</w:t>
      </w:r>
      <w:r w:rsidR="0010542E" w:rsidRPr="0010542E">
        <w:t xml:space="preserve"> </w:t>
      </w:r>
      <w:r w:rsidR="0010542E" w:rsidRPr="0010542E">
        <w:rPr>
          <w:rFonts w:ascii="Garamond" w:hAnsi="Garamond" w:cs="Century Gothic"/>
          <w:bCs/>
          <w:sz w:val="22"/>
          <w:szCs w:val="22"/>
        </w:rPr>
        <w:t xml:space="preserve">materia </w:t>
      </w:r>
      <w:r w:rsidR="0010542E" w:rsidRPr="0010542E">
        <w:rPr>
          <w:rFonts w:ascii="Garamond" w:hAnsi="Garamond" w:cs="Century Gothic"/>
          <w:b/>
          <w:bCs/>
          <w:sz w:val="22"/>
          <w:szCs w:val="22"/>
        </w:rPr>
        <w:t xml:space="preserve">“PROBLEMAS ESPECIALES DE INGENIERÍA EN COMPUTACIÓN” </w:t>
      </w:r>
      <w:r w:rsidR="0010542E" w:rsidRPr="0010542E">
        <w:rPr>
          <w:rFonts w:ascii="Garamond" w:hAnsi="Garamond" w:cs="Century Gothic"/>
          <w:bCs/>
          <w:sz w:val="22"/>
          <w:szCs w:val="22"/>
        </w:rPr>
        <w:t xml:space="preserve"> con código </w:t>
      </w:r>
      <w:r w:rsidR="0045345C" w:rsidRPr="0045345C">
        <w:rPr>
          <w:rFonts w:ascii="Garamond" w:hAnsi="Garamond" w:cs="Century Gothic"/>
          <w:b/>
          <w:bCs/>
          <w:sz w:val="22"/>
          <w:szCs w:val="22"/>
        </w:rPr>
        <w:t>(</w:t>
      </w:r>
      <w:r w:rsidR="0010542E" w:rsidRPr="0010542E">
        <w:rPr>
          <w:rFonts w:ascii="Garamond" w:hAnsi="Garamond" w:cs="Century Gothic"/>
          <w:b/>
          <w:bCs/>
          <w:sz w:val="22"/>
          <w:szCs w:val="22"/>
        </w:rPr>
        <w:t>FIEC03392</w:t>
      </w:r>
      <w:r w:rsidR="0045345C">
        <w:rPr>
          <w:rFonts w:ascii="Garamond" w:hAnsi="Garamond" w:cs="Century Gothic"/>
          <w:b/>
          <w:bCs/>
          <w:sz w:val="22"/>
          <w:szCs w:val="22"/>
        </w:rPr>
        <w:t>)</w:t>
      </w:r>
      <w:r w:rsidR="0010542E" w:rsidRPr="0010542E">
        <w:rPr>
          <w:rFonts w:ascii="Garamond" w:hAnsi="Garamond" w:cs="Century Gothic"/>
          <w:bCs/>
          <w:sz w:val="22"/>
          <w:szCs w:val="22"/>
        </w:rPr>
        <w:t xml:space="preserve">  de la Carrera de Ingeniería en Ciencias Computacionales</w:t>
      </w:r>
      <w:r w:rsidR="0010542E">
        <w:rPr>
          <w:rFonts w:ascii="Garamond" w:hAnsi="Garamond" w:cs="Century Gothic"/>
          <w:bCs/>
          <w:sz w:val="22"/>
          <w:szCs w:val="22"/>
        </w:rPr>
        <w:t>,</w:t>
      </w:r>
      <w:r w:rsidR="0010542E" w:rsidRPr="0010542E">
        <w:t xml:space="preserve"> </w:t>
      </w:r>
      <w:r w:rsidR="0010542E" w:rsidRPr="0010542E">
        <w:rPr>
          <w:rFonts w:ascii="Garamond" w:hAnsi="Garamond" w:cs="Century Gothic"/>
          <w:bCs/>
          <w:sz w:val="22"/>
          <w:szCs w:val="22"/>
        </w:rPr>
        <w:t>de la Facultad de Ingeniería en E</w:t>
      </w:r>
      <w:r w:rsidR="00E53F6B">
        <w:rPr>
          <w:rFonts w:ascii="Garamond" w:hAnsi="Garamond" w:cs="Century Gothic"/>
          <w:bCs/>
          <w:sz w:val="22"/>
          <w:szCs w:val="22"/>
        </w:rPr>
        <w:t>lectricidad y</w:t>
      </w:r>
      <w:r w:rsidR="00FE3D03">
        <w:rPr>
          <w:rFonts w:ascii="Garamond" w:hAnsi="Garamond" w:cs="Century Gothic"/>
          <w:bCs/>
          <w:sz w:val="22"/>
          <w:szCs w:val="22"/>
        </w:rPr>
        <w:t xml:space="preserve"> Computación, FIEC.</w:t>
      </w:r>
    </w:p>
    <w:p w:rsidR="0045345C" w:rsidRDefault="0045345C" w:rsidP="00811080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sz w:val="22"/>
          <w:szCs w:val="22"/>
        </w:rPr>
      </w:pPr>
      <w:bookmarkStart w:id="7" w:name="cdoc2015102"/>
    </w:p>
    <w:p w:rsidR="00811080" w:rsidRPr="00122F75" w:rsidRDefault="00E7507A" w:rsidP="00811080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C-Doc-2015-</w:t>
      </w:r>
      <w:r w:rsidR="00A43B19">
        <w:rPr>
          <w:rFonts w:ascii="Garamond" w:hAnsi="Garamond"/>
          <w:b/>
          <w:sz w:val="22"/>
          <w:szCs w:val="22"/>
        </w:rPr>
        <w:t>102</w:t>
      </w:r>
      <w:bookmarkEnd w:id="7"/>
      <w:r w:rsidR="00811080" w:rsidRPr="00122F75">
        <w:rPr>
          <w:rFonts w:ascii="Garamond" w:hAnsi="Garamond" w:cs="Century Gothic"/>
          <w:b/>
          <w:bCs/>
          <w:sz w:val="22"/>
          <w:szCs w:val="22"/>
        </w:rPr>
        <w:t>.-</w:t>
      </w:r>
      <w:r w:rsidR="00811080" w:rsidRPr="00122F75">
        <w:rPr>
          <w:rFonts w:ascii="Garamond" w:hAnsi="Garamond" w:cs="Century Gothic"/>
          <w:b/>
          <w:bCs/>
          <w:sz w:val="22"/>
          <w:szCs w:val="22"/>
        </w:rPr>
        <w:tab/>
      </w:r>
      <w:r w:rsidR="00811080" w:rsidRPr="00122F75">
        <w:rPr>
          <w:rFonts w:ascii="Garamond" w:hAnsi="Garamond" w:cs="Century Gothic"/>
          <w:b/>
          <w:sz w:val="22"/>
          <w:szCs w:val="22"/>
        </w:rPr>
        <w:t>Informe</w:t>
      </w:r>
      <w:r w:rsidR="00811080">
        <w:rPr>
          <w:rFonts w:ascii="Garamond" w:hAnsi="Garamond" w:cs="Century Gothic"/>
          <w:b/>
          <w:sz w:val="22"/>
          <w:szCs w:val="22"/>
        </w:rPr>
        <w:t xml:space="preserve"> final de estudios doctorales realizados por el Dr. Milton </w:t>
      </w:r>
      <w:proofErr w:type="spellStart"/>
      <w:r w:rsidR="00811080">
        <w:rPr>
          <w:rFonts w:ascii="Garamond" w:hAnsi="Garamond" w:cs="Century Gothic"/>
          <w:b/>
          <w:sz w:val="22"/>
          <w:szCs w:val="22"/>
        </w:rPr>
        <w:t>Senen</w:t>
      </w:r>
      <w:proofErr w:type="spellEnd"/>
      <w:r w:rsidR="00811080">
        <w:rPr>
          <w:rFonts w:ascii="Garamond" w:hAnsi="Garamond" w:cs="Century Gothic"/>
          <w:b/>
          <w:sz w:val="22"/>
          <w:szCs w:val="22"/>
        </w:rPr>
        <w:t xml:space="preserve"> Barcos Arias </w:t>
      </w:r>
      <w:proofErr w:type="spellStart"/>
      <w:r w:rsidR="00811080">
        <w:rPr>
          <w:rFonts w:ascii="Garamond" w:hAnsi="Garamond" w:cs="Century Gothic"/>
          <w:b/>
          <w:sz w:val="22"/>
          <w:szCs w:val="22"/>
        </w:rPr>
        <w:t>P.hD</w:t>
      </w:r>
      <w:proofErr w:type="spellEnd"/>
      <w:r w:rsidR="00811080">
        <w:rPr>
          <w:rFonts w:ascii="Garamond" w:hAnsi="Garamond" w:cs="Century Gothic"/>
          <w:b/>
          <w:sz w:val="22"/>
          <w:szCs w:val="22"/>
        </w:rPr>
        <w:t xml:space="preserve">. </w:t>
      </w:r>
    </w:p>
    <w:p w:rsidR="00811080" w:rsidRDefault="00811080" w:rsidP="00811080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Cs/>
          <w:sz w:val="22"/>
          <w:szCs w:val="22"/>
        </w:rPr>
      </w:pPr>
      <w:r>
        <w:rPr>
          <w:rFonts w:ascii="Garamond" w:hAnsi="Garamond" w:cs="Century Gothic"/>
          <w:b/>
          <w:bCs/>
          <w:sz w:val="22"/>
          <w:szCs w:val="22"/>
        </w:rPr>
        <w:tab/>
      </w:r>
      <w:r w:rsidRPr="00122F75">
        <w:rPr>
          <w:rFonts w:ascii="Garamond" w:hAnsi="Garamond" w:cs="Century Gothic"/>
          <w:b/>
          <w:bCs/>
          <w:sz w:val="22"/>
          <w:szCs w:val="22"/>
        </w:rPr>
        <w:t xml:space="preserve">CONOCER </w:t>
      </w:r>
      <w:r w:rsidRPr="00122F75">
        <w:rPr>
          <w:rFonts w:ascii="Garamond" w:hAnsi="Garamond" w:cs="Century Gothic"/>
          <w:bCs/>
          <w:sz w:val="22"/>
          <w:szCs w:val="22"/>
        </w:rPr>
        <w:t xml:space="preserve">el informe </w:t>
      </w:r>
      <w:r>
        <w:rPr>
          <w:rFonts w:ascii="Garamond" w:hAnsi="Garamond" w:cs="Century Gothic"/>
          <w:bCs/>
          <w:sz w:val="22"/>
          <w:szCs w:val="22"/>
        </w:rPr>
        <w:t xml:space="preserve">final del Dr. </w:t>
      </w:r>
      <w:proofErr w:type="spellStart"/>
      <w:r w:rsidRPr="009D68EE">
        <w:rPr>
          <w:rFonts w:ascii="Garamond" w:hAnsi="Garamond" w:cs="Century Gothic"/>
          <w:b/>
          <w:sz w:val="22"/>
          <w:szCs w:val="22"/>
        </w:rPr>
        <w:t>P.hD</w:t>
      </w:r>
      <w:proofErr w:type="spellEnd"/>
      <w:r>
        <w:rPr>
          <w:rFonts w:ascii="Garamond" w:hAnsi="Garamond" w:cs="Century Gothic"/>
          <w:b/>
          <w:sz w:val="22"/>
          <w:szCs w:val="22"/>
        </w:rPr>
        <w:t xml:space="preserve"> </w:t>
      </w:r>
      <w:r w:rsidRPr="00811080">
        <w:rPr>
          <w:rFonts w:ascii="Garamond" w:hAnsi="Garamond" w:cs="Century Gothic"/>
          <w:b/>
          <w:sz w:val="22"/>
          <w:szCs w:val="22"/>
        </w:rPr>
        <w:t xml:space="preserve">Milton </w:t>
      </w:r>
      <w:proofErr w:type="spellStart"/>
      <w:r w:rsidRPr="00811080">
        <w:rPr>
          <w:rFonts w:ascii="Garamond" w:hAnsi="Garamond" w:cs="Century Gothic"/>
          <w:b/>
          <w:sz w:val="22"/>
          <w:szCs w:val="22"/>
        </w:rPr>
        <w:t>Senen</w:t>
      </w:r>
      <w:proofErr w:type="spellEnd"/>
      <w:r w:rsidRPr="00811080">
        <w:rPr>
          <w:rFonts w:ascii="Garamond" w:hAnsi="Garamond" w:cs="Century Gothic"/>
          <w:b/>
          <w:sz w:val="22"/>
          <w:szCs w:val="22"/>
        </w:rPr>
        <w:t xml:space="preserve"> Barcos Arias </w:t>
      </w:r>
      <w:proofErr w:type="spellStart"/>
      <w:r w:rsidRPr="00811080">
        <w:rPr>
          <w:rFonts w:ascii="Garamond" w:hAnsi="Garamond" w:cs="Century Gothic"/>
          <w:b/>
          <w:sz w:val="22"/>
          <w:szCs w:val="22"/>
        </w:rPr>
        <w:t>P.hD</w:t>
      </w:r>
      <w:proofErr w:type="spellEnd"/>
      <w:r w:rsidRPr="00811080">
        <w:rPr>
          <w:rFonts w:ascii="Garamond" w:hAnsi="Garamond" w:cs="Century Gothic"/>
          <w:b/>
          <w:sz w:val="22"/>
          <w:szCs w:val="22"/>
        </w:rPr>
        <w:t>.</w:t>
      </w:r>
      <w:r>
        <w:rPr>
          <w:rFonts w:ascii="Garamond" w:hAnsi="Garamond" w:cs="Century Gothic"/>
          <w:b/>
          <w:sz w:val="22"/>
          <w:szCs w:val="22"/>
        </w:rPr>
        <w:t xml:space="preserve"> </w:t>
      </w:r>
      <w:r>
        <w:rPr>
          <w:rFonts w:ascii="Garamond" w:hAnsi="Garamond" w:cs="Century Gothic"/>
          <w:bCs/>
          <w:sz w:val="22"/>
          <w:szCs w:val="22"/>
        </w:rPr>
        <w:t xml:space="preserve">ex-becario de la ESPOL, quien realizó sus estudios doctorales en el Centro de Investigaciones y de Estudios Avanzados del Instituto Politécnico Nacional el mismo que culminó en </w:t>
      </w:r>
      <w:r w:rsidR="00AE736F" w:rsidRPr="00586DC8">
        <w:rPr>
          <w:rFonts w:ascii="Garamond" w:hAnsi="Garamond" w:cs="Century Gothic"/>
          <w:bCs/>
          <w:sz w:val="22"/>
          <w:szCs w:val="22"/>
        </w:rPr>
        <w:t xml:space="preserve">marzo </w:t>
      </w:r>
      <w:r w:rsidRPr="00586DC8">
        <w:rPr>
          <w:rFonts w:ascii="Garamond" w:hAnsi="Garamond" w:cs="Century Gothic"/>
          <w:bCs/>
          <w:sz w:val="22"/>
          <w:szCs w:val="22"/>
        </w:rPr>
        <w:t>del 2014</w:t>
      </w:r>
      <w:r>
        <w:rPr>
          <w:rFonts w:ascii="Garamond" w:hAnsi="Garamond" w:cs="Century Gothic"/>
          <w:bCs/>
          <w:sz w:val="22"/>
          <w:szCs w:val="22"/>
        </w:rPr>
        <w:t>, presentado en</w:t>
      </w:r>
      <w:r w:rsidRPr="00122F75">
        <w:rPr>
          <w:rFonts w:ascii="Garamond" w:hAnsi="Garamond" w:cs="Century Gothic"/>
          <w:bCs/>
          <w:sz w:val="22"/>
          <w:szCs w:val="22"/>
        </w:rPr>
        <w:t xml:space="preserve"> oficio </w:t>
      </w:r>
      <w:r w:rsidR="00AE736F">
        <w:rPr>
          <w:rFonts w:ascii="Garamond" w:hAnsi="Garamond" w:cs="Century Gothic"/>
          <w:b/>
          <w:bCs/>
          <w:sz w:val="22"/>
          <w:szCs w:val="22"/>
          <w:u w:val="single"/>
        </w:rPr>
        <w:t>ESPOL-RE-OFC-0443-2015</w:t>
      </w:r>
      <w:r w:rsidRPr="00122F75">
        <w:rPr>
          <w:rFonts w:ascii="Garamond" w:hAnsi="Garamond" w:cs="Century Gothic"/>
          <w:bCs/>
          <w:sz w:val="22"/>
          <w:szCs w:val="22"/>
        </w:rPr>
        <w:t xml:space="preserve"> d</w:t>
      </w:r>
      <w:r w:rsidR="00BF5AFC">
        <w:rPr>
          <w:rFonts w:ascii="Garamond" w:hAnsi="Garamond" w:cs="Century Gothic"/>
          <w:bCs/>
          <w:sz w:val="22"/>
          <w:szCs w:val="22"/>
        </w:rPr>
        <w:t>e fecha</w:t>
      </w:r>
      <w:r w:rsidR="00AE736F">
        <w:rPr>
          <w:rFonts w:ascii="Garamond" w:hAnsi="Garamond" w:cs="Century Gothic"/>
          <w:bCs/>
          <w:sz w:val="22"/>
          <w:szCs w:val="22"/>
        </w:rPr>
        <w:t xml:space="preserve"> 29 de abril del 2015</w:t>
      </w:r>
      <w:r w:rsidRPr="00122F75">
        <w:rPr>
          <w:rFonts w:ascii="Garamond" w:hAnsi="Garamond" w:cs="Century Gothic"/>
          <w:bCs/>
          <w:sz w:val="22"/>
          <w:szCs w:val="22"/>
        </w:rPr>
        <w:t xml:space="preserve">, suscrito por </w:t>
      </w:r>
      <w:r w:rsidR="00AE736F">
        <w:rPr>
          <w:rFonts w:ascii="Garamond" w:hAnsi="Garamond" w:cs="Century Gothic"/>
          <w:bCs/>
          <w:sz w:val="22"/>
          <w:szCs w:val="22"/>
        </w:rPr>
        <w:t xml:space="preserve">la </w:t>
      </w:r>
      <w:proofErr w:type="spellStart"/>
      <w:r w:rsidR="00AE736F">
        <w:rPr>
          <w:rFonts w:ascii="Garamond" w:hAnsi="Garamond" w:cs="Century Gothic"/>
          <w:bCs/>
          <w:sz w:val="22"/>
          <w:szCs w:val="22"/>
        </w:rPr>
        <w:t>M.Sc</w:t>
      </w:r>
      <w:proofErr w:type="spellEnd"/>
      <w:r w:rsidR="00AE736F">
        <w:rPr>
          <w:rFonts w:ascii="Garamond" w:hAnsi="Garamond" w:cs="Century Gothic"/>
          <w:bCs/>
          <w:sz w:val="22"/>
          <w:szCs w:val="22"/>
        </w:rPr>
        <w:t>. Silvia Patricia Bustamante Ruíz</w:t>
      </w:r>
      <w:r w:rsidRPr="00122F75">
        <w:rPr>
          <w:rFonts w:ascii="Garamond" w:hAnsi="Garamond" w:cs="Century Gothic"/>
          <w:bCs/>
          <w:sz w:val="22"/>
          <w:szCs w:val="22"/>
        </w:rPr>
        <w:t xml:space="preserve">, </w:t>
      </w:r>
      <w:r w:rsidRPr="006910AA">
        <w:rPr>
          <w:rFonts w:ascii="Garamond" w:hAnsi="Garamond" w:cs="Century Gothic"/>
          <w:bCs/>
          <w:sz w:val="22"/>
          <w:szCs w:val="22"/>
        </w:rPr>
        <w:t>Gerente</w:t>
      </w:r>
      <w:r>
        <w:rPr>
          <w:rFonts w:ascii="Garamond" w:hAnsi="Garamond" w:cs="Century Gothic"/>
          <w:bCs/>
          <w:sz w:val="22"/>
          <w:szCs w:val="22"/>
        </w:rPr>
        <w:t xml:space="preserve"> </w:t>
      </w:r>
      <w:r w:rsidRPr="00122F75">
        <w:rPr>
          <w:rFonts w:ascii="Garamond" w:hAnsi="Garamond" w:cs="Century Gothic"/>
          <w:bCs/>
          <w:sz w:val="22"/>
          <w:szCs w:val="22"/>
        </w:rPr>
        <w:t>de la Gerencia de Relaciones Internacionales.</w:t>
      </w:r>
    </w:p>
    <w:p w:rsidR="00811080" w:rsidRDefault="00811080" w:rsidP="00811080">
      <w:pPr>
        <w:rPr>
          <w:rFonts w:ascii="Garamond" w:hAnsi="Garamond"/>
          <w:sz w:val="22"/>
          <w:szCs w:val="22"/>
        </w:rPr>
      </w:pPr>
    </w:p>
    <w:p w:rsidR="00BA51E4" w:rsidRDefault="00BA51E4" w:rsidP="00BA51E4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bookmarkStart w:id="8" w:name="cdoc2015103"/>
      <w:r>
        <w:rPr>
          <w:rFonts w:ascii="Garamond" w:hAnsi="Garamond"/>
          <w:b/>
          <w:sz w:val="22"/>
          <w:szCs w:val="22"/>
          <w:lang w:val="es-MX"/>
        </w:rPr>
        <w:t>C-Doc-2015-</w:t>
      </w:r>
      <w:r w:rsidR="00A43B19">
        <w:rPr>
          <w:rFonts w:ascii="Garamond" w:hAnsi="Garamond"/>
          <w:b/>
          <w:sz w:val="22"/>
          <w:szCs w:val="22"/>
          <w:lang w:val="es-MX"/>
        </w:rPr>
        <w:t>103</w:t>
      </w:r>
      <w:bookmarkEnd w:id="8"/>
      <w:r>
        <w:rPr>
          <w:rFonts w:ascii="Garamond" w:hAnsi="Garamond" w:cs="Century Gothic"/>
          <w:b/>
          <w:bCs/>
          <w:sz w:val="22"/>
          <w:szCs w:val="22"/>
        </w:rPr>
        <w:t>.-</w:t>
      </w:r>
      <w:r>
        <w:rPr>
          <w:rFonts w:ascii="Garamond" w:hAnsi="Garamond" w:cs="Century Gothic"/>
          <w:b/>
          <w:bCs/>
          <w:sz w:val="22"/>
          <w:szCs w:val="22"/>
        </w:rPr>
        <w:tab/>
        <w:t>Creación de carrera Licenciatura en Arqueología.</w:t>
      </w:r>
    </w:p>
    <w:p w:rsidR="00BA51E4" w:rsidRDefault="00BA51E4" w:rsidP="00BA51E4">
      <w:pPr>
        <w:tabs>
          <w:tab w:val="left" w:pos="8647"/>
        </w:tabs>
        <w:ind w:left="1701" w:right="-23" w:hanging="1701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sz w:val="22"/>
          <w:szCs w:val="22"/>
        </w:rPr>
        <w:tab/>
      </w:r>
      <w:r w:rsidR="00C21643">
        <w:rPr>
          <w:rFonts w:ascii="Garamond" w:hAnsi="Garamond"/>
          <w:sz w:val="22"/>
          <w:szCs w:val="22"/>
        </w:rPr>
        <w:t>Con base</w:t>
      </w:r>
      <w:r>
        <w:rPr>
          <w:rFonts w:ascii="Garamond" w:hAnsi="Garamond"/>
          <w:sz w:val="22"/>
          <w:szCs w:val="22"/>
        </w:rPr>
        <w:t xml:space="preserve"> a la resolución</w:t>
      </w:r>
      <w:r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</w:rPr>
        <w:t xml:space="preserve">FICT-CD-044-2015 </w:t>
      </w:r>
      <w:r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sz w:val="22"/>
          <w:szCs w:val="22"/>
        </w:rPr>
        <w:t xml:space="preserve">del Consejo Directivo de la Facultad de Ingeniería en Ciencias de la Tierra, FICT, adoptada el 29 de Abril del 2015, en la que aprueba la Carrera Licenciatura </w:t>
      </w:r>
      <w:r w:rsidR="00586DC8">
        <w:rPr>
          <w:rFonts w:ascii="Garamond" w:hAnsi="Garamond"/>
          <w:sz w:val="22"/>
          <w:szCs w:val="22"/>
        </w:rPr>
        <w:t xml:space="preserve">en Arqueología, referido en el </w:t>
      </w:r>
      <w:r w:rsidR="00D6765C">
        <w:rPr>
          <w:rFonts w:ascii="Garamond" w:hAnsi="Garamond"/>
          <w:b/>
          <w:sz w:val="22"/>
          <w:szCs w:val="22"/>
          <w:u w:val="single"/>
        </w:rPr>
        <w:t>Oficio No.ESPOL-FICT-OFC-0234</w:t>
      </w:r>
      <w:r w:rsidR="00586DC8" w:rsidRPr="00586DC8">
        <w:rPr>
          <w:rFonts w:ascii="Garamond" w:hAnsi="Garamond"/>
          <w:b/>
          <w:sz w:val="22"/>
          <w:szCs w:val="22"/>
          <w:u w:val="single"/>
        </w:rPr>
        <w:t>-2015</w:t>
      </w:r>
      <w:r w:rsidR="00586DC8">
        <w:rPr>
          <w:rFonts w:ascii="Garamond" w:hAnsi="Garamond"/>
          <w:sz w:val="22"/>
          <w:szCs w:val="22"/>
        </w:rPr>
        <w:t xml:space="preserve"> </w:t>
      </w:r>
      <w:r w:rsidR="00586DC8">
        <w:rPr>
          <w:rFonts w:ascii="Garamond" w:hAnsi="Garamond" w:cs="Century Gothic"/>
          <w:bCs/>
          <w:sz w:val="22"/>
          <w:szCs w:val="22"/>
        </w:rPr>
        <w:t>y sus correspondientes anexos</w:t>
      </w:r>
      <w:r w:rsidR="00C21643" w:rsidRPr="00586DC8">
        <w:rPr>
          <w:rFonts w:ascii="Garamond" w:hAnsi="Garamond"/>
          <w:color w:val="000000"/>
          <w:sz w:val="22"/>
          <w:szCs w:val="22"/>
        </w:rPr>
        <w:t xml:space="preserve">, </w:t>
      </w:r>
      <w:r w:rsidRPr="00586DC8">
        <w:rPr>
          <w:rFonts w:ascii="Garamond" w:hAnsi="Garamond" w:cs="Century Gothic"/>
          <w:bCs/>
          <w:sz w:val="22"/>
          <w:szCs w:val="22"/>
        </w:rPr>
        <w:t xml:space="preserve">de fecha </w:t>
      </w:r>
      <w:r w:rsidR="00586DC8">
        <w:rPr>
          <w:rFonts w:ascii="Garamond" w:hAnsi="Garamond" w:cs="Century Gothic"/>
          <w:bCs/>
          <w:sz w:val="22"/>
          <w:szCs w:val="22"/>
        </w:rPr>
        <w:t>20 de mayo</w:t>
      </w:r>
      <w:r w:rsidRPr="00586DC8">
        <w:rPr>
          <w:rFonts w:ascii="Garamond" w:hAnsi="Garamond" w:cs="Century Gothic"/>
          <w:bCs/>
          <w:sz w:val="22"/>
          <w:szCs w:val="22"/>
        </w:rPr>
        <w:t xml:space="preserve"> del 2015,</w:t>
      </w:r>
      <w:r w:rsidR="00586DC8">
        <w:rPr>
          <w:rFonts w:ascii="Garamond" w:hAnsi="Garamond" w:cs="Century Gothic"/>
          <w:bCs/>
          <w:sz w:val="22"/>
          <w:szCs w:val="22"/>
        </w:rPr>
        <w:t xml:space="preserve"> que hace alcance al </w:t>
      </w:r>
      <w:r w:rsidR="00586DC8" w:rsidRPr="00586DC8">
        <w:rPr>
          <w:rFonts w:ascii="Garamond" w:hAnsi="Garamond" w:cs="Century Gothic"/>
          <w:b/>
          <w:bCs/>
          <w:sz w:val="22"/>
          <w:szCs w:val="22"/>
          <w:u w:val="single"/>
        </w:rPr>
        <w:t>Oficio No.ESPOL-FICT-OFC-0167-2015</w:t>
      </w:r>
      <w:r w:rsidRPr="00586DC8">
        <w:rPr>
          <w:rFonts w:ascii="Garamond" w:hAnsi="Garamond" w:cs="Century Gothic"/>
          <w:bCs/>
          <w:sz w:val="22"/>
          <w:szCs w:val="22"/>
        </w:rPr>
        <w:t xml:space="preserve"> </w:t>
      </w:r>
      <w:r w:rsidR="00586DC8">
        <w:rPr>
          <w:rFonts w:ascii="Garamond" w:hAnsi="Garamond" w:cs="Century Gothic"/>
          <w:bCs/>
          <w:sz w:val="22"/>
          <w:szCs w:val="22"/>
        </w:rPr>
        <w:t xml:space="preserve"> de fecha 05 de mayo del 2015, </w:t>
      </w:r>
      <w:r w:rsidRPr="00586DC8">
        <w:rPr>
          <w:rFonts w:ascii="Garamond" w:hAnsi="Garamond" w:cs="Century Gothic"/>
          <w:bCs/>
          <w:sz w:val="22"/>
          <w:szCs w:val="22"/>
        </w:rPr>
        <w:t>dirigido</w:t>
      </w:r>
      <w:r>
        <w:rPr>
          <w:rFonts w:ascii="Garamond" w:hAnsi="Garamond" w:cs="Century Gothic"/>
          <w:bCs/>
          <w:sz w:val="22"/>
          <w:szCs w:val="22"/>
        </w:rPr>
        <w:t xml:space="preserve"> a la</w:t>
      </w:r>
      <w:r w:rsidR="00547DC0">
        <w:rPr>
          <w:rFonts w:ascii="Garamond" w:hAnsi="Garamond" w:cs="Century Gothic"/>
          <w:bCs/>
          <w:sz w:val="22"/>
          <w:szCs w:val="22"/>
        </w:rPr>
        <w:t xml:space="preserve"> D</w:t>
      </w:r>
      <w:r w:rsidR="00586DC8">
        <w:rPr>
          <w:rFonts w:ascii="Garamond" w:hAnsi="Garamond" w:cs="Century Gothic"/>
          <w:bCs/>
          <w:sz w:val="22"/>
          <w:szCs w:val="22"/>
        </w:rPr>
        <w:t>ra</w:t>
      </w:r>
      <w:r w:rsidR="00547DC0">
        <w:rPr>
          <w:rFonts w:ascii="Garamond" w:hAnsi="Garamond" w:cs="Century Gothic"/>
          <w:bCs/>
          <w:sz w:val="22"/>
          <w:szCs w:val="22"/>
        </w:rPr>
        <w:t>.</w:t>
      </w:r>
      <w:r w:rsidR="00586DC8">
        <w:rPr>
          <w:rFonts w:ascii="Garamond" w:hAnsi="Garamond" w:cs="Century Gothic"/>
          <w:bCs/>
          <w:sz w:val="22"/>
          <w:szCs w:val="22"/>
        </w:rPr>
        <w:t xml:space="preserve"> Cecilia Paredes Verduga, </w:t>
      </w:r>
      <w:proofErr w:type="spellStart"/>
      <w:r w:rsidR="00586DC8">
        <w:rPr>
          <w:rFonts w:ascii="Garamond" w:hAnsi="Garamond" w:cs="Century Gothic"/>
          <w:bCs/>
          <w:sz w:val="22"/>
          <w:szCs w:val="22"/>
        </w:rPr>
        <w:t>Ph.D</w:t>
      </w:r>
      <w:proofErr w:type="spellEnd"/>
      <w:r w:rsidR="00586DC8">
        <w:rPr>
          <w:rFonts w:ascii="Garamond" w:hAnsi="Garamond" w:cs="Century Gothic"/>
          <w:bCs/>
          <w:sz w:val="22"/>
          <w:szCs w:val="22"/>
        </w:rPr>
        <w:t>. y suscrito por la</w:t>
      </w:r>
      <w:r>
        <w:rPr>
          <w:rFonts w:ascii="Garamond" w:hAnsi="Garamond" w:cs="Century Gothic"/>
          <w:bCs/>
          <w:sz w:val="22"/>
          <w:szCs w:val="22"/>
        </w:rPr>
        <w:t xml:space="preserve"> Dra. </w:t>
      </w:r>
      <w:r w:rsidR="00547DC0">
        <w:rPr>
          <w:rFonts w:ascii="Garamond" w:hAnsi="Garamond" w:cs="Century Gothic"/>
          <w:bCs/>
          <w:sz w:val="22"/>
          <w:szCs w:val="22"/>
        </w:rPr>
        <w:t>Gloria Elizabeth Peña Carpio</w:t>
      </w:r>
      <w:r>
        <w:rPr>
          <w:rFonts w:ascii="Garamond" w:hAnsi="Garamond" w:cs="Century Gothic"/>
          <w:bCs/>
          <w:sz w:val="22"/>
          <w:szCs w:val="22"/>
        </w:rPr>
        <w:t xml:space="preserve">, </w:t>
      </w:r>
      <w:proofErr w:type="spellStart"/>
      <w:r>
        <w:rPr>
          <w:rFonts w:ascii="Garamond" w:hAnsi="Garamond" w:cs="Century Gothic"/>
          <w:bCs/>
          <w:sz w:val="22"/>
          <w:szCs w:val="22"/>
        </w:rPr>
        <w:t>Ph</w:t>
      </w:r>
      <w:r w:rsidR="00547DC0">
        <w:rPr>
          <w:rFonts w:ascii="Garamond" w:hAnsi="Garamond" w:cs="Century Gothic"/>
          <w:bCs/>
          <w:sz w:val="22"/>
          <w:szCs w:val="22"/>
        </w:rPr>
        <w:t>.D</w:t>
      </w:r>
      <w:proofErr w:type="spellEnd"/>
      <w:r w:rsidR="00547DC0">
        <w:rPr>
          <w:rFonts w:ascii="Garamond" w:hAnsi="Garamond" w:cs="Century Gothic"/>
          <w:bCs/>
          <w:sz w:val="22"/>
          <w:szCs w:val="22"/>
        </w:rPr>
        <w:t xml:space="preserve">., Decana </w:t>
      </w:r>
      <w:r w:rsidR="00586DC8">
        <w:rPr>
          <w:rFonts w:ascii="Garamond" w:hAnsi="Garamond" w:cs="Century Gothic"/>
          <w:bCs/>
          <w:sz w:val="22"/>
          <w:szCs w:val="22"/>
        </w:rPr>
        <w:t xml:space="preserve">(e) de la FICT.  </w:t>
      </w:r>
      <w:r w:rsidR="000F53A0">
        <w:rPr>
          <w:rFonts w:ascii="Garamond" w:hAnsi="Garamond" w:cs="Century Gothic"/>
          <w:bCs/>
          <w:sz w:val="22"/>
          <w:szCs w:val="22"/>
        </w:rPr>
        <w:t xml:space="preserve">Luego de la intervención del </w:t>
      </w:r>
      <w:r w:rsidR="00F8383A" w:rsidRPr="00F8383A">
        <w:rPr>
          <w:rFonts w:ascii="Garamond" w:hAnsi="Garamond" w:cs="Century Gothic"/>
          <w:bCs/>
          <w:sz w:val="22"/>
          <w:szCs w:val="22"/>
        </w:rPr>
        <w:t xml:space="preserve">Dr. Jorge G. Marcos, </w:t>
      </w:r>
      <w:proofErr w:type="spellStart"/>
      <w:r w:rsidR="00F8383A" w:rsidRPr="00F8383A">
        <w:rPr>
          <w:rFonts w:ascii="Garamond" w:hAnsi="Garamond" w:cs="Century Gothic"/>
          <w:bCs/>
          <w:sz w:val="22"/>
          <w:szCs w:val="22"/>
        </w:rPr>
        <w:t>Ph.D</w:t>
      </w:r>
      <w:proofErr w:type="spellEnd"/>
      <w:r w:rsidR="00F8383A" w:rsidRPr="00F8383A">
        <w:rPr>
          <w:rFonts w:ascii="Garamond" w:hAnsi="Garamond" w:cs="Century Gothic"/>
          <w:bCs/>
          <w:sz w:val="22"/>
          <w:szCs w:val="22"/>
        </w:rPr>
        <w:t>., Director de la Escuela de Arqueología y Antropología</w:t>
      </w:r>
      <w:r w:rsidR="00586DC8">
        <w:rPr>
          <w:rFonts w:ascii="Garamond" w:hAnsi="Garamond" w:cs="Century Gothic"/>
          <w:bCs/>
          <w:sz w:val="22"/>
          <w:szCs w:val="22"/>
        </w:rPr>
        <w:t xml:space="preserve"> ante los Miembros de la Comisión de Docencia</w:t>
      </w:r>
      <w:r w:rsidR="00F8383A">
        <w:rPr>
          <w:rFonts w:ascii="Garamond" w:hAnsi="Garamond" w:cs="Century Gothic"/>
          <w:bCs/>
          <w:sz w:val="22"/>
          <w:szCs w:val="22"/>
        </w:rPr>
        <w:t xml:space="preserve">, </w:t>
      </w:r>
      <w:r w:rsidR="000F53A0">
        <w:rPr>
          <w:rFonts w:ascii="Garamond" w:hAnsi="Garamond" w:cs="Century Gothic"/>
          <w:bCs/>
          <w:sz w:val="22"/>
          <w:szCs w:val="22"/>
        </w:rPr>
        <w:t xml:space="preserve">quien presentó el proyecto de la carrera, </w:t>
      </w:r>
      <w:r>
        <w:rPr>
          <w:rFonts w:ascii="Garamond" w:hAnsi="Garamond" w:cs="Century Gothic"/>
          <w:bCs/>
          <w:sz w:val="22"/>
          <w:szCs w:val="22"/>
        </w:rPr>
        <w:t xml:space="preserve">este organismo asesor, </w:t>
      </w:r>
      <w:r>
        <w:rPr>
          <w:rFonts w:ascii="Garamond" w:hAnsi="Garamond" w:cs="Century Gothic"/>
          <w:b/>
          <w:bCs/>
          <w:i/>
          <w:sz w:val="22"/>
          <w:szCs w:val="22"/>
        </w:rPr>
        <w:t>acuerda:</w:t>
      </w:r>
      <w:r>
        <w:rPr>
          <w:rFonts w:ascii="Garamond" w:hAnsi="Garamond" w:cs="Century Gothic"/>
          <w:bCs/>
          <w:sz w:val="22"/>
          <w:szCs w:val="22"/>
        </w:rPr>
        <w:t xml:space="preserve"> </w:t>
      </w:r>
    </w:p>
    <w:p w:rsidR="00BA51E4" w:rsidRDefault="00BA51E4" w:rsidP="00BA51E4">
      <w:pPr>
        <w:tabs>
          <w:tab w:val="left" w:pos="8647"/>
        </w:tabs>
        <w:ind w:left="1701" w:right="-23" w:hanging="1701"/>
        <w:jc w:val="both"/>
        <w:rPr>
          <w:rFonts w:ascii="Garamond" w:hAnsi="Garamond"/>
          <w:color w:val="000000"/>
        </w:rPr>
      </w:pPr>
    </w:p>
    <w:p w:rsidR="00BA51E4" w:rsidRPr="00943093" w:rsidRDefault="00BA51E4" w:rsidP="000F53A0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Cs/>
          <w:sz w:val="22"/>
          <w:szCs w:val="22"/>
        </w:rPr>
      </w:pPr>
      <w:r>
        <w:rPr>
          <w:rFonts w:ascii="Garamond" w:hAnsi="Garamond"/>
          <w:color w:val="000000"/>
        </w:rPr>
        <w:tab/>
      </w:r>
      <w:r w:rsidRPr="00B66EDF">
        <w:rPr>
          <w:rFonts w:ascii="Garamond" w:hAnsi="Garamond"/>
          <w:b/>
          <w:color w:val="000000"/>
          <w:sz w:val="22"/>
          <w:szCs w:val="22"/>
        </w:rPr>
        <w:t>RECOMENDAR</w:t>
      </w:r>
      <w:r w:rsidRPr="00B66EDF">
        <w:rPr>
          <w:rFonts w:ascii="Garamond" w:hAnsi="Garamond"/>
          <w:color w:val="000000"/>
          <w:sz w:val="22"/>
          <w:szCs w:val="22"/>
        </w:rPr>
        <w:t xml:space="preserve"> al Consejo Politécnico </w:t>
      </w:r>
      <w:r w:rsidR="000F53A0" w:rsidRPr="00B66EDF">
        <w:rPr>
          <w:rFonts w:ascii="Garamond" w:hAnsi="Garamond"/>
          <w:b/>
          <w:color w:val="000000"/>
          <w:sz w:val="22"/>
          <w:szCs w:val="22"/>
        </w:rPr>
        <w:t xml:space="preserve">APROBAR </w:t>
      </w:r>
      <w:r w:rsidR="00EC155E" w:rsidRPr="00B66EDF">
        <w:rPr>
          <w:rFonts w:ascii="Garamond" w:hAnsi="Garamond"/>
          <w:color w:val="000000"/>
          <w:sz w:val="22"/>
          <w:szCs w:val="22"/>
        </w:rPr>
        <w:t>la</w:t>
      </w:r>
      <w:r w:rsidR="00EC155E" w:rsidRPr="00B66EDF">
        <w:rPr>
          <w:rFonts w:ascii="Garamond" w:hAnsi="Garamond"/>
          <w:b/>
          <w:color w:val="000000"/>
          <w:sz w:val="22"/>
          <w:szCs w:val="22"/>
        </w:rPr>
        <w:t xml:space="preserve"> </w:t>
      </w:r>
      <w:r w:rsidR="000F53A0" w:rsidRPr="00B66EDF">
        <w:rPr>
          <w:rFonts w:ascii="Garamond" w:hAnsi="Garamond"/>
          <w:b/>
          <w:color w:val="000000"/>
          <w:sz w:val="22"/>
          <w:szCs w:val="22"/>
        </w:rPr>
        <w:t>CREACIÓN</w:t>
      </w:r>
      <w:r w:rsidRPr="00B66EDF">
        <w:rPr>
          <w:rFonts w:ascii="Garamond" w:hAnsi="Garamond"/>
          <w:color w:val="000000"/>
          <w:sz w:val="22"/>
          <w:szCs w:val="22"/>
        </w:rPr>
        <w:t xml:space="preserve"> </w:t>
      </w:r>
      <w:r w:rsidR="00EC155E" w:rsidRPr="00B66EDF">
        <w:rPr>
          <w:rFonts w:ascii="Garamond" w:hAnsi="Garamond"/>
          <w:color w:val="000000"/>
          <w:sz w:val="22"/>
          <w:szCs w:val="22"/>
        </w:rPr>
        <w:t xml:space="preserve">de la </w:t>
      </w:r>
      <w:r w:rsidR="001854E5" w:rsidRPr="00B66EDF">
        <w:rPr>
          <w:rFonts w:ascii="Garamond" w:hAnsi="Garamond"/>
          <w:color w:val="000000"/>
          <w:sz w:val="22"/>
          <w:szCs w:val="22"/>
        </w:rPr>
        <w:t xml:space="preserve">carrera </w:t>
      </w:r>
      <w:r w:rsidRPr="00B66EDF">
        <w:rPr>
          <w:rFonts w:ascii="Garamond" w:hAnsi="Garamond"/>
          <w:b/>
          <w:sz w:val="22"/>
          <w:szCs w:val="22"/>
        </w:rPr>
        <w:t>“</w:t>
      </w:r>
      <w:r w:rsidR="001854E5" w:rsidRPr="00B66EDF">
        <w:rPr>
          <w:rFonts w:ascii="Garamond" w:hAnsi="Garamond"/>
          <w:b/>
          <w:sz w:val="22"/>
          <w:szCs w:val="22"/>
        </w:rPr>
        <w:t>LICENCIATURA EN ARQUEOLOGIA</w:t>
      </w:r>
      <w:r w:rsidRPr="00B66EDF">
        <w:rPr>
          <w:rFonts w:ascii="Garamond" w:hAnsi="Garamond"/>
          <w:sz w:val="22"/>
          <w:szCs w:val="22"/>
        </w:rPr>
        <w:t xml:space="preserve">” </w:t>
      </w:r>
      <w:r w:rsidR="00943093" w:rsidRPr="00B66EDF">
        <w:rPr>
          <w:rFonts w:ascii="Garamond" w:hAnsi="Garamond"/>
          <w:sz w:val="22"/>
          <w:szCs w:val="22"/>
        </w:rPr>
        <w:t>la misma que ha cumplido con el</w:t>
      </w:r>
      <w:r w:rsidR="001854E5" w:rsidRPr="00B66EDF">
        <w:rPr>
          <w:rFonts w:ascii="Garamond" w:hAnsi="Garamond"/>
          <w:sz w:val="22"/>
          <w:szCs w:val="22"/>
        </w:rPr>
        <w:t xml:space="preserve"> </w:t>
      </w:r>
      <w:r w:rsidR="00CB2D0F" w:rsidRPr="00B66EDF">
        <w:rPr>
          <w:rFonts w:ascii="Garamond" w:hAnsi="Garamond"/>
          <w:b/>
          <w:sz w:val="22"/>
          <w:szCs w:val="22"/>
        </w:rPr>
        <w:t>“Documento guía de L</w:t>
      </w:r>
      <w:r w:rsidR="001854E5" w:rsidRPr="00B66EDF">
        <w:rPr>
          <w:rFonts w:ascii="Garamond" w:hAnsi="Garamond"/>
          <w:b/>
          <w:sz w:val="22"/>
          <w:szCs w:val="22"/>
        </w:rPr>
        <w:t>ineamientos</w:t>
      </w:r>
      <w:r w:rsidR="009574B1" w:rsidRPr="00B66EDF">
        <w:rPr>
          <w:rFonts w:ascii="Garamond" w:hAnsi="Garamond"/>
          <w:b/>
          <w:sz w:val="22"/>
          <w:szCs w:val="22"/>
        </w:rPr>
        <w:t xml:space="preserve"> de Reforma Curricular ESPOL,</w:t>
      </w:r>
      <w:r w:rsidR="00B05B59" w:rsidRPr="00B66EDF">
        <w:rPr>
          <w:rFonts w:ascii="Garamond" w:hAnsi="Garamond"/>
          <w:b/>
          <w:sz w:val="22"/>
          <w:szCs w:val="22"/>
        </w:rPr>
        <w:t xml:space="preserve"> periodo 2014-2015</w:t>
      </w:r>
      <w:r w:rsidR="00943093" w:rsidRPr="00B66EDF">
        <w:rPr>
          <w:rFonts w:ascii="Garamond" w:hAnsi="Garamond"/>
          <w:b/>
          <w:sz w:val="22"/>
          <w:szCs w:val="22"/>
        </w:rPr>
        <w:t>”.</w:t>
      </w:r>
      <w:r w:rsidR="00943093" w:rsidRPr="00B66EDF">
        <w:rPr>
          <w:rFonts w:ascii="Garamond" w:hAnsi="Garamond"/>
          <w:sz w:val="22"/>
          <w:szCs w:val="22"/>
        </w:rPr>
        <w:t xml:space="preserve"> De ser aprobada por el Consejo Politécnico, la información debe ser ingresada a la plataforma informática para </w:t>
      </w:r>
      <w:r w:rsidR="00943093" w:rsidRPr="00B66EDF">
        <w:rPr>
          <w:rFonts w:ascii="Garamond" w:hAnsi="Garamond"/>
          <w:b/>
          <w:sz w:val="22"/>
          <w:szCs w:val="22"/>
        </w:rPr>
        <w:t>“la presentación de proyectos de carreras y programas de las Instituciones de Educación Superior del Ecuador</w:t>
      </w:r>
      <w:r w:rsidR="00943093" w:rsidRPr="00B66EDF">
        <w:rPr>
          <w:rFonts w:ascii="Garamond" w:hAnsi="Garamond"/>
          <w:sz w:val="22"/>
          <w:szCs w:val="22"/>
        </w:rPr>
        <w:t>”,</w:t>
      </w:r>
      <w:r w:rsidR="00943093" w:rsidRPr="00B66EDF">
        <w:rPr>
          <w:rFonts w:ascii="Garamond" w:hAnsi="Garamond"/>
          <w:i/>
          <w:sz w:val="22"/>
          <w:szCs w:val="22"/>
        </w:rPr>
        <w:t xml:space="preserve"> </w:t>
      </w:r>
      <w:r w:rsidR="00943093" w:rsidRPr="00B66EDF">
        <w:rPr>
          <w:rFonts w:ascii="Garamond" w:hAnsi="Garamond"/>
          <w:sz w:val="22"/>
          <w:szCs w:val="22"/>
        </w:rPr>
        <w:t xml:space="preserve">de conformidad al </w:t>
      </w:r>
      <w:r w:rsidR="00AD1E1E" w:rsidRPr="00B66EDF">
        <w:rPr>
          <w:rFonts w:ascii="Garamond" w:hAnsi="Garamond"/>
          <w:sz w:val="22"/>
          <w:szCs w:val="22"/>
        </w:rPr>
        <w:t xml:space="preserve">Art. 4 del </w:t>
      </w:r>
      <w:r w:rsidR="00943093" w:rsidRPr="00B66EDF">
        <w:rPr>
          <w:rFonts w:ascii="Garamond" w:hAnsi="Garamond"/>
          <w:i/>
          <w:sz w:val="22"/>
          <w:szCs w:val="22"/>
        </w:rPr>
        <w:t xml:space="preserve">Reglamento de Presentación y aprobación de carreras y programas de las instituciones de educación superior </w:t>
      </w:r>
      <w:proofErr w:type="gramStart"/>
      <w:r w:rsidR="00943093" w:rsidRPr="00B66EDF">
        <w:rPr>
          <w:rFonts w:ascii="Garamond" w:hAnsi="Garamond"/>
          <w:sz w:val="22"/>
          <w:szCs w:val="22"/>
        </w:rPr>
        <w:t xml:space="preserve">del </w:t>
      </w:r>
      <w:r w:rsidR="009574B1" w:rsidRPr="00B66EDF">
        <w:rPr>
          <w:rFonts w:ascii="Garamond" w:hAnsi="Garamond"/>
          <w:sz w:val="22"/>
          <w:szCs w:val="22"/>
        </w:rPr>
        <w:t xml:space="preserve"> Consejo</w:t>
      </w:r>
      <w:proofErr w:type="gramEnd"/>
      <w:r w:rsidR="009574B1" w:rsidRPr="00B66EDF">
        <w:rPr>
          <w:rFonts w:ascii="Garamond" w:hAnsi="Garamond"/>
          <w:sz w:val="22"/>
          <w:szCs w:val="22"/>
        </w:rPr>
        <w:t xml:space="preserve"> de Educación Superior (CES).</w:t>
      </w:r>
      <w:r w:rsidR="001854E5" w:rsidRPr="00943093">
        <w:rPr>
          <w:rFonts w:ascii="Garamond" w:hAnsi="Garamond"/>
          <w:sz w:val="22"/>
          <w:szCs w:val="22"/>
        </w:rPr>
        <w:t xml:space="preserve"> </w:t>
      </w:r>
    </w:p>
    <w:p w:rsidR="000F53A0" w:rsidRDefault="000F53A0" w:rsidP="00F115AB">
      <w:pPr>
        <w:tabs>
          <w:tab w:val="left" w:pos="8647"/>
        </w:tabs>
        <w:ind w:left="1701" w:right="-23" w:hanging="1701"/>
        <w:jc w:val="both"/>
        <w:rPr>
          <w:rFonts w:ascii="Garamond" w:hAnsi="Garamond"/>
          <w:b/>
          <w:sz w:val="22"/>
          <w:szCs w:val="22"/>
          <w:lang w:val="es-MX"/>
        </w:rPr>
      </w:pPr>
    </w:p>
    <w:p w:rsidR="00DF737B" w:rsidRDefault="00F27A12" w:rsidP="00F115AB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bookmarkStart w:id="9" w:name="cdoc2015104"/>
      <w:r>
        <w:rPr>
          <w:rFonts w:ascii="Garamond" w:hAnsi="Garamond"/>
          <w:b/>
          <w:sz w:val="22"/>
          <w:szCs w:val="22"/>
          <w:lang w:val="es-MX"/>
        </w:rPr>
        <w:t>C-Doc-2015-</w:t>
      </w:r>
      <w:r w:rsidR="002450B3">
        <w:rPr>
          <w:rFonts w:ascii="Garamond" w:hAnsi="Garamond"/>
          <w:b/>
          <w:sz w:val="22"/>
          <w:szCs w:val="22"/>
          <w:lang w:val="es-MX"/>
        </w:rPr>
        <w:t>1</w:t>
      </w:r>
      <w:r w:rsidR="00E7507A">
        <w:rPr>
          <w:rFonts w:ascii="Garamond" w:hAnsi="Garamond"/>
          <w:b/>
          <w:sz w:val="22"/>
          <w:szCs w:val="22"/>
          <w:lang w:val="es-MX"/>
        </w:rPr>
        <w:t>04</w:t>
      </w:r>
      <w:r w:rsidR="000F53A0">
        <w:rPr>
          <w:rFonts w:ascii="Garamond" w:hAnsi="Garamond"/>
          <w:b/>
          <w:sz w:val="22"/>
          <w:szCs w:val="22"/>
          <w:lang w:val="es-MX"/>
        </w:rPr>
        <w:t>.</w:t>
      </w:r>
      <w:r w:rsidR="00F115AB" w:rsidRPr="0006219E">
        <w:rPr>
          <w:rFonts w:ascii="Garamond" w:hAnsi="Garamond" w:cs="Century Gothic"/>
          <w:b/>
          <w:bCs/>
          <w:sz w:val="22"/>
          <w:szCs w:val="22"/>
        </w:rPr>
        <w:t>-</w:t>
      </w:r>
      <w:bookmarkEnd w:id="9"/>
      <w:r w:rsidR="00F115AB">
        <w:rPr>
          <w:rFonts w:ascii="Garamond" w:hAnsi="Garamond" w:cs="Century Gothic"/>
          <w:b/>
          <w:bCs/>
          <w:sz w:val="22"/>
          <w:szCs w:val="22"/>
        </w:rPr>
        <w:tab/>
      </w:r>
      <w:r w:rsidR="00B32689">
        <w:rPr>
          <w:rFonts w:ascii="Garamond" w:hAnsi="Garamond" w:cs="Century Gothic"/>
          <w:b/>
          <w:bCs/>
          <w:sz w:val="22"/>
          <w:szCs w:val="22"/>
        </w:rPr>
        <w:t>Pedido de modificación del Art.15 del Reglamento de Estudios de Pregrado en la ESPOL.</w:t>
      </w:r>
    </w:p>
    <w:p w:rsidR="00DD279F" w:rsidRDefault="00B32689" w:rsidP="00B32689">
      <w:pPr>
        <w:tabs>
          <w:tab w:val="left" w:pos="8647"/>
        </w:tabs>
        <w:ind w:left="1701" w:right="-23"/>
        <w:jc w:val="both"/>
        <w:rPr>
          <w:rFonts w:ascii="Garamond" w:hAnsi="Garamond"/>
          <w:sz w:val="22"/>
          <w:szCs w:val="22"/>
          <w:lang w:val="es-MX"/>
        </w:rPr>
      </w:pPr>
      <w:r w:rsidRPr="00B32689">
        <w:rPr>
          <w:rFonts w:ascii="Garamond" w:hAnsi="Garamond"/>
          <w:sz w:val="22"/>
          <w:szCs w:val="22"/>
          <w:lang w:val="es-MX"/>
        </w:rPr>
        <w:t>Una vez que se ha cumplido con el periodo de Consejerías Académicas y periodo de inscripci</w:t>
      </w:r>
      <w:r w:rsidR="00DD279F">
        <w:rPr>
          <w:rFonts w:ascii="Garamond" w:hAnsi="Garamond"/>
          <w:sz w:val="22"/>
          <w:szCs w:val="22"/>
          <w:lang w:val="es-MX"/>
        </w:rPr>
        <w:t xml:space="preserve">ón </w:t>
      </w:r>
      <w:r w:rsidRPr="00B32689">
        <w:rPr>
          <w:rFonts w:ascii="Garamond" w:hAnsi="Garamond"/>
          <w:sz w:val="22"/>
          <w:szCs w:val="22"/>
          <w:lang w:val="es-MX"/>
        </w:rPr>
        <w:t>del Calendario de Actividades Académicas</w:t>
      </w:r>
      <w:r>
        <w:rPr>
          <w:rFonts w:ascii="Garamond" w:hAnsi="Garamond"/>
          <w:sz w:val="22"/>
          <w:szCs w:val="22"/>
          <w:lang w:val="es-MX"/>
        </w:rPr>
        <w:t xml:space="preserve">, los </w:t>
      </w:r>
      <w:proofErr w:type="spellStart"/>
      <w:r>
        <w:rPr>
          <w:rFonts w:ascii="Garamond" w:hAnsi="Garamond"/>
          <w:sz w:val="22"/>
          <w:szCs w:val="22"/>
          <w:lang w:val="es-MX"/>
        </w:rPr>
        <w:t>Suddecanos</w:t>
      </w:r>
      <w:proofErr w:type="spellEnd"/>
      <w:r>
        <w:rPr>
          <w:rFonts w:ascii="Garamond" w:hAnsi="Garamond"/>
          <w:sz w:val="22"/>
          <w:szCs w:val="22"/>
          <w:lang w:val="es-MX"/>
        </w:rPr>
        <w:t xml:space="preserve"> y Subdirectores de las Unidades Académicas formularon </w:t>
      </w:r>
      <w:proofErr w:type="spellStart"/>
      <w:r>
        <w:rPr>
          <w:rFonts w:ascii="Garamond" w:hAnsi="Garamond"/>
          <w:sz w:val="22"/>
          <w:szCs w:val="22"/>
          <w:lang w:val="es-MX"/>
        </w:rPr>
        <w:t>reveer</w:t>
      </w:r>
      <w:proofErr w:type="spellEnd"/>
      <w:r>
        <w:rPr>
          <w:rFonts w:ascii="Garamond" w:hAnsi="Garamond"/>
          <w:sz w:val="22"/>
          <w:szCs w:val="22"/>
          <w:lang w:val="es-MX"/>
        </w:rPr>
        <w:t xml:space="preserve"> el caso de estudiantes que </w:t>
      </w:r>
      <w:r w:rsidR="00EE30EA">
        <w:rPr>
          <w:rFonts w:ascii="Garamond" w:hAnsi="Garamond"/>
          <w:sz w:val="22"/>
          <w:szCs w:val="22"/>
          <w:lang w:val="es-MX"/>
        </w:rPr>
        <w:t xml:space="preserve">ingresan en materia a prueba con un número superior a tres materias, situaciones que salen fuera del Reglamento de Estudios de Pregrado en la ESPOL, cuyo Art. 15 expresa claramente:  </w:t>
      </w:r>
    </w:p>
    <w:p w:rsidR="00B32689" w:rsidRDefault="00EE30EA" w:rsidP="00B32689">
      <w:pPr>
        <w:tabs>
          <w:tab w:val="left" w:pos="8647"/>
        </w:tabs>
        <w:ind w:left="1701" w:right="-23"/>
        <w:jc w:val="both"/>
        <w:rPr>
          <w:rFonts w:ascii="Garamond" w:hAnsi="Garamond"/>
          <w:i/>
          <w:sz w:val="22"/>
          <w:szCs w:val="22"/>
          <w:lang w:val="es-MX"/>
        </w:rPr>
      </w:pPr>
      <w:proofErr w:type="gramStart"/>
      <w:r w:rsidRPr="000158D6">
        <w:rPr>
          <w:rFonts w:ascii="Garamond" w:hAnsi="Garamond"/>
          <w:i/>
          <w:sz w:val="22"/>
          <w:szCs w:val="22"/>
          <w:lang w:val="es-MX"/>
        </w:rPr>
        <w:t>“</w:t>
      </w:r>
      <w:r w:rsidR="00DD279F">
        <w:rPr>
          <w:rFonts w:ascii="Garamond" w:hAnsi="Garamond"/>
          <w:i/>
          <w:sz w:val="22"/>
          <w:szCs w:val="22"/>
          <w:lang w:val="es-MX"/>
        </w:rPr>
        <w:t xml:space="preserve"> </w:t>
      </w:r>
      <w:r w:rsidRPr="000158D6">
        <w:rPr>
          <w:rFonts w:ascii="Garamond" w:hAnsi="Garamond"/>
          <w:i/>
          <w:sz w:val="22"/>
          <w:szCs w:val="22"/>
          <w:lang w:val="es-MX"/>
        </w:rPr>
        <w:t>Cuando</w:t>
      </w:r>
      <w:proofErr w:type="gramEnd"/>
      <w:r w:rsidRPr="000158D6">
        <w:rPr>
          <w:rFonts w:ascii="Garamond" w:hAnsi="Garamond"/>
          <w:i/>
          <w:sz w:val="22"/>
          <w:szCs w:val="22"/>
          <w:lang w:val="es-MX"/>
        </w:rPr>
        <w:t xml:space="preserve"> a un estudiante se le acepte el registro por tercera vez </w:t>
      </w:r>
      <w:r w:rsidR="000158D6" w:rsidRPr="000158D6">
        <w:rPr>
          <w:rFonts w:ascii="Garamond" w:hAnsi="Garamond"/>
          <w:i/>
          <w:sz w:val="22"/>
          <w:szCs w:val="22"/>
          <w:lang w:val="es-MX"/>
        </w:rPr>
        <w:t xml:space="preserve">en esa(s) </w:t>
      </w:r>
      <w:r w:rsidRPr="000158D6">
        <w:rPr>
          <w:rFonts w:ascii="Garamond" w:hAnsi="Garamond"/>
          <w:i/>
          <w:sz w:val="22"/>
          <w:szCs w:val="22"/>
          <w:lang w:val="es-MX"/>
        </w:rPr>
        <w:t>materia</w:t>
      </w:r>
      <w:r w:rsidR="000158D6" w:rsidRPr="000158D6">
        <w:rPr>
          <w:rFonts w:ascii="Garamond" w:hAnsi="Garamond"/>
          <w:i/>
          <w:sz w:val="22"/>
          <w:szCs w:val="22"/>
          <w:lang w:val="es-MX"/>
        </w:rPr>
        <w:t>(s)</w:t>
      </w:r>
      <w:r w:rsidRPr="000158D6">
        <w:rPr>
          <w:rFonts w:ascii="Garamond" w:hAnsi="Garamond"/>
          <w:i/>
          <w:sz w:val="22"/>
          <w:szCs w:val="22"/>
          <w:lang w:val="es-MX"/>
        </w:rPr>
        <w:t xml:space="preserve"> cuando se la</w:t>
      </w:r>
      <w:r w:rsidR="000158D6" w:rsidRPr="000158D6">
        <w:rPr>
          <w:rFonts w:ascii="Garamond" w:hAnsi="Garamond"/>
          <w:i/>
          <w:sz w:val="22"/>
          <w:szCs w:val="22"/>
          <w:lang w:val="es-MX"/>
        </w:rPr>
        <w:t xml:space="preserve"> (s)</w:t>
      </w:r>
      <w:r w:rsidRPr="000158D6">
        <w:rPr>
          <w:rFonts w:ascii="Garamond" w:hAnsi="Garamond"/>
          <w:i/>
          <w:sz w:val="22"/>
          <w:szCs w:val="22"/>
          <w:lang w:val="es-MX"/>
        </w:rPr>
        <w:t xml:space="preserve"> dicte</w:t>
      </w:r>
      <w:r w:rsidR="000158D6" w:rsidRPr="000158D6">
        <w:rPr>
          <w:rFonts w:ascii="Garamond" w:hAnsi="Garamond"/>
          <w:i/>
          <w:sz w:val="22"/>
          <w:szCs w:val="22"/>
          <w:lang w:val="es-MX"/>
        </w:rPr>
        <w:t>.  El número máximo en que un estudiante puede solicitar registro por tercera vez estará limitado a tres materias a lo largo de sus estudios en la ESPOL.</w:t>
      </w:r>
      <w:r w:rsidR="000158D6">
        <w:rPr>
          <w:rFonts w:ascii="Garamond" w:hAnsi="Garamond"/>
          <w:i/>
          <w:sz w:val="22"/>
          <w:szCs w:val="22"/>
          <w:lang w:val="es-MX"/>
        </w:rPr>
        <w:t>”.</w:t>
      </w:r>
    </w:p>
    <w:p w:rsidR="00061D01" w:rsidRDefault="000158D6" w:rsidP="000158D6">
      <w:pPr>
        <w:tabs>
          <w:tab w:val="left" w:pos="8647"/>
        </w:tabs>
        <w:ind w:left="1701" w:right="-23"/>
        <w:jc w:val="both"/>
        <w:rPr>
          <w:rFonts w:ascii="Garamond" w:hAnsi="Garamond" w:cs="Century Gothic"/>
          <w:b/>
          <w:bCs/>
          <w:sz w:val="22"/>
          <w:szCs w:val="22"/>
        </w:rPr>
      </w:pPr>
      <w:r>
        <w:rPr>
          <w:rFonts w:ascii="Garamond" w:hAnsi="Garamond"/>
          <w:sz w:val="22"/>
          <w:szCs w:val="22"/>
          <w:lang w:val="es-MX"/>
        </w:rPr>
        <w:t>Con estos antecedentes, se analizaron todas las bases legales con la Asesora Legal del Vicerrectorado Académico Abg. Diana Camino Obregon, respecto a esta limitación de materias existente en el Reglamento, análisis que se describen en los siguientes numerales:</w:t>
      </w:r>
    </w:p>
    <w:p w:rsidR="00061D01" w:rsidRDefault="00F115AB" w:rsidP="00F115AB">
      <w:pPr>
        <w:tabs>
          <w:tab w:val="left" w:pos="8647"/>
        </w:tabs>
        <w:ind w:left="1701" w:right="-23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r>
        <w:rPr>
          <w:rFonts w:ascii="Garamond" w:hAnsi="Garamond" w:cs="Century Gothic"/>
          <w:b/>
          <w:bCs/>
          <w:sz w:val="22"/>
          <w:szCs w:val="22"/>
        </w:rPr>
        <w:tab/>
      </w:r>
    </w:p>
    <w:p w:rsidR="006F4EDA" w:rsidRDefault="00061D01" w:rsidP="007B2B07">
      <w:pPr>
        <w:pStyle w:val="Prrafodelista"/>
        <w:numPr>
          <w:ilvl w:val="0"/>
          <w:numId w:val="29"/>
        </w:numPr>
        <w:tabs>
          <w:tab w:val="left" w:pos="8647"/>
        </w:tabs>
        <w:ind w:right="-23"/>
        <w:jc w:val="both"/>
        <w:rPr>
          <w:rFonts w:ascii="Garamond" w:hAnsi="Garamond" w:cs="Century Gothic"/>
          <w:bCs/>
        </w:rPr>
      </w:pPr>
      <w:r w:rsidRPr="00061D01">
        <w:rPr>
          <w:rFonts w:ascii="Garamond" w:hAnsi="Garamond" w:cs="Century Gothic"/>
          <w:bCs/>
        </w:rPr>
        <w:t xml:space="preserve">El </w:t>
      </w:r>
      <w:r w:rsidRPr="000158D6">
        <w:rPr>
          <w:rFonts w:ascii="Garamond" w:hAnsi="Garamond" w:cs="Century Gothic"/>
          <w:b/>
          <w:bCs/>
        </w:rPr>
        <w:t>Art. 11 numeral 3</w:t>
      </w:r>
      <w:r w:rsidRPr="00061D01">
        <w:rPr>
          <w:rFonts w:ascii="Garamond" w:hAnsi="Garamond" w:cs="Century Gothic"/>
          <w:bCs/>
        </w:rPr>
        <w:t xml:space="preserve"> inciso segundo de la </w:t>
      </w:r>
      <w:r w:rsidRPr="000158D6">
        <w:rPr>
          <w:rFonts w:ascii="Garamond" w:hAnsi="Garamond" w:cs="Century Gothic"/>
          <w:b/>
          <w:bCs/>
        </w:rPr>
        <w:t>Constitución de la República</w:t>
      </w:r>
      <w:r w:rsidR="000158D6">
        <w:rPr>
          <w:rFonts w:ascii="Garamond" w:hAnsi="Garamond" w:cs="Century Gothic"/>
          <w:bCs/>
        </w:rPr>
        <w:t xml:space="preserve"> </w:t>
      </w:r>
      <w:r w:rsidRPr="00061D01">
        <w:rPr>
          <w:rFonts w:ascii="Garamond" w:hAnsi="Garamond" w:cs="Century Gothic"/>
          <w:bCs/>
        </w:rPr>
        <w:t>establece que “</w:t>
      </w:r>
      <w:r w:rsidRPr="00061D01">
        <w:rPr>
          <w:rFonts w:ascii="Garamond" w:hAnsi="Garamond" w:cs="Century Gothic"/>
          <w:b/>
          <w:bCs/>
          <w:i/>
        </w:rPr>
        <w:t>para el ejercicio de los derechos y las garantías constitucionales no se exigirán condiciones o requisitos que no estén establecidos en la Constitución o la ley”</w:t>
      </w:r>
      <w:r w:rsidR="006F4EDA">
        <w:rPr>
          <w:rFonts w:ascii="Garamond" w:hAnsi="Garamond" w:cs="Century Gothic"/>
          <w:b/>
          <w:bCs/>
          <w:i/>
        </w:rPr>
        <w:t xml:space="preserve">. </w:t>
      </w:r>
      <w:r w:rsidR="006F4EDA" w:rsidRPr="006F4EDA">
        <w:rPr>
          <w:rFonts w:ascii="Garamond" w:hAnsi="Garamond" w:cs="Century Gothic"/>
          <w:bCs/>
        </w:rPr>
        <w:t>Esto constituye una reserva de ley lo que significa que solamente a través de una ley se pueden establecer condiciones o requisitos para el ejercicio de derechos constitucionales</w:t>
      </w:r>
      <w:r w:rsidR="006F4EDA">
        <w:rPr>
          <w:rFonts w:ascii="Garamond" w:hAnsi="Garamond" w:cs="Century Gothic"/>
          <w:bCs/>
        </w:rPr>
        <w:t>.</w:t>
      </w:r>
    </w:p>
    <w:p w:rsidR="006F4EDA" w:rsidRDefault="006F4EDA" w:rsidP="006F4EDA">
      <w:pPr>
        <w:pStyle w:val="Prrafodelista"/>
        <w:numPr>
          <w:ilvl w:val="0"/>
          <w:numId w:val="29"/>
        </w:numPr>
        <w:jc w:val="both"/>
      </w:pPr>
      <w:r w:rsidRPr="006F4EDA">
        <w:rPr>
          <w:rFonts w:ascii="Garamond" w:hAnsi="Garamond" w:cs="Century Gothic"/>
          <w:bCs/>
        </w:rPr>
        <w:t xml:space="preserve"> </w:t>
      </w:r>
      <w:r>
        <w:rPr>
          <w:rFonts w:ascii="Garamond" w:hAnsi="Garamond" w:cs="Century Gothic"/>
          <w:bCs/>
        </w:rPr>
        <w:t xml:space="preserve">El </w:t>
      </w:r>
      <w:r w:rsidRPr="000158D6">
        <w:rPr>
          <w:rFonts w:ascii="Garamond" w:hAnsi="Garamond" w:cs="Century Gothic"/>
          <w:b/>
          <w:bCs/>
        </w:rPr>
        <w:t>Art. 84</w:t>
      </w:r>
      <w:r>
        <w:rPr>
          <w:rFonts w:ascii="Garamond" w:hAnsi="Garamond" w:cs="Century Gothic"/>
          <w:bCs/>
        </w:rPr>
        <w:t xml:space="preserve"> de la </w:t>
      </w:r>
      <w:r w:rsidRPr="000158D6">
        <w:rPr>
          <w:rFonts w:ascii="Garamond" w:hAnsi="Garamond" w:cs="Century Gothic"/>
          <w:b/>
          <w:bCs/>
        </w:rPr>
        <w:t xml:space="preserve">Ley Orgánica </w:t>
      </w:r>
      <w:proofErr w:type="gramStart"/>
      <w:r w:rsidRPr="000158D6">
        <w:rPr>
          <w:rFonts w:ascii="Garamond" w:hAnsi="Garamond" w:cs="Century Gothic"/>
          <w:b/>
          <w:bCs/>
        </w:rPr>
        <w:t>de  Educación</w:t>
      </w:r>
      <w:proofErr w:type="gramEnd"/>
      <w:r w:rsidRPr="000158D6">
        <w:rPr>
          <w:rFonts w:ascii="Garamond" w:hAnsi="Garamond" w:cs="Century Gothic"/>
          <w:b/>
          <w:bCs/>
        </w:rPr>
        <w:t xml:space="preserve"> Superior</w:t>
      </w:r>
      <w:r w:rsidR="000158D6">
        <w:rPr>
          <w:rFonts w:ascii="Garamond" w:hAnsi="Garamond" w:cs="Century Gothic"/>
          <w:b/>
          <w:bCs/>
        </w:rPr>
        <w:t xml:space="preserve">, LOES, </w:t>
      </w:r>
      <w:r w:rsidR="000158D6" w:rsidRPr="000158D6">
        <w:rPr>
          <w:rFonts w:ascii="Garamond" w:hAnsi="Garamond" w:cs="Century Gothic"/>
          <w:bCs/>
        </w:rPr>
        <w:t>indica</w:t>
      </w:r>
      <w:r w:rsidR="000158D6">
        <w:rPr>
          <w:rFonts w:ascii="Garamond" w:hAnsi="Garamond" w:cs="Century Gothic"/>
          <w:b/>
          <w:bCs/>
        </w:rPr>
        <w:t>:</w:t>
      </w:r>
      <w:r>
        <w:rPr>
          <w:rFonts w:ascii="Garamond" w:hAnsi="Garamond" w:cs="Century Gothic"/>
          <w:bCs/>
        </w:rPr>
        <w:t xml:space="preserve"> “</w:t>
      </w:r>
      <w:r w:rsidRPr="00B77D8E">
        <w:rPr>
          <w:rFonts w:ascii="Garamond" w:hAnsi="Garamond"/>
          <w:i/>
        </w:rPr>
        <w:t>Solamente en casos establecidos excepcionalmente en el estatuto de cada institución, un estudiante podrá matricularse hasta por tercera ocasión en una misma materia o en el mismo ciclo, curso o nivel académico. En la tercera matrícula de la materia, curso o nivel académico no existirá opción a examen de gracia o de mejoramiento</w:t>
      </w:r>
      <w:r w:rsidRPr="00B77D8E">
        <w:rPr>
          <w:rFonts w:ascii="Garamond" w:hAnsi="Garamond"/>
        </w:rPr>
        <w:t>.”</w:t>
      </w:r>
    </w:p>
    <w:p w:rsidR="007B2503" w:rsidRDefault="006F4EDA" w:rsidP="007E5C18">
      <w:pPr>
        <w:pStyle w:val="Prrafodelista"/>
        <w:numPr>
          <w:ilvl w:val="0"/>
          <w:numId w:val="29"/>
        </w:numPr>
        <w:jc w:val="both"/>
        <w:rPr>
          <w:rFonts w:ascii="Garamond" w:hAnsi="Garamond" w:cs="Century Gothic"/>
          <w:bCs/>
        </w:rPr>
      </w:pPr>
      <w:r w:rsidRPr="002A0E2E">
        <w:rPr>
          <w:rFonts w:ascii="Garamond" w:hAnsi="Garamond" w:cs="Century Gothic"/>
          <w:bCs/>
        </w:rPr>
        <w:t xml:space="preserve">Por esta razón </w:t>
      </w:r>
      <w:r w:rsidR="002A0E2E" w:rsidRPr="002A0E2E">
        <w:rPr>
          <w:rFonts w:ascii="Garamond" w:hAnsi="Garamond" w:cs="Century Gothic"/>
          <w:bCs/>
        </w:rPr>
        <w:t xml:space="preserve">la ESPOL </w:t>
      </w:r>
      <w:r w:rsidRPr="002A0E2E">
        <w:rPr>
          <w:rFonts w:ascii="Garamond" w:hAnsi="Garamond" w:cs="Century Gothic"/>
          <w:bCs/>
        </w:rPr>
        <w:t xml:space="preserve">en el </w:t>
      </w:r>
      <w:r w:rsidRPr="000158D6">
        <w:rPr>
          <w:rFonts w:ascii="Garamond" w:hAnsi="Garamond" w:cs="Century Gothic"/>
          <w:b/>
          <w:bCs/>
        </w:rPr>
        <w:t>Art. 71</w:t>
      </w:r>
      <w:r w:rsidRPr="002A0E2E">
        <w:rPr>
          <w:rFonts w:ascii="Garamond" w:hAnsi="Garamond" w:cs="Century Gothic"/>
          <w:bCs/>
        </w:rPr>
        <w:t xml:space="preserve"> de</w:t>
      </w:r>
      <w:r w:rsidR="002A0E2E" w:rsidRPr="002A0E2E">
        <w:rPr>
          <w:rFonts w:ascii="Garamond" w:hAnsi="Garamond" w:cs="Century Gothic"/>
          <w:bCs/>
        </w:rPr>
        <w:t xml:space="preserve"> su </w:t>
      </w:r>
      <w:r w:rsidRPr="000158D6">
        <w:rPr>
          <w:rFonts w:ascii="Garamond" w:hAnsi="Garamond" w:cs="Century Gothic"/>
          <w:b/>
          <w:bCs/>
        </w:rPr>
        <w:t>Estatuto</w:t>
      </w:r>
      <w:r w:rsidR="000158D6">
        <w:rPr>
          <w:rFonts w:ascii="Garamond" w:hAnsi="Garamond" w:cs="Century Gothic"/>
          <w:b/>
          <w:bCs/>
        </w:rPr>
        <w:t xml:space="preserve"> </w:t>
      </w:r>
      <w:r w:rsidRPr="002A0E2E">
        <w:rPr>
          <w:rFonts w:ascii="Garamond" w:hAnsi="Garamond" w:cs="Century Gothic"/>
          <w:bCs/>
        </w:rPr>
        <w:t xml:space="preserve">estableció </w:t>
      </w:r>
      <w:r w:rsidR="002A0E2E">
        <w:rPr>
          <w:rFonts w:ascii="Garamond" w:hAnsi="Garamond" w:cs="Century Gothic"/>
          <w:bCs/>
        </w:rPr>
        <w:t>los casos excepcionales en que un estudiante podrá matricularse hasta por tercera ocasión</w:t>
      </w:r>
      <w:r w:rsidR="007B2503">
        <w:rPr>
          <w:rFonts w:ascii="Garamond" w:hAnsi="Garamond" w:cs="Century Gothic"/>
          <w:bCs/>
        </w:rPr>
        <w:t>.</w:t>
      </w:r>
    </w:p>
    <w:p w:rsidR="006F4EDA" w:rsidRDefault="002A0E2E" w:rsidP="007B2503">
      <w:pPr>
        <w:pStyle w:val="Prrafodelista"/>
        <w:ind w:left="1920"/>
        <w:jc w:val="both"/>
        <w:rPr>
          <w:rFonts w:ascii="Garamond" w:hAnsi="Garamond" w:cs="Century Gothic"/>
          <w:bCs/>
          <w:i/>
        </w:rPr>
      </w:pPr>
      <w:r w:rsidRPr="002A0E2E">
        <w:rPr>
          <w:rFonts w:ascii="Garamond" w:hAnsi="Garamond" w:cs="Century Gothic"/>
          <w:bCs/>
        </w:rPr>
        <w:t xml:space="preserve"> </w:t>
      </w:r>
      <w:r>
        <w:t>“</w:t>
      </w:r>
      <w:r w:rsidRPr="000158D6">
        <w:rPr>
          <w:rFonts w:ascii="Garamond" w:hAnsi="Garamond" w:cs="Century Gothic"/>
          <w:b/>
          <w:bCs/>
          <w:i/>
        </w:rPr>
        <w:t>Art. 71.-</w:t>
      </w:r>
      <w:r w:rsidRPr="007B2503">
        <w:rPr>
          <w:rFonts w:ascii="Garamond" w:hAnsi="Garamond" w:cs="Century Gothic"/>
          <w:bCs/>
          <w:i/>
        </w:rPr>
        <w:t xml:space="preserve"> Solamente en las carreras de tercer nivel en casos excepcionales de fuerza mayor, calamidad doméstica grave o problemas de salud grave, los mismos que serán regulados en el reglamento de régimen académico, un estudiante podrá matricularse o registrarse hasta por tercera ocasión en una misma materia o en el mismo ciclo, curso o nivel académico. En la tercera matrícula o registro de la materia, curso o nivel académico no existirá opción a examen de gracia o de mejoramiento. Los Consejo Directivos tiene la competencia para otorgar tercera matrícula, de acuerdo con el Reglamento de Régimen Académico Interno.”</w:t>
      </w:r>
      <w:r w:rsidR="00B66EDF">
        <w:rPr>
          <w:rFonts w:ascii="Garamond" w:hAnsi="Garamond" w:cs="Century Gothic"/>
          <w:bCs/>
          <w:i/>
        </w:rPr>
        <w:t xml:space="preserve">  </w:t>
      </w:r>
    </w:p>
    <w:p w:rsidR="00B66EDF" w:rsidRDefault="00B66EDF" w:rsidP="007B2503">
      <w:pPr>
        <w:pStyle w:val="Prrafodelista"/>
        <w:ind w:left="1920"/>
        <w:jc w:val="both"/>
        <w:rPr>
          <w:rFonts w:ascii="Garamond" w:hAnsi="Garamond" w:cs="Century Gothic"/>
          <w:bCs/>
          <w:i/>
        </w:rPr>
      </w:pPr>
    </w:p>
    <w:p w:rsidR="00B66EDF" w:rsidRPr="00B66EDF" w:rsidRDefault="00B66EDF" w:rsidP="007B2503">
      <w:pPr>
        <w:pStyle w:val="Prrafodelista"/>
        <w:ind w:left="1920"/>
        <w:jc w:val="both"/>
        <w:rPr>
          <w:rFonts w:ascii="Garamond" w:hAnsi="Garamond" w:cs="Century Gothic"/>
          <w:bCs/>
        </w:rPr>
      </w:pPr>
      <w:r w:rsidRPr="00B66EDF">
        <w:rPr>
          <w:rFonts w:ascii="Garamond" w:hAnsi="Garamond" w:cs="Century Gothic"/>
          <w:bCs/>
        </w:rPr>
        <w:t>La</w:t>
      </w:r>
      <w:r>
        <w:rPr>
          <w:rFonts w:ascii="Garamond" w:hAnsi="Garamond" w:cs="Century Gothic"/>
          <w:bCs/>
        </w:rPr>
        <w:t xml:space="preserve"> tercera matrícula puede otorgarse en casos de fuerza </w:t>
      </w:r>
      <w:proofErr w:type="gramStart"/>
      <w:r>
        <w:rPr>
          <w:rFonts w:ascii="Garamond" w:hAnsi="Garamond" w:cs="Century Gothic"/>
          <w:bCs/>
        </w:rPr>
        <w:t xml:space="preserve">mayor </w:t>
      </w:r>
      <w:r w:rsidRPr="00B66EDF">
        <w:rPr>
          <w:rFonts w:ascii="Garamond" w:hAnsi="Garamond" w:cs="Century Gothic"/>
          <w:bCs/>
        </w:rPr>
        <w:t xml:space="preserve"> </w:t>
      </w:r>
      <w:r>
        <w:rPr>
          <w:rFonts w:ascii="Garamond" w:hAnsi="Garamond" w:cs="Century Gothic"/>
          <w:bCs/>
        </w:rPr>
        <w:t>o</w:t>
      </w:r>
      <w:proofErr w:type="gramEnd"/>
      <w:r>
        <w:rPr>
          <w:rFonts w:ascii="Garamond" w:hAnsi="Garamond" w:cs="Century Gothic"/>
          <w:bCs/>
        </w:rPr>
        <w:t xml:space="preserve"> calamidades domé</w:t>
      </w:r>
      <w:r w:rsidR="003972F7">
        <w:rPr>
          <w:rFonts w:ascii="Garamond" w:hAnsi="Garamond" w:cs="Century Gothic"/>
          <w:bCs/>
        </w:rPr>
        <w:t>sticas o de salud graves</w:t>
      </w:r>
      <w:r>
        <w:rPr>
          <w:rFonts w:ascii="Garamond" w:hAnsi="Garamond" w:cs="Century Gothic"/>
          <w:bCs/>
        </w:rPr>
        <w:t xml:space="preserve">.  La causalidad para otorgar la tercera </w:t>
      </w:r>
      <w:r w:rsidR="00D45ED3">
        <w:rPr>
          <w:rFonts w:ascii="Garamond" w:hAnsi="Garamond" w:cs="Century Gothic"/>
          <w:bCs/>
        </w:rPr>
        <w:t>matrícula</w:t>
      </w:r>
      <w:r>
        <w:rPr>
          <w:rFonts w:ascii="Garamond" w:hAnsi="Garamond" w:cs="Century Gothic"/>
          <w:bCs/>
        </w:rPr>
        <w:t xml:space="preserve"> se circunscribe a eventos cuya principal característica es la impre</w:t>
      </w:r>
      <w:r w:rsidR="003972F7">
        <w:rPr>
          <w:rFonts w:ascii="Garamond" w:hAnsi="Garamond" w:cs="Century Gothic"/>
          <w:bCs/>
        </w:rPr>
        <w:t>vi</w:t>
      </w:r>
      <w:r>
        <w:rPr>
          <w:rFonts w:ascii="Garamond" w:hAnsi="Garamond" w:cs="Century Gothic"/>
          <w:bCs/>
        </w:rPr>
        <w:t xml:space="preserve">sibilidad, limitar a un determinado número de veces por las cuales se puede otorgar una tercera </w:t>
      </w:r>
      <w:r w:rsidR="003972F7">
        <w:rPr>
          <w:rFonts w:ascii="Garamond" w:hAnsi="Garamond" w:cs="Century Gothic"/>
          <w:bCs/>
        </w:rPr>
        <w:t>matrícula</w:t>
      </w:r>
      <w:r>
        <w:rPr>
          <w:rFonts w:ascii="Garamond" w:hAnsi="Garamond" w:cs="Century Gothic"/>
          <w:bCs/>
        </w:rPr>
        <w:t xml:space="preserve"> desnaturaliza el elemento de la impre</w:t>
      </w:r>
      <w:r w:rsidR="003972F7">
        <w:rPr>
          <w:rFonts w:ascii="Garamond" w:hAnsi="Garamond" w:cs="Century Gothic"/>
          <w:bCs/>
        </w:rPr>
        <w:t>vi</w:t>
      </w:r>
      <w:r>
        <w:rPr>
          <w:rFonts w:ascii="Garamond" w:hAnsi="Garamond" w:cs="Century Gothic"/>
          <w:bCs/>
        </w:rPr>
        <w:t>sibilidad</w:t>
      </w:r>
      <w:r w:rsidR="003972F7">
        <w:rPr>
          <w:rFonts w:ascii="Garamond" w:hAnsi="Garamond" w:cs="Century Gothic"/>
          <w:bCs/>
        </w:rPr>
        <w:t>, que consiste en no poder prever cuándo o cuantas veces va a acaecer un caso</w:t>
      </w:r>
      <w:r>
        <w:rPr>
          <w:rFonts w:ascii="Garamond" w:hAnsi="Garamond" w:cs="Century Gothic"/>
          <w:bCs/>
        </w:rPr>
        <w:t xml:space="preserve"> de fuerza mayor, </w:t>
      </w:r>
      <w:r w:rsidR="003972F7">
        <w:rPr>
          <w:rFonts w:ascii="Garamond" w:hAnsi="Garamond" w:cs="Century Gothic"/>
          <w:bCs/>
        </w:rPr>
        <w:t>calamidad</w:t>
      </w:r>
      <w:r>
        <w:rPr>
          <w:rFonts w:ascii="Garamond" w:hAnsi="Garamond" w:cs="Century Gothic"/>
          <w:bCs/>
        </w:rPr>
        <w:t xml:space="preserve"> dom</w:t>
      </w:r>
      <w:r w:rsidR="003972F7">
        <w:rPr>
          <w:rFonts w:ascii="Garamond" w:hAnsi="Garamond" w:cs="Century Gothic"/>
          <w:bCs/>
        </w:rPr>
        <w:t xml:space="preserve">éstica </w:t>
      </w:r>
      <w:r>
        <w:rPr>
          <w:rFonts w:ascii="Garamond" w:hAnsi="Garamond" w:cs="Century Gothic"/>
          <w:bCs/>
        </w:rPr>
        <w:t>o de salud graves.</w:t>
      </w:r>
      <w:r w:rsidR="003972F7">
        <w:rPr>
          <w:rFonts w:ascii="Garamond" w:hAnsi="Garamond" w:cs="Century Gothic"/>
          <w:bCs/>
        </w:rPr>
        <w:t xml:space="preserve">  </w:t>
      </w:r>
      <w:r w:rsidR="00D45ED3">
        <w:rPr>
          <w:rFonts w:ascii="Garamond" w:hAnsi="Garamond" w:cs="Century Gothic"/>
          <w:bCs/>
        </w:rPr>
        <w:t xml:space="preserve">Limitar a </w:t>
      </w:r>
      <w:r w:rsidR="003972F7">
        <w:rPr>
          <w:rFonts w:ascii="Garamond" w:hAnsi="Garamond" w:cs="Century Gothic"/>
          <w:bCs/>
        </w:rPr>
        <w:t>tre</w:t>
      </w:r>
      <w:r w:rsidR="00D45ED3">
        <w:rPr>
          <w:rFonts w:ascii="Garamond" w:hAnsi="Garamond" w:cs="Century Gothic"/>
          <w:bCs/>
        </w:rPr>
        <w:t>s veces a lo largo de la carrera</w:t>
      </w:r>
      <w:r w:rsidR="003972F7">
        <w:rPr>
          <w:rFonts w:ascii="Garamond" w:hAnsi="Garamond" w:cs="Century Gothic"/>
          <w:bCs/>
        </w:rPr>
        <w:t xml:space="preserve"> </w:t>
      </w:r>
      <w:r w:rsidR="003B3B84">
        <w:rPr>
          <w:rFonts w:ascii="Garamond" w:hAnsi="Garamond" w:cs="Century Gothic"/>
          <w:bCs/>
        </w:rPr>
        <w:t xml:space="preserve">la posibilidad de obtener una tercera matrícula cuando ha acaecido un hecho </w:t>
      </w:r>
      <w:r w:rsidR="003972F7">
        <w:rPr>
          <w:rFonts w:ascii="Garamond" w:hAnsi="Garamond" w:cs="Century Gothic"/>
          <w:bCs/>
        </w:rPr>
        <w:t>de fuerza mayor</w:t>
      </w:r>
      <w:r w:rsidR="00D45ED3">
        <w:rPr>
          <w:rFonts w:ascii="Garamond" w:hAnsi="Garamond" w:cs="Century Gothic"/>
          <w:bCs/>
        </w:rPr>
        <w:t>,</w:t>
      </w:r>
      <w:r w:rsidR="003972F7">
        <w:rPr>
          <w:rFonts w:ascii="Garamond" w:hAnsi="Garamond" w:cs="Century Gothic"/>
          <w:bCs/>
        </w:rPr>
        <w:t xml:space="preserve"> lo </w:t>
      </w:r>
      <w:r w:rsidR="00D45ED3">
        <w:rPr>
          <w:rFonts w:ascii="Garamond" w:hAnsi="Garamond" w:cs="Century Gothic"/>
          <w:bCs/>
        </w:rPr>
        <w:t>volvería</w:t>
      </w:r>
      <w:r w:rsidR="003972F7">
        <w:rPr>
          <w:rFonts w:ascii="Garamond" w:hAnsi="Garamond" w:cs="Century Gothic"/>
          <w:bCs/>
        </w:rPr>
        <w:t xml:space="preserve"> previsible.</w:t>
      </w:r>
    </w:p>
    <w:p w:rsidR="007B2503" w:rsidRPr="006F4EDA" w:rsidRDefault="007B2503" w:rsidP="007B2503">
      <w:pPr>
        <w:pStyle w:val="Prrafodelista"/>
        <w:ind w:left="1920"/>
        <w:jc w:val="both"/>
        <w:rPr>
          <w:rFonts w:ascii="Garamond" w:hAnsi="Garamond" w:cs="Century Gothic"/>
          <w:bCs/>
        </w:rPr>
      </w:pPr>
    </w:p>
    <w:p w:rsidR="00DD279F" w:rsidRDefault="00DD279F" w:rsidP="00DD279F">
      <w:pPr>
        <w:pStyle w:val="Prrafodelista"/>
        <w:numPr>
          <w:ilvl w:val="0"/>
          <w:numId w:val="29"/>
        </w:numPr>
        <w:jc w:val="both"/>
        <w:rPr>
          <w:rFonts w:ascii="Garamond" w:hAnsi="Garamond" w:cs="Century Gothic"/>
          <w:bCs/>
        </w:rPr>
      </w:pPr>
      <w:r w:rsidRPr="007B2503">
        <w:rPr>
          <w:rFonts w:ascii="Garamond" w:hAnsi="Garamond" w:cs="Century Gothic"/>
          <w:bCs/>
        </w:rPr>
        <w:t xml:space="preserve">A su vez el </w:t>
      </w:r>
      <w:r w:rsidRPr="000158D6">
        <w:rPr>
          <w:rFonts w:ascii="Garamond" w:hAnsi="Garamond" w:cs="Century Gothic"/>
          <w:b/>
          <w:bCs/>
        </w:rPr>
        <w:t xml:space="preserve">Art. 11 </w:t>
      </w:r>
      <w:proofErr w:type="gramStart"/>
      <w:r w:rsidRPr="000158D6">
        <w:rPr>
          <w:rFonts w:ascii="Garamond" w:hAnsi="Garamond" w:cs="Century Gothic"/>
          <w:b/>
          <w:bCs/>
        </w:rPr>
        <w:t>numeral  5</w:t>
      </w:r>
      <w:proofErr w:type="gramEnd"/>
      <w:r w:rsidRPr="007B2503">
        <w:rPr>
          <w:rFonts w:ascii="Garamond" w:hAnsi="Garamond" w:cs="Century Gothic"/>
          <w:bCs/>
        </w:rPr>
        <w:t xml:space="preserve"> de la </w:t>
      </w:r>
      <w:r w:rsidRPr="000158D6">
        <w:rPr>
          <w:rFonts w:ascii="Garamond" w:hAnsi="Garamond" w:cs="Century Gothic"/>
          <w:b/>
          <w:bCs/>
        </w:rPr>
        <w:t>Constitución</w:t>
      </w:r>
      <w:r w:rsidRPr="007B2503">
        <w:rPr>
          <w:rFonts w:ascii="Garamond" w:hAnsi="Garamond" w:cs="Century Gothic"/>
          <w:bCs/>
        </w:rPr>
        <w:t xml:space="preserve"> establece en con</w:t>
      </w:r>
      <w:r>
        <w:rPr>
          <w:rFonts w:ascii="Garamond" w:hAnsi="Garamond" w:cs="Century Gothic"/>
          <w:bCs/>
        </w:rPr>
        <w:t xml:space="preserve">cordancia con el  </w:t>
      </w:r>
      <w:r w:rsidR="003B3B84" w:rsidRPr="003B3B84">
        <w:rPr>
          <w:rFonts w:ascii="Garamond" w:hAnsi="Garamond" w:cs="Century Gothic"/>
          <w:b/>
          <w:bCs/>
        </w:rPr>
        <w:t xml:space="preserve">Art. </w:t>
      </w:r>
      <w:r w:rsidRPr="003B3B84">
        <w:rPr>
          <w:rFonts w:ascii="Garamond" w:hAnsi="Garamond" w:cs="Century Gothic"/>
          <w:b/>
          <w:bCs/>
        </w:rPr>
        <w:t>424</w:t>
      </w:r>
      <w:r>
        <w:rPr>
          <w:rFonts w:ascii="Garamond" w:hAnsi="Garamond" w:cs="Century Gothic"/>
          <w:bCs/>
        </w:rPr>
        <w:t xml:space="preserve"> </w:t>
      </w:r>
      <w:r w:rsidR="00EB1DFA">
        <w:rPr>
          <w:rFonts w:ascii="Garamond" w:hAnsi="Garamond" w:cs="Century Gothic"/>
          <w:bCs/>
        </w:rPr>
        <w:t xml:space="preserve"> de la </w:t>
      </w:r>
      <w:r w:rsidR="00EB1DFA" w:rsidRPr="00EB1DFA">
        <w:rPr>
          <w:rFonts w:ascii="Garamond" w:hAnsi="Garamond" w:cs="Century Gothic"/>
          <w:b/>
          <w:bCs/>
        </w:rPr>
        <w:t>Constitución</w:t>
      </w:r>
      <w:r w:rsidR="00EB1DFA">
        <w:rPr>
          <w:rFonts w:ascii="Garamond" w:hAnsi="Garamond" w:cs="Century Gothic"/>
          <w:bCs/>
        </w:rPr>
        <w:t xml:space="preserve"> </w:t>
      </w:r>
      <w:r w:rsidRPr="007B2503">
        <w:rPr>
          <w:rFonts w:ascii="Garamond" w:hAnsi="Garamond" w:cs="Century Gothic"/>
          <w:bCs/>
        </w:rPr>
        <w:t>que la</w:t>
      </w:r>
      <w:r w:rsidR="003B3B84">
        <w:rPr>
          <w:rFonts w:ascii="Garamond" w:hAnsi="Garamond" w:cs="Century Gothic"/>
          <w:bCs/>
        </w:rPr>
        <w:t>s autoridades administrativas deben aplicar la</w:t>
      </w:r>
      <w:r w:rsidRPr="007B2503">
        <w:rPr>
          <w:rFonts w:ascii="Garamond" w:hAnsi="Garamond" w:cs="Century Gothic"/>
          <w:bCs/>
        </w:rPr>
        <w:t xml:space="preserve"> norma</w:t>
      </w:r>
      <w:r w:rsidR="003B3B84">
        <w:rPr>
          <w:rFonts w:ascii="Garamond" w:hAnsi="Garamond" w:cs="Century Gothic"/>
          <w:bCs/>
        </w:rPr>
        <w:t xml:space="preserve"> y la interpretación que más favorezcan la</w:t>
      </w:r>
      <w:r w:rsidRPr="007B2503">
        <w:rPr>
          <w:rFonts w:ascii="Garamond" w:hAnsi="Garamond" w:cs="Century Gothic"/>
          <w:bCs/>
        </w:rPr>
        <w:t xml:space="preserve"> efectiva vigencia</w:t>
      </w:r>
      <w:r w:rsidR="003B3B84">
        <w:rPr>
          <w:rFonts w:ascii="Garamond" w:hAnsi="Garamond" w:cs="Century Gothic"/>
          <w:bCs/>
        </w:rPr>
        <w:t xml:space="preserve"> del derecho constitucional a la educación</w:t>
      </w:r>
      <w:r w:rsidRPr="007B2503">
        <w:rPr>
          <w:rFonts w:ascii="Garamond" w:hAnsi="Garamond" w:cs="Century Gothic"/>
          <w:bCs/>
        </w:rPr>
        <w:t xml:space="preserve"> y que en virtud de la jerarquía normativa la</w:t>
      </w:r>
      <w:r w:rsidR="00110981">
        <w:rPr>
          <w:rFonts w:ascii="Garamond" w:hAnsi="Garamond" w:cs="Century Gothic"/>
          <w:bCs/>
        </w:rPr>
        <w:t>s normas y los actos del poder público deberán mantener conformidad con las disposiciones de la</w:t>
      </w:r>
      <w:r w:rsidRPr="007B2503">
        <w:rPr>
          <w:rFonts w:ascii="Garamond" w:hAnsi="Garamond" w:cs="Century Gothic"/>
          <w:bCs/>
        </w:rPr>
        <w:t xml:space="preserve"> Constitución.</w:t>
      </w:r>
    </w:p>
    <w:p w:rsidR="00DD279F" w:rsidRPr="001907EA" w:rsidRDefault="00DD279F" w:rsidP="00DD279F">
      <w:pPr>
        <w:pStyle w:val="Prrafodelista"/>
        <w:ind w:left="1920"/>
        <w:jc w:val="both"/>
        <w:rPr>
          <w:rFonts w:ascii="Garamond" w:hAnsi="Garamond" w:cs="Century Gothic"/>
          <w:bCs/>
        </w:rPr>
      </w:pPr>
    </w:p>
    <w:p w:rsidR="009520DE" w:rsidRPr="00732BFB" w:rsidRDefault="001907EA" w:rsidP="00DD279F">
      <w:pPr>
        <w:ind w:left="1560"/>
        <w:jc w:val="both"/>
        <w:rPr>
          <w:rFonts w:ascii="Garamond" w:hAnsi="Garamond" w:cs="Century Gothic"/>
          <w:b/>
          <w:bCs/>
          <w:i/>
          <w:sz w:val="22"/>
          <w:szCs w:val="22"/>
        </w:rPr>
      </w:pPr>
      <w:r w:rsidRPr="001907EA">
        <w:rPr>
          <w:rFonts w:ascii="Garamond" w:hAnsi="Garamond" w:cs="Century Gothic"/>
          <w:b/>
          <w:bCs/>
          <w:sz w:val="22"/>
          <w:szCs w:val="22"/>
        </w:rPr>
        <w:t>EN CONSECUENCIA</w:t>
      </w:r>
      <w:r w:rsidR="00EB1DFA">
        <w:rPr>
          <w:rFonts w:ascii="Garamond" w:hAnsi="Garamond" w:cs="Century Gothic"/>
          <w:bCs/>
          <w:sz w:val="22"/>
          <w:szCs w:val="22"/>
        </w:rPr>
        <w:t xml:space="preserve">, la LOES </w:t>
      </w:r>
      <w:r w:rsidR="007B2503" w:rsidRPr="001907EA">
        <w:rPr>
          <w:rFonts w:ascii="Garamond" w:hAnsi="Garamond" w:cs="Century Gothic"/>
          <w:bCs/>
          <w:sz w:val="22"/>
          <w:szCs w:val="22"/>
        </w:rPr>
        <w:t>solo exige para el ejercicio del derecho a matricularse hasta por tercera ocasión en una misma materia que los casos se establ</w:t>
      </w:r>
      <w:r w:rsidR="009520DE">
        <w:rPr>
          <w:rFonts w:ascii="Garamond" w:hAnsi="Garamond" w:cs="Century Gothic"/>
          <w:bCs/>
          <w:sz w:val="22"/>
          <w:szCs w:val="22"/>
        </w:rPr>
        <w:t>ezcan en el Estatuto.  La ESPOL</w:t>
      </w:r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 a su vez</w:t>
      </w:r>
      <w:r w:rsidR="009520DE">
        <w:rPr>
          <w:rFonts w:ascii="Garamond" w:hAnsi="Garamond" w:cs="Century Gothic"/>
          <w:bCs/>
          <w:sz w:val="22"/>
          <w:szCs w:val="22"/>
        </w:rPr>
        <w:t>,</w:t>
      </w:r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 en cumplimiento a esta remisión legislativa establece que solo en casos</w:t>
      </w:r>
      <w:r w:rsidR="00B00720" w:rsidRPr="001907EA">
        <w:rPr>
          <w:rFonts w:ascii="Garamond" w:hAnsi="Garamond" w:cs="Century Gothic"/>
          <w:bCs/>
          <w:sz w:val="22"/>
          <w:szCs w:val="22"/>
        </w:rPr>
        <w:t xml:space="preserve"> de</w:t>
      </w:r>
      <w:r w:rsidR="00732BFB">
        <w:rPr>
          <w:rFonts w:ascii="Garamond" w:hAnsi="Garamond" w:cs="Century Gothic"/>
          <w:bCs/>
          <w:sz w:val="22"/>
          <w:szCs w:val="22"/>
        </w:rPr>
        <w:t>:</w:t>
      </w:r>
      <w:r w:rsidR="00B00720" w:rsidRPr="001907EA">
        <w:rPr>
          <w:rFonts w:ascii="Garamond" w:hAnsi="Garamond" w:cs="Century Gothic"/>
          <w:bCs/>
          <w:sz w:val="22"/>
          <w:szCs w:val="22"/>
        </w:rPr>
        <w:t xml:space="preserve"> </w:t>
      </w:r>
      <w:r w:rsidR="00B00720" w:rsidRPr="00732BFB">
        <w:rPr>
          <w:rFonts w:ascii="Garamond" w:hAnsi="Garamond" w:cs="Century Gothic"/>
          <w:b/>
          <w:bCs/>
          <w:i/>
          <w:sz w:val="22"/>
          <w:szCs w:val="22"/>
        </w:rPr>
        <w:t>fuerza mayor, calidad domés</w:t>
      </w:r>
      <w:r w:rsidR="007B2503" w:rsidRPr="00732BFB">
        <w:rPr>
          <w:rFonts w:ascii="Garamond" w:hAnsi="Garamond" w:cs="Century Gothic"/>
          <w:b/>
          <w:bCs/>
          <w:i/>
          <w:sz w:val="22"/>
          <w:szCs w:val="22"/>
        </w:rPr>
        <w:t>tica grave, o problemas de salud graves</w:t>
      </w:r>
      <w:r w:rsidR="007B2503" w:rsidRPr="001907EA">
        <w:rPr>
          <w:rFonts w:ascii="Garamond" w:hAnsi="Garamond" w:cs="Century Gothic"/>
          <w:bCs/>
          <w:sz w:val="22"/>
          <w:szCs w:val="22"/>
        </w:rPr>
        <w:t>, los Consejos Di</w:t>
      </w:r>
      <w:r w:rsidR="00732BFB">
        <w:rPr>
          <w:rFonts w:ascii="Garamond" w:hAnsi="Garamond" w:cs="Century Gothic"/>
          <w:bCs/>
          <w:sz w:val="22"/>
          <w:szCs w:val="22"/>
        </w:rPr>
        <w:t xml:space="preserve">rectivos podrán aprobar que un </w:t>
      </w:r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estudiante se matricule hasta </w:t>
      </w:r>
      <w:r w:rsidR="007B2503" w:rsidRPr="00732BFB">
        <w:rPr>
          <w:rFonts w:ascii="Garamond" w:hAnsi="Garamond" w:cs="Century Gothic"/>
          <w:b/>
          <w:bCs/>
          <w:i/>
          <w:sz w:val="22"/>
          <w:szCs w:val="22"/>
        </w:rPr>
        <w:t xml:space="preserve">por tercera ocasión. </w:t>
      </w:r>
    </w:p>
    <w:p w:rsidR="009520DE" w:rsidRDefault="009520DE" w:rsidP="00DD279F">
      <w:pPr>
        <w:ind w:left="1560"/>
        <w:jc w:val="both"/>
        <w:rPr>
          <w:rFonts w:ascii="Garamond" w:hAnsi="Garamond" w:cs="Century Gothic"/>
          <w:bCs/>
          <w:sz w:val="22"/>
          <w:szCs w:val="22"/>
        </w:rPr>
      </w:pPr>
    </w:p>
    <w:p w:rsidR="006F4EDA" w:rsidRPr="001907EA" w:rsidRDefault="00EB1DFA" w:rsidP="00DD279F">
      <w:pPr>
        <w:ind w:left="1560"/>
        <w:jc w:val="both"/>
        <w:rPr>
          <w:rFonts w:ascii="Garamond" w:hAnsi="Garamond" w:cs="Century Gothic"/>
          <w:bCs/>
          <w:sz w:val="22"/>
          <w:szCs w:val="22"/>
        </w:rPr>
      </w:pPr>
      <w:r>
        <w:rPr>
          <w:rFonts w:ascii="Garamond" w:hAnsi="Garamond" w:cs="Century Gothic"/>
          <w:bCs/>
          <w:sz w:val="22"/>
          <w:szCs w:val="22"/>
        </w:rPr>
        <w:t>Ni en la LOES</w:t>
      </w:r>
      <w:r w:rsidRPr="001907EA">
        <w:rPr>
          <w:rFonts w:ascii="Garamond" w:hAnsi="Garamond" w:cs="Century Gothic"/>
          <w:bCs/>
          <w:sz w:val="22"/>
          <w:szCs w:val="22"/>
        </w:rPr>
        <w:t>, ni en el Estatuto</w:t>
      </w:r>
      <w:r>
        <w:rPr>
          <w:rFonts w:ascii="Garamond" w:hAnsi="Garamond" w:cs="Century Gothic"/>
          <w:bCs/>
          <w:sz w:val="22"/>
          <w:szCs w:val="22"/>
        </w:rPr>
        <w:t xml:space="preserve"> </w:t>
      </w:r>
      <w:r w:rsidR="003972F7">
        <w:rPr>
          <w:rFonts w:ascii="Garamond" w:hAnsi="Garamond" w:cs="Century Gothic"/>
          <w:bCs/>
          <w:sz w:val="22"/>
          <w:szCs w:val="22"/>
        </w:rPr>
        <w:t xml:space="preserve">se </w:t>
      </w:r>
      <w:r w:rsidR="009520DE">
        <w:rPr>
          <w:rFonts w:ascii="Garamond" w:hAnsi="Garamond" w:cs="Century Gothic"/>
          <w:bCs/>
          <w:sz w:val="22"/>
          <w:szCs w:val="22"/>
        </w:rPr>
        <w:t>limita</w:t>
      </w:r>
      <w:r w:rsidR="009520DE" w:rsidRPr="001907EA">
        <w:rPr>
          <w:rFonts w:ascii="Garamond" w:hAnsi="Garamond" w:cs="Century Gothic"/>
          <w:bCs/>
          <w:sz w:val="22"/>
          <w:szCs w:val="22"/>
        </w:rPr>
        <w:t xml:space="preserve"> </w:t>
      </w:r>
      <w:r>
        <w:rPr>
          <w:rFonts w:ascii="Garamond" w:hAnsi="Garamond" w:cs="Century Gothic"/>
          <w:bCs/>
          <w:sz w:val="22"/>
          <w:szCs w:val="22"/>
        </w:rPr>
        <w:t xml:space="preserve">a tres materias </w:t>
      </w:r>
      <w:r w:rsidR="009520DE" w:rsidRPr="001907EA">
        <w:rPr>
          <w:rFonts w:ascii="Garamond" w:hAnsi="Garamond" w:cs="Century Gothic"/>
          <w:bCs/>
          <w:sz w:val="22"/>
          <w:szCs w:val="22"/>
        </w:rPr>
        <w:t xml:space="preserve">la posibilidad de matricularse </w:t>
      </w:r>
      <w:r w:rsidR="009520DE" w:rsidRPr="001907EA">
        <w:rPr>
          <w:rFonts w:ascii="Garamond" w:hAnsi="Garamond" w:cs="Century Gothic"/>
          <w:b/>
          <w:bCs/>
          <w:sz w:val="22"/>
          <w:szCs w:val="22"/>
        </w:rPr>
        <w:t>hasta por tercera ocasión</w:t>
      </w:r>
      <w:r w:rsidR="009520DE">
        <w:rPr>
          <w:rFonts w:ascii="Garamond" w:hAnsi="Garamond" w:cs="Century Gothic"/>
          <w:bCs/>
          <w:sz w:val="22"/>
          <w:szCs w:val="22"/>
        </w:rPr>
        <w:t>,</w:t>
      </w:r>
      <w:r>
        <w:rPr>
          <w:rFonts w:ascii="Garamond" w:hAnsi="Garamond" w:cs="Century Gothic"/>
          <w:bCs/>
          <w:sz w:val="22"/>
          <w:szCs w:val="22"/>
        </w:rPr>
        <w:t xml:space="preserve"> p</w:t>
      </w:r>
      <w:r w:rsidR="007B2503" w:rsidRPr="001907EA">
        <w:rPr>
          <w:rFonts w:ascii="Garamond" w:hAnsi="Garamond" w:cs="Century Gothic"/>
          <w:bCs/>
          <w:sz w:val="22"/>
          <w:szCs w:val="22"/>
        </w:rPr>
        <w:t>or lo tanto</w:t>
      </w:r>
      <w:r w:rsidR="000158D6" w:rsidRPr="001907EA">
        <w:rPr>
          <w:rFonts w:ascii="Garamond" w:hAnsi="Garamond" w:cs="Century Gothic"/>
          <w:bCs/>
          <w:sz w:val="22"/>
          <w:szCs w:val="22"/>
        </w:rPr>
        <w:t>, los miembros de este organismo asesor por unanimidad</w:t>
      </w:r>
      <w:r w:rsidR="009520DE">
        <w:rPr>
          <w:rFonts w:ascii="Garamond" w:hAnsi="Garamond" w:cs="Century Gothic"/>
          <w:bCs/>
          <w:sz w:val="22"/>
          <w:szCs w:val="22"/>
        </w:rPr>
        <w:t xml:space="preserve"> acuerdan</w:t>
      </w:r>
      <w:r w:rsidR="003972F7" w:rsidRPr="001907EA">
        <w:rPr>
          <w:rFonts w:ascii="Garamond" w:hAnsi="Garamond" w:cs="Century Gothic"/>
          <w:bCs/>
          <w:sz w:val="22"/>
          <w:szCs w:val="22"/>
        </w:rPr>
        <w:t>:</w:t>
      </w:r>
      <w:r w:rsidR="003972F7">
        <w:rPr>
          <w:rFonts w:ascii="Garamond" w:hAnsi="Garamond" w:cs="Century Gothic"/>
          <w:bCs/>
          <w:sz w:val="22"/>
          <w:szCs w:val="22"/>
        </w:rPr>
        <w:t xml:space="preserve"> </w:t>
      </w:r>
      <w:r w:rsidR="003972F7" w:rsidRPr="009E72B5">
        <w:rPr>
          <w:rFonts w:ascii="Garamond" w:hAnsi="Garamond" w:cs="Century Gothic"/>
          <w:b/>
          <w:bCs/>
          <w:sz w:val="22"/>
          <w:szCs w:val="22"/>
        </w:rPr>
        <w:t>RECOMENDAR</w:t>
      </w:r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 al Consejo Politécnico </w:t>
      </w:r>
      <w:r w:rsidR="007B2503" w:rsidRPr="001907EA">
        <w:rPr>
          <w:rFonts w:ascii="Garamond" w:hAnsi="Garamond" w:cs="Century Gothic"/>
          <w:b/>
          <w:bCs/>
          <w:sz w:val="22"/>
          <w:szCs w:val="22"/>
        </w:rPr>
        <w:t xml:space="preserve">DEROGAR </w:t>
      </w:r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el </w:t>
      </w:r>
      <w:r w:rsidR="007B2503" w:rsidRPr="001907EA">
        <w:rPr>
          <w:rFonts w:ascii="Garamond" w:hAnsi="Garamond" w:cs="Century Gothic"/>
          <w:b/>
          <w:bCs/>
          <w:sz w:val="22"/>
          <w:szCs w:val="22"/>
        </w:rPr>
        <w:t xml:space="preserve">Art. </w:t>
      </w:r>
      <w:proofErr w:type="gramStart"/>
      <w:r w:rsidR="007B2503" w:rsidRPr="001907EA">
        <w:rPr>
          <w:rFonts w:ascii="Garamond" w:hAnsi="Garamond" w:cs="Century Gothic"/>
          <w:b/>
          <w:bCs/>
          <w:sz w:val="22"/>
          <w:szCs w:val="22"/>
        </w:rPr>
        <w:t>15</w:t>
      </w:r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  del</w:t>
      </w:r>
      <w:proofErr w:type="gramEnd"/>
      <w:r w:rsidR="007B2503" w:rsidRPr="001907EA">
        <w:rPr>
          <w:rFonts w:ascii="Garamond" w:hAnsi="Garamond" w:cs="Century Gothic"/>
          <w:bCs/>
          <w:sz w:val="22"/>
          <w:szCs w:val="22"/>
        </w:rPr>
        <w:t xml:space="preserve">  </w:t>
      </w:r>
      <w:r w:rsidR="000158D6" w:rsidRPr="001907EA">
        <w:rPr>
          <w:rFonts w:ascii="Garamond" w:hAnsi="Garamond" w:cs="Century Gothic"/>
          <w:b/>
          <w:bCs/>
          <w:i/>
          <w:sz w:val="22"/>
          <w:szCs w:val="22"/>
        </w:rPr>
        <w:t>REGLAMENTO DE ESTUDIOS DE  PREGRADO EN LA ESPOL</w:t>
      </w:r>
      <w:r w:rsidR="003972F7">
        <w:rPr>
          <w:rFonts w:ascii="Garamond" w:hAnsi="Garamond" w:cs="Century Gothic"/>
          <w:bCs/>
          <w:i/>
          <w:sz w:val="22"/>
          <w:szCs w:val="22"/>
        </w:rPr>
        <w:t>.</w:t>
      </w:r>
    </w:p>
    <w:p w:rsidR="007B2503" w:rsidRPr="001907EA" w:rsidRDefault="007B2503" w:rsidP="007B2503">
      <w:pPr>
        <w:pStyle w:val="Prrafodelista"/>
        <w:ind w:left="1920"/>
        <w:jc w:val="both"/>
        <w:rPr>
          <w:rFonts w:ascii="Garamond" w:hAnsi="Garamond" w:cs="Century Gothic"/>
          <w:bCs/>
        </w:rPr>
      </w:pPr>
    </w:p>
    <w:p w:rsidR="00EC155E" w:rsidRPr="00480669" w:rsidRDefault="00EC155E" w:rsidP="00EC155E">
      <w:pPr>
        <w:ind w:left="1701" w:right="-23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&gt;&gt;&gt;&gt;0&lt;&lt;&lt;&lt;</w:t>
      </w:r>
    </w:p>
    <w:p w:rsidR="00F115AB" w:rsidRDefault="00F115AB" w:rsidP="00EC155E">
      <w:pPr>
        <w:tabs>
          <w:tab w:val="left" w:pos="8647"/>
        </w:tabs>
        <w:ind w:left="1701" w:right="-23" w:hanging="1701"/>
        <w:jc w:val="center"/>
        <w:rPr>
          <w:rFonts w:ascii="Garamond" w:hAnsi="Garamond"/>
          <w:sz w:val="22"/>
          <w:szCs w:val="22"/>
        </w:rPr>
      </w:pPr>
    </w:p>
    <w:sectPr w:rsidR="00F115AB" w:rsidSect="00CD55C2">
      <w:pgSz w:w="11906" w:h="16838" w:code="9"/>
      <w:pgMar w:top="1440" w:right="1440" w:bottom="144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A0A" w:rsidRDefault="002E1A0A" w:rsidP="003B7C15">
      <w:r>
        <w:separator/>
      </w:r>
    </w:p>
  </w:endnote>
  <w:endnote w:type="continuationSeparator" w:id="0">
    <w:p w:rsidR="002E1A0A" w:rsidRDefault="002E1A0A" w:rsidP="003B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F4" w:rsidRPr="009D2E86" w:rsidRDefault="003161F4" w:rsidP="003B7C15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>d</w:t>
    </w:r>
    <w:r w:rsidR="002B6D48">
      <w:rPr>
        <w:rFonts w:ascii="Garamond" w:hAnsi="Garamond"/>
        <w:sz w:val="18"/>
        <w:szCs w:val="18"/>
      </w:rPr>
      <w:t xml:space="preserve">e la Comisión de Docencia del </w:t>
    </w:r>
    <w:r w:rsidR="00C104FF">
      <w:rPr>
        <w:rFonts w:ascii="Garamond" w:hAnsi="Garamond"/>
        <w:sz w:val="18"/>
        <w:szCs w:val="18"/>
      </w:rPr>
      <w:t>7 de mayo</w:t>
    </w:r>
    <w:r>
      <w:rPr>
        <w:rFonts w:ascii="Garamond" w:hAnsi="Garamond"/>
        <w:sz w:val="18"/>
        <w:szCs w:val="18"/>
      </w:rPr>
      <w:t xml:space="preserve"> del </w:t>
    </w:r>
    <w:r w:rsidRPr="009D2E86">
      <w:rPr>
        <w:rFonts w:ascii="Garamond" w:hAnsi="Garamond"/>
        <w:sz w:val="18"/>
        <w:szCs w:val="18"/>
      </w:rPr>
      <w:t>201</w:t>
    </w:r>
    <w:r>
      <w:rPr>
        <w:rFonts w:ascii="Garamond" w:hAnsi="Garamond"/>
        <w:sz w:val="18"/>
        <w:szCs w:val="18"/>
      </w:rPr>
      <w:t xml:space="preserve">5             </w:t>
    </w:r>
    <w:r w:rsidRPr="009D2E86">
      <w:rPr>
        <w:rFonts w:ascii="Garamond" w:hAnsi="Garamond"/>
        <w:sz w:val="18"/>
        <w:szCs w:val="18"/>
      </w:rPr>
      <w:t xml:space="preserve">           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 w:rsidR="001748F0">
      <w:rPr>
        <w:rFonts w:ascii="Garamond" w:hAnsi="Garamond"/>
        <w:noProof/>
        <w:sz w:val="18"/>
        <w:szCs w:val="18"/>
      </w:rPr>
      <w:t>7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 w:rsidR="001748F0">
      <w:rPr>
        <w:rFonts w:ascii="Garamond" w:hAnsi="Garamond"/>
        <w:noProof/>
        <w:sz w:val="18"/>
        <w:szCs w:val="18"/>
      </w:rPr>
      <w:t>7</w:t>
    </w:r>
    <w:r w:rsidRPr="009D2E86">
      <w:rPr>
        <w:rFonts w:ascii="Garamond" w:hAnsi="Garamond"/>
        <w:sz w:val="18"/>
        <w:szCs w:val="18"/>
      </w:rPr>
      <w:fldChar w:fldCharType="end"/>
    </w:r>
  </w:p>
  <w:p w:rsidR="003161F4" w:rsidRPr="009D2E86" w:rsidRDefault="003161F4" w:rsidP="003B7C15">
    <w:pPr>
      <w:pStyle w:val="Piedepgina"/>
      <w:rPr>
        <w:rFonts w:ascii="Garamond" w:hAnsi="Garamond"/>
      </w:rPr>
    </w:pPr>
  </w:p>
  <w:p w:rsidR="003161F4" w:rsidRDefault="003161F4">
    <w:pPr>
      <w:pStyle w:val="Piedepgina"/>
    </w:pPr>
  </w:p>
  <w:p w:rsidR="003161F4" w:rsidRDefault="003161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A0A" w:rsidRDefault="002E1A0A" w:rsidP="003B7C15">
      <w:r>
        <w:separator/>
      </w:r>
    </w:p>
  </w:footnote>
  <w:footnote w:type="continuationSeparator" w:id="0">
    <w:p w:rsidR="002E1A0A" w:rsidRDefault="002E1A0A" w:rsidP="003B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1686"/>
    <w:multiLevelType w:val="multilevel"/>
    <w:tmpl w:val="869EE2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6875"/>
    <w:multiLevelType w:val="multilevel"/>
    <w:tmpl w:val="391C5EBA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">
    <w:nsid w:val="05535E55"/>
    <w:multiLevelType w:val="multilevel"/>
    <w:tmpl w:val="6C60FE58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923407F"/>
    <w:multiLevelType w:val="hybridMultilevel"/>
    <w:tmpl w:val="CF64ED28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AD36DE2"/>
    <w:multiLevelType w:val="hybridMultilevel"/>
    <w:tmpl w:val="05C2509E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6A0D21"/>
    <w:multiLevelType w:val="hybridMultilevel"/>
    <w:tmpl w:val="6DDE7FA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1B17E2"/>
    <w:multiLevelType w:val="multilevel"/>
    <w:tmpl w:val="F708B5F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>
    <w:nsid w:val="112D1886"/>
    <w:multiLevelType w:val="multilevel"/>
    <w:tmpl w:val="E5080D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A234C6"/>
    <w:multiLevelType w:val="multilevel"/>
    <w:tmpl w:val="80F0060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9">
    <w:nsid w:val="1D767321"/>
    <w:multiLevelType w:val="multilevel"/>
    <w:tmpl w:val="335A93BC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">
    <w:nsid w:val="241B5BE6"/>
    <w:multiLevelType w:val="multilevel"/>
    <w:tmpl w:val="F708B5F2"/>
    <w:lvl w:ilvl="0">
      <w:start w:val="1"/>
      <w:numFmt w:val="lowerLetter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1">
    <w:nsid w:val="2AA35A4F"/>
    <w:multiLevelType w:val="hybridMultilevel"/>
    <w:tmpl w:val="A996583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2D5A11D5"/>
    <w:multiLevelType w:val="hybridMultilevel"/>
    <w:tmpl w:val="892489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F76A0"/>
    <w:multiLevelType w:val="hybridMultilevel"/>
    <w:tmpl w:val="579C6ECA"/>
    <w:lvl w:ilvl="0" w:tplc="0409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>
    <w:nsid w:val="36F16F06"/>
    <w:multiLevelType w:val="hybridMultilevel"/>
    <w:tmpl w:val="A75E5AA0"/>
    <w:lvl w:ilvl="0" w:tplc="27205EC8">
      <w:start w:val="1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3D46678B"/>
    <w:multiLevelType w:val="multilevel"/>
    <w:tmpl w:val="F3549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ADD3B7E"/>
    <w:multiLevelType w:val="hybridMultilevel"/>
    <w:tmpl w:val="3B0222C6"/>
    <w:lvl w:ilvl="0" w:tplc="EAC8A5E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640" w:hanging="360"/>
      </w:pPr>
    </w:lvl>
    <w:lvl w:ilvl="2" w:tplc="0C0A001B" w:tentative="1">
      <w:start w:val="1"/>
      <w:numFmt w:val="lowerRoman"/>
      <w:lvlText w:val="%3."/>
      <w:lvlJc w:val="right"/>
      <w:pPr>
        <w:ind w:left="3360" w:hanging="180"/>
      </w:pPr>
    </w:lvl>
    <w:lvl w:ilvl="3" w:tplc="0C0A000F" w:tentative="1">
      <w:start w:val="1"/>
      <w:numFmt w:val="decimal"/>
      <w:lvlText w:val="%4."/>
      <w:lvlJc w:val="left"/>
      <w:pPr>
        <w:ind w:left="4080" w:hanging="360"/>
      </w:pPr>
    </w:lvl>
    <w:lvl w:ilvl="4" w:tplc="0C0A0019" w:tentative="1">
      <w:start w:val="1"/>
      <w:numFmt w:val="lowerLetter"/>
      <w:lvlText w:val="%5."/>
      <w:lvlJc w:val="left"/>
      <w:pPr>
        <w:ind w:left="4800" w:hanging="360"/>
      </w:pPr>
    </w:lvl>
    <w:lvl w:ilvl="5" w:tplc="0C0A001B" w:tentative="1">
      <w:start w:val="1"/>
      <w:numFmt w:val="lowerRoman"/>
      <w:lvlText w:val="%6."/>
      <w:lvlJc w:val="right"/>
      <w:pPr>
        <w:ind w:left="5520" w:hanging="180"/>
      </w:pPr>
    </w:lvl>
    <w:lvl w:ilvl="6" w:tplc="0C0A000F" w:tentative="1">
      <w:start w:val="1"/>
      <w:numFmt w:val="decimal"/>
      <w:lvlText w:val="%7."/>
      <w:lvlJc w:val="left"/>
      <w:pPr>
        <w:ind w:left="6240" w:hanging="360"/>
      </w:pPr>
    </w:lvl>
    <w:lvl w:ilvl="7" w:tplc="0C0A0019" w:tentative="1">
      <w:start w:val="1"/>
      <w:numFmt w:val="lowerLetter"/>
      <w:lvlText w:val="%8."/>
      <w:lvlJc w:val="left"/>
      <w:pPr>
        <w:ind w:left="6960" w:hanging="360"/>
      </w:pPr>
    </w:lvl>
    <w:lvl w:ilvl="8" w:tplc="0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4E0F4C3B"/>
    <w:multiLevelType w:val="hybridMultilevel"/>
    <w:tmpl w:val="F8AEE22E"/>
    <w:lvl w:ilvl="0" w:tplc="554CCA06">
      <w:start w:val="1"/>
      <w:numFmt w:val="decimal"/>
      <w:lvlText w:val="%1."/>
      <w:lvlJc w:val="left"/>
      <w:pPr>
        <w:ind w:left="2061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>
    <w:nsid w:val="51EF0C46"/>
    <w:multiLevelType w:val="hybridMultilevel"/>
    <w:tmpl w:val="2F52C380"/>
    <w:lvl w:ilvl="0" w:tplc="040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9">
    <w:nsid w:val="538B322B"/>
    <w:multiLevelType w:val="hybridMultilevel"/>
    <w:tmpl w:val="68CE2CB2"/>
    <w:lvl w:ilvl="0" w:tplc="300A000F">
      <w:start w:val="1"/>
      <w:numFmt w:val="decimal"/>
      <w:lvlText w:val="%1."/>
      <w:lvlJc w:val="left"/>
      <w:pPr>
        <w:ind w:left="1800" w:hanging="360"/>
      </w:p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81C6851"/>
    <w:multiLevelType w:val="multilevel"/>
    <w:tmpl w:val="5FFE2B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A2214"/>
    <w:multiLevelType w:val="hybridMultilevel"/>
    <w:tmpl w:val="1206B1A8"/>
    <w:lvl w:ilvl="0" w:tplc="0409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5E522865"/>
    <w:multiLevelType w:val="multilevel"/>
    <w:tmpl w:val="C62AD21A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</w:lvl>
    <w:lvl w:ilvl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3">
    <w:nsid w:val="61BB0DFD"/>
    <w:multiLevelType w:val="hybridMultilevel"/>
    <w:tmpl w:val="7D76768C"/>
    <w:lvl w:ilvl="0" w:tplc="5798B68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15EBD"/>
    <w:multiLevelType w:val="hybridMultilevel"/>
    <w:tmpl w:val="6F4AC6E0"/>
    <w:lvl w:ilvl="0" w:tplc="300A000F">
      <w:start w:val="1"/>
      <w:numFmt w:val="decimal"/>
      <w:lvlText w:val="%1."/>
      <w:lvlJc w:val="left"/>
      <w:pPr>
        <w:ind w:left="2061" w:hanging="360"/>
      </w:pPr>
    </w:lvl>
    <w:lvl w:ilvl="1" w:tplc="300A0019" w:tentative="1">
      <w:start w:val="1"/>
      <w:numFmt w:val="lowerLetter"/>
      <w:lvlText w:val="%2."/>
      <w:lvlJc w:val="left"/>
      <w:pPr>
        <w:ind w:left="2781" w:hanging="360"/>
      </w:pPr>
    </w:lvl>
    <w:lvl w:ilvl="2" w:tplc="300A001B" w:tentative="1">
      <w:start w:val="1"/>
      <w:numFmt w:val="lowerRoman"/>
      <w:lvlText w:val="%3."/>
      <w:lvlJc w:val="right"/>
      <w:pPr>
        <w:ind w:left="3501" w:hanging="180"/>
      </w:pPr>
    </w:lvl>
    <w:lvl w:ilvl="3" w:tplc="300A000F" w:tentative="1">
      <w:start w:val="1"/>
      <w:numFmt w:val="decimal"/>
      <w:lvlText w:val="%4."/>
      <w:lvlJc w:val="left"/>
      <w:pPr>
        <w:ind w:left="4221" w:hanging="360"/>
      </w:pPr>
    </w:lvl>
    <w:lvl w:ilvl="4" w:tplc="300A0019" w:tentative="1">
      <w:start w:val="1"/>
      <w:numFmt w:val="lowerLetter"/>
      <w:lvlText w:val="%5."/>
      <w:lvlJc w:val="left"/>
      <w:pPr>
        <w:ind w:left="4941" w:hanging="360"/>
      </w:pPr>
    </w:lvl>
    <w:lvl w:ilvl="5" w:tplc="300A001B" w:tentative="1">
      <w:start w:val="1"/>
      <w:numFmt w:val="lowerRoman"/>
      <w:lvlText w:val="%6."/>
      <w:lvlJc w:val="right"/>
      <w:pPr>
        <w:ind w:left="5661" w:hanging="180"/>
      </w:pPr>
    </w:lvl>
    <w:lvl w:ilvl="6" w:tplc="300A000F" w:tentative="1">
      <w:start w:val="1"/>
      <w:numFmt w:val="decimal"/>
      <w:lvlText w:val="%7."/>
      <w:lvlJc w:val="left"/>
      <w:pPr>
        <w:ind w:left="6381" w:hanging="360"/>
      </w:pPr>
    </w:lvl>
    <w:lvl w:ilvl="7" w:tplc="300A0019" w:tentative="1">
      <w:start w:val="1"/>
      <w:numFmt w:val="lowerLetter"/>
      <w:lvlText w:val="%8."/>
      <w:lvlJc w:val="left"/>
      <w:pPr>
        <w:ind w:left="7101" w:hanging="360"/>
      </w:pPr>
    </w:lvl>
    <w:lvl w:ilvl="8" w:tplc="3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65E66A50"/>
    <w:multiLevelType w:val="hybridMultilevel"/>
    <w:tmpl w:val="E98647BA"/>
    <w:lvl w:ilvl="0" w:tplc="E2602BD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6A9637D7"/>
    <w:multiLevelType w:val="hybridMultilevel"/>
    <w:tmpl w:val="021C259E"/>
    <w:lvl w:ilvl="0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7">
    <w:nsid w:val="77A42678"/>
    <w:multiLevelType w:val="hybridMultilevel"/>
    <w:tmpl w:val="2626F128"/>
    <w:lvl w:ilvl="0" w:tplc="04090005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E4C0DAB"/>
    <w:multiLevelType w:val="multilevel"/>
    <w:tmpl w:val="FCEED9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4"/>
  </w:num>
  <w:num w:numId="4">
    <w:abstractNumId w:val="12"/>
  </w:num>
  <w:num w:numId="5">
    <w:abstractNumId w:val="18"/>
  </w:num>
  <w:num w:numId="6">
    <w:abstractNumId w:val="27"/>
  </w:num>
  <w:num w:numId="7">
    <w:abstractNumId w:val="21"/>
  </w:num>
  <w:num w:numId="8">
    <w:abstractNumId w:val="13"/>
  </w:num>
  <w:num w:numId="9">
    <w:abstractNumId w:val="15"/>
  </w:num>
  <w:num w:numId="10">
    <w:abstractNumId w:val="7"/>
  </w:num>
  <w:num w:numId="11">
    <w:abstractNumId w:val="28"/>
  </w:num>
  <w:num w:numId="12">
    <w:abstractNumId w:val="20"/>
  </w:num>
  <w:num w:numId="13">
    <w:abstractNumId w:val="5"/>
  </w:num>
  <w:num w:numId="14">
    <w:abstractNumId w:val="0"/>
  </w:num>
  <w:num w:numId="15">
    <w:abstractNumId w:val="8"/>
  </w:num>
  <w:num w:numId="16">
    <w:abstractNumId w:val="2"/>
  </w:num>
  <w:num w:numId="17">
    <w:abstractNumId w:val="22"/>
  </w:num>
  <w:num w:numId="18">
    <w:abstractNumId w:val="9"/>
  </w:num>
  <w:num w:numId="19">
    <w:abstractNumId w:val="1"/>
  </w:num>
  <w:num w:numId="20">
    <w:abstractNumId w:val="6"/>
  </w:num>
  <w:num w:numId="21">
    <w:abstractNumId w:val="10"/>
  </w:num>
  <w:num w:numId="22">
    <w:abstractNumId w:val="4"/>
  </w:num>
  <w:num w:numId="23">
    <w:abstractNumId w:val="19"/>
  </w:num>
  <w:num w:numId="24">
    <w:abstractNumId w:val="3"/>
  </w:num>
  <w:num w:numId="25">
    <w:abstractNumId w:val="11"/>
  </w:num>
  <w:num w:numId="26">
    <w:abstractNumId w:val="17"/>
  </w:num>
  <w:num w:numId="27">
    <w:abstractNumId w:val="25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6E"/>
    <w:rsid w:val="0000091B"/>
    <w:rsid w:val="000012B2"/>
    <w:rsid w:val="0001474A"/>
    <w:rsid w:val="000158D6"/>
    <w:rsid w:val="00017B34"/>
    <w:rsid w:val="000325F6"/>
    <w:rsid w:val="00032935"/>
    <w:rsid w:val="00061D01"/>
    <w:rsid w:val="00061D9C"/>
    <w:rsid w:val="00064C88"/>
    <w:rsid w:val="0007221B"/>
    <w:rsid w:val="00074444"/>
    <w:rsid w:val="00080193"/>
    <w:rsid w:val="000B4074"/>
    <w:rsid w:val="000C05D4"/>
    <w:rsid w:val="000C55D2"/>
    <w:rsid w:val="000F53A0"/>
    <w:rsid w:val="000F68D6"/>
    <w:rsid w:val="0010542E"/>
    <w:rsid w:val="00110981"/>
    <w:rsid w:val="001109DD"/>
    <w:rsid w:val="0013315F"/>
    <w:rsid w:val="00133E32"/>
    <w:rsid w:val="00137592"/>
    <w:rsid w:val="00145BB5"/>
    <w:rsid w:val="001748F0"/>
    <w:rsid w:val="0018400C"/>
    <w:rsid w:val="00184D59"/>
    <w:rsid w:val="00185366"/>
    <w:rsid w:val="001854E5"/>
    <w:rsid w:val="00187D83"/>
    <w:rsid w:val="001907EA"/>
    <w:rsid w:val="00196D0D"/>
    <w:rsid w:val="00197C8C"/>
    <w:rsid w:val="001B11E8"/>
    <w:rsid w:val="001C3D25"/>
    <w:rsid w:val="001E723A"/>
    <w:rsid w:val="001F10A0"/>
    <w:rsid w:val="00202AE2"/>
    <w:rsid w:val="002070D9"/>
    <w:rsid w:val="002146C9"/>
    <w:rsid w:val="002450B3"/>
    <w:rsid w:val="00262AAB"/>
    <w:rsid w:val="002A0E2E"/>
    <w:rsid w:val="002A327E"/>
    <w:rsid w:val="002B0484"/>
    <w:rsid w:val="002B6D48"/>
    <w:rsid w:val="002C0628"/>
    <w:rsid w:val="002E1A0A"/>
    <w:rsid w:val="002E7858"/>
    <w:rsid w:val="0030715C"/>
    <w:rsid w:val="003161F4"/>
    <w:rsid w:val="00316DD5"/>
    <w:rsid w:val="00320728"/>
    <w:rsid w:val="00321D5F"/>
    <w:rsid w:val="00330E38"/>
    <w:rsid w:val="003427E6"/>
    <w:rsid w:val="00352CFF"/>
    <w:rsid w:val="00371557"/>
    <w:rsid w:val="00384941"/>
    <w:rsid w:val="00387F48"/>
    <w:rsid w:val="003934F0"/>
    <w:rsid w:val="00396041"/>
    <w:rsid w:val="003972F7"/>
    <w:rsid w:val="003B3B84"/>
    <w:rsid w:val="003B7C15"/>
    <w:rsid w:val="003D0F9D"/>
    <w:rsid w:val="003D5FA7"/>
    <w:rsid w:val="004148EA"/>
    <w:rsid w:val="004359B8"/>
    <w:rsid w:val="00450B6E"/>
    <w:rsid w:val="0045345C"/>
    <w:rsid w:val="00457D7A"/>
    <w:rsid w:val="0049029B"/>
    <w:rsid w:val="00494BF0"/>
    <w:rsid w:val="004A75A3"/>
    <w:rsid w:val="004B198F"/>
    <w:rsid w:val="004C461C"/>
    <w:rsid w:val="004D7F0C"/>
    <w:rsid w:val="004F2721"/>
    <w:rsid w:val="004F394F"/>
    <w:rsid w:val="0050112B"/>
    <w:rsid w:val="005111F0"/>
    <w:rsid w:val="00513E82"/>
    <w:rsid w:val="005159F2"/>
    <w:rsid w:val="00524B08"/>
    <w:rsid w:val="005366A6"/>
    <w:rsid w:val="00537CEB"/>
    <w:rsid w:val="0054291C"/>
    <w:rsid w:val="00547DC0"/>
    <w:rsid w:val="0056511B"/>
    <w:rsid w:val="0057260D"/>
    <w:rsid w:val="00573C27"/>
    <w:rsid w:val="00577B73"/>
    <w:rsid w:val="00583229"/>
    <w:rsid w:val="00586DC8"/>
    <w:rsid w:val="00594898"/>
    <w:rsid w:val="005C57F6"/>
    <w:rsid w:val="005D2AFE"/>
    <w:rsid w:val="005E03B1"/>
    <w:rsid w:val="005E7D04"/>
    <w:rsid w:val="005F4769"/>
    <w:rsid w:val="005F625D"/>
    <w:rsid w:val="00611D7A"/>
    <w:rsid w:val="00636E4F"/>
    <w:rsid w:val="0064038E"/>
    <w:rsid w:val="00643B4A"/>
    <w:rsid w:val="00647A47"/>
    <w:rsid w:val="0065639E"/>
    <w:rsid w:val="006620DC"/>
    <w:rsid w:val="0067332E"/>
    <w:rsid w:val="0067609F"/>
    <w:rsid w:val="00677257"/>
    <w:rsid w:val="0068594C"/>
    <w:rsid w:val="006D4F4A"/>
    <w:rsid w:val="006F34B0"/>
    <w:rsid w:val="006F4EDA"/>
    <w:rsid w:val="0072366C"/>
    <w:rsid w:val="00726810"/>
    <w:rsid w:val="007319BF"/>
    <w:rsid w:val="00732BFB"/>
    <w:rsid w:val="00742149"/>
    <w:rsid w:val="00742977"/>
    <w:rsid w:val="00757BE9"/>
    <w:rsid w:val="007600E5"/>
    <w:rsid w:val="0077247D"/>
    <w:rsid w:val="00785E92"/>
    <w:rsid w:val="00786258"/>
    <w:rsid w:val="007971AF"/>
    <w:rsid w:val="007A3239"/>
    <w:rsid w:val="007B2503"/>
    <w:rsid w:val="007C0216"/>
    <w:rsid w:val="007D5661"/>
    <w:rsid w:val="007E4B91"/>
    <w:rsid w:val="007E7D6E"/>
    <w:rsid w:val="007F463A"/>
    <w:rsid w:val="007F6F01"/>
    <w:rsid w:val="0080133A"/>
    <w:rsid w:val="00811080"/>
    <w:rsid w:val="00812588"/>
    <w:rsid w:val="00855AD7"/>
    <w:rsid w:val="00871AC9"/>
    <w:rsid w:val="00885FDD"/>
    <w:rsid w:val="0089350A"/>
    <w:rsid w:val="008A15FC"/>
    <w:rsid w:val="008A5CF1"/>
    <w:rsid w:val="008A6E1C"/>
    <w:rsid w:val="008B6253"/>
    <w:rsid w:val="008D2204"/>
    <w:rsid w:val="008D412F"/>
    <w:rsid w:val="008D6EF5"/>
    <w:rsid w:val="008F15A2"/>
    <w:rsid w:val="008F6B9B"/>
    <w:rsid w:val="008F7BD2"/>
    <w:rsid w:val="009165E2"/>
    <w:rsid w:val="009327F1"/>
    <w:rsid w:val="00934865"/>
    <w:rsid w:val="00941E1E"/>
    <w:rsid w:val="00943093"/>
    <w:rsid w:val="00944C96"/>
    <w:rsid w:val="009520DE"/>
    <w:rsid w:val="009574B1"/>
    <w:rsid w:val="009608B3"/>
    <w:rsid w:val="00993737"/>
    <w:rsid w:val="0099528C"/>
    <w:rsid w:val="009B6685"/>
    <w:rsid w:val="009D5F16"/>
    <w:rsid w:val="009E72B5"/>
    <w:rsid w:val="00A25FC5"/>
    <w:rsid w:val="00A30375"/>
    <w:rsid w:val="00A43B19"/>
    <w:rsid w:val="00A56728"/>
    <w:rsid w:val="00A6285F"/>
    <w:rsid w:val="00A7312A"/>
    <w:rsid w:val="00A74271"/>
    <w:rsid w:val="00A7578D"/>
    <w:rsid w:val="00A77049"/>
    <w:rsid w:val="00A82762"/>
    <w:rsid w:val="00A872A3"/>
    <w:rsid w:val="00A87F66"/>
    <w:rsid w:val="00AB0A41"/>
    <w:rsid w:val="00AD1E1E"/>
    <w:rsid w:val="00AE736F"/>
    <w:rsid w:val="00AE7913"/>
    <w:rsid w:val="00AF3F1B"/>
    <w:rsid w:val="00AF79CB"/>
    <w:rsid w:val="00B00720"/>
    <w:rsid w:val="00B05B59"/>
    <w:rsid w:val="00B266AF"/>
    <w:rsid w:val="00B27D52"/>
    <w:rsid w:val="00B3223C"/>
    <w:rsid w:val="00B32689"/>
    <w:rsid w:val="00B60874"/>
    <w:rsid w:val="00B6330C"/>
    <w:rsid w:val="00B66EDF"/>
    <w:rsid w:val="00B77D8E"/>
    <w:rsid w:val="00B83A3F"/>
    <w:rsid w:val="00B934A2"/>
    <w:rsid w:val="00BA00F1"/>
    <w:rsid w:val="00BA51E4"/>
    <w:rsid w:val="00BC085D"/>
    <w:rsid w:val="00BC250C"/>
    <w:rsid w:val="00BC3669"/>
    <w:rsid w:val="00BF5AFC"/>
    <w:rsid w:val="00C104FF"/>
    <w:rsid w:val="00C15B85"/>
    <w:rsid w:val="00C21643"/>
    <w:rsid w:val="00C26A5C"/>
    <w:rsid w:val="00C2701E"/>
    <w:rsid w:val="00C3140A"/>
    <w:rsid w:val="00C41EBC"/>
    <w:rsid w:val="00C438BF"/>
    <w:rsid w:val="00C43C34"/>
    <w:rsid w:val="00C5621E"/>
    <w:rsid w:val="00C80A77"/>
    <w:rsid w:val="00C911DC"/>
    <w:rsid w:val="00C9526E"/>
    <w:rsid w:val="00CA0AA9"/>
    <w:rsid w:val="00CB2D0F"/>
    <w:rsid w:val="00CC03CF"/>
    <w:rsid w:val="00CD55C2"/>
    <w:rsid w:val="00CD7608"/>
    <w:rsid w:val="00CE1977"/>
    <w:rsid w:val="00CF10B8"/>
    <w:rsid w:val="00CF287C"/>
    <w:rsid w:val="00D15A6A"/>
    <w:rsid w:val="00D306EB"/>
    <w:rsid w:val="00D315EE"/>
    <w:rsid w:val="00D3250C"/>
    <w:rsid w:val="00D4033E"/>
    <w:rsid w:val="00D45ED3"/>
    <w:rsid w:val="00D469C6"/>
    <w:rsid w:val="00D57691"/>
    <w:rsid w:val="00D652A4"/>
    <w:rsid w:val="00D674A6"/>
    <w:rsid w:val="00D6765C"/>
    <w:rsid w:val="00D75A89"/>
    <w:rsid w:val="00DA72C8"/>
    <w:rsid w:val="00DD1C0E"/>
    <w:rsid w:val="00DD279F"/>
    <w:rsid w:val="00DF737B"/>
    <w:rsid w:val="00E237C1"/>
    <w:rsid w:val="00E250CE"/>
    <w:rsid w:val="00E52B3C"/>
    <w:rsid w:val="00E53F6B"/>
    <w:rsid w:val="00E54E95"/>
    <w:rsid w:val="00E7507A"/>
    <w:rsid w:val="00E82A52"/>
    <w:rsid w:val="00E96734"/>
    <w:rsid w:val="00EB1DFA"/>
    <w:rsid w:val="00EC155E"/>
    <w:rsid w:val="00EC3353"/>
    <w:rsid w:val="00EC4EE7"/>
    <w:rsid w:val="00EE30EA"/>
    <w:rsid w:val="00EF457A"/>
    <w:rsid w:val="00F00D7D"/>
    <w:rsid w:val="00F115AB"/>
    <w:rsid w:val="00F27A12"/>
    <w:rsid w:val="00F40087"/>
    <w:rsid w:val="00F57015"/>
    <w:rsid w:val="00F72B5D"/>
    <w:rsid w:val="00F8110A"/>
    <w:rsid w:val="00F8383A"/>
    <w:rsid w:val="00F83D45"/>
    <w:rsid w:val="00FA0AE3"/>
    <w:rsid w:val="00FA5CCB"/>
    <w:rsid w:val="00FC4A4A"/>
    <w:rsid w:val="00FE3D03"/>
    <w:rsid w:val="00FF2C18"/>
    <w:rsid w:val="00FF3283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95726-AED8-4153-8C33-BEAE8B6D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E82A52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2A52"/>
    <w:rPr>
      <w:rFonts w:ascii="Tahoma" w:eastAsia="Times New Roman" w:hAnsi="Tahoma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82A5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B7C1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C1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3B7C1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7C15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7C15"/>
    <w:rPr>
      <w:rFonts w:ascii="Tahoma" w:eastAsia="Times New Roman" w:hAnsi="Tahoma" w:cs="Tahoma"/>
      <w:sz w:val="16"/>
      <w:szCs w:val="16"/>
      <w:lang w:val="es-EC" w:eastAsia="es-ES"/>
    </w:rPr>
  </w:style>
  <w:style w:type="paragraph" w:styleId="Sinespaciado">
    <w:name w:val="No Spacing"/>
    <w:uiPriority w:val="1"/>
    <w:qFormat/>
    <w:rsid w:val="000012B2"/>
    <w:pPr>
      <w:spacing w:after="0" w:line="240" w:lineRule="auto"/>
    </w:pPr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4038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403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4038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4038E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Lista2">
    <w:name w:val="List 2"/>
    <w:basedOn w:val="Normal"/>
    <w:uiPriority w:val="99"/>
    <w:unhideWhenUsed/>
    <w:rsid w:val="00330E38"/>
    <w:pPr>
      <w:ind w:left="566" w:hanging="283"/>
      <w:contextualSpacing/>
    </w:pPr>
  </w:style>
  <w:style w:type="paragraph" w:customStyle="1" w:styleId="xmsonormal">
    <w:name w:val="x_msonormal"/>
    <w:basedOn w:val="Normal"/>
    <w:rsid w:val="005366A6"/>
    <w:pPr>
      <w:spacing w:before="100" w:beforeAutospacing="1" w:after="100" w:afterAutospacing="1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5366A6"/>
  </w:style>
  <w:style w:type="character" w:customStyle="1" w:styleId="rpf1">
    <w:name w:val="_rp_f1"/>
    <w:basedOn w:val="Fuentedeprrafopredeter"/>
    <w:rsid w:val="00FE3D03"/>
  </w:style>
  <w:style w:type="character" w:customStyle="1" w:styleId="fc4">
    <w:name w:val="_fc_4"/>
    <w:basedOn w:val="Fuentedeprrafopredeter"/>
    <w:rsid w:val="00FE3D03"/>
  </w:style>
  <w:style w:type="character" w:customStyle="1" w:styleId="pef">
    <w:name w:val="_pe_f"/>
    <w:basedOn w:val="Fuentedeprrafopredeter"/>
    <w:rsid w:val="00FE3D03"/>
  </w:style>
  <w:style w:type="character" w:customStyle="1" w:styleId="bidi">
    <w:name w:val="bidi"/>
    <w:basedOn w:val="Fuentedeprrafopredeter"/>
    <w:rsid w:val="00FE3D03"/>
  </w:style>
  <w:style w:type="character" w:customStyle="1" w:styleId="rpy1">
    <w:name w:val="_rp_y1"/>
    <w:basedOn w:val="Fuentedeprrafopredeter"/>
    <w:rsid w:val="00FE3D03"/>
  </w:style>
  <w:style w:type="paragraph" w:customStyle="1" w:styleId="xmsobodytext">
    <w:name w:val="x_msobodytext"/>
    <w:basedOn w:val="Normal"/>
    <w:rsid w:val="00FE3D03"/>
    <w:pPr>
      <w:spacing w:before="100" w:beforeAutospacing="1" w:after="100" w:afterAutospacing="1"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CA0AA9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CD55C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55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0181">
              <w:marLeft w:val="0"/>
              <w:marRight w:val="45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3" w:color="EAEAEA"/>
                            <w:right w:val="none" w:sz="0" w:space="0" w:color="EAEAEA"/>
                          </w:divBdr>
                          <w:divsChild>
                            <w:div w:id="8050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8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7080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54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51">
                                                  <w:marLeft w:val="0"/>
                                                  <w:marRight w:val="15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262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20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05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36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41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48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950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435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565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447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2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0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425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8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789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98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7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39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8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97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30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8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search.aspx?optio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90A0-9098-47F5-ABAB-9B8078A7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3145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Zoila Beatriz Maldonado Vivar</dc:creator>
  <cp:lastModifiedBy>Zoila Beatriz Maldonado Vivar</cp:lastModifiedBy>
  <cp:revision>33</cp:revision>
  <cp:lastPrinted>2015-05-14T14:57:00Z</cp:lastPrinted>
  <dcterms:created xsi:type="dcterms:W3CDTF">2015-05-12T16:10:00Z</dcterms:created>
  <dcterms:modified xsi:type="dcterms:W3CDTF">2015-08-03T19:35:00Z</dcterms:modified>
</cp:coreProperties>
</file>