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48" w:type="dxa"/>
        <w:tblLook w:val="01E0"/>
      </w:tblPr>
      <w:tblGrid>
        <w:gridCol w:w="1080"/>
        <w:gridCol w:w="3844"/>
        <w:gridCol w:w="1436"/>
      </w:tblGrid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Profesor:</w:t>
            </w: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ING. </w:t>
            </w:r>
            <w:r>
              <w:rPr>
                <w:rFonts w:ascii="Arial" w:hAnsi="Arial" w:cs="Arial"/>
                <w:i/>
                <w:sz w:val="18"/>
                <w:szCs w:val="18"/>
              </w:rPr>
              <w:t>WASHINGTON MEDINA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M.</w:t>
            </w:r>
            <w:r w:rsidRPr="0018603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6035">
              <w:rPr>
                <w:rFonts w:ascii="Arial" w:hAnsi="Arial" w:cs="Arial"/>
                <w:sz w:val="18"/>
                <w:szCs w:val="18"/>
              </w:rPr>
              <w:t>(     )</w:t>
            </w:r>
          </w:p>
        </w:tc>
      </w:tr>
      <w:tr w:rsidR="00767CBF" w:rsidRPr="00186035" w:rsidTr="0000430C">
        <w:trPr>
          <w:trHeight w:val="284"/>
        </w:trPr>
        <w:tc>
          <w:tcPr>
            <w:tcW w:w="1080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6035">
              <w:rPr>
                <w:rFonts w:ascii="Arial" w:hAnsi="Arial" w:cs="Arial"/>
                <w:i/>
                <w:sz w:val="18"/>
                <w:szCs w:val="18"/>
              </w:rPr>
              <w:t>ING. ALBERTO TAMA FRANCO</w:t>
            </w:r>
          </w:p>
        </w:tc>
        <w:tc>
          <w:tcPr>
            <w:tcW w:w="1436" w:type="dxa"/>
            <w:vAlign w:val="center"/>
          </w:tcPr>
          <w:p w:rsidR="00767CBF" w:rsidRPr="00186035" w:rsidRDefault="00767CBF" w:rsidP="0000430C">
            <w:pPr>
              <w:ind w:right="-21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 </w:t>
            </w:r>
            <w:r w:rsidRPr="0018603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767CBF" w:rsidRPr="00AA1814" w:rsidRDefault="00767CBF" w:rsidP="00767CBF">
      <w:pPr>
        <w:ind w:right="-211"/>
        <w:rPr>
          <w:sz w:val="16"/>
          <w:szCs w:val="16"/>
        </w:rPr>
      </w:pPr>
    </w:p>
    <w:p w:rsidR="00767CBF" w:rsidRPr="000774C1" w:rsidRDefault="00922D15" w:rsidP="00767CBF">
      <w:pPr>
        <w:ind w:right="-21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caps/>
          <w:sz w:val="20"/>
          <w:szCs w:val="20"/>
        </w:rPr>
        <w:t>segunda</w:t>
      </w:r>
      <w:r w:rsidR="00767CBF" w:rsidRPr="000774C1">
        <w:rPr>
          <w:rFonts w:ascii="Arial" w:hAnsi="Arial" w:cs="Arial"/>
          <w:b/>
          <w:i/>
          <w:caps/>
          <w:sz w:val="20"/>
          <w:szCs w:val="20"/>
        </w:rPr>
        <w:t xml:space="preserve"> evaluación </w:t>
      </w:r>
      <w:r w:rsidR="00767CBF">
        <w:rPr>
          <w:rFonts w:ascii="Arial" w:hAnsi="Arial" w:cs="Arial"/>
          <w:b/>
          <w:i/>
          <w:caps/>
          <w:sz w:val="20"/>
          <w:szCs w:val="20"/>
        </w:rPr>
        <w:t xml:space="preserve">                                             </w:t>
      </w:r>
      <w:r w:rsidR="00767CBF" w:rsidRPr="000774C1">
        <w:rPr>
          <w:rFonts w:ascii="Arial" w:hAnsi="Arial" w:cs="Arial"/>
          <w:b/>
          <w:i/>
          <w:sz w:val="20"/>
          <w:szCs w:val="20"/>
        </w:rPr>
        <w:t>Fecha:</w:t>
      </w:r>
      <w:r w:rsidR="00767CBF">
        <w:rPr>
          <w:rFonts w:ascii="Arial" w:hAnsi="Arial" w:cs="Arial"/>
          <w:b/>
          <w:i/>
          <w:sz w:val="20"/>
          <w:szCs w:val="20"/>
        </w:rPr>
        <w:t xml:space="preserve"> </w:t>
      </w:r>
      <w:r w:rsidR="00767CBF">
        <w:rPr>
          <w:rFonts w:ascii="Arial" w:hAnsi="Arial" w:cs="Arial"/>
          <w:i/>
          <w:sz w:val="20"/>
          <w:szCs w:val="20"/>
        </w:rPr>
        <w:t>miércoles</w:t>
      </w:r>
      <w:r w:rsidR="00A51A38">
        <w:rPr>
          <w:rFonts w:ascii="Arial" w:hAnsi="Arial" w:cs="Arial"/>
          <w:i/>
          <w:sz w:val="20"/>
          <w:szCs w:val="20"/>
        </w:rPr>
        <w:t>,</w:t>
      </w:r>
      <w:r w:rsidR="00767CBF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18/0</w:t>
      </w:r>
      <w:r w:rsidR="00A51A38">
        <w:rPr>
          <w:rFonts w:ascii="Arial" w:hAnsi="Arial" w:cs="Arial"/>
          <w:i/>
          <w:sz w:val="20"/>
          <w:szCs w:val="20"/>
        </w:rPr>
        <w:t>2/</w:t>
      </w:r>
      <w:r>
        <w:rPr>
          <w:rFonts w:ascii="Arial" w:hAnsi="Arial" w:cs="Arial"/>
          <w:i/>
          <w:sz w:val="20"/>
          <w:szCs w:val="20"/>
        </w:rPr>
        <w:t>2015</w:t>
      </w:r>
    </w:p>
    <w:p w:rsidR="00767CBF" w:rsidRDefault="00767CBF" w:rsidP="00767CBF">
      <w:pPr>
        <w:ind w:right="-211"/>
        <w:jc w:val="right"/>
        <w:rPr>
          <w:sz w:val="18"/>
          <w:szCs w:val="16"/>
        </w:rPr>
      </w:pPr>
    </w:p>
    <w:p w:rsidR="00767CBF" w:rsidRDefault="00767CBF" w:rsidP="00767CBF">
      <w:pPr>
        <w:pStyle w:val="Ttulo1"/>
        <w:ind w:right="-211"/>
      </w:pPr>
      <w:r>
        <w:t>Alumno:    _______________________________________________________________________________</w:t>
      </w:r>
    </w:p>
    <w:p w:rsidR="00767CBF" w:rsidRDefault="00767CBF" w:rsidP="00767CBF">
      <w:pPr>
        <w:ind w:right="-211"/>
        <w:rPr>
          <w:rFonts w:ascii="Arial" w:hAnsi="Arial" w:cs="Arial"/>
          <w:i/>
          <w:sz w:val="20"/>
          <w:szCs w:val="20"/>
        </w:rPr>
      </w:pPr>
    </w:p>
    <w:p w:rsidR="00767CBF" w:rsidRDefault="00767CBF" w:rsidP="00767C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_GoBack"/>
      <w:bookmarkStart w:id="1" w:name="CAc2013108"/>
      <w:bookmarkEnd w:id="0"/>
      <w:r>
        <w:rPr>
          <w:rFonts w:ascii="Century Gothic" w:hAnsi="Century Gothic"/>
          <w:b/>
          <w:szCs w:val="22"/>
          <w:lang w:val="es-MX"/>
        </w:rPr>
        <w:t>CAc-2013-108</w:t>
      </w:r>
      <w:bookmarkEnd w:id="1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767CBF" w:rsidRPr="004A216C" w:rsidRDefault="00767CBF" w:rsidP="00767C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767CBF" w:rsidRDefault="00767CBF" w:rsidP="00767C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767CBF" w:rsidRDefault="00767CBF" w:rsidP="004D5E73">
      <w:pPr>
        <w:jc w:val="both"/>
      </w:pPr>
    </w:p>
    <w:p w:rsidR="004F32C1" w:rsidRDefault="001D5829" w:rsidP="004D5E73">
      <w:pPr>
        <w:numPr>
          <w:ilvl w:val="0"/>
          <w:numId w:val="1"/>
        </w:numPr>
        <w:jc w:val="both"/>
      </w:pPr>
      <w:r>
        <w:t>[</w:t>
      </w:r>
      <w:r w:rsidR="009C473A">
        <w:t>30</w:t>
      </w:r>
      <w:r w:rsidR="00D22009">
        <w:t xml:space="preserve"> puntos] </w:t>
      </w:r>
      <w:r w:rsidR="003378F0">
        <w:t xml:space="preserve">La densidad de potencia producida por una onda electromagnética  está dada por el Vector de </w:t>
      </w:r>
      <w:proofErr w:type="spellStart"/>
      <w:r w:rsidR="003378F0">
        <w:t>Poyting</w:t>
      </w:r>
      <w:proofErr w:type="spellEnd"/>
      <w:r w:rsidR="003378F0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  <m:r>
              <w:rPr>
                <w:rFonts w:ascii="Cambria Math" w:hAnsi="Cambria Math"/>
              </w:rPr>
              <m:t>(r)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E(r)</m:t>
            </m:r>
          </m:e>
        </m:ac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H(r)</m:t>
            </m:r>
          </m:e>
        </m:acc>
      </m:oMath>
      <w:r w:rsidR="003378F0">
        <w:t xml:space="preserve">, siendo la densidad </w:t>
      </w:r>
      <w:r w:rsidR="004F32C1">
        <w:t xml:space="preserve">media </w:t>
      </w:r>
      <w:r w:rsidR="003378F0">
        <w:t xml:space="preserve">de </w:t>
      </w:r>
      <w:r w:rsidR="004F32C1">
        <w:t xml:space="preserve">flujo de </w:t>
      </w:r>
      <w:r w:rsidR="003378F0">
        <w:t xml:space="preserve">potencia </w:t>
      </w:r>
      <m:oMath>
        <m:r>
          <m:rPr>
            <m:nor/>
          </m:rP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+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cs="Arial"/>
              </w:rPr>
              <m:t>ɳ</m:t>
            </m:r>
          </m:den>
        </m:f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W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</w:rPr>
          <m:t xml:space="preserve"> </m:t>
        </m:r>
      </m:oMath>
      <w:r w:rsidR="004F32C1">
        <w:t>para una onda plana uniforme</w:t>
      </w:r>
      <w:r w:rsidR="00323AD3">
        <w:t xml:space="preserve">. Considere una onda electromagnética </w:t>
      </w:r>
      <w:r w:rsidR="004F32C1">
        <w:t>plana uniforme incidente</w:t>
      </w:r>
      <w:r w:rsidR="00581FF4">
        <w:t xml:space="preserve"> en el aire</w:t>
      </w:r>
      <w:r w:rsidR="004F32C1">
        <w:t xml:space="preserve">, </w:t>
      </w:r>
      <w:r w:rsidR="00323AD3">
        <w:t>con su campo magnético dado por</w:t>
      </w:r>
    </w:p>
    <w:p w:rsidR="00A51A38" w:rsidRDefault="00323AD3" w:rsidP="004F32C1">
      <w:pPr>
        <w:ind w:left="720"/>
        <w:jc w:val="both"/>
      </w:pPr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j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k</m:t>
                </m:r>
              </m:e>
            </m:acc>
            <m:r>
              <w:rPr>
                <w:rFonts w:ascii="Cambria Math" w:hAnsi="Cambria Math"/>
              </w:rPr>
              <m:t>.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r</m:t>
                </m:r>
              </m:e>
            </m:acc>
          </m:sup>
        </m:s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1-j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  <m:r>
              <w:rPr>
                <w:rFonts w:ascii="Cambria Math" w:hAnsi="Cambria Math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+j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  <m:r>
              <w:rPr>
                <w:rFonts w:ascii="Cambria Math" w:hAnsi="Cambria Math"/>
              </w:rPr>
              <m:t>+j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acc>
              <m:accPr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z</m:t>
                </m:r>
              </m:e>
            </m:acc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jπ(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x+y+z)</m:t>
            </m:r>
          </m:sup>
        </m:sSup>
      </m:oMath>
      <w:r w:rsidR="004F32C1">
        <w:t xml:space="preserve"> </w:t>
      </w:r>
      <w:r w:rsidR="00806526">
        <w:t xml:space="preserve"> S</w:t>
      </w:r>
      <w:r w:rsidR="004F32C1">
        <w:t xml:space="preserve">i la onda transporta una densidad media de flujo de potencia de </w:t>
      </w:r>
      <m:oMath>
        <m:r>
          <w:rPr>
            <w:rFonts w:ascii="Cambria Math" w:hAnsi="Cambria Math"/>
          </w:rPr>
          <m:t>5×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W/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4F32C1">
        <w:t xml:space="preserve">, </w:t>
      </w:r>
      <w:r w:rsidR="00581FF4">
        <w:t>encuentre</w:t>
      </w:r>
      <w:r w:rsidR="004F32C1">
        <w:t xml:space="preserve"> </w:t>
      </w:r>
      <w:r w:rsidR="00581FF4">
        <w:t xml:space="preserve">el valor de </w:t>
      </w:r>
      <w:r w:rsidR="00A51A38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A51A38">
        <w:t xml:space="preserve">          </w:t>
      </w:r>
    </w:p>
    <w:p w:rsidR="004D5E73" w:rsidRDefault="00BE5E84" w:rsidP="00762D5F">
      <w:pPr>
        <w:ind w:left="720"/>
        <w:jc w:val="both"/>
      </w:pPr>
      <w:r>
        <w:t xml:space="preserve"> </w:t>
      </w:r>
    </w:p>
    <w:p w:rsidR="0050350E" w:rsidRDefault="0050350E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CE77C3" w:rsidRDefault="00CE77C3"/>
    <w:p w:rsidR="009752B6" w:rsidRDefault="009752B6"/>
    <w:p w:rsidR="00CE77C3" w:rsidRDefault="00CE77C3"/>
    <w:p w:rsidR="000A47C9" w:rsidRDefault="000A47C9"/>
    <w:p w:rsidR="000A47C9" w:rsidRDefault="000A47C9"/>
    <w:p w:rsidR="00806526" w:rsidRDefault="00806526"/>
    <w:p w:rsidR="00E87002" w:rsidRDefault="00E87002"/>
    <w:p w:rsidR="00ED487A" w:rsidRDefault="00E87002" w:rsidP="00922D15">
      <w:pPr>
        <w:pStyle w:val="Prrafodelista"/>
        <w:numPr>
          <w:ilvl w:val="0"/>
          <w:numId w:val="1"/>
        </w:numPr>
        <w:jc w:val="both"/>
      </w:pPr>
      <w:r>
        <w:lastRenderedPageBreak/>
        <w:t>[</w:t>
      </w:r>
      <w:r w:rsidR="009C473A">
        <w:t>40</w:t>
      </w:r>
      <w:r w:rsidR="00C63E2B">
        <w:t xml:space="preserve"> puntos] </w:t>
      </w:r>
      <w:r w:rsidR="00922D15">
        <w:t xml:space="preserve">De alguna manera se ha logrado introducir </w:t>
      </w:r>
      <w:r w:rsidR="008F5EE3">
        <w:t>una `pareja</w:t>
      </w:r>
      <w:r w:rsidR="00922D15">
        <w:t xml:space="preserve"> de una onda electromagnética, con las polaridades que se indican</w:t>
      </w:r>
      <w:r w:rsidR="008F5EE3">
        <w:t>, al dieléctrico con parámetros de vacío que se encuentra confinado entre dos placas</w:t>
      </w:r>
      <w:r w:rsidR="002F1028">
        <w:t xml:space="preserve"> infinitas</w:t>
      </w:r>
      <w:r w:rsidR="008F5EE3">
        <w:t xml:space="preserve"> de conductor ideal separadas una distancia </w:t>
      </w:r>
      <w:r w:rsidR="008F5EE3">
        <w:rPr>
          <w:i/>
        </w:rPr>
        <w:t>d</w:t>
      </w:r>
      <w:r w:rsidR="008F5EE3">
        <w:t xml:space="preserve">. La onda introducida se propaga en dirección </w:t>
      </w:r>
      <w:r w:rsidR="008F5EE3">
        <w:rPr>
          <w:i/>
        </w:rPr>
        <w:t>z</w:t>
      </w:r>
      <w:r w:rsidR="008F5EE3">
        <w:t xml:space="preserve">; bajo estas condiciones </w:t>
      </w:r>
      <w:r w:rsidR="003E056F">
        <w:t xml:space="preserve">se formarán infinitas ondas estacionarias (infinitos modos) cuyas frecuencias se denominan </w:t>
      </w:r>
      <w:r w:rsidR="003E056F">
        <w:rPr>
          <w:i/>
        </w:rPr>
        <w:t>frecuencias resonantes</w:t>
      </w:r>
      <w:r w:rsidR="003E056F">
        <w:t xml:space="preserve">. Demuestre que la expresión para las frecuencias resonantes es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2d</m:t>
            </m:r>
          </m:den>
        </m:f>
      </m:oMath>
      <w:r w:rsidR="00396451">
        <w:t xml:space="preserve">, donde </w:t>
      </w:r>
      <w:r w:rsidR="00D03AE6" w:rsidRPr="00D03AE6">
        <w:t>c</w:t>
      </w:r>
      <w:r w:rsidR="00D03AE6">
        <w:t xml:space="preserve"> es la velocidad de la luz y </w:t>
      </w:r>
      <w:r w:rsidR="00396451" w:rsidRPr="00D03AE6">
        <w:t>m</w:t>
      </w:r>
      <w:r w:rsidR="00396451">
        <w:t>=1</w:t>
      </w:r>
      <w:proofErr w:type="gramStart"/>
      <w:r w:rsidR="00396451">
        <w:t>,2,3</w:t>
      </w:r>
      <w:proofErr w:type="gramEnd"/>
      <w:r w:rsidR="00396451">
        <w:t>….</w:t>
      </w:r>
    </w:p>
    <w:p w:rsidR="00396451" w:rsidRDefault="00322BB2" w:rsidP="00396451">
      <w:pPr>
        <w:pStyle w:val="Prrafodelista"/>
        <w:jc w:val="both"/>
      </w:pPr>
      <w:r>
        <w:rPr>
          <w:noProof/>
        </w:rPr>
        <w:drawing>
          <wp:inline distT="0" distB="0" distL="0" distR="0">
            <wp:extent cx="1824103" cy="2735885"/>
            <wp:effectExtent l="19050" t="0" r="4697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988" cy="273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D5F" w:rsidRDefault="00762D5F" w:rsidP="00ED487A">
      <w:pPr>
        <w:pStyle w:val="Prrafodelista"/>
        <w:jc w:val="both"/>
      </w:pPr>
    </w:p>
    <w:p w:rsidR="00523A40" w:rsidRDefault="00523A40" w:rsidP="00ED487A">
      <w:pPr>
        <w:pStyle w:val="Prrafodelista"/>
        <w:jc w:val="both"/>
      </w:pPr>
    </w:p>
    <w:p w:rsidR="00ED487A" w:rsidRDefault="00ED487A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2F4D8B" w:rsidRDefault="002F4D8B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990FCA" w:rsidRDefault="00990FCA" w:rsidP="00ED487A">
      <w:pPr>
        <w:jc w:val="both"/>
      </w:pPr>
    </w:p>
    <w:p w:rsidR="00476527" w:rsidRDefault="00F62005" w:rsidP="00990FCA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eastAsiaTheme="minorEastAsia" w:hAnsi="Arial" w:cs="Arial"/>
        </w:rPr>
      </w:pPr>
      <w:r>
        <w:t>[</w:t>
      </w:r>
      <w:r w:rsidR="009C473A">
        <w:t>30</w:t>
      </w:r>
      <w:r>
        <w:t xml:space="preserve"> puntos] </w:t>
      </w:r>
      <w:r w:rsidR="005F4026">
        <w:rPr>
          <w:rFonts w:ascii="Arial" w:hAnsi="Arial" w:cs="Arial"/>
        </w:rPr>
        <w:t>Considere una guía de sección rectangular interior de a=2,3 cm y b=1,0 cm</w:t>
      </w:r>
      <w:r w:rsidR="005F4026">
        <w:rPr>
          <w:rFonts w:ascii="Arial" w:eastAsiaTheme="minorEastAsia" w:hAnsi="Arial" w:cs="Arial"/>
        </w:rPr>
        <w:t>, de longitud infinita, que está rellena</w:t>
      </w:r>
      <w:r w:rsidR="005F4026" w:rsidRPr="005F4026">
        <w:rPr>
          <w:rFonts w:ascii="Arial" w:eastAsiaTheme="minorEastAsia" w:hAnsi="Arial" w:cs="Arial"/>
        </w:rPr>
        <w:t xml:space="preserve"> </w:t>
      </w:r>
      <w:r w:rsidR="005F4026">
        <w:rPr>
          <w:rFonts w:ascii="Arial" w:eastAsiaTheme="minorEastAsia" w:hAnsi="Arial" w:cs="Arial"/>
        </w:rPr>
        <w:t xml:space="preserve">de dos dieléctricos: la primera mitad de la línea tiene como parámetros </w:t>
      </w:r>
      <m:oMath>
        <m:r>
          <w:rPr>
            <w:rFonts w:ascii="Cambria Math" w:eastAsiaTheme="minorEastAsia" w:hAnsi="Cambria Math" w:cs="Arial"/>
          </w:rPr>
          <m:t>(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μ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,</m:t>
        </m:r>
        <m:sSub>
          <m:sSubPr>
            <m:ctrlPr>
              <w:rPr>
                <w:rFonts w:ascii="Cambria Math" w:eastAsiaTheme="minorEastAsia" w:hAnsi="Cambria Math" w:cs="Arial"/>
                <w:i/>
              </w:rPr>
            </m:ctrlPr>
          </m:sSubPr>
          <m:e>
            <m:r>
              <w:rPr>
                <w:rFonts w:ascii="Cambria Math" w:eastAsiaTheme="minorEastAsia" w:hAnsi="Cambria Math" w:cs="Arial"/>
              </w:rPr>
              <m:t>2,26ϵ</m:t>
            </m:r>
          </m:e>
          <m:sub>
            <m:r>
              <w:rPr>
                <w:rFonts w:ascii="Cambria Math" w:eastAsiaTheme="minorEastAsia" w:hAnsi="Cambria Math" w:cs="Arial"/>
              </w:rPr>
              <m:t>0</m:t>
            </m:r>
          </m:sub>
        </m:sSub>
        <m:r>
          <w:rPr>
            <w:rFonts w:ascii="Cambria Math" w:eastAsiaTheme="minorEastAsia" w:hAnsi="Cambria Math" w:cs="Arial"/>
          </w:rPr>
          <m:t>)</m:t>
        </m:r>
      </m:oMath>
      <w:r w:rsidR="005F4026">
        <w:rPr>
          <w:rFonts w:ascii="Arial" w:eastAsiaTheme="minorEastAsia" w:hAnsi="Arial" w:cs="Arial"/>
        </w:rPr>
        <w:t xml:space="preserve">  y la segunda mitad tiene parámetros de vacío. </w:t>
      </w:r>
    </w:p>
    <w:p w:rsidR="00476527" w:rsidRDefault="00476527" w:rsidP="00476527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Pruebe que</w:t>
      </w:r>
      <w:r w:rsidR="005F4026">
        <w:rPr>
          <w:rFonts w:ascii="Arial" w:eastAsiaTheme="minorEastAsia" w:hAnsi="Arial" w:cs="Arial"/>
        </w:rPr>
        <w:t xml:space="preserve"> una onda electromagnética a 8 GHz </w:t>
      </w:r>
      <w:r>
        <w:rPr>
          <w:rFonts w:ascii="Arial" w:eastAsiaTheme="minorEastAsia" w:hAnsi="Arial" w:cs="Arial"/>
        </w:rPr>
        <w:t>sí se propaga a lo largo de la línea, y</w:t>
      </w:r>
    </w:p>
    <w:p w:rsidR="00990FCA" w:rsidRPr="00990FCA" w:rsidRDefault="00476527" w:rsidP="00476527">
      <w:pPr>
        <w:pStyle w:val="Prrafodelista"/>
        <w:numPr>
          <w:ilvl w:val="1"/>
          <w:numId w:val="4"/>
        </w:numPr>
        <w:spacing w:after="20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</w:t>
      </w:r>
      <w:r w:rsidR="005F4026">
        <w:rPr>
          <w:rFonts w:ascii="Arial" w:eastAsiaTheme="minorEastAsia" w:hAnsi="Arial" w:cs="Arial"/>
        </w:rPr>
        <w:t>etermine qué porcentaje de la onda se reflejar</w:t>
      </w:r>
      <w:r>
        <w:rPr>
          <w:rFonts w:ascii="Arial" w:eastAsiaTheme="minorEastAsia" w:hAnsi="Arial" w:cs="Arial"/>
        </w:rPr>
        <w:t>á hacia la primera mitad.</w:t>
      </w:r>
    </w:p>
    <w:p w:rsidR="002F4D8B" w:rsidRPr="00990FCA" w:rsidRDefault="0098248B" w:rsidP="00990FCA">
      <w:pPr>
        <w:spacing w:after="200" w:line="276" w:lineRule="auto"/>
        <w:ind w:left="360"/>
        <w:jc w:val="both"/>
        <w:rPr>
          <w:rFonts w:ascii="Arial" w:eastAsia="MS Gothic" w:hAnsi="Arial" w:cs="Arial"/>
        </w:rPr>
      </w:pPr>
      <w:r>
        <w:rPr>
          <w:rFonts w:ascii="Arial" w:eastAsia="MS Gothic" w:hAnsi="Arial" w:cs="Arial"/>
          <w:noProof/>
        </w:rPr>
        <w:drawing>
          <wp:inline distT="0" distB="0" distL="0" distR="0">
            <wp:extent cx="2560377" cy="1484986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152" cy="148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8B" w:rsidRPr="000D4174" w:rsidRDefault="002F4D8B" w:rsidP="002F4D8B">
      <w:pPr>
        <w:pStyle w:val="Prrafodelista"/>
        <w:spacing w:after="200" w:line="276" w:lineRule="auto"/>
        <w:contextualSpacing w:val="0"/>
        <w:jc w:val="both"/>
        <w:rPr>
          <w:rFonts w:ascii="Arial" w:eastAsia="MS Gothic" w:hAnsi="Arial" w:cs="Arial"/>
        </w:rPr>
      </w:pPr>
    </w:p>
    <w:p w:rsidR="003E090D" w:rsidRPr="003E090D" w:rsidRDefault="003E090D" w:rsidP="002F4D8B">
      <w:pPr>
        <w:pStyle w:val="Prrafodelista"/>
        <w:ind w:right="-270"/>
        <w:jc w:val="both"/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3E090D" w:rsidRDefault="003E090D" w:rsidP="003E090D">
      <w:pPr>
        <w:pStyle w:val="Textoindependiente"/>
        <w:ind w:right="-270"/>
        <w:jc w:val="center"/>
        <w:rPr>
          <w:rFonts w:cs="Arial"/>
          <w:i/>
          <w:szCs w:val="22"/>
        </w:rPr>
      </w:pPr>
    </w:p>
    <w:p w:rsidR="001032DF" w:rsidRDefault="001032DF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3E090D">
      <w:pPr>
        <w:jc w:val="both"/>
      </w:pPr>
    </w:p>
    <w:p w:rsidR="00B126BE" w:rsidRDefault="00B126BE" w:rsidP="009C473A">
      <w:pPr>
        <w:spacing w:after="200" w:line="276" w:lineRule="auto"/>
        <w:jc w:val="both"/>
      </w:pPr>
    </w:p>
    <w:p w:rsidR="00D22009" w:rsidRDefault="00D22009" w:rsidP="00D22009">
      <w:pPr>
        <w:pStyle w:val="Prrafodelista"/>
        <w:jc w:val="both"/>
      </w:pPr>
    </w:p>
    <w:sectPr w:rsidR="00D22009" w:rsidSect="000A47C9">
      <w:headerReference w:type="default" r:id="rId9"/>
      <w:footerReference w:type="default" r:id="rId10"/>
      <w:pgSz w:w="11906" w:h="16838"/>
      <w:pgMar w:top="728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2D8" w:rsidRDefault="000F12D8" w:rsidP="00767CBF">
      <w:r>
        <w:separator/>
      </w:r>
    </w:p>
  </w:endnote>
  <w:endnote w:type="continuationSeparator" w:id="0">
    <w:p w:rsidR="000F12D8" w:rsidRDefault="000F12D8" w:rsidP="00767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Default="00767CBF">
    <w:pPr>
      <w:pStyle w:val="Piedepgina"/>
    </w:pPr>
    <w:r>
      <w:tab/>
      <w:t>[</w:t>
    </w:r>
    <w:fldSimple w:instr=" PAGE   \* MERGEFORMAT ">
      <w:r w:rsidR="009C2FB6">
        <w:rPr>
          <w:noProof/>
        </w:rPr>
        <w:t>1</w:t>
      </w:r>
    </w:fldSimple>
    <w:r>
      <w:t>]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2D8" w:rsidRDefault="000F12D8" w:rsidP="00767CBF">
      <w:r>
        <w:separator/>
      </w:r>
    </w:p>
  </w:footnote>
  <w:footnote w:type="continuationSeparator" w:id="0">
    <w:p w:rsidR="000F12D8" w:rsidRDefault="000F12D8" w:rsidP="00767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CBF" w:rsidRPr="00767CBF" w:rsidRDefault="00767CBF" w:rsidP="00767CBF">
    <w:pPr>
      <w:pStyle w:val="Ttulo"/>
      <w:ind w:right="-211"/>
      <w:rPr>
        <w:rFonts w:ascii="Times New Roman" w:hAnsi="Times New Roman"/>
        <w:i/>
        <w:caps/>
        <w:sz w:val="32"/>
        <w:szCs w:val="32"/>
      </w:rPr>
    </w:pPr>
    <w:r w:rsidRPr="00767CBF">
      <w:rPr>
        <w:rFonts w:ascii="Times New Roman" w:hAnsi="Times New Roman"/>
        <w:i/>
        <w:caps/>
        <w:sz w:val="32"/>
        <w:szCs w:val="32"/>
      </w:rPr>
      <w:t>eSCUELA  SUPERIOR  POLITéCNICA  DEL  LITORAL</w:t>
    </w:r>
  </w:p>
  <w:p w:rsidR="00767CBF" w:rsidRPr="00767CBF" w:rsidRDefault="00767CBF" w:rsidP="00767CBF">
    <w:pPr>
      <w:ind w:right="-211"/>
      <w:jc w:val="center"/>
      <w:rPr>
        <w:i/>
        <w:caps/>
        <w:sz w:val="32"/>
        <w:szCs w:val="32"/>
      </w:rPr>
    </w:pPr>
    <w:r w:rsidRPr="00767CBF">
      <w:rPr>
        <w:i/>
        <w:caps/>
        <w:sz w:val="32"/>
        <w:szCs w:val="32"/>
      </w:rPr>
      <w:t>TEORÍA ELECTROMAGNÉTICA II</w:t>
    </w:r>
  </w:p>
  <w:p w:rsidR="00767CBF" w:rsidRDefault="00767CBF" w:rsidP="000A47C9">
    <w:pPr>
      <w:pStyle w:val="Piedepgina"/>
      <w:jc w:val="center"/>
    </w:pPr>
    <w:r w:rsidRPr="003D21E2">
      <w:rPr>
        <w:i/>
        <w:sz w:val="20"/>
      </w:rPr>
      <w:t>FIEC-ESPOL – 20</w:t>
    </w:r>
    <w:r>
      <w:rPr>
        <w:i/>
        <w:sz w:val="20"/>
      </w:rPr>
      <w:t>1</w:t>
    </w:r>
    <w:r w:rsidR="00A51A38">
      <w:rPr>
        <w:i/>
        <w:sz w:val="20"/>
      </w:rPr>
      <w:t>4 –2T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42C"/>
    <w:multiLevelType w:val="hybridMultilevel"/>
    <w:tmpl w:val="7024B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D6F94"/>
    <w:multiLevelType w:val="hybridMultilevel"/>
    <w:tmpl w:val="F3B2B28E"/>
    <w:lvl w:ilvl="0" w:tplc="B69AA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AB0E8B"/>
    <w:multiLevelType w:val="hybridMultilevel"/>
    <w:tmpl w:val="C92C334C"/>
    <w:lvl w:ilvl="0" w:tplc="9156380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012627"/>
    <w:multiLevelType w:val="hybridMultilevel"/>
    <w:tmpl w:val="71C61B46"/>
    <w:lvl w:ilvl="0" w:tplc="97F07CB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E73"/>
    <w:rsid w:val="0000430C"/>
    <w:rsid w:val="00055533"/>
    <w:rsid w:val="000A47C9"/>
    <w:rsid w:val="000D1DE6"/>
    <w:rsid w:val="000F12D8"/>
    <w:rsid w:val="001032DF"/>
    <w:rsid w:val="00166791"/>
    <w:rsid w:val="001D5829"/>
    <w:rsid w:val="00223381"/>
    <w:rsid w:val="002C265B"/>
    <w:rsid w:val="002D2541"/>
    <w:rsid w:val="002F1028"/>
    <w:rsid w:val="002F4D8B"/>
    <w:rsid w:val="00322BB2"/>
    <w:rsid w:val="00323AD3"/>
    <w:rsid w:val="003378F0"/>
    <w:rsid w:val="003448FB"/>
    <w:rsid w:val="00396451"/>
    <w:rsid w:val="003E056F"/>
    <w:rsid w:val="003E090D"/>
    <w:rsid w:val="003F706D"/>
    <w:rsid w:val="00417D16"/>
    <w:rsid w:val="00476527"/>
    <w:rsid w:val="004D5E73"/>
    <w:rsid w:val="004E034D"/>
    <w:rsid w:val="004F32C1"/>
    <w:rsid w:val="0050350E"/>
    <w:rsid w:val="00523A40"/>
    <w:rsid w:val="00581FF4"/>
    <w:rsid w:val="005F4026"/>
    <w:rsid w:val="00603DD2"/>
    <w:rsid w:val="006154B7"/>
    <w:rsid w:val="00627111"/>
    <w:rsid w:val="0063056F"/>
    <w:rsid w:val="006E7326"/>
    <w:rsid w:val="007137EA"/>
    <w:rsid w:val="0076201F"/>
    <w:rsid w:val="00762D5F"/>
    <w:rsid w:val="00767CBF"/>
    <w:rsid w:val="007F32B7"/>
    <w:rsid w:val="00806526"/>
    <w:rsid w:val="008F180E"/>
    <w:rsid w:val="008F5EE3"/>
    <w:rsid w:val="00916188"/>
    <w:rsid w:val="00922D15"/>
    <w:rsid w:val="00925651"/>
    <w:rsid w:val="009752B6"/>
    <w:rsid w:val="0098248B"/>
    <w:rsid w:val="00990FCA"/>
    <w:rsid w:val="009C2FB6"/>
    <w:rsid w:val="009C473A"/>
    <w:rsid w:val="00A51A38"/>
    <w:rsid w:val="00A8037A"/>
    <w:rsid w:val="00B03DCB"/>
    <w:rsid w:val="00B126BE"/>
    <w:rsid w:val="00B77B37"/>
    <w:rsid w:val="00BB3C63"/>
    <w:rsid w:val="00BB5830"/>
    <w:rsid w:val="00BE5E84"/>
    <w:rsid w:val="00BF38ED"/>
    <w:rsid w:val="00C63E2B"/>
    <w:rsid w:val="00CE77C3"/>
    <w:rsid w:val="00D03380"/>
    <w:rsid w:val="00D03AE6"/>
    <w:rsid w:val="00D22009"/>
    <w:rsid w:val="00E87002"/>
    <w:rsid w:val="00EA1F5F"/>
    <w:rsid w:val="00ED487A"/>
    <w:rsid w:val="00F6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767CBF"/>
    <w:pPr>
      <w:keepNext/>
      <w:ind w:right="-334"/>
      <w:jc w:val="both"/>
      <w:outlineLvl w:val="0"/>
    </w:pPr>
    <w:rPr>
      <w:rFonts w:ascii="Arial" w:eastAsia="MS Mincho" w:hAnsi="Arial" w:cs="Arial"/>
      <w:b/>
      <w:bCs/>
      <w:color w:val="000000"/>
      <w:sz w:val="18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67C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767C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67CB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767CBF"/>
    <w:pPr>
      <w:jc w:val="center"/>
    </w:pPr>
    <w:rPr>
      <w:rFonts w:ascii="Arial" w:eastAsia="MS Mincho" w:hAnsi="Arial"/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767CBF"/>
    <w:rPr>
      <w:rFonts w:ascii="Arial" w:eastAsia="MS Mincho" w:hAnsi="Arial" w:cs="Times New Roman"/>
      <w:b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767CBF"/>
    <w:rPr>
      <w:rFonts w:ascii="Arial" w:eastAsia="MS Mincho" w:hAnsi="Arial" w:cs="Arial"/>
      <w:b/>
      <w:bCs/>
      <w:color w:val="000000"/>
      <w:sz w:val="18"/>
      <w:szCs w:val="16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767C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67CBF"/>
    <w:rPr>
      <w:rFonts w:ascii="Tahoma" w:eastAsia="Times New Roman" w:hAnsi="Tahoma" w:cs="Times New Roman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E77C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E77C3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77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7C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wmedina</cp:lastModifiedBy>
  <cp:revision>2</cp:revision>
  <cp:lastPrinted>2013-12-04T13:28:00Z</cp:lastPrinted>
  <dcterms:created xsi:type="dcterms:W3CDTF">2015-02-18T01:51:00Z</dcterms:created>
  <dcterms:modified xsi:type="dcterms:W3CDTF">2015-02-18T01:51:00Z</dcterms:modified>
</cp:coreProperties>
</file>