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FA" w:rsidRPr="007E702F" w:rsidRDefault="008B7FFA" w:rsidP="008B7FFA">
      <w:pPr>
        <w:shd w:val="clear" w:color="auto" w:fill="FFFFFF"/>
        <w:spacing w:after="0" w:line="240" w:lineRule="auto"/>
        <w:jc w:val="both"/>
        <w:outlineLvl w:val="0"/>
        <w:rPr>
          <w:rFonts w:eastAsiaTheme="majorEastAsia" w:cstheme="minorHAnsi"/>
          <w:b/>
          <w:color w:val="222222"/>
          <w:kern w:val="36"/>
          <w:sz w:val="20"/>
          <w:szCs w:val="20"/>
          <w:lang w:val="es-ES"/>
        </w:rPr>
      </w:pPr>
      <w:r w:rsidRPr="007E702F">
        <w:rPr>
          <w:rFonts w:eastAsiaTheme="majorEastAsia" w:cstheme="minorHAnsi"/>
          <w:b/>
          <w:color w:val="222222"/>
          <w:kern w:val="36"/>
          <w:sz w:val="20"/>
          <w:szCs w:val="20"/>
          <w:lang w:val="es-ES"/>
        </w:rPr>
        <w:t>Examen Final de Auditoria Forense</w:t>
      </w:r>
    </w:p>
    <w:p w:rsidR="008B7FFA" w:rsidRPr="007E702F" w:rsidRDefault="008B7FFA" w:rsidP="008B7FFA">
      <w:pPr>
        <w:shd w:val="clear" w:color="auto" w:fill="FFFFFF"/>
        <w:spacing w:after="0" w:line="240" w:lineRule="auto"/>
        <w:jc w:val="both"/>
        <w:outlineLvl w:val="0"/>
        <w:rPr>
          <w:rFonts w:eastAsiaTheme="majorEastAsia" w:cstheme="minorHAnsi"/>
          <w:b/>
          <w:color w:val="222222"/>
          <w:kern w:val="36"/>
          <w:sz w:val="20"/>
          <w:szCs w:val="20"/>
          <w:lang w:val="es-ES"/>
        </w:rPr>
      </w:pPr>
      <w:r w:rsidRPr="007E702F">
        <w:rPr>
          <w:rFonts w:eastAsiaTheme="majorEastAsia" w:cstheme="minorHAnsi"/>
          <w:b/>
          <w:color w:val="222222"/>
          <w:kern w:val="36"/>
          <w:sz w:val="20"/>
          <w:szCs w:val="20"/>
          <w:lang w:val="es-ES"/>
        </w:rPr>
        <w:t xml:space="preserve">Nombre: </w:t>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r>
      <w:r w:rsidRPr="007E702F">
        <w:rPr>
          <w:rFonts w:eastAsiaTheme="majorEastAsia" w:cstheme="minorHAnsi"/>
          <w:b/>
          <w:color w:val="222222"/>
          <w:kern w:val="36"/>
          <w:sz w:val="20"/>
          <w:szCs w:val="20"/>
          <w:lang w:val="es-ES"/>
        </w:rPr>
        <w:tab/>
        <w:t>Paralelo:</w:t>
      </w:r>
    </w:p>
    <w:p w:rsidR="008B7FFA" w:rsidRPr="007E702F" w:rsidRDefault="008B7FFA" w:rsidP="008B7FFA">
      <w:pPr>
        <w:shd w:val="clear" w:color="auto" w:fill="FFFFFF"/>
        <w:spacing w:after="0" w:line="240" w:lineRule="auto"/>
        <w:jc w:val="both"/>
        <w:outlineLvl w:val="0"/>
        <w:rPr>
          <w:rFonts w:eastAsiaTheme="majorEastAsia" w:cstheme="minorHAnsi"/>
          <w:color w:val="222222"/>
          <w:kern w:val="36"/>
          <w:sz w:val="20"/>
          <w:szCs w:val="20"/>
          <w:lang w:val="es-ES"/>
        </w:rPr>
      </w:pPr>
    </w:p>
    <w:p w:rsidR="008B7FFA" w:rsidRPr="007E702F" w:rsidRDefault="008B7FFA" w:rsidP="008B7FFA">
      <w:pPr>
        <w:pStyle w:val="Prrafodelista"/>
        <w:numPr>
          <w:ilvl w:val="0"/>
          <w:numId w:val="2"/>
        </w:numPr>
        <w:shd w:val="clear" w:color="auto" w:fill="FFFFFF"/>
        <w:spacing w:after="0" w:line="240" w:lineRule="auto"/>
        <w:jc w:val="both"/>
        <w:outlineLvl w:val="0"/>
        <w:rPr>
          <w:rFonts w:eastAsiaTheme="majorEastAsia" w:cstheme="minorHAnsi"/>
          <w:b/>
          <w:color w:val="222222"/>
          <w:kern w:val="36"/>
          <w:sz w:val="19"/>
          <w:szCs w:val="19"/>
          <w:lang w:val="es-ES"/>
        </w:rPr>
      </w:pPr>
      <w:r w:rsidRPr="007E702F">
        <w:rPr>
          <w:rFonts w:eastAsiaTheme="majorEastAsia" w:cstheme="minorHAnsi"/>
          <w:b/>
          <w:color w:val="222222"/>
          <w:kern w:val="36"/>
          <w:sz w:val="19"/>
          <w:szCs w:val="19"/>
          <w:lang w:val="es-ES"/>
        </w:rPr>
        <w:t>Caso de Estudio: El fraude de la pasta fresca</w:t>
      </w:r>
    </w:p>
    <w:p w:rsidR="008B7FFA" w:rsidRPr="007E702F" w:rsidRDefault="008B7FFA" w:rsidP="00756E28">
      <w:pPr>
        <w:spacing w:after="18" w:line="365" w:lineRule="atLeast"/>
        <w:jc w:val="both"/>
        <w:outlineLvl w:val="2"/>
        <w:rPr>
          <w:rFonts w:eastAsiaTheme="majorEastAsia" w:cstheme="minorHAnsi"/>
          <w:color w:val="333333"/>
          <w:sz w:val="19"/>
          <w:szCs w:val="19"/>
          <w:lang w:val="es-ES"/>
        </w:rPr>
      </w:pPr>
      <w:r w:rsidRPr="007E702F">
        <w:rPr>
          <w:rFonts w:eastAsiaTheme="majorEastAsia" w:cstheme="minorHAnsi"/>
          <w:color w:val="333333"/>
          <w:sz w:val="19"/>
          <w:szCs w:val="19"/>
          <w:lang w:val="es-ES"/>
        </w:rPr>
        <w:t>Hacienda destapa el sofisticado sistema informático con el que una cadena de restaurantes de comida italiana ocultaba parte de sus ingresos</w:t>
      </w:r>
      <w:r w:rsidR="00756E28" w:rsidRPr="007E702F">
        <w:rPr>
          <w:rFonts w:eastAsiaTheme="majorEastAsia" w:cstheme="minorHAnsi"/>
          <w:color w:val="333333"/>
          <w:sz w:val="19"/>
          <w:szCs w:val="19"/>
          <w:lang w:val="es-ES"/>
        </w:rPr>
        <w:t xml:space="preserve">. </w:t>
      </w:r>
      <w:r w:rsidRPr="007E702F">
        <w:rPr>
          <w:rFonts w:eastAsiaTheme="majorEastAsia" w:cstheme="minorHAnsi"/>
          <w:color w:val="333333"/>
          <w:sz w:val="19"/>
          <w:szCs w:val="19"/>
          <w:lang w:val="es-ES"/>
        </w:rPr>
        <w:t xml:space="preserve">Al Capone entró en prisión acusado de delito fiscal después de que la policía se hiciera con los registros manuscritos de su contabilidad secreta. En la actualidad, la informática ha modernizado mucho los métodos para defraudar, y ya no es necesario ir apuntando a mano los pagos en negro. Pero la </w:t>
      </w:r>
      <w:hyperlink r:id="rId5" w:history="1">
        <w:r w:rsidRPr="007E702F">
          <w:rPr>
            <w:rStyle w:val="Hipervnculo"/>
            <w:rFonts w:eastAsiaTheme="majorEastAsia" w:cstheme="minorHAnsi"/>
            <w:sz w:val="19"/>
            <w:szCs w:val="19"/>
            <w:lang w:val="es-ES"/>
          </w:rPr>
          <w:t>Agencia Tributaria (AEAT)</w:t>
        </w:r>
      </w:hyperlink>
      <w:r w:rsidRPr="007E702F">
        <w:rPr>
          <w:rFonts w:eastAsiaTheme="majorEastAsia" w:cstheme="minorHAnsi"/>
          <w:color w:val="333333"/>
          <w:sz w:val="19"/>
          <w:szCs w:val="19"/>
          <w:lang w:val="es-ES"/>
        </w:rPr>
        <w:t xml:space="preserve"> también ha redoblado sus esfuerzos y el año pasado lanzó una cruzada contra el software de doble uso, que permite ocultar fácilmente la contabilidad en archivos informáticos. Hace menos de un mes desbarató la última trama, que protagonizó una cadena de restaurantes de comida italiana.</w:t>
      </w:r>
      <w:bookmarkStart w:id="0" w:name="sumario_2"/>
      <w:bookmarkEnd w:id="0"/>
      <w:r w:rsidR="00756E28" w:rsidRPr="007E702F">
        <w:rPr>
          <w:rFonts w:eastAsiaTheme="majorEastAsia" w:cstheme="minorHAnsi"/>
          <w:color w:val="333333"/>
          <w:sz w:val="19"/>
          <w:szCs w:val="19"/>
          <w:lang w:val="es-ES"/>
        </w:rPr>
        <w:t xml:space="preserve"> </w:t>
      </w:r>
      <w:r w:rsidRPr="007E702F">
        <w:rPr>
          <w:rFonts w:eastAsiaTheme="majorEastAsia" w:cstheme="minorHAnsi"/>
          <w:color w:val="333333"/>
          <w:sz w:val="19"/>
          <w:szCs w:val="19"/>
          <w:lang w:val="es-ES"/>
        </w:rPr>
        <w:t>Zapaterías y fábricas también usaban ‘software’ para engañar al fisco, según descubrió la Agencia Tributaria</w:t>
      </w:r>
      <w:r w:rsidR="00756E28" w:rsidRPr="007E702F">
        <w:rPr>
          <w:rFonts w:eastAsiaTheme="majorEastAsia" w:cstheme="minorHAnsi"/>
          <w:color w:val="333333"/>
          <w:sz w:val="19"/>
          <w:szCs w:val="19"/>
          <w:lang w:val="es-ES"/>
        </w:rPr>
        <w:t>.</w:t>
      </w:r>
    </w:p>
    <w:p w:rsidR="008B7FFA" w:rsidRPr="007E702F" w:rsidRDefault="008B7FFA" w:rsidP="008B7FFA">
      <w:pPr>
        <w:pStyle w:val="NormalWeb"/>
        <w:shd w:val="clear" w:color="auto" w:fill="FFFFFF"/>
        <w:spacing w:line="437" w:lineRule="atLeast"/>
        <w:jc w:val="both"/>
        <w:rPr>
          <w:rFonts w:asciiTheme="minorHAnsi" w:eastAsiaTheme="majorEastAsia" w:hAnsiTheme="minorHAnsi" w:cstheme="minorHAnsi"/>
          <w:color w:val="333333"/>
          <w:sz w:val="19"/>
          <w:szCs w:val="19"/>
          <w:lang w:val="es-ES"/>
        </w:rPr>
      </w:pPr>
      <w:r w:rsidRPr="007E702F">
        <w:rPr>
          <w:rFonts w:asciiTheme="minorHAnsi" w:eastAsiaTheme="majorEastAsia" w:hAnsiTheme="minorHAnsi" w:cstheme="minorHAnsi"/>
          <w:color w:val="333333"/>
          <w:sz w:val="19"/>
          <w:szCs w:val="19"/>
          <w:lang w:val="es-ES"/>
        </w:rPr>
        <w:t xml:space="preserve">El pasado 16 de diciembre un dispositivo especial de inspectores y técnicos de la Agencia lanzó un golpe para destapar las complejas prácticas fraudulentas de una cadena de restaurantes de comida italiana. Ese desapacible martes de invierno 70 funcionarios de ocho delegaciones regionales del fisco, junto con agentes de la policía, irrumpieron a la una de la tarde en 15 establecimientos </w:t>
      </w:r>
      <w:proofErr w:type="spellStart"/>
      <w:r w:rsidRPr="007E702F">
        <w:rPr>
          <w:rFonts w:asciiTheme="minorHAnsi" w:eastAsiaTheme="majorEastAsia" w:hAnsiTheme="minorHAnsi" w:cstheme="minorHAnsi"/>
          <w:color w:val="333333"/>
          <w:sz w:val="19"/>
          <w:szCs w:val="19"/>
          <w:lang w:val="es-ES"/>
        </w:rPr>
        <w:t>franquiciados</w:t>
      </w:r>
      <w:proofErr w:type="spellEnd"/>
      <w:r w:rsidRPr="007E702F">
        <w:rPr>
          <w:rFonts w:asciiTheme="minorHAnsi" w:eastAsiaTheme="majorEastAsia" w:hAnsiTheme="minorHAnsi" w:cstheme="minorHAnsi"/>
          <w:color w:val="333333"/>
          <w:sz w:val="19"/>
          <w:szCs w:val="19"/>
          <w:lang w:val="es-ES"/>
        </w:rPr>
        <w:t xml:space="preserve"> de la cadena en toda España. Tenían la orden de entrar de forma simultánea para evitar que los encargados borraran los ordenadores con los ficheros que probaban el fraude.</w:t>
      </w:r>
      <w:r w:rsidR="00756E28" w:rsidRPr="007E702F">
        <w:rPr>
          <w:rFonts w:asciiTheme="minorHAnsi" w:eastAsiaTheme="majorEastAsia" w:hAnsiTheme="minorHAnsi" w:cstheme="minorHAnsi"/>
          <w:color w:val="333333"/>
          <w:sz w:val="19"/>
          <w:szCs w:val="19"/>
          <w:lang w:val="es-ES"/>
        </w:rPr>
        <w:t xml:space="preserve"> </w:t>
      </w:r>
      <w:r w:rsidRPr="007E702F">
        <w:rPr>
          <w:rFonts w:asciiTheme="minorHAnsi" w:eastAsiaTheme="majorEastAsia" w:hAnsiTheme="minorHAnsi" w:cstheme="minorHAnsi"/>
          <w:color w:val="333333"/>
          <w:sz w:val="19"/>
          <w:szCs w:val="19"/>
          <w:lang w:val="es-ES"/>
        </w:rPr>
        <w:t xml:space="preserve">Destaparon un sofisticado sistema para reducir ficticiamente los ingresos de los restaurantes a través de un programa informático que permitía llevar una doble contabilidad para pagar menos a Hacienda. La operación, bautizada como Pasta Fresca, permitió a Hacienda desmontar el sistema informático que la matriz obligaba a instalar a los restaurantes </w:t>
      </w:r>
      <w:proofErr w:type="spellStart"/>
      <w:r w:rsidRPr="007E702F">
        <w:rPr>
          <w:rFonts w:asciiTheme="minorHAnsi" w:eastAsiaTheme="majorEastAsia" w:hAnsiTheme="minorHAnsi" w:cstheme="minorHAnsi"/>
          <w:color w:val="333333"/>
          <w:sz w:val="19"/>
          <w:szCs w:val="19"/>
          <w:lang w:val="es-ES"/>
        </w:rPr>
        <w:t>franquiciados</w:t>
      </w:r>
      <w:proofErr w:type="spellEnd"/>
      <w:r w:rsidRPr="007E702F">
        <w:rPr>
          <w:rFonts w:asciiTheme="minorHAnsi" w:eastAsiaTheme="majorEastAsia" w:hAnsiTheme="minorHAnsi" w:cstheme="minorHAnsi"/>
          <w:color w:val="333333"/>
          <w:sz w:val="19"/>
          <w:szCs w:val="19"/>
          <w:lang w:val="es-ES"/>
        </w:rPr>
        <w:t>. Hacienda se niega a revelar el nombre de los restaurantes. Explica que la ley establece el carácter reservado de la información tributaria. Añade que podría perjudicar el desarrollo de la investigación, todavía en marcha.</w:t>
      </w:r>
      <w:r w:rsidR="00756E28" w:rsidRPr="007E702F">
        <w:rPr>
          <w:rFonts w:asciiTheme="minorHAnsi" w:eastAsiaTheme="majorEastAsia" w:hAnsiTheme="minorHAnsi" w:cstheme="minorHAnsi"/>
          <w:color w:val="333333"/>
          <w:sz w:val="19"/>
          <w:szCs w:val="19"/>
          <w:lang w:val="es-ES"/>
        </w:rPr>
        <w:t xml:space="preserve"> </w:t>
      </w:r>
      <w:r w:rsidRPr="007E702F">
        <w:rPr>
          <w:rFonts w:asciiTheme="minorHAnsi" w:eastAsiaTheme="majorEastAsia" w:hAnsiTheme="minorHAnsi" w:cstheme="minorHAnsi"/>
          <w:color w:val="333333"/>
          <w:sz w:val="19"/>
          <w:szCs w:val="19"/>
          <w:lang w:val="es-ES"/>
        </w:rPr>
        <w:t>La Operación Pasta Fresca forma parte de un plan de la Agencia contra la creciente práctica del fraude denominado software de doble uso, que se instala en cajas registradoras o en los ordenadores desde donde se lleva la gestión y la contabilidad.</w:t>
      </w:r>
      <w:r w:rsidR="00756E28" w:rsidRPr="007E702F">
        <w:rPr>
          <w:rFonts w:asciiTheme="minorHAnsi" w:eastAsiaTheme="majorEastAsia" w:hAnsiTheme="minorHAnsi" w:cstheme="minorHAnsi"/>
          <w:color w:val="333333"/>
          <w:sz w:val="19"/>
          <w:szCs w:val="19"/>
          <w:lang w:val="es-ES"/>
        </w:rPr>
        <w:t xml:space="preserve"> </w:t>
      </w:r>
      <w:r w:rsidRPr="007E702F">
        <w:rPr>
          <w:rFonts w:asciiTheme="minorHAnsi" w:eastAsiaTheme="majorEastAsia" w:hAnsiTheme="minorHAnsi" w:cstheme="minorHAnsi"/>
          <w:color w:val="333333"/>
          <w:sz w:val="19"/>
          <w:szCs w:val="19"/>
          <w:lang w:val="es-ES"/>
        </w:rPr>
        <w:t>Los funcionarios de Hacienda han llegado a encontrar los ordenadores ocultos en habitaciones escondidas tras armarios que se corren. En una operación los agentes se percataron de que la planta superior de la nave industrial que investigaban tenía menos altura que la planta baja. Tras registrar las instalaciones durante cinco</w:t>
      </w:r>
      <w:r w:rsidR="00A16B14" w:rsidRPr="007E702F">
        <w:rPr>
          <w:rFonts w:asciiTheme="minorHAnsi" w:eastAsiaTheme="majorEastAsia" w:hAnsiTheme="minorHAnsi" w:cstheme="minorHAnsi"/>
          <w:color w:val="333333"/>
          <w:sz w:val="19"/>
          <w:szCs w:val="19"/>
          <w:lang w:val="es-ES"/>
        </w:rPr>
        <w:t xml:space="preserve"> horas encontraron una habitación</w:t>
      </w:r>
      <w:r w:rsidRPr="007E702F">
        <w:rPr>
          <w:rFonts w:asciiTheme="minorHAnsi" w:eastAsiaTheme="majorEastAsia" w:hAnsiTheme="minorHAnsi" w:cstheme="minorHAnsi"/>
          <w:color w:val="333333"/>
          <w:sz w:val="19"/>
          <w:szCs w:val="19"/>
          <w:lang w:val="es-ES"/>
        </w:rPr>
        <w:t xml:space="preserve"> con un ordenador desde donde se llevaba la contabili</w:t>
      </w:r>
      <w:r w:rsidR="00800B14" w:rsidRPr="007E702F">
        <w:rPr>
          <w:rFonts w:asciiTheme="minorHAnsi" w:eastAsiaTheme="majorEastAsia" w:hAnsiTheme="minorHAnsi" w:cstheme="minorHAnsi"/>
          <w:color w:val="333333"/>
          <w:sz w:val="19"/>
          <w:szCs w:val="19"/>
          <w:lang w:val="es-ES"/>
        </w:rPr>
        <w:t>dad</w:t>
      </w:r>
      <w:r w:rsidRPr="007E702F">
        <w:rPr>
          <w:rFonts w:asciiTheme="minorHAnsi" w:eastAsiaTheme="majorEastAsia" w:hAnsiTheme="minorHAnsi" w:cstheme="minorHAnsi"/>
          <w:color w:val="333333"/>
          <w:sz w:val="19"/>
          <w:szCs w:val="19"/>
          <w:lang w:val="es-ES"/>
        </w:rPr>
        <w:t>. La entrada a esta dependencia estaba oculta tras un armario repleto de abrigos.</w:t>
      </w:r>
      <w:r w:rsidR="00756E28" w:rsidRPr="007E702F">
        <w:rPr>
          <w:rFonts w:asciiTheme="minorHAnsi" w:eastAsiaTheme="majorEastAsia" w:hAnsiTheme="minorHAnsi" w:cstheme="minorHAnsi"/>
          <w:color w:val="333333"/>
          <w:sz w:val="19"/>
          <w:szCs w:val="19"/>
          <w:lang w:val="es-ES"/>
        </w:rPr>
        <w:t xml:space="preserve"> </w:t>
      </w:r>
      <w:r w:rsidRPr="007E702F">
        <w:rPr>
          <w:rFonts w:asciiTheme="minorHAnsi" w:eastAsiaTheme="majorEastAsia" w:hAnsiTheme="minorHAnsi" w:cstheme="minorHAnsi"/>
          <w:color w:val="333333"/>
          <w:sz w:val="19"/>
          <w:szCs w:val="19"/>
          <w:lang w:val="es-ES"/>
        </w:rPr>
        <w:t>En julio del año pasado desmontó también un sistema similar utilizado por una cadena de zapaterías, que desviaba hasta el 30% de su facturación real a través de una doble pestaña de su sistema informático.</w:t>
      </w:r>
    </w:p>
    <w:p w:rsidR="008B7FFA" w:rsidRPr="007E702F" w:rsidRDefault="008B7FFA" w:rsidP="008B7FFA">
      <w:pPr>
        <w:pStyle w:val="Ttulo3"/>
        <w:shd w:val="clear" w:color="auto" w:fill="FFFFFF"/>
        <w:spacing w:line="437" w:lineRule="atLeast"/>
        <w:jc w:val="both"/>
        <w:rPr>
          <w:rFonts w:asciiTheme="minorHAnsi" w:hAnsiTheme="minorHAnsi" w:cstheme="minorHAnsi"/>
          <w:color w:val="222222"/>
          <w:sz w:val="19"/>
          <w:szCs w:val="19"/>
          <w:lang w:val="es-ES"/>
        </w:rPr>
      </w:pPr>
      <w:r w:rsidRPr="007E702F">
        <w:rPr>
          <w:rFonts w:asciiTheme="minorHAnsi" w:hAnsiTheme="minorHAnsi" w:cstheme="minorHAnsi"/>
          <w:sz w:val="19"/>
          <w:szCs w:val="19"/>
          <w:lang w:val="es-ES"/>
        </w:rPr>
        <w:lastRenderedPageBreak/>
        <w:t>Doble facturación secreta</w:t>
      </w:r>
    </w:p>
    <w:p w:rsidR="008B7FFA" w:rsidRPr="007E702F" w:rsidRDefault="008B7FFA" w:rsidP="008B7FFA">
      <w:pPr>
        <w:pStyle w:val="NormalWeb"/>
        <w:shd w:val="clear" w:color="auto" w:fill="FFFFFF"/>
        <w:spacing w:line="437" w:lineRule="atLeast"/>
        <w:jc w:val="both"/>
        <w:rPr>
          <w:rFonts w:asciiTheme="minorHAnsi" w:eastAsiaTheme="majorEastAsia" w:hAnsiTheme="minorHAnsi" w:cstheme="minorHAnsi"/>
          <w:color w:val="333333"/>
          <w:sz w:val="19"/>
          <w:szCs w:val="19"/>
          <w:lang w:val="es-ES"/>
        </w:rPr>
      </w:pPr>
      <w:r w:rsidRPr="007E702F">
        <w:rPr>
          <w:rFonts w:asciiTheme="minorHAnsi" w:eastAsiaTheme="majorEastAsia" w:hAnsiTheme="minorHAnsi" w:cstheme="minorHAnsi"/>
          <w:color w:val="333333"/>
          <w:sz w:val="19"/>
          <w:szCs w:val="19"/>
          <w:lang w:val="es-ES"/>
        </w:rPr>
        <w:t>En el caso de los restaurantes italianos, el sistema consistía básicamente en un programa informático de gestión de los restaurantes, pero que incluía una opción para aplicar descuentos ficticios a los clientes mediante los cuale</w:t>
      </w:r>
      <w:r w:rsidR="00800B14" w:rsidRPr="007E702F">
        <w:rPr>
          <w:rFonts w:asciiTheme="minorHAnsi" w:eastAsiaTheme="majorEastAsia" w:hAnsiTheme="minorHAnsi" w:cstheme="minorHAnsi"/>
          <w:color w:val="333333"/>
          <w:sz w:val="19"/>
          <w:szCs w:val="19"/>
          <w:lang w:val="es-ES"/>
        </w:rPr>
        <w:t xml:space="preserve">s desviaba a una contabilidad </w:t>
      </w:r>
      <w:r w:rsidRPr="007E702F">
        <w:rPr>
          <w:rFonts w:asciiTheme="minorHAnsi" w:eastAsiaTheme="majorEastAsia" w:hAnsiTheme="minorHAnsi" w:cstheme="minorHAnsi"/>
          <w:color w:val="333333"/>
          <w:sz w:val="19"/>
          <w:szCs w:val="19"/>
          <w:lang w:val="es-ES"/>
        </w:rPr>
        <w:t>los ingresos cobrados en efectivo. La franquicia obligaba además a las filiales a instalar otro software que le permitía controlar desde las oficinas centrales toda la facturación. De esta forma, podía decidir en la cuantía de dinero que trasladaban a la contabilidad para reducir su factura fiscal. A través de este programa informático, la empresa raíz volcaba dos veces al día todas las operaciones en sus servidores. Así podía gestionar fácilmente la doble contabilidad.</w:t>
      </w:r>
      <w:r w:rsidR="00756E28" w:rsidRPr="007E702F">
        <w:rPr>
          <w:rFonts w:asciiTheme="minorHAnsi" w:eastAsiaTheme="majorEastAsia" w:hAnsiTheme="minorHAnsi" w:cstheme="minorHAnsi"/>
          <w:color w:val="333333"/>
          <w:sz w:val="19"/>
          <w:szCs w:val="19"/>
          <w:lang w:val="es-ES"/>
        </w:rPr>
        <w:t xml:space="preserve"> </w:t>
      </w:r>
      <w:r w:rsidRPr="007E702F">
        <w:rPr>
          <w:rFonts w:asciiTheme="minorHAnsi" w:eastAsiaTheme="majorEastAsia" w:hAnsiTheme="minorHAnsi" w:cstheme="minorHAnsi"/>
          <w:color w:val="333333"/>
          <w:sz w:val="19"/>
          <w:szCs w:val="19"/>
          <w:lang w:val="es-ES"/>
        </w:rPr>
        <w:t xml:space="preserve">Los restaurantes </w:t>
      </w:r>
      <w:proofErr w:type="spellStart"/>
      <w:r w:rsidRPr="007E702F">
        <w:rPr>
          <w:rFonts w:asciiTheme="minorHAnsi" w:eastAsiaTheme="majorEastAsia" w:hAnsiTheme="minorHAnsi" w:cstheme="minorHAnsi"/>
          <w:color w:val="333333"/>
          <w:sz w:val="19"/>
          <w:szCs w:val="19"/>
          <w:lang w:val="es-ES"/>
        </w:rPr>
        <w:t>franquiciados</w:t>
      </w:r>
      <w:proofErr w:type="spellEnd"/>
      <w:r w:rsidRPr="007E702F">
        <w:rPr>
          <w:rFonts w:asciiTheme="minorHAnsi" w:eastAsiaTheme="majorEastAsia" w:hAnsiTheme="minorHAnsi" w:cstheme="minorHAnsi"/>
          <w:color w:val="333333"/>
          <w:sz w:val="19"/>
          <w:szCs w:val="19"/>
          <w:lang w:val="es-ES"/>
        </w:rPr>
        <w:t xml:space="preserve"> tenían acuerdos para pagar unos </w:t>
      </w:r>
      <w:r w:rsidRPr="007E702F">
        <w:rPr>
          <w:rStyle w:val="nfasis"/>
          <w:rFonts w:asciiTheme="minorHAnsi" w:eastAsiaTheme="majorEastAsia" w:hAnsiTheme="minorHAnsi" w:cstheme="minorHAnsi"/>
          <w:color w:val="333333"/>
          <w:sz w:val="19"/>
          <w:szCs w:val="19"/>
          <w:lang w:val="es-ES"/>
        </w:rPr>
        <w:t>royalties</w:t>
      </w:r>
      <w:r w:rsidRPr="007E702F">
        <w:rPr>
          <w:rFonts w:asciiTheme="minorHAnsi" w:eastAsiaTheme="majorEastAsia" w:hAnsiTheme="minorHAnsi" w:cstheme="minorHAnsi"/>
          <w:color w:val="333333"/>
          <w:sz w:val="19"/>
          <w:szCs w:val="19"/>
          <w:lang w:val="es-ES"/>
        </w:rPr>
        <w:t xml:space="preserve"> —comisión por el uso de la marca— de cerca del 5% de su facturación a la matriz. Pero parte de los ingresos reales se ocultaban en la contabilidad. Para evitar cobrar menos, la central emitía una factura con el concepto “servicios de asesoramiento”, en realidad ficticios, y así la franquicia no perdía su comisión oficial. Esta factura servía además para reducir las ganancias de los restaurantes y, por tanto, rebajar sus pagos a Hacienda.</w:t>
      </w:r>
    </w:p>
    <w:p w:rsidR="008B7FFA" w:rsidRPr="007E702F" w:rsidRDefault="008B7FFA" w:rsidP="008B7FFA">
      <w:pPr>
        <w:pStyle w:val="NormalWeb"/>
        <w:shd w:val="clear" w:color="auto" w:fill="FFFFFF"/>
        <w:spacing w:line="437" w:lineRule="atLeast"/>
        <w:jc w:val="both"/>
        <w:rPr>
          <w:rFonts w:asciiTheme="minorHAnsi" w:eastAsiaTheme="majorEastAsia" w:hAnsiTheme="minorHAnsi" w:cstheme="minorHAnsi"/>
          <w:color w:val="333333"/>
          <w:sz w:val="19"/>
          <w:szCs w:val="19"/>
          <w:lang w:val="es-ES"/>
        </w:rPr>
      </w:pPr>
      <w:r w:rsidRPr="007E702F">
        <w:rPr>
          <w:rFonts w:asciiTheme="minorHAnsi" w:eastAsiaTheme="majorEastAsia" w:hAnsiTheme="minorHAnsi" w:cstheme="minorHAnsi"/>
          <w:color w:val="333333"/>
          <w:sz w:val="19"/>
          <w:szCs w:val="19"/>
          <w:lang w:val="es-ES"/>
        </w:rPr>
        <w:t>Los funcionarios de la Agencia hicieron copias de seguridad de todos los equipos informáticos hallados en los 15 restaurantes y en la central. Tras un primer análisis, fuentes del fisco calculan que las ventas en negro no declaradas por estos restaurantes ascenderían a más de cuatro millones de euros. Entre el material incautado, hallaron recibos de comidas falseados por el</w:t>
      </w:r>
      <w:r w:rsidR="00A16B14" w:rsidRPr="007E702F">
        <w:rPr>
          <w:rFonts w:asciiTheme="minorHAnsi" w:eastAsiaTheme="majorEastAsia" w:hAnsiTheme="minorHAnsi" w:cstheme="minorHAnsi"/>
          <w:color w:val="333333"/>
          <w:sz w:val="19"/>
          <w:szCs w:val="19"/>
          <w:lang w:val="es-ES"/>
        </w:rPr>
        <w:t xml:space="preserve"> software informático: hay tickets</w:t>
      </w:r>
      <w:r w:rsidRPr="007E702F">
        <w:rPr>
          <w:rFonts w:asciiTheme="minorHAnsi" w:eastAsiaTheme="majorEastAsia" w:hAnsiTheme="minorHAnsi" w:cstheme="minorHAnsi"/>
          <w:color w:val="333333"/>
          <w:sz w:val="19"/>
          <w:szCs w:val="19"/>
          <w:lang w:val="es-ES"/>
        </w:rPr>
        <w:t xml:space="preserve"> duplicados de la misma operación: en uno figuran todos los conceptos facturados y en el otro se elimin</w:t>
      </w:r>
      <w:r w:rsidR="00800B14" w:rsidRPr="007E702F">
        <w:rPr>
          <w:rFonts w:asciiTheme="minorHAnsi" w:eastAsiaTheme="majorEastAsia" w:hAnsiTheme="minorHAnsi" w:cstheme="minorHAnsi"/>
          <w:color w:val="333333"/>
          <w:sz w:val="19"/>
          <w:szCs w:val="19"/>
          <w:lang w:val="es-ES"/>
        </w:rPr>
        <w:t>an productos pagados en dinero.</w:t>
      </w:r>
    </w:p>
    <w:p w:rsidR="008B7FFA" w:rsidRPr="007E702F" w:rsidRDefault="008B7FFA" w:rsidP="008B7FFA">
      <w:pPr>
        <w:pStyle w:val="NormalWeb"/>
        <w:numPr>
          <w:ilvl w:val="0"/>
          <w:numId w:val="3"/>
        </w:numPr>
        <w:shd w:val="clear" w:color="auto" w:fill="FFFFFF"/>
        <w:spacing w:line="437" w:lineRule="atLeast"/>
        <w:jc w:val="both"/>
        <w:rPr>
          <w:rFonts w:asciiTheme="minorHAnsi" w:eastAsiaTheme="majorEastAsia" w:hAnsiTheme="minorHAnsi" w:cstheme="minorHAnsi"/>
          <w:b/>
          <w:color w:val="333333"/>
          <w:sz w:val="19"/>
          <w:szCs w:val="19"/>
          <w:lang w:val="es-ES"/>
        </w:rPr>
      </w:pPr>
      <w:r w:rsidRPr="007E702F">
        <w:rPr>
          <w:rFonts w:asciiTheme="minorHAnsi" w:eastAsiaTheme="majorEastAsia" w:hAnsiTheme="minorHAnsi" w:cstheme="minorHAnsi"/>
          <w:b/>
          <w:color w:val="333333"/>
          <w:sz w:val="19"/>
          <w:szCs w:val="19"/>
          <w:lang w:val="es-ES"/>
        </w:rPr>
        <w:t xml:space="preserve">Si esta situación hubiese sido en el Ecuador a través de la investigación realizada por la Administración Tributaria. </w:t>
      </w:r>
      <w:r w:rsidR="00756E28" w:rsidRPr="007E702F">
        <w:rPr>
          <w:rFonts w:asciiTheme="minorHAnsi" w:eastAsiaTheme="majorEastAsia" w:hAnsiTheme="minorHAnsi" w:cstheme="minorHAnsi"/>
          <w:b/>
          <w:color w:val="333333"/>
          <w:sz w:val="19"/>
          <w:szCs w:val="19"/>
          <w:lang w:val="es-ES"/>
        </w:rPr>
        <w:t>E</w:t>
      </w:r>
      <w:r w:rsidRPr="007E702F">
        <w:rPr>
          <w:rFonts w:asciiTheme="minorHAnsi" w:eastAsiaTheme="majorEastAsia" w:hAnsiTheme="minorHAnsi" w:cstheme="minorHAnsi"/>
          <w:b/>
          <w:color w:val="333333"/>
          <w:sz w:val="19"/>
          <w:szCs w:val="19"/>
          <w:lang w:val="es-ES"/>
        </w:rPr>
        <w:t>xplique los fundamentos de hecho y de derecho que justifican el hallazgo del fraude detectado.</w:t>
      </w:r>
    </w:p>
    <w:p w:rsidR="008B7FFA" w:rsidRPr="007E702F" w:rsidRDefault="008B7FFA" w:rsidP="008B7FFA">
      <w:pPr>
        <w:pStyle w:val="NormalWeb"/>
        <w:shd w:val="clear" w:color="auto" w:fill="FFFFFF"/>
        <w:spacing w:line="437" w:lineRule="atLeast"/>
        <w:jc w:val="both"/>
        <w:rPr>
          <w:rFonts w:asciiTheme="minorHAnsi" w:eastAsiaTheme="majorEastAsia" w:hAnsiTheme="minorHAnsi" w:cstheme="minorHAnsi"/>
          <w:b/>
          <w:color w:val="333333"/>
          <w:sz w:val="19"/>
          <w:szCs w:val="19"/>
          <w:lang w:val="es-ES"/>
        </w:rPr>
      </w:pPr>
    </w:p>
    <w:p w:rsidR="008B7FFA" w:rsidRPr="007E702F" w:rsidRDefault="008B7FFA" w:rsidP="008B7FFA">
      <w:pPr>
        <w:pStyle w:val="Prrafodelista"/>
        <w:numPr>
          <w:ilvl w:val="0"/>
          <w:numId w:val="2"/>
        </w:numPr>
        <w:jc w:val="both"/>
        <w:rPr>
          <w:rFonts w:eastAsiaTheme="majorEastAsia" w:cstheme="minorHAnsi"/>
          <w:b/>
          <w:sz w:val="19"/>
          <w:szCs w:val="19"/>
          <w:lang w:val="es-ES"/>
        </w:rPr>
      </w:pPr>
      <w:r w:rsidRPr="007E702F">
        <w:rPr>
          <w:rFonts w:eastAsiaTheme="majorEastAsia" w:cstheme="minorHAnsi"/>
          <w:b/>
          <w:sz w:val="19"/>
          <w:szCs w:val="19"/>
          <w:lang w:val="es-ES"/>
        </w:rPr>
        <w:t>Conteste las siguientes preguntas. Caso Enron</w:t>
      </w:r>
    </w:p>
    <w:p w:rsidR="008B7FFA" w:rsidRPr="007E702F" w:rsidRDefault="008B7FFA" w:rsidP="00E42244">
      <w:pPr>
        <w:pStyle w:val="Prrafodelista"/>
        <w:numPr>
          <w:ilvl w:val="0"/>
          <w:numId w:val="4"/>
        </w:numPr>
        <w:jc w:val="both"/>
        <w:rPr>
          <w:rFonts w:eastAsiaTheme="majorEastAsia" w:cstheme="minorHAnsi"/>
          <w:sz w:val="19"/>
          <w:szCs w:val="19"/>
          <w:lang w:val="es-ES"/>
        </w:rPr>
      </w:pPr>
      <w:r w:rsidRPr="007E702F">
        <w:rPr>
          <w:rFonts w:eastAsiaTheme="majorEastAsia" w:cstheme="minorHAnsi"/>
          <w:sz w:val="19"/>
          <w:szCs w:val="19"/>
          <w:lang w:val="es-ES"/>
        </w:rPr>
        <w:t>Presente un diagnóstico de lo sucedido con la empresa Enron y valore los riesgos a los cuales se estaba enfrentando.</w:t>
      </w:r>
    </w:p>
    <w:p w:rsidR="008B7FFA" w:rsidRPr="007E702F" w:rsidRDefault="008B7FFA" w:rsidP="00E42244">
      <w:pPr>
        <w:pStyle w:val="Prrafodelista"/>
        <w:numPr>
          <w:ilvl w:val="0"/>
          <w:numId w:val="4"/>
        </w:numPr>
        <w:jc w:val="both"/>
        <w:rPr>
          <w:rFonts w:eastAsiaTheme="majorEastAsia" w:cstheme="minorHAnsi"/>
          <w:sz w:val="19"/>
          <w:szCs w:val="19"/>
          <w:lang w:val="es-ES"/>
        </w:rPr>
      </w:pPr>
      <w:r w:rsidRPr="007E702F">
        <w:rPr>
          <w:rFonts w:eastAsiaTheme="majorEastAsia" w:cstheme="minorHAnsi"/>
          <w:sz w:val="19"/>
          <w:szCs w:val="19"/>
          <w:lang w:val="es-ES"/>
        </w:rPr>
        <w:t>¿Cómo se manejo el criterio de independencia del auditor y su posible impacto en la caída de la empresa, que otros valores a nivel de directivos y auditores se comprometieron?</w:t>
      </w:r>
    </w:p>
    <w:p w:rsidR="00E42244" w:rsidRPr="007E702F" w:rsidRDefault="00E42244" w:rsidP="00E42244">
      <w:pPr>
        <w:pStyle w:val="Prrafodelista"/>
        <w:numPr>
          <w:ilvl w:val="0"/>
          <w:numId w:val="4"/>
        </w:numPr>
        <w:jc w:val="both"/>
        <w:rPr>
          <w:rFonts w:eastAsiaTheme="majorEastAsia" w:cstheme="minorHAnsi"/>
          <w:sz w:val="19"/>
          <w:szCs w:val="19"/>
          <w:lang w:val="es-ES"/>
        </w:rPr>
      </w:pPr>
      <w:r w:rsidRPr="007E702F">
        <w:rPr>
          <w:rFonts w:eastAsiaTheme="majorEastAsia" w:cstheme="minorHAnsi"/>
          <w:sz w:val="19"/>
          <w:szCs w:val="19"/>
          <w:lang w:val="es-ES"/>
        </w:rPr>
        <w:t>¿Cómo se manejo el criterio de independencia del auditor y su posible impacto en la caída de la empresa, que otros valores a nivel de directivos y auditores se comprometieron?</w:t>
      </w:r>
    </w:p>
    <w:p w:rsidR="00E42244" w:rsidRPr="007E702F" w:rsidRDefault="00E42244" w:rsidP="00E42244">
      <w:pPr>
        <w:pStyle w:val="Prrafodelista"/>
        <w:numPr>
          <w:ilvl w:val="0"/>
          <w:numId w:val="4"/>
        </w:numPr>
        <w:jc w:val="both"/>
        <w:rPr>
          <w:rFonts w:eastAsiaTheme="majorEastAsia" w:cstheme="minorHAnsi"/>
          <w:sz w:val="19"/>
          <w:szCs w:val="19"/>
          <w:lang w:val="es-ES"/>
        </w:rPr>
      </w:pPr>
      <w:r w:rsidRPr="007E702F">
        <w:rPr>
          <w:rFonts w:eastAsiaTheme="majorEastAsia" w:cstheme="minorHAnsi"/>
          <w:sz w:val="19"/>
          <w:szCs w:val="19"/>
          <w:lang w:val="es-ES"/>
        </w:rPr>
        <w:t>¿Cuál fue el tratamiento de las Entidades instrumentales creadas para propósitos especiales?</w:t>
      </w:r>
    </w:p>
    <w:p w:rsidR="008B7FFA" w:rsidRDefault="008B7FFA" w:rsidP="00E42244">
      <w:pPr>
        <w:ind w:left="360"/>
        <w:jc w:val="both"/>
        <w:rPr>
          <w:rFonts w:eastAsiaTheme="majorEastAsia" w:cstheme="minorHAnsi"/>
          <w:sz w:val="19"/>
          <w:szCs w:val="19"/>
          <w:lang w:val="es-ES"/>
        </w:rPr>
      </w:pPr>
    </w:p>
    <w:p w:rsidR="007E702F" w:rsidRDefault="007E702F" w:rsidP="00E42244">
      <w:pPr>
        <w:ind w:left="360"/>
        <w:jc w:val="both"/>
        <w:rPr>
          <w:rFonts w:eastAsiaTheme="majorEastAsia" w:cstheme="minorHAnsi"/>
          <w:sz w:val="19"/>
          <w:szCs w:val="19"/>
          <w:lang w:val="es-ES"/>
        </w:rPr>
      </w:pPr>
    </w:p>
    <w:p w:rsidR="007E702F" w:rsidRPr="007E702F" w:rsidRDefault="007E702F" w:rsidP="00E42244">
      <w:pPr>
        <w:ind w:left="360"/>
        <w:jc w:val="both"/>
        <w:rPr>
          <w:rFonts w:eastAsiaTheme="majorEastAsia" w:cstheme="minorHAnsi"/>
          <w:sz w:val="19"/>
          <w:szCs w:val="19"/>
          <w:lang w:val="es-ES"/>
        </w:rPr>
      </w:pPr>
    </w:p>
    <w:p w:rsidR="00E42244" w:rsidRPr="007E702F" w:rsidRDefault="00E42244" w:rsidP="00E42244">
      <w:pPr>
        <w:pStyle w:val="Prrafodelista"/>
        <w:numPr>
          <w:ilvl w:val="0"/>
          <w:numId w:val="2"/>
        </w:numPr>
        <w:jc w:val="both"/>
        <w:rPr>
          <w:rFonts w:eastAsiaTheme="majorEastAsia" w:cstheme="minorHAnsi"/>
          <w:b/>
          <w:sz w:val="19"/>
          <w:szCs w:val="19"/>
          <w:lang w:val="es-ES"/>
        </w:rPr>
      </w:pPr>
      <w:r w:rsidRPr="007E702F">
        <w:rPr>
          <w:rFonts w:eastAsiaTheme="majorEastAsia" w:cstheme="minorHAnsi"/>
          <w:b/>
          <w:sz w:val="19"/>
          <w:szCs w:val="19"/>
          <w:lang w:val="es-ES"/>
        </w:rPr>
        <w:lastRenderedPageBreak/>
        <w:t>A inicios de año, una empresa acude a una institución financiera para adquirir una máquina bajo contrato de arrendamiento financiero.</w:t>
      </w:r>
    </w:p>
    <w:p w:rsidR="00E42244" w:rsidRPr="007E702F" w:rsidRDefault="00E42244" w:rsidP="00E42244">
      <w:pPr>
        <w:pStyle w:val="Prrafodelista"/>
        <w:jc w:val="both"/>
        <w:rPr>
          <w:rFonts w:eastAsiaTheme="majorEastAsia" w:cstheme="minorHAnsi"/>
          <w:sz w:val="19"/>
          <w:szCs w:val="19"/>
          <w:lang w:val="es-ES"/>
        </w:rPr>
      </w:pPr>
      <w:r w:rsidRPr="007E702F">
        <w:rPr>
          <w:rFonts w:eastAsiaTheme="majorEastAsia" w:cstheme="minorHAnsi"/>
          <w:sz w:val="19"/>
          <w:szCs w:val="19"/>
          <w:lang w:val="es-ES"/>
        </w:rPr>
        <w:br/>
        <w:t>Valor de la Máquina: US$ 68.297</w:t>
      </w:r>
    </w:p>
    <w:p w:rsidR="00E42244" w:rsidRPr="007E702F" w:rsidRDefault="00E42244" w:rsidP="00E42244">
      <w:pPr>
        <w:pStyle w:val="Prrafodelista"/>
        <w:jc w:val="both"/>
        <w:rPr>
          <w:rFonts w:eastAsiaTheme="majorEastAsia" w:cstheme="minorHAnsi"/>
          <w:sz w:val="19"/>
          <w:szCs w:val="19"/>
          <w:lang w:val="es-ES"/>
        </w:rPr>
      </w:pPr>
      <w:r w:rsidRPr="007E702F">
        <w:rPr>
          <w:rFonts w:eastAsiaTheme="majorEastAsia" w:cstheme="minorHAnsi"/>
          <w:sz w:val="19"/>
          <w:szCs w:val="19"/>
          <w:lang w:val="es-ES"/>
        </w:rPr>
        <w:t>Plazo de arrendamiento: 4 años</w:t>
      </w:r>
    </w:p>
    <w:p w:rsidR="00E42244" w:rsidRPr="007E702F" w:rsidRDefault="00E42244" w:rsidP="00E42244">
      <w:pPr>
        <w:pStyle w:val="Prrafodelista"/>
        <w:jc w:val="both"/>
        <w:rPr>
          <w:rFonts w:eastAsiaTheme="majorEastAsia" w:cstheme="minorHAnsi"/>
          <w:sz w:val="19"/>
          <w:szCs w:val="19"/>
          <w:lang w:val="es-ES"/>
        </w:rPr>
      </w:pPr>
      <w:r w:rsidRPr="007E702F">
        <w:rPr>
          <w:rFonts w:eastAsiaTheme="majorEastAsia" w:cstheme="minorHAnsi"/>
          <w:sz w:val="19"/>
          <w:szCs w:val="19"/>
          <w:lang w:val="es-ES"/>
        </w:rPr>
        <w:t>Cuota anual: US$ 24.000</w:t>
      </w:r>
    </w:p>
    <w:p w:rsidR="00E42244" w:rsidRPr="007E702F" w:rsidRDefault="00E42244" w:rsidP="00E42244">
      <w:pPr>
        <w:pStyle w:val="Prrafodelista"/>
        <w:jc w:val="both"/>
        <w:rPr>
          <w:rFonts w:eastAsiaTheme="majorEastAsia" w:cstheme="minorHAnsi"/>
          <w:sz w:val="19"/>
          <w:szCs w:val="19"/>
          <w:lang w:val="es-ES"/>
        </w:rPr>
      </w:pPr>
      <w:r w:rsidRPr="007E702F">
        <w:rPr>
          <w:rFonts w:eastAsiaTheme="majorEastAsia" w:cstheme="minorHAnsi"/>
          <w:sz w:val="19"/>
          <w:szCs w:val="19"/>
          <w:lang w:val="es-ES"/>
        </w:rPr>
        <w:t>Opción de compra al final del contrato: US$ 4.000</w:t>
      </w:r>
    </w:p>
    <w:p w:rsidR="00E42244" w:rsidRPr="007E702F" w:rsidRDefault="00E42244" w:rsidP="00E42244">
      <w:pPr>
        <w:pStyle w:val="Prrafodelista"/>
        <w:jc w:val="both"/>
        <w:rPr>
          <w:rFonts w:eastAsiaTheme="majorEastAsia" w:cstheme="minorHAnsi"/>
          <w:sz w:val="19"/>
          <w:szCs w:val="19"/>
          <w:lang w:val="es-ES"/>
        </w:rPr>
      </w:pPr>
      <w:r w:rsidRPr="007E702F">
        <w:rPr>
          <w:rFonts w:eastAsiaTheme="majorEastAsia" w:cstheme="minorHAnsi"/>
          <w:sz w:val="19"/>
          <w:szCs w:val="19"/>
          <w:lang w:val="es-ES"/>
        </w:rPr>
        <w:t>Tasa de interés anual: 14% anual</w:t>
      </w:r>
    </w:p>
    <w:p w:rsidR="00E42244" w:rsidRPr="007E702F" w:rsidRDefault="00E42244" w:rsidP="00E42244">
      <w:pPr>
        <w:pStyle w:val="Prrafodelista"/>
        <w:jc w:val="both"/>
        <w:rPr>
          <w:rFonts w:eastAsiaTheme="majorEastAsia" w:cstheme="minorHAnsi"/>
          <w:sz w:val="19"/>
          <w:szCs w:val="19"/>
          <w:lang w:val="es-ES"/>
        </w:rPr>
      </w:pPr>
      <w:r w:rsidRPr="007E702F">
        <w:rPr>
          <w:rFonts w:eastAsiaTheme="majorEastAsia" w:cstheme="minorHAnsi"/>
          <w:sz w:val="19"/>
          <w:szCs w:val="19"/>
          <w:lang w:val="es-ES"/>
        </w:rPr>
        <w:t>Vida útil estimada del bien: 10 años</w:t>
      </w:r>
    </w:p>
    <w:p w:rsidR="00E42244" w:rsidRPr="007E702F" w:rsidRDefault="00E42244" w:rsidP="00E42244">
      <w:pPr>
        <w:pStyle w:val="Prrafodelista"/>
        <w:jc w:val="both"/>
        <w:rPr>
          <w:rFonts w:eastAsiaTheme="majorEastAsia" w:cstheme="minorHAnsi"/>
          <w:sz w:val="19"/>
          <w:szCs w:val="19"/>
          <w:lang w:val="es-ES"/>
        </w:rPr>
      </w:pPr>
    </w:p>
    <w:p w:rsidR="00E42244" w:rsidRPr="007E702F" w:rsidRDefault="00E42244" w:rsidP="00E42244">
      <w:pPr>
        <w:pStyle w:val="Prrafodelista"/>
        <w:jc w:val="both"/>
        <w:rPr>
          <w:rFonts w:eastAsiaTheme="majorEastAsia" w:cstheme="minorHAnsi"/>
          <w:b/>
          <w:sz w:val="19"/>
          <w:szCs w:val="19"/>
          <w:lang w:val="es-ES"/>
        </w:rPr>
      </w:pPr>
      <w:r w:rsidRPr="007E702F">
        <w:rPr>
          <w:rFonts w:eastAsiaTheme="majorEastAsia" w:cstheme="minorHAnsi"/>
          <w:b/>
          <w:sz w:val="19"/>
          <w:szCs w:val="19"/>
          <w:lang w:val="es-ES"/>
        </w:rPr>
        <w:t>Calcular</w:t>
      </w:r>
    </w:p>
    <w:p w:rsidR="00E42244" w:rsidRPr="007E702F" w:rsidRDefault="00E42244" w:rsidP="00E42244">
      <w:pPr>
        <w:pStyle w:val="Prrafodelista"/>
        <w:numPr>
          <w:ilvl w:val="0"/>
          <w:numId w:val="5"/>
        </w:numPr>
        <w:jc w:val="both"/>
        <w:rPr>
          <w:rFonts w:eastAsiaTheme="majorEastAsia" w:cstheme="minorHAnsi"/>
          <w:sz w:val="19"/>
          <w:szCs w:val="19"/>
          <w:lang w:val="es-ES"/>
        </w:rPr>
      </w:pPr>
      <w:r w:rsidRPr="007E702F">
        <w:rPr>
          <w:rFonts w:eastAsiaTheme="majorEastAsia" w:cstheme="minorHAnsi"/>
          <w:sz w:val="19"/>
          <w:szCs w:val="19"/>
          <w:lang w:val="es-ES"/>
        </w:rPr>
        <w:t>El valor presente de los pagos mínimos futuros del contrato de arrendamiento.</w:t>
      </w:r>
    </w:p>
    <w:p w:rsidR="00E42244" w:rsidRPr="007E702F" w:rsidRDefault="00E42244" w:rsidP="00E42244">
      <w:pPr>
        <w:pStyle w:val="Prrafodelista"/>
        <w:numPr>
          <w:ilvl w:val="0"/>
          <w:numId w:val="5"/>
        </w:numPr>
        <w:jc w:val="both"/>
        <w:rPr>
          <w:rFonts w:eastAsiaTheme="majorEastAsia" w:cstheme="minorHAnsi"/>
          <w:sz w:val="19"/>
          <w:szCs w:val="19"/>
          <w:lang w:val="es-ES"/>
        </w:rPr>
      </w:pPr>
      <w:r w:rsidRPr="007E702F">
        <w:rPr>
          <w:rFonts w:eastAsiaTheme="majorEastAsia" w:cstheme="minorHAnsi"/>
          <w:sz w:val="19"/>
          <w:szCs w:val="19"/>
          <w:lang w:val="es-ES"/>
        </w:rPr>
        <w:t>Desarrollo la tabla de amortización del contrato de arrendamiento, e indique de forma detallada los valores por concepto de la amortización del capital de y de los intereses.</w:t>
      </w:r>
    </w:p>
    <w:p w:rsidR="00E42244" w:rsidRPr="007E702F" w:rsidRDefault="00E42244" w:rsidP="00E42244">
      <w:pPr>
        <w:pStyle w:val="Prrafodelista"/>
        <w:numPr>
          <w:ilvl w:val="0"/>
          <w:numId w:val="5"/>
        </w:numPr>
        <w:jc w:val="both"/>
        <w:rPr>
          <w:rFonts w:eastAsiaTheme="majorEastAsia" w:cstheme="minorHAnsi"/>
          <w:sz w:val="19"/>
          <w:szCs w:val="19"/>
          <w:lang w:val="es-ES"/>
        </w:rPr>
      </w:pPr>
      <w:r w:rsidRPr="007E702F">
        <w:rPr>
          <w:rFonts w:eastAsiaTheme="majorEastAsia" w:cstheme="minorHAnsi"/>
          <w:sz w:val="19"/>
          <w:szCs w:val="19"/>
          <w:lang w:val="es-ES"/>
        </w:rPr>
        <w:t>Determine el valor en libros de la máquina al término del contrato de arrendamiento.</w:t>
      </w:r>
    </w:p>
    <w:p w:rsidR="00E42244" w:rsidRPr="007E702F" w:rsidRDefault="00E42244" w:rsidP="00E42244">
      <w:pPr>
        <w:pStyle w:val="Prrafodelista"/>
        <w:numPr>
          <w:ilvl w:val="0"/>
          <w:numId w:val="5"/>
        </w:numPr>
        <w:jc w:val="both"/>
        <w:rPr>
          <w:rFonts w:eastAsiaTheme="majorEastAsia" w:cstheme="minorHAnsi"/>
          <w:sz w:val="19"/>
          <w:szCs w:val="19"/>
          <w:lang w:val="es-ES"/>
        </w:rPr>
      </w:pPr>
      <w:r w:rsidRPr="007E702F">
        <w:rPr>
          <w:rFonts w:eastAsiaTheme="majorEastAsia" w:cstheme="minorHAnsi"/>
          <w:sz w:val="19"/>
          <w:szCs w:val="19"/>
          <w:lang w:val="es-ES"/>
        </w:rPr>
        <w:t>Desde un punto de vista tributario, indique las implicaciones para que los costos y gastos por concepto de arrendamiento financiero sean deducibles.</w:t>
      </w:r>
    </w:p>
    <w:p w:rsidR="00E42244" w:rsidRPr="007E702F" w:rsidRDefault="00E42244" w:rsidP="00E42244">
      <w:pPr>
        <w:ind w:left="360"/>
        <w:jc w:val="both"/>
        <w:rPr>
          <w:rFonts w:eastAsiaTheme="majorEastAsia" w:cstheme="minorHAnsi"/>
          <w:sz w:val="19"/>
          <w:szCs w:val="19"/>
          <w:lang w:val="es-ES"/>
        </w:rPr>
      </w:pPr>
    </w:p>
    <w:p w:rsidR="00E42244" w:rsidRPr="007E702F" w:rsidRDefault="00756E28" w:rsidP="00E42244">
      <w:pPr>
        <w:pStyle w:val="Prrafodelista"/>
        <w:numPr>
          <w:ilvl w:val="0"/>
          <w:numId w:val="2"/>
        </w:numPr>
        <w:jc w:val="both"/>
        <w:rPr>
          <w:rFonts w:eastAsiaTheme="majorEastAsia" w:cstheme="minorHAnsi"/>
          <w:b/>
          <w:sz w:val="19"/>
          <w:szCs w:val="19"/>
          <w:lang w:val="es-ES"/>
        </w:rPr>
      </w:pPr>
      <w:r w:rsidRPr="007E702F">
        <w:rPr>
          <w:rFonts w:eastAsiaTheme="majorEastAsia" w:cstheme="minorHAnsi"/>
          <w:b/>
          <w:sz w:val="19"/>
          <w:szCs w:val="19"/>
          <w:lang w:val="es-ES"/>
        </w:rPr>
        <w:t>De acuerdo a la Ley de Incentivos a la Producción y Prevención del Fraude Fiscal, en concordancia con su Reglamento de Aplicación, explique los siguientes conceptos:</w:t>
      </w:r>
    </w:p>
    <w:p w:rsidR="00756E28" w:rsidRPr="007E702F" w:rsidRDefault="00756E28" w:rsidP="00756E28">
      <w:pPr>
        <w:pStyle w:val="Prrafodelista"/>
        <w:jc w:val="both"/>
        <w:rPr>
          <w:rFonts w:eastAsiaTheme="majorEastAsia" w:cstheme="minorHAnsi"/>
          <w:sz w:val="19"/>
          <w:szCs w:val="19"/>
          <w:lang w:val="es-ES"/>
        </w:rPr>
      </w:pPr>
    </w:p>
    <w:tbl>
      <w:tblPr>
        <w:tblStyle w:val="Tablaconcuadrcula"/>
        <w:tblW w:w="0" w:type="auto"/>
        <w:tblInd w:w="720" w:type="dxa"/>
        <w:tblLook w:val="04A0"/>
      </w:tblPr>
      <w:tblGrid>
        <w:gridCol w:w="4173"/>
        <w:gridCol w:w="4161"/>
      </w:tblGrid>
      <w:tr w:rsidR="00756E28" w:rsidRPr="00756E28" w:rsidTr="00756E28">
        <w:tc>
          <w:tcPr>
            <w:tcW w:w="4489" w:type="dxa"/>
          </w:tcPr>
          <w:p w:rsidR="00756E28" w:rsidRPr="00756E28" w:rsidRDefault="00756E28" w:rsidP="00756E28">
            <w:pPr>
              <w:pStyle w:val="Prrafodelista"/>
              <w:ind w:left="0"/>
              <w:jc w:val="center"/>
              <w:rPr>
                <w:rFonts w:eastAsiaTheme="majorEastAsia" w:cstheme="minorHAnsi"/>
                <w:b/>
                <w:sz w:val="18"/>
                <w:szCs w:val="18"/>
                <w:lang w:val="es-ES"/>
              </w:rPr>
            </w:pPr>
            <w:r w:rsidRPr="00756E28">
              <w:rPr>
                <w:rFonts w:eastAsiaTheme="majorEastAsia" w:cstheme="minorHAnsi"/>
                <w:b/>
                <w:sz w:val="18"/>
                <w:szCs w:val="18"/>
                <w:lang w:val="es-ES"/>
              </w:rPr>
              <w:t>Concepto</w:t>
            </w:r>
          </w:p>
        </w:tc>
        <w:tc>
          <w:tcPr>
            <w:tcW w:w="4489" w:type="dxa"/>
          </w:tcPr>
          <w:p w:rsidR="00756E28" w:rsidRPr="00756E28" w:rsidRDefault="00756E28" w:rsidP="00756E28">
            <w:pPr>
              <w:pStyle w:val="Prrafodelista"/>
              <w:ind w:left="0"/>
              <w:jc w:val="center"/>
              <w:rPr>
                <w:rFonts w:eastAsiaTheme="majorEastAsia" w:cstheme="minorHAnsi"/>
                <w:b/>
                <w:sz w:val="18"/>
                <w:szCs w:val="18"/>
                <w:lang w:val="es-ES"/>
              </w:rPr>
            </w:pPr>
            <w:r w:rsidRPr="00756E28">
              <w:rPr>
                <w:rFonts w:eastAsiaTheme="majorEastAsia" w:cstheme="minorHAnsi"/>
                <w:b/>
                <w:sz w:val="18"/>
                <w:szCs w:val="18"/>
                <w:lang w:val="es-ES"/>
              </w:rPr>
              <w:t>Justificación</w:t>
            </w:r>
          </w:p>
        </w:tc>
      </w:tr>
      <w:tr w:rsidR="00756E28" w:rsidRPr="00756E28" w:rsidTr="00756E28">
        <w:trPr>
          <w:trHeight w:val="1426"/>
        </w:trPr>
        <w:tc>
          <w:tcPr>
            <w:tcW w:w="4489" w:type="dxa"/>
          </w:tcPr>
          <w:p w:rsidR="00756E28" w:rsidRPr="00756E28" w:rsidRDefault="00756E28" w:rsidP="00756E28">
            <w:pPr>
              <w:jc w:val="both"/>
              <w:rPr>
                <w:rFonts w:eastAsiaTheme="majorEastAsia" w:cstheme="minorHAnsi"/>
                <w:sz w:val="18"/>
                <w:szCs w:val="18"/>
                <w:lang w:val="es-ES"/>
              </w:rPr>
            </w:pPr>
            <w:r w:rsidRPr="00756E28">
              <w:rPr>
                <w:rFonts w:eastAsiaTheme="majorEastAsia" w:cstheme="minorHAnsi"/>
                <w:sz w:val="18"/>
                <w:szCs w:val="18"/>
                <w:lang w:val="es-ES"/>
              </w:rPr>
              <w:t>Sustitutos de contribuyente</w:t>
            </w:r>
          </w:p>
          <w:p w:rsidR="00756E28" w:rsidRPr="00756E28" w:rsidRDefault="00756E28" w:rsidP="00756E28">
            <w:pPr>
              <w:pStyle w:val="Prrafodelista"/>
              <w:ind w:left="0"/>
              <w:jc w:val="both"/>
              <w:rPr>
                <w:rFonts w:eastAsiaTheme="majorEastAsia" w:cstheme="minorHAnsi"/>
                <w:sz w:val="18"/>
                <w:szCs w:val="18"/>
                <w:lang w:val="es-ES"/>
              </w:rPr>
            </w:pPr>
          </w:p>
        </w:tc>
        <w:tc>
          <w:tcPr>
            <w:tcW w:w="4489" w:type="dxa"/>
          </w:tcPr>
          <w:p w:rsidR="00756E28" w:rsidRPr="00756E28" w:rsidRDefault="00756E28" w:rsidP="00756E28">
            <w:pPr>
              <w:pStyle w:val="Prrafodelista"/>
              <w:ind w:left="0"/>
              <w:jc w:val="both"/>
              <w:rPr>
                <w:rFonts w:eastAsiaTheme="majorEastAsia" w:cstheme="minorHAnsi"/>
                <w:sz w:val="18"/>
                <w:szCs w:val="18"/>
                <w:lang w:val="es-ES"/>
              </w:rPr>
            </w:pPr>
          </w:p>
        </w:tc>
      </w:tr>
      <w:tr w:rsidR="00756E28" w:rsidRPr="00756E28" w:rsidTr="00756E28">
        <w:trPr>
          <w:trHeight w:val="1404"/>
        </w:trPr>
        <w:tc>
          <w:tcPr>
            <w:tcW w:w="4489" w:type="dxa"/>
          </w:tcPr>
          <w:p w:rsidR="00756E28" w:rsidRPr="00756E28" w:rsidRDefault="00756E28" w:rsidP="00756E28">
            <w:pPr>
              <w:jc w:val="both"/>
              <w:rPr>
                <w:rFonts w:eastAsiaTheme="majorEastAsia" w:cstheme="minorHAnsi"/>
                <w:sz w:val="18"/>
                <w:szCs w:val="18"/>
                <w:lang w:val="es-ES"/>
              </w:rPr>
            </w:pPr>
            <w:r w:rsidRPr="00756E28">
              <w:rPr>
                <w:rFonts w:eastAsiaTheme="majorEastAsia" w:cstheme="minorHAnsi"/>
                <w:sz w:val="18"/>
                <w:szCs w:val="18"/>
                <w:lang w:val="es-ES"/>
              </w:rPr>
              <w:t>Residencia Fiscal de Personas Naturales</w:t>
            </w:r>
          </w:p>
          <w:p w:rsidR="00756E28" w:rsidRPr="00756E28" w:rsidRDefault="00756E28" w:rsidP="00756E28">
            <w:pPr>
              <w:pStyle w:val="Prrafodelista"/>
              <w:ind w:left="0"/>
              <w:jc w:val="both"/>
              <w:rPr>
                <w:rFonts w:eastAsiaTheme="majorEastAsia" w:cstheme="minorHAnsi"/>
                <w:sz w:val="18"/>
                <w:szCs w:val="18"/>
                <w:lang w:val="es-ES"/>
              </w:rPr>
            </w:pPr>
          </w:p>
        </w:tc>
        <w:tc>
          <w:tcPr>
            <w:tcW w:w="4489" w:type="dxa"/>
          </w:tcPr>
          <w:p w:rsidR="00756E28" w:rsidRPr="00756E28" w:rsidRDefault="00756E28" w:rsidP="00756E28">
            <w:pPr>
              <w:pStyle w:val="Prrafodelista"/>
              <w:ind w:left="0"/>
              <w:jc w:val="both"/>
              <w:rPr>
                <w:rFonts w:eastAsiaTheme="majorEastAsia" w:cstheme="minorHAnsi"/>
                <w:sz w:val="18"/>
                <w:szCs w:val="18"/>
                <w:lang w:val="es-ES"/>
              </w:rPr>
            </w:pPr>
          </w:p>
        </w:tc>
      </w:tr>
      <w:tr w:rsidR="00756E28" w:rsidRPr="00756E28" w:rsidTr="00756E28">
        <w:trPr>
          <w:trHeight w:val="1396"/>
        </w:trPr>
        <w:tc>
          <w:tcPr>
            <w:tcW w:w="4489" w:type="dxa"/>
          </w:tcPr>
          <w:p w:rsidR="00756E28" w:rsidRPr="00756E28" w:rsidRDefault="00756E28" w:rsidP="00756E28">
            <w:pPr>
              <w:jc w:val="both"/>
              <w:rPr>
                <w:rFonts w:eastAsiaTheme="majorEastAsia" w:cstheme="minorHAnsi"/>
                <w:sz w:val="18"/>
                <w:szCs w:val="18"/>
                <w:lang w:val="es-ES"/>
              </w:rPr>
            </w:pPr>
            <w:r w:rsidRPr="00756E28">
              <w:rPr>
                <w:rFonts w:eastAsiaTheme="majorEastAsia" w:cstheme="minorHAnsi"/>
                <w:sz w:val="18"/>
                <w:szCs w:val="18"/>
                <w:lang w:val="es-ES"/>
              </w:rPr>
              <w:t>Beneficiario Efectivo</w:t>
            </w:r>
          </w:p>
          <w:p w:rsidR="00756E28" w:rsidRPr="00756E28" w:rsidRDefault="00756E28" w:rsidP="00756E28">
            <w:pPr>
              <w:pStyle w:val="Prrafodelista"/>
              <w:ind w:left="0"/>
              <w:jc w:val="both"/>
              <w:rPr>
                <w:rFonts w:eastAsiaTheme="majorEastAsia" w:cstheme="minorHAnsi"/>
                <w:sz w:val="18"/>
                <w:szCs w:val="18"/>
                <w:lang w:val="es-ES"/>
              </w:rPr>
            </w:pPr>
          </w:p>
        </w:tc>
        <w:tc>
          <w:tcPr>
            <w:tcW w:w="4489" w:type="dxa"/>
          </w:tcPr>
          <w:p w:rsidR="00756E28" w:rsidRPr="00756E28" w:rsidRDefault="00756E28" w:rsidP="00756E28">
            <w:pPr>
              <w:pStyle w:val="Prrafodelista"/>
              <w:ind w:left="0"/>
              <w:jc w:val="both"/>
              <w:rPr>
                <w:rFonts w:eastAsiaTheme="majorEastAsia" w:cstheme="minorHAnsi"/>
                <w:sz w:val="18"/>
                <w:szCs w:val="18"/>
                <w:lang w:val="es-ES"/>
              </w:rPr>
            </w:pPr>
          </w:p>
        </w:tc>
      </w:tr>
      <w:tr w:rsidR="00756E28" w:rsidRPr="00756E28" w:rsidTr="00756E28">
        <w:trPr>
          <w:trHeight w:val="1403"/>
        </w:trPr>
        <w:tc>
          <w:tcPr>
            <w:tcW w:w="4489" w:type="dxa"/>
          </w:tcPr>
          <w:p w:rsidR="00756E28" w:rsidRPr="00756E28" w:rsidRDefault="00756E28" w:rsidP="00756E28">
            <w:pPr>
              <w:jc w:val="both"/>
              <w:rPr>
                <w:rFonts w:eastAsiaTheme="majorEastAsia" w:cstheme="minorHAnsi"/>
                <w:sz w:val="18"/>
                <w:szCs w:val="18"/>
                <w:lang w:val="es-ES"/>
              </w:rPr>
            </w:pPr>
            <w:r w:rsidRPr="00756E28">
              <w:rPr>
                <w:rFonts w:eastAsiaTheme="majorEastAsia" w:cstheme="minorHAnsi"/>
                <w:sz w:val="18"/>
                <w:szCs w:val="18"/>
                <w:lang w:val="es-ES"/>
              </w:rPr>
              <w:t>Personas Naturales Obligados a llevar Contabilidad</w:t>
            </w:r>
          </w:p>
          <w:p w:rsidR="00756E28" w:rsidRPr="00756E28" w:rsidRDefault="00756E28" w:rsidP="00756E28">
            <w:pPr>
              <w:pStyle w:val="Prrafodelista"/>
              <w:ind w:left="0"/>
              <w:jc w:val="both"/>
              <w:rPr>
                <w:rFonts w:eastAsiaTheme="majorEastAsia" w:cstheme="minorHAnsi"/>
                <w:sz w:val="18"/>
                <w:szCs w:val="18"/>
                <w:lang w:val="es-ES"/>
              </w:rPr>
            </w:pPr>
          </w:p>
        </w:tc>
        <w:tc>
          <w:tcPr>
            <w:tcW w:w="4489" w:type="dxa"/>
          </w:tcPr>
          <w:p w:rsidR="00756E28" w:rsidRPr="00756E28" w:rsidRDefault="00756E28" w:rsidP="00756E28">
            <w:pPr>
              <w:pStyle w:val="Prrafodelista"/>
              <w:ind w:left="0"/>
              <w:jc w:val="both"/>
              <w:rPr>
                <w:rFonts w:eastAsiaTheme="majorEastAsia" w:cstheme="minorHAnsi"/>
                <w:sz w:val="18"/>
                <w:szCs w:val="18"/>
                <w:lang w:val="es-ES"/>
              </w:rPr>
            </w:pPr>
          </w:p>
        </w:tc>
      </w:tr>
    </w:tbl>
    <w:p w:rsidR="00756E28" w:rsidRPr="00756E28" w:rsidRDefault="00756E28" w:rsidP="007E702F">
      <w:pPr>
        <w:pStyle w:val="Prrafodelista"/>
        <w:jc w:val="both"/>
        <w:rPr>
          <w:rFonts w:eastAsiaTheme="majorEastAsia" w:cstheme="minorHAnsi"/>
          <w:sz w:val="18"/>
          <w:szCs w:val="18"/>
          <w:lang w:val="es-ES"/>
        </w:rPr>
      </w:pPr>
    </w:p>
    <w:sectPr w:rsidR="00756E28" w:rsidRPr="00756E28" w:rsidSect="0095724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jerit Headline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5299"/>
    <w:multiLevelType w:val="hybridMultilevel"/>
    <w:tmpl w:val="91723F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8F943DB"/>
    <w:multiLevelType w:val="multilevel"/>
    <w:tmpl w:val="EA6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93AF5"/>
    <w:multiLevelType w:val="hybridMultilevel"/>
    <w:tmpl w:val="113A383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F632EC9"/>
    <w:multiLevelType w:val="hybridMultilevel"/>
    <w:tmpl w:val="0E868B44"/>
    <w:lvl w:ilvl="0" w:tplc="06EA80D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06E2B07"/>
    <w:multiLevelType w:val="hybridMultilevel"/>
    <w:tmpl w:val="C80059D6"/>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6C4430F2"/>
    <w:multiLevelType w:val="hybridMultilevel"/>
    <w:tmpl w:val="821A82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B7FFA"/>
    <w:rsid w:val="004D16E8"/>
    <w:rsid w:val="00756E28"/>
    <w:rsid w:val="007B7EB2"/>
    <w:rsid w:val="007E702F"/>
    <w:rsid w:val="007E79A4"/>
    <w:rsid w:val="00800B14"/>
    <w:rsid w:val="008B7FFA"/>
    <w:rsid w:val="00957245"/>
    <w:rsid w:val="00A16B14"/>
    <w:rsid w:val="00D96BD9"/>
    <w:rsid w:val="00E42244"/>
  </w:rsids>
  <m:mathPr>
    <m:mathFont m:val="Cambria Math"/>
    <m:brkBin m:val="before"/>
    <m:brkBinSub m:val="--"/>
    <m:smallFrac m:val="off"/>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45"/>
  </w:style>
  <w:style w:type="paragraph" w:styleId="Ttulo1">
    <w:name w:val="heading 1"/>
    <w:basedOn w:val="Normal"/>
    <w:link w:val="Ttulo1Car"/>
    <w:uiPriority w:val="9"/>
    <w:qFormat/>
    <w:rsid w:val="008B7FFA"/>
    <w:pPr>
      <w:spacing w:after="0" w:line="240" w:lineRule="auto"/>
      <w:outlineLvl w:val="0"/>
    </w:pPr>
    <w:rPr>
      <w:rFonts w:ascii="Majerit Headline Regular" w:eastAsia="Times New Roman" w:hAnsi="Majerit Headline Regular" w:cs="Times New Roman"/>
      <w:color w:val="222222"/>
      <w:kern w:val="36"/>
      <w:sz w:val="48"/>
      <w:szCs w:val="48"/>
    </w:rPr>
  </w:style>
  <w:style w:type="paragraph" w:styleId="Ttulo3">
    <w:name w:val="heading 3"/>
    <w:basedOn w:val="Normal"/>
    <w:next w:val="Normal"/>
    <w:link w:val="Ttulo3Car"/>
    <w:uiPriority w:val="9"/>
    <w:semiHidden/>
    <w:unhideWhenUsed/>
    <w:qFormat/>
    <w:rsid w:val="008B7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7FFA"/>
    <w:rPr>
      <w:rFonts w:ascii="Majerit Headline Regular" w:eastAsia="Times New Roman" w:hAnsi="Majerit Headline Regular" w:cs="Times New Roman"/>
      <w:color w:val="222222"/>
      <w:kern w:val="36"/>
      <w:sz w:val="48"/>
      <w:szCs w:val="48"/>
    </w:rPr>
  </w:style>
  <w:style w:type="character" w:styleId="Hipervnculo">
    <w:name w:val="Hyperlink"/>
    <w:basedOn w:val="Fuentedeprrafopredeter"/>
    <w:uiPriority w:val="99"/>
    <w:semiHidden/>
    <w:unhideWhenUsed/>
    <w:rsid w:val="008B7FFA"/>
    <w:rPr>
      <w:strike w:val="0"/>
      <w:dstrike w:val="0"/>
      <w:color w:val="016CA2"/>
      <w:u w:val="none"/>
      <w:effect w:val="none"/>
    </w:rPr>
  </w:style>
  <w:style w:type="character" w:styleId="Textoennegrita">
    <w:name w:val="Strong"/>
    <w:basedOn w:val="Fuentedeprrafopredeter"/>
    <w:uiPriority w:val="22"/>
    <w:qFormat/>
    <w:rsid w:val="008B7FFA"/>
    <w:rPr>
      <w:b/>
      <w:bCs/>
    </w:rPr>
  </w:style>
  <w:style w:type="paragraph" w:styleId="NormalWeb">
    <w:name w:val="Normal (Web)"/>
    <w:basedOn w:val="Normal"/>
    <w:uiPriority w:val="99"/>
    <w:semiHidden/>
    <w:unhideWhenUsed/>
    <w:rsid w:val="008B7FFA"/>
    <w:pPr>
      <w:spacing w:after="0" w:line="240" w:lineRule="auto"/>
    </w:pPr>
    <w:rPr>
      <w:rFonts w:ascii="Times New Roman" w:eastAsia="Times New Roman" w:hAnsi="Times New Roman" w:cs="Times New Roman"/>
      <w:sz w:val="24"/>
      <w:szCs w:val="24"/>
    </w:rPr>
  </w:style>
  <w:style w:type="paragraph" w:customStyle="1" w:styleId="textogrande2">
    <w:name w:val="texto_grande2"/>
    <w:basedOn w:val="Normal"/>
    <w:rsid w:val="008B7FFA"/>
    <w:pPr>
      <w:spacing w:after="0" w:line="510" w:lineRule="atLeast"/>
      <w:jc w:val="right"/>
    </w:pPr>
    <w:rPr>
      <w:rFonts w:ascii="Majerit Headline Regular" w:eastAsia="Times New Roman" w:hAnsi="Majerit Headline Regular" w:cs="Times New Roman"/>
      <w:spacing w:val="-18"/>
      <w:sz w:val="37"/>
      <w:szCs w:val="37"/>
    </w:rPr>
  </w:style>
  <w:style w:type="character" w:customStyle="1" w:styleId="Ttulo3Car">
    <w:name w:val="Título 3 Car"/>
    <w:basedOn w:val="Fuentedeprrafopredeter"/>
    <w:link w:val="Ttulo3"/>
    <w:uiPriority w:val="9"/>
    <w:semiHidden/>
    <w:rsid w:val="008B7FFA"/>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B7FFA"/>
    <w:rPr>
      <w:i/>
      <w:iCs/>
    </w:rPr>
  </w:style>
  <w:style w:type="paragraph" w:styleId="Prrafodelista">
    <w:name w:val="List Paragraph"/>
    <w:basedOn w:val="Normal"/>
    <w:uiPriority w:val="34"/>
    <w:qFormat/>
    <w:rsid w:val="008B7FFA"/>
    <w:pPr>
      <w:ind w:left="720"/>
      <w:contextualSpacing/>
    </w:pPr>
  </w:style>
  <w:style w:type="table" w:styleId="Tablaconcuadrcula">
    <w:name w:val="Table Grid"/>
    <w:basedOn w:val="Tablanormal"/>
    <w:uiPriority w:val="59"/>
    <w:rsid w:val="00756E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8960803">
      <w:bodyDiv w:val="1"/>
      <w:marLeft w:val="0"/>
      <w:marRight w:val="0"/>
      <w:marTop w:val="0"/>
      <w:marBottom w:val="0"/>
      <w:divBdr>
        <w:top w:val="none" w:sz="0" w:space="0" w:color="auto"/>
        <w:left w:val="none" w:sz="0" w:space="0" w:color="auto"/>
        <w:bottom w:val="none" w:sz="0" w:space="0" w:color="auto"/>
        <w:right w:val="none" w:sz="0" w:space="0" w:color="auto"/>
      </w:divBdr>
      <w:divsChild>
        <w:div w:id="1570995726">
          <w:marLeft w:val="0"/>
          <w:marRight w:val="0"/>
          <w:marTop w:val="0"/>
          <w:marBottom w:val="0"/>
          <w:divBdr>
            <w:top w:val="none" w:sz="0" w:space="0" w:color="auto"/>
            <w:left w:val="single" w:sz="6" w:space="0" w:color="EBEBEB"/>
            <w:bottom w:val="none" w:sz="0" w:space="0" w:color="auto"/>
            <w:right w:val="single" w:sz="6" w:space="0" w:color="EBEBEB"/>
          </w:divBdr>
          <w:divsChild>
            <w:div w:id="1006905543">
              <w:marLeft w:val="0"/>
              <w:marRight w:val="0"/>
              <w:marTop w:val="365"/>
              <w:marBottom w:val="729"/>
              <w:divBdr>
                <w:top w:val="none" w:sz="0" w:space="0" w:color="auto"/>
                <w:left w:val="none" w:sz="0" w:space="0" w:color="auto"/>
                <w:bottom w:val="none" w:sz="0" w:space="0" w:color="auto"/>
                <w:right w:val="none" w:sz="0" w:space="0" w:color="auto"/>
              </w:divBdr>
              <w:divsChild>
                <w:div w:id="890532253">
                  <w:marLeft w:val="0"/>
                  <w:marRight w:val="0"/>
                  <w:marTop w:val="0"/>
                  <w:marBottom w:val="0"/>
                  <w:divBdr>
                    <w:top w:val="none" w:sz="0" w:space="0" w:color="auto"/>
                    <w:left w:val="none" w:sz="0" w:space="0" w:color="auto"/>
                    <w:bottom w:val="none" w:sz="0" w:space="0" w:color="auto"/>
                    <w:right w:val="none" w:sz="0" w:space="0" w:color="auto"/>
                  </w:divBdr>
                  <w:divsChild>
                    <w:div w:id="1440293598">
                      <w:marLeft w:val="182"/>
                      <w:marRight w:val="0"/>
                      <w:marTop w:val="0"/>
                      <w:marBottom w:val="0"/>
                      <w:divBdr>
                        <w:top w:val="none" w:sz="0" w:space="0" w:color="auto"/>
                        <w:left w:val="none" w:sz="0" w:space="0" w:color="auto"/>
                        <w:bottom w:val="none" w:sz="0" w:space="0" w:color="auto"/>
                        <w:right w:val="none" w:sz="0" w:space="0" w:color="auto"/>
                      </w:divBdr>
                      <w:divsChild>
                        <w:div w:id="1624506594">
                          <w:marLeft w:val="0"/>
                          <w:marRight w:val="0"/>
                          <w:marTop w:val="0"/>
                          <w:marBottom w:val="0"/>
                          <w:divBdr>
                            <w:top w:val="none" w:sz="0" w:space="0" w:color="auto"/>
                            <w:left w:val="none" w:sz="0" w:space="0" w:color="auto"/>
                            <w:bottom w:val="none" w:sz="0" w:space="0" w:color="auto"/>
                            <w:right w:val="none" w:sz="0" w:space="0" w:color="auto"/>
                          </w:divBdr>
                          <w:divsChild>
                            <w:div w:id="1566456883">
                              <w:marLeft w:val="0"/>
                              <w:marRight w:val="0"/>
                              <w:marTop w:val="0"/>
                              <w:marBottom w:val="0"/>
                              <w:divBdr>
                                <w:top w:val="none" w:sz="0" w:space="0" w:color="auto"/>
                                <w:left w:val="none" w:sz="0" w:space="0" w:color="auto"/>
                                <w:bottom w:val="none" w:sz="0" w:space="0" w:color="auto"/>
                                <w:right w:val="none" w:sz="0" w:space="0" w:color="auto"/>
                              </w:divBdr>
                              <w:divsChild>
                                <w:div w:id="1643316580">
                                  <w:marLeft w:val="0"/>
                                  <w:marRight w:val="0"/>
                                  <w:marTop w:val="0"/>
                                  <w:marBottom w:val="0"/>
                                  <w:divBdr>
                                    <w:top w:val="none" w:sz="0" w:space="0" w:color="auto"/>
                                    <w:left w:val="none" w:sz="0" w:space="0" w:color="auto"/>
                                    <w:bottom w:val="none" w:sz="0" w:space="0" w:color="auto"/>
                                    <w:right w:val="none" w:sz="0" w:space="0" w:color="auto"/>
                                  </w:divBdr>
                                </w:div>
                              </w:divsChild>
                            </w:div>
                            <w:div w:id="19864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98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391">
          <w:marLeft w:val="0"/>
          <w:marRight w:val="0"/>
          <w:marTop w:val="0"/>
          <w:marBottom w:val="0"/>
          <w:divBdr>
            <w:top w:val="none" w:sz="0" w:space="0" w:color="auto"/>
            <w:left w:val="single" w:sz="6" w:space="0" w:color="EBEBEB"/>
            <w:bottom w:val="none" w:sz="0" w:space="0" w:color="auto"/>
            <w:right w:val="single" w:sz="6" w:space="0" w:color="EBEBEB"/>
          </w:divBdr>
          <w:divsChild>
            <w:div w:id="380447441">
              <w:marLeft w:val="0"/>
              <w:marRight w:val="0"/>
              <w:marTop w:val="365"/>
              <w:marBottom w:val="729"/>
              <w:divBdr>
                <w:top w:val="none" w:sz="0" w:space="0" w:color="auto"/>
                <w:left w:val="none" w:sz="0" w:space="0" w:color="auto"/>
                <w:bottom w:val="none" w:sz="0" w:space="0" w:color="auto"/>
                <w:right w:val="none" w:sz="0" w:space="0" w:color="auto"/>
              </w:divBdr>
              <w:divsChild>
                <w:div w:id="884411820">
                  <w:marLeft w:val="0"/>
                  <w:marRight w:val="0"/>
                  <w:marTop w:val="0"/>
                  <w:marBottom w:val="0"/>
                  <w:divBdr>
                    <w:top w:val="none" w:sz="0" w:space="0" w:color="auto"/>
                    <w:left w:val="none" w:sz="0" w:space="0" w:color="auto"/>
                    <w:bottom w:val="none" w:sz="0" w:space="0" w:color="auto"/>
                    <w:right w:val="none" w:sz="0" w:space="0" w:color="auto"/>
                  </w:divBdr>
                  <w:divsChild>
                    <w:div w:id="867911296">
                      <w:marLeft w:val="182"/>
                      <w:marRight w:val="0"/>
                      <w:marTop w:val="0"/>
                      <w:marBottom w:val="0"/>
                      <w:divBdr>
                        <w:top w:val="none" w:sz="0" w:space="0" w:color="auto"/>
                        <w:left w:val="none" w:sz="0" w:space="0" w:color="auto"/>
                        <w:bottom w:val="none" w:sz="0" w:space="0" w:color="auto"/>
                        <w:right w:val="none" w:sz="0" w:space="0" w:color="auto"/>
                      </w:divBdr>
                      <w:divsChild>
                        <w:div w:id="264047044">
                          <w:marLeft w:val="1823"/>
                          <w:marRight w:val="0"/>
                          <w:marTop w:val="0"/>
                          <w:marBottom w:val="729"/>
                          <w:divBdr>
                            <w:top w:val="none" w:sz="0" w:space="0" w:color="auto"/>
                            <w:left w:val="none" w:sz="0" w:space="0" w:color="auto"/>
                            <w:bottom w:val="none" w:sz="0" w:space="0" w:color="auto"/>
                            <w:right w:val="none" w:sz="0" w:space="0" w:color="auto"/>
                          </w:divBdr>
                          <w:divsChild>
                            <w:div w:id="568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1983">
      <w:bodyDiv w:val="1"/>
      <w:marLeft w:val="0"/>
      <w:marRight w:val="0"/>
      <w:marTop w:val="0"/>
      <w:marBottom w:val="0"/>
      <w:divBdr>
        <w:top w:val="none" w:sz="0" w:space="0" w:color="auto"/>
        <w:left w:val="none" w:sz="0" w:space="0" w:color="auto"/>
        <w:bottom w:val="none" w:sz="0" w:space="0" w:color="auto"/>
        <w:right w:val="none" w:sz="0" w:space="0" w:color="auto"/>
      </w:divBdr>
      <w:divsChild>
        <w:div w:id="1625428495">
          <w:marLeft w:val="0"/>
          <w:marRight w:val="0"/>
          <w:marTop w:val="0"/>
          <w:marBottom w:val="0"/>
          <w:divBdr>
            <w:top w:val="none" w:sz="0" w:space="0" w:color="auto"/>
            <w:left w:val="single" w:sz="6" w:space="0" w:color="EBEBEB"/>
            <w:bottom w:val="none" w:sz="0" w:space="0" w:color="auto"/>
            <w:right w:val="single" w:sz="6" w:space="0" w:color="EBEBEB"/>
          </w:divBdr>
          <w:divsChild>
            <w:div w:id="2048527076">
              <w:marLeft w:val="0"/>
              <w:marRight w:val="0"/>
              <w:marTop w:val="365"/>
              <w:marBottom w:val="729"/>
              <w:divBdr>
                <w:top w:val="none" w:sz="0" w:space="0" w:color="auto"/>
                <w:left w:val="none" w:sz="0" w:space="0" w:color="auto"/>
                <w:bottom w:val="none" w:sz="0" w:space="0" w:color="auto"/>
                <w:right w:val="none" w:sz="0" w:space="0" w:color="auto"/>
              </w:divBdr>
              <w:divsChild>
                <w:div w:id="1523543581">
                  <w:marLeft w:val="0"/>
                  <w:marRight w:val="0"/>
                  <w:marTop w:val="0"/>
                  <w:marBottom w:val="0"/>
                  <w:divBdr>
                    <w:top w:val="none" w:sz="0" w:space="0" w:color="auto"/>
                    <w:left w:val="none" w:sz="0" w:space="0" w:color="auto"/>
                    <w:bottom w:val="none" w:sz="0" w:space="0" w:color="auto"/>
                    <w:right w:val="none" w:sz="0" w:space="0" w:color="auto"/>
                  </w:divBdr>
                  <w:divsChild>
                    <w:div w:id="1858231215">
                      <w:marLeft w:val="182"/>
                      <w:marRight w:val="0"/>
                      <w:marTop w:val="0"/>
                      <w:marBottom w:val="0"/>
                      <w:divBdr>
                        <w:top w:val="none" w:sz="0" w:space="0" w:color="auto"/>
                        <w:left w:val="none" w:sz="0" w:space="0" w:color="auto"/>
                        <w:bottom w:val="none" w:sz="0" w:space="0" w:color="auto"/>
                        <w:right w:val="none" w:sz="0" w:space="0" w:color="auto"/>
                      </w:divBdr>
                      <w:divsChild>
                        <w:div w:id="1915889069">
                          <w:marLeft w:val="1823"/>
                          <w:marRight w:val="0"/>
                          <w:marTop w:val="0"/>
                          <w:marBottom w:val="729"/>
                          <w:divBdr>
                            <w:top w:val="none" w:sz="0" w:space="0" w:color="auto"/>
                            <w:left w:val="none" w:sz="0" w:space="0" w:color="auto"/>
                            <w:bottom w:val="none" w:sz="0" w:space="0" w:color="auto"/>
                            <w:right w:val="none" w:sz="0" w:space="0" w:color="auto"/>
                          </w:divBdr>
                          <w:divsChild>
                            <w:div w:id="1855001124">
                              <w:marLeft w:val="0"/>
                              <w:marRight w:val="0"/>
                              <w:marTop w:val="0"/>
                              <w:marBottom w:val="0"/>
                              <w:divBdr>
                                <w:top w:val="none" w:sz="0" w:space="0" w:color="auto"/>
                                <w:left w:val="none" w:sz="0" w:space="0" w:color="auto"/>
                                <w:bottom w:val="none" w:sz="0" w:space="0" w:color="auto"/>
                                <w:right w:val="none" w:sz="0" w:space="0" w:color="auto"/>
                              </w:divBdr>
                              <w:divsChild>
                                <w:div w:id="1790930771">
                                  <w:marLeft w:val="-1823"/>
                                  <w:marRight w:val="0"/>
                                  <w:marTop w:val="0"/>
                                  <w:marBottom w:val="54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pais.com/tag/aeat_agencia_estatal_administracion_tributaria/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1076</Words>
  <Characters>5922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MANYA</dc:creator>
  <cp:lastModifiedBy>MANYA</cp:lastModifiedBy>
  <cp:revision>4</cp:revision>
  <dcterms:created xsi:type="dcterms:W3CDTF">2015-02-01T04:05:00Z</dcterms:created>
  <dcterms:modified xsi:type="dcterms:W3CDTF">2015-02-21T04:08:00Z</dcterms:modified>
</cp:coreProperties>
</file>