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4743"/>
        <w:gridCol w:w="2640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0343D364" wp14:editId="5C1148B7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ESCUELA SUPERIOR POLITÉCNICA DEL LITORAL</w:t>
            </w:r>
          </w:p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377292" w:rsidRPr="009B79D3" w:rsidRDefault="00377292" w:rsidP="007201A1">
            <w:pPr>
              <w:jc w:val="center"/>
              <w:rPr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DEPARTAMENTO DE MATEMÁTICAS</w:t>
            </w:r>
          </w:p>
          <w:p w:rsidR="00377292" w:rsidRPr="009B79D3" w:rsidRDefault="009B79D3" w:rsidP="007201A1">
            <w:pPr>
              <w:jc w:val="center"/>
              <w:rPr>
                <w:sz w:val="18"/>
                <w:szCs w:val="18"/>
                <w:lang w:val="es-EC"/>
              </w:rPr>
            </w:pPr>
            <w:r w:rsidRPr="009B79D3">
              <w:rPr>
                <w:sz w:val="18"/>
                <w:szCs w:val="18"/>
                <w:lang w:val="es-EC"/>
              </w:rPr>
              <w:t xml:space="preserve">PRIMERA EVALUACIÓN DE </w:t>
            </w:r>
            <w:r w:rsidR="002020D0">
              <w:rPr>
                <w:sz w:val="18"/>
                <w:szCs w:val="18"/>
                <w:lang w:val="es-EC"/>
              </w:rPr>
              <w:t>AUDITORIA</w:t>
            </w:r>
            <w:r w:rsidR="00B438C0">
              <w:rPr>
                <w:sz w:val="18"/>
                <w:szCs w:val="18"/>
                <w:lang w:val="es-EC"/>
              </w:rPr>
              <w:t xml:space="preserve"> ADMINISTRATIVA</w:t>
            </w:r>
            <w:r w:rsidR="002020D0">
              <w:rPr>
                <w:sz w:val="18"/>
                <w:szCs w:val="18"/>
                <w:lang w:val="es-EC"/>
              </w:rPr>
              <w:t xml:space="preserve"> </w:t>
            </w:r>
            <w:r w:rsidRPr="009B79D3">
              <w:rPr>
                <w:sz w:val="18"/>
                <w:szCs w:val="18"/>
                <w:lang w:val="es-EC"/>
              </w:rPr>
              <w:t xml:space="preserve"> </w:t>
            </w:r>
          </w:p>
          <w:p w:rsidR="00377292" w:rsidRDefault="00D14EF2" w:rsidP="00D14EF2">
            <w:pPr>
              <w:jc w:val="center"/>
            </w:pPr>
            <w:r>
              <w:rPr>
                <w:sz w:val="18"/>
                <w:szCs w:val="18"/>
              </w:rPr>
              <w:t xml:space="preserve">JULIO 7 </w:t>
            </w:r>
            <w:r w:rsidR="00377292" w:rsidRPr="009B79D3">
              <w:rPr>
                <w:sz w:val="18"/>
                <w:szCs w:val="18"/>
              </w:rPr>
              <w:t>DE 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E1F86D3" wp14:editId="3A841E2D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057" w:rsidRDefault="00377292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210057" w:rsidRPr="00961444" w:rsidRDefault="00210057" w:rsidP="00C53C5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2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  <w:r w:rsidRPr="00961444">
        <w:rPr>
          <w:rFonts w:asciiTheme="minorHAnsi" w:hAnsiTheme="minorHAnsi"/>
          <w:b/>
          <w:sz w:val="16"/>
          <w:szCs w:val="16"/>
          <w:lang w:val="es-EC"/>
        </w:rPr>
        <w:t>COMPROMISO DE HONOR</w:t>
      </w:r>
    </w:p>
    <w:p w:rsidR="00210057" w:rsidRPr="00961444" w:rsidRDefault="00210057" w:rsidP="00C53C5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2" w:color="auto"/>
        </w:pBd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Theme="minorHAnsi" w:hAnsiTheme="minorHAnsi"/>
          <w:b/>
          <w:sz w:val="16"/>
          <w:szCs w:val="16"/>
          <w:lang w:val="es-EC"/>
        </w:rPr>
      </w:pPr>
    </w:p>
    <w:p w:rsidR="00210057" w:rsidRPr="00961444" w:rsidRDefault="00282430" w:rsidP="00C53C5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2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sz w:val="16"/>
          <w:szCs w:val="16"/>
          <w:lang w:val="es-EC"/>
        </w:rPr>
      </w:pPr>
      <w:r>
        <w:rPr>
          <w:rFonts w:asciiTheme="minorHAnsi" w:hAnsiTheme="minorHAnsi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left:0;text-align:left;margin-left:-34.8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210057" w:rsidRPr="00210057" w:rsidRDefault="00210057" w:rsidP="00210057">
                  <w:pPr>
                    <w:jc w:val="center"/>
                    <w:rPr>
                      <w:b/>
                      <w:i/>
                      <w:sz w:val="10"/>
                      <w:szCs w:val="10"/>
                      <w:lang w:val="es-EC"/>
                    </w:rPr>
                  </w:pPr>
                  <w:r w:rsidRPr="00210057">
                    <w:rPr>
                      <w:b/>
                      <w:i/>
                      <w:sz w:val="10"/>
                      <w:szCs w:val="10"/>
                      <w:lang w:val="es-EC"/>
                    </w:rPr>
                    <w:t>(Escriba aquí sus cuatro nombres)</w:t>
                  </w:r>
                </w:p>
              </w:txbxContent>
            </v:textbox>
          </v:shape>
        </w:pict>
      </w:r>
      <w:r w:rsidR="00210057" w:rsidRPr="00961444">
        <w:rPr>
          <w:rFonts w:asciiTheme="minorHAnsi" w:hAnsiTheme="minorHAnsi"/>
          <w:sz w:val="16"/>
          <w:szCs w:val="16"/>
          <w:lang w:val="es-EC"/>
        </w:rPr>
        <w:t>Yo, ……………………………………………………………………………………………al</w:t>
      </w:r>
      <w:r w:rsidR="0055663B" w:rsidRPr="00961444">
        <w:rPr>
          <w:rFonts w:asciiTheme="minorHAnsi" w:hAnsiTheme="minorHAnsi"/>
          <w:sz w:val="16"/>
          <w:szCs w:val="16"/>
          <w:lang w:val="es-EC"/>
        </w:rPr>
        <w:t xml:space="preserve"> f</w:t>
      </w:r>
      <w:r w:rsidR="00210057" w:rsidRPr="00961444">
        <w:rPr>
          <w:rFonts w:asciiTheme="minorHAnsi" w:hAnsiTheme="minorHAnsi"/>
          <w:sz w:val="16"/>
          <w:szCs w:val="16"/>
          <w:lang w:val="es-EC"/>
        </w:rPr>
        <w:t xml:space="preserve">irmar este compromiso, reconozco que el presente examen está diseñado para ser resuelto de manera individual, que puedo usar una calculadora </w:t>
      </w:r>
      <w:r w:rsidR="00210057" w:rsidRPr="00961444">
        <w:rPr>
          <w:rFonts w:asciiTheme="minorHAnsi" w:hAnsiTheme="minorHAnsi"/>
          <w:i/>
          <w:sz w:val="16"/>
          <w:szCs w:val="16"/>
          <w:lang w:val="es-EC"/>
        </w:rPr>
        <w:t>ordinaria</w:t>
      </w:r>
      <w:r w:rsidR="00210057" w:rsidRPr="00961444">
        <w:rPr>
          <w:rFonts w:asciiTheme="minorHAnsi" w:hAnsiTheme="minorHAnsi"/>
          <w:sz w:val="16"/>
          <w:szCs w:val="16"/>
          <w:lang w:val="es-EC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210057" w:rsidRPr="00961444" w:rsidRDefault="00210057" w:rsidP="00C53C5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2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 w:rsidRPr="00961444">
        <w:rPr>
          <w:rFonts w:asciiTheme="minorHAnsi" w:hAnsiTheme="minorHAnsi"/>
          <w:b/>
          <w:i/>
          <w:sz w:val="16"/>
          <w:szCs w:val="16"/>
          <w:lang w:val="es-EC"/>
        </w:rPr>
        <w:t>Firmo al pie del presente compromiso, como constancia de haber leído y aceptar la declaración anterior.</w:t>
      </w:r>
    </w:p>
    <w:p w:rsidR="00210057" w:rsidRPr="00961444" w:rsidRDefault="00210057" w:rsidP="00C53C5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2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</w:p>
    <w:p w:rsidR="00210057" w:rsidRPr="00961444" w:rsidRDefault="00282430" w:rsidP="00C53C58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12" w:color="auto"/>
        </w:pBd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inorHAnsi" w:hAnsiTheme="minorHAnsi"/>
          <w:b/>
          <w:i/>
          <w:sz w:val="16"/>
          <w:szCs w:val="16"/>
          <w:lang w:val="es-EC"/>
        </w:rPr>
      </w:pPr>
      <w:r>
        <w:rPr>
          <w:rFonts w:asciiTheme="minorHAnsi" w:hAnsiTheme="minorHAnsi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1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  <w:r w:rsidR="00210057" w:rsidRPr="00961444">
        <w:rPr>
          <w:rFonts w:asciiTheme="minorHAnsi" w:hAnsiTheme="minorHAnsi"/>
          <w:b/>
          <w:sz w:val="16"/>
          <w:szCs w:val="16"/>
          <w:lang w:val="es-EC"/>
        </w:rPr>
        <w:t xml:space="preserve">Firma                                                                 </w:t>
      </w:r>
      <w:r w:rsidR="00961444">
        <w:rPr>
          <w:rFonts w:asciiTheme="minorHAnsi" w:hAnsiTheme="minorHAnsi"/>
          <w:b/>
          <w:sz w:val="16"/>
          <w:szCs w:val="16"/>
          <w:lang w:val="es-EC"/>
        </w:rPr>
        <w:t xml:space="preserve">         </w:t>
      </w:r>
      <w:r w:rsidR="00210057" w:rsidRPr="00961444">
        <w:rPr>
          <w:rFonts w:asciiTheme="minorHAnsi" w:hAnsiTheme="minorHAnsi"/>
          <w:b/>
          <w:i/>
          <w:sz w:val="16"/>
          <w:szCs w:val="16"/>
          <w:lang w:val="es-EC"/>
        </w:rPr>
        <w:t xml:space="preserve">NÚMERO DE MATRÍCULA:…………..…  </w:t>
      </w:r>
      <w:r w:rsidR="0055663B" w:rsidRPr="00961444">
        <w:rPr>
          <w:rFonts w:asciiTheme="minorHAnsi" w:hAnsiTheme="minorHAnsi"/>
          <w:b/>
          <w:i/>
          <w:sz w:val="16"/>
          <w:szCs w:val="16"/>
          <w:lang w:val="es-EC"/>
        </w:rPr>
        <w:t xml:space="preserve">                </w:t>
      </w:r>
      <w:r w:rsidR="00961444">
        <w:rPr>
          <w:rFonts w:asciiTheme="minorHAnsi" w:hAnsiTheme="minorHAnsi"/>
          <w:b/>
          <w:i/>
          <w:sz w:val="16"/>
          <w:szCs w:val="16"/>
          <w:lang w:val="es-EC"/>
        </w:rPr>
        <w:t xml:space="preserve">                                                </w:t>
      </w:r>
      <w:r w:rsidR="00210057" w:rsidRPr="00961444">
        <w:rPr>
          <w:rFonts w:asciiTheme="minorHAnsi" w:hAnsiTheme="minorHAnsi"/>
          <w:b/>
          <w:i/>
          <w:sz w:val="16"/>
          <w:szCs w:val="16"/>
          <w:lang w:val="es-EC"/>
        </w:rPr>
        <w:t>PARALELO:…………</w:t>
      </w:r>
    </w:p>
    <w:p w:rsidR="00210057" w:rsidRDefault="00210057" w:rsidP="00377292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D14EF2" w:rsidRDefault="00D14EF2" w:rsidP="00264F83">
      <w:pPr>
        <w:ind w:left="-426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D14EF2" w:rsidRPr="001D4363" w:rsidRDefault="00D14EF2" w:rsidP="00C53C58">
      <w:pPr>
        <w:tabs>
          <w:tab w:val="left" w:pos="1305"/>
        </w:tabs>
        <w:spacing w:line="240" w:lineRule="exact"/>
        <w:ind w:left="-426" w:right="-360"/>
        <w:jc w:val="both"/>
        <w:rPr>
          <w:rFonts w:ascii="Calibri" w:hAnsi="Calibri" w:cs="Arial"/>
          <w:b/>
          <w:bCs/>
          <w:sz w:val="20"/>
          <w:szCs w:val="20"/>
          <w:lang w:val="es-MX"/>
        </w:rPr>
      </w:pPr>
      <w:r w:rsidRPr="001D4363">
        <w:rPr>
          <w:rFonts w:ascii="Calibri" w:hAnsi="Calibri" w:cs="Arial"/>
          <w:b/>
          <w:bCs/>
          <w:sz w:val="20"/>
          <w:szCs w:val="20"/>
          <w:lang w:val="es-ES"/>
        </w:rPr>
        <w:t>TEMA</w:t>
      </w:r>
      <w:r w:rsidR="001D4363">
        <w:rPr>
          <w:rFonts w:ascii="Calibri" w:hAnsi="Calibri" w:cs="Arial"/>
          <w:b/>
          <w:bCs/>
          <w:sz w:val="20"/>
          <w:szCs w:val="20"/>
          <w:lang w:val="es-ES"/>
        </w:rPr>
        <w:t xml:space="preserve"> 1</w:t>
      </w:r>
      <w:r w:rsidRPr="001D4363">
        <w:rPr>
          <w:rFonts w:ascii="Calibri" w:hAnsi="Calibri" w:cs="Arial"/>
          <w:b/>
          <w:bCs/>
          <w:sz w:val="20"/>
          <w:szCs w:val="20"/>
          <w:lang w:val="es-ES"/>
        </w:rPr>
        <w:t xml:space="preserve"> </w:t>
      </w:r>
      <w:r w:rsidRPr="001D4363">
        <w:rPr>
          <w:rFonts w:ascii="Calibri" w:hAnsi="Calibri" w:cs="Arial"/>
          <w:b/>
          <w:bCs/>
          <w:sz w:val="20"/>
          <w:szCs w:val="20"/>
          <w:lang w:val="es-MX"/>
        </w:rPr>
        <w:t>(</w:t>
      </w:r>
      <w:r w:rsidR="00AA2053" w:rsidRPr="001D4363">
        <w:rPr>
          <w:rFonts w:ascii="Calibri" w:hAnsi="Calibri" w:cs="Arial"/>
          <w:b/>
          <w:bCs/>
          <w:sz w:val="20"/>
          <w:szCs w:val="20"/>
          <w:lang w:val="es-MX"/>
        </w:rPr>
        <w:t>10</w:t>
      </w:r>
      <w:r w:rsidRPr="001D4363">
        <w:rPr>
          <w:rFonts w:ascii="Calibri" w:hAnsi="Calibri" w:cs="Arial"/>
          <w:b/>
          <w:bCs/>
          <w:sz w:val="20"/>
          <w:szCs w:val="20"/>
          <w:lang w:val="es-MX"/>
        </w:rPr>
        <w:t xml:space="preserve">  puntos)</w:t>
      </w:r>
      <w:r w:rsidRPr="001D4363">
        <w:rPr>
          <w:rFonts w:ascii="Calibri" w:hAnsi="Calibri" w:cs="Arial"/>
          <w:b/>
          <w:bCs/>
          <w:sz w:val="20"/>
          <w:szCs w:val="20"/>
          <w:lang w:val="es-MX"/>
        </w:rPr>
        <w:tab/>
      </w:r>
      <w:r w:rsidRPr="001D4363">
        <w:rPr>
          <w:rFonts w:ascii="Calibri" w:hAnsi="Calibri" w:cs="Arial"/>
          <w:b/>
          <w:bCs/>
          <w:sz w:val="20"/>
          <w:szCs w:val="20"/>
          <w:lang w:val="es-MX"/>
        </w:rPr>
        <w:tab/>
      </w:r>
    </w:p>
    <w:p w:rsidR="00961440" w:rsidRDefault="00D14EF2" w:rsidP="00C53C58">
      <w:pPr>
        <w:tabs>
          <w:tab w:val="left" w:pos="1305"/>
        </w:tabs>
        <w:spacing w:line="240" w:lineRule="exact"/>
        <w:ind w:left="-426" w:right="-360"/>
        <w:jc w:val="both"/>
        <w:rPr>
          <w:rFonts w:ascii="Calibri" w:hAnsi="Calibri" w:cs="Arial"/>
          <w:bCs/>
          <w:sz w:val="20"/>
          <w:szCs w:val="20"/>
          <w:lang w:val="es-ES"/>
        </w:rPr>
      </w:pPr>
      <w:r w:rsidRPr="004C5960">
        <w:rPr>
          <w:rFonts w:ascii="Calibri" w:hAnsi="Calibri" w:cs="Arial"/>
          <w:bCs/>
          <w:sz w:val="20"/>
          <w:szCs w:val="20"/>
          <w:lang w:val="es-ES"/>
        </w:rPr>
        <w:t>Indique los aspectos que involucran la preparación de un</w:t>
      </w:r>
      <w:r w:rsidR="00961440">
        <w:rPr>
          <w:rFonts w:ascii="Calibri" w:hAnsi="Calibri" w:cs="Arial"/>
          <w:bCs/>
          <w:sz w:val="20"/>
          <w:szCs w:val="20"/>
          <w:lang w:val="es-ES"/>
        </w:rPr>
        <w:t xml:space="preserve">a propuesta técnica o planificación de una </w:t>
      </w:r>
      <w:r w:rsidRPr="004C5960">
        <w:rPr>
          <w:rFonts w:ascii="Calibri" w:hAnsi="Calibri" w:cs="Arial"/>
          <w:bCs/>
          <w:sz w:val="20"/>
          <w:szCs w:val="20"/>
          <w:lang w:val="es-ES"/>
        </w:rPr>
        <w:t>auditoría administrativa</w:t>
      </w:r>
      <w:r w:rsidR="00961440">
        <w:rPr>
          <w:rFonts w:ascii="Calibri" w:hAnsi="Calibri" w:cs="Arial"/>
          <w:bCs/>
          <w:sz w:val="20"/>
          <w:szCs w:val="20"/>
          <w:lang w:val="es-ES"/>
        </w:rPr>
        <w:t xml:space="preserve">. </w:t>
      </w:r>
      <w:r w:rsidR="001D4363">
        <w:rPr>
          <w:rFonts w:ascii="Calibri" w:hAnsi="Calibri" w:cs="Arial"/>
          <w:bCs/>
          <w:sz w:val="20"/>
          <w:szCs w:val="20"/>
          <w:lang w:val="es-ES"/>
        </w:rPr>
        <w:t xml:space="preserve"> Mencione  los cinco más importantes </w:t>
      </w:r>
    </w:p>
    <w:p w:rsidR="00D14EF2" w:rsidRPr="004C5960" w:rsidRDefault="00D14EF2" w:rsidP="00C53C58">
      <w:pPr>
        <w:tabs>
          <w:tab w:val="left" w:pos="1305"/>
        </w:tabs>
        <w:spacing w:line="240" w:lineRule="exact"/>
        <w:ind w:left="-426" w:right="-360"/>
        <w:jc w:val="both"/>
        <w:rPr>
          <w:rFonts w:ascii="Calibri" w:hAnsi="Calibri" w:cs="Arial"/>
          <w:b/>
          <w:bCs/>
          <w:sz w:val="20"/>
          <w:szCs w:val="20"/>
          <w:lang w:val="es-ES"/>
        </w:rPr>
      </w:pPr>
    </w:p>
    <w:p w:rsidR="00961440" w:rsidRPr="001D4363" w:rsidRDefault="00961440" w:rsidP="00C53C58">
      <w:pPr>
        <w:ind w:left="-426"/>
        <w:rPr>
          <w:rFonts w:ascii="Calibri" w:hAnsi="Calibri" w:cs="Arial"/>
          <w:b/>
          <w:sz w:val="20"/>
          <w:szCs w:val="20"/>
          <w:lang w:val="es-EC"/>
        </w:rPr>
      </w:pPr>
      <w:r w:rsidRPr="001D4363">
        <w:rPr>
          <w:rFonts w:ascii="Calibri" w:hAnsi="Calibri" w:cs="Arial"/>
          <w:b/>
          <w:sz w:val="20"/>
          <w:szCs w:val="20"/>
          <w:lang w:val="es-EC"/>
        </w:rPr>
        <w:t>TEMA</w:t>
      </w:r>
      <w:r w:rsidR="00D30C5D" w:rsidRPr="001D4363">
        <w:rPr>
          <w:rFonts w:ascii="Calibri" w:hAnsi="Calibri" w:cs="Arial"/>
          <w:b/>
          <w:sz w:val="20"/>
          <w:szCs w:val="20"/>
          <w:lang w:val="es-EC"/>
        </w:rPr>
        <w:t xml:space="preserve"> </w:t>
      </w:r>
      <w:r w:rsidR="001D4363">
        <w:rPr>
          <w:rFonts w:ascii="Calibri" w:hAnsi="Calibri" w:cs="Arial"/>
          <w:b/>
          <w:sz w:val="20"/>
          <w:szCs w:val="20"/>
          <w:lang w:val="es-EC"/>
        </w:rPr>
        <w:t>2</w:t>
      </w:r>
      <w:r w:rsidRPr="001D4363">
        <w:rPr>
          <w:rFonts w:ascii="Calibri" w:hAnsi="Calibri" w:cs="Arial"/>
          <w:b/>
          <w:sz w:val="20"/>
          <w:szCs w:val="20"/>
          <w:lang w:val="es-EC"/>
        </w:rPr>
        <w:t xml:space="preserve">  (</w:t>
      </w:r>
      <w:r w:rsidR="00AA2053" w:rsidRPr="001D4363">
        <w:rPr>
          <w:rFonts w:ascii="Calibri" w:hAnsi="Calibri" w:cs="Arial"/>
          <w:b/>
          <w:sz w:val="20"/>
          <w:szCs w:val="20"/>
          <w:lang w:val="es-EC"/>
        </w:rPr>
        <w:t xml:space="preserve">10 </w:t>
      </w:r>
      <w:r w:rsidRPr="001D4363">
        <w:rPr>
          <w:rFonts w:ascii="Calibri" w:hAnsi="Calibri" w:cs="Arial"/>
          <w:b/>
          <w:sz w:val="20"/>
          <w:szCs w:val="20"/>
          <w:lang w:val="es-EC"/>
        </w:rPr>
        <w:t xml:space="preserve"> puntos)</w:t>
      </w:r>
    </w:p>
    <w:p w:rsidR="00961440" w:rsidRPr="00D14EF2" w:rsidRDefault="00961440" w:rsidP="00C53C58">
      <w:pPr>
        <w:ind w:left="-426"/>
        <w:rPr>
          <w:rFonts w:ascii="Calibri" w:hAnsi="Calibri" w:cs="Arial"/>
          <w:sz w:val="20"/>
          <w:szCs w:val="20"/>
          <w:lang w:val="es-EC"/>
        </w:rPr>
      </w:pPr>
      <w:r w:rsidRPr="00D14EF2">
        <w:rPr>
          <w:rFonts w:ascii="Calibri" w:hAnsi="Calibri" w:cs="Arial"/>
          <w:sz w:val="20"/>
          <w:szCs w:val="20"/>
          <w:lang w:val="es-EC"/>
        </w:rPr>
        <w:t xml:space="preserve">En relación con los aspectos </w:t>
      </w:r>
      <w:r w:rsidR="00AA2053">
        <w:rPr>
          <w:rFonts w:ascii="Calibri" w:hAnsi="Calibri" w:cs="Arial"/>
          <w:sz w:val="20"/>
          <w:szCs w:val="20"/>
          <w:lang w:val="es-EC"/>
        </w:rPr>
        <w:t xml:space="preserve">detectados  en el  </w:t>
      </w:r>
      <w:r w:rsidRPr="00D14EF2">
        <w:rPr>
          <w:rFonts w:ascii="Calibri" w:hAnsi="Calibri" w:cs="Arial"/>
          <w:sz w:val="20"/>
          <w:szCs w:val="20"/>
          <w:lang w:val="es-EC"/>
        </w:rPr>
        <w:t xml:space="preserve"> FODA</w:t>
      </w:r>
      <w:r w:rsidR="00AA2053">
        <w:rPr>
          <w:rFonts w:ascii="Calibri" w:hAnsi="Calibri" w:cs="Arial"/>
          <w:sz w:val="20"/>
          <w:szCs w:val="20"/>
          <w:lang w:val="es-EC"/>
        </w:rPr>
        <w:t xml:space="preserve"> de una empresa</w:t>
      </w:r>
      <w:r w:rsidRPr="00D14EF2">
        <w:rPr>
          <w:rFonts w:ascii="Calibri" w:hAnsi="Calibri" w:cs="Arial"/>
          <w:sz w:val="20"/>
          <w:szCs w:val="20"/>
          <w:lang w:val="es-EC"/>
        </w:rPr>
        <w:t>, anote la palabra clave que corresponda (fortalezas, oportunidades, debilidades y amenazas:</w:t>
      </w:r>
    </w:p>
    <w:p w:rsidR="00961440" w:rsidRPr="00D14EF2" w:rsidRDefault="00961440" w:rsidP="00961440">
      <w:pPr>
        <w:ind w:left="-720"/>
        <w:rPr>
          <w:rFonts w:ascii="Calibri" w:hAnsi="Calibri" w:cs="Arial"/>
          <w:sz w:val="20"/>
          <w:szCs w:val="20"/>
          <w:lang w:val="es-EC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961440" w:rsidRPr="004C5960" w:rsidTr="00A86B4E">
        <w:tc>
          <w:tcPr>
            <w:tcW w:w="3227" w:type="dxa"/>
          </w:tcPr>
          <w:p w:rsidR="00961440" w:rsidRPr="004C5960" w:rsidRDefault="00961440" w:rsidP="00A86B4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5960">
              <w:rPr>
                <w:rFonts w:ascii="Calibri" w:hAnsi="Calibri" w:cs="Arial"/>
                <w:b/>
                <w:sz w:val="20"/>
                <w:szCs w:val="20"/>
              </w:rPr>
              <w:t>PALABRA  (LETRA) CLAVE</w:t>
            </w:r>
          </w:p>
        </w:tc>
        <w:tc>
          <w:tcPr>
            <w:tcW w:w="6804" w:type="dxa"/>
          </w:tcPr>
          <w:p w:rsidR="00961440" w:rsidRPr="004C5960" w:rsidRDefault="00961440" w:rsidP="00A86B4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5960">
              <w:rPr>
                <w:rFonts w:ascii="Calibri" w:hAnsi="Calibri" w:cs="Arial"/>
                <w:b/>
                <w:sz w:val="20"/>
                <w:szCs w:val="20"/>
              </w:rPr>
              <w:t>RESULTADO DEL ANALISIS</w:t>
            </w:r>
          </w:p>
        </w:tc>
      </w:tr>
      <w:tr w:rsidR="00961440" w:rsidRPr="004C5960" w:rsidTr="00A86B4E"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vAlign w:val="center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73CC5">
              <w:rPr>
                <w:rFonts w:ascii="Calibri" w:hAnsi="Calibri" w:cs="Arial"/>
                <w:sz w:val="20"/>
                <w:szCs w:val="20"/>
              </w:rPr>
              <w:t>Inasistencias</w:t>
            </w:r>
            <w:proofErr w:type="spellEnd"/>
            <w:r w:rsidRPr="00373CC5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proofErr w:type="spellStart"/>
            <w:r w:rsidRPr="00373CC5">
              <w:rPr>
                <w:rFonts w:ascii="Calibri" w:hAnsi="Calibri" w:cs="Arial"/>
                <w:sz w:val="20"/>
                <w:szCs w:val="20"/>
              </w:rPr>
              <w:t>los</w:t>
            </w:r>
            <w:proofErr w:type="spellEnd"/>
            <w:r w:rsidRPr="00373CC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373CC5">
              <w:rPr>
                <w:rFonts w:ascii="Calibri" w:hAnsi="Calibri" w:cs="Arial"/>
                <w:sz w:val="20"/>
                <w:szCs w:val="20"/>
              </w:rPr>
              <w:t>trabajadores</w:t>
            </w:r>
            <w:proofErr w:type="spellEnd"/>
          </w:p>
        </w:tc>
      </w:tr>
      <w:tr w:rsidR="00961440" w:rsidRPr="004C5960" w:rsidTr="00A86B4E"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73CC5">
              <w:rPr>
                <w:rFonts w:ascii="Calibri" w:hAnsi="Calibri" w:cs="Arial"/>
                <w:sz w:val="20"/>
                <w:szCs w:val="20"/>
              </w:rPr>
              <w:t>Buen</w:t>
            </w:r>
            <w:proofErr w:type="spellEnd"/>
            <w:r w:rsidRPr="00373CC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373CC5">
              <w:rPr>
                <w:rFonts w:ascii="Calibri" w:hAnsi="Calibri" w:cs="Arial"/>
                <w:sz w:val="20"/>
                <w:szCs w:val="20"/>
              </w:rPr>
              <w:t>ambiente</w:t>
            </w:r>
            <w:proofErr w:type="spellEnd"/>
            <w:r w:rsidRPr="00373CC5">
              <w:rPr>
                <w:rFonts w:ascii="Calibri" w:hAnsi="Calibri" w:cs="Arial"/>
                <w:sz w:val="20"/>
                <w:szCs w:val="20"/>
              </w:rPr>
              <w:t xml:space="preserve"> de </w:t>
            </w:r>
            <w:proofErr w:type="spellStart"/>
            <w:r w:rsidRPr="00373CC5">
              <w:rPr>
                <w:rFonts w:ascii="Calibri" w:hAnsi="Calibri" w:cs="Arial"/>
                <w:sz w:val="20"/>
                <w:szCs w:val="20"/>
              </w:rPr>
              <w:t>trabajo</w:t>
            </w:r>
            <w:proofErr w:type="spellEnd"/>
          </w:p>
        </w:tc>
      </w:tr>
      <w:tr w:rsidR="00961440" w:rsidRPr="004C5960" w:rsidTr="00A86B4E">
        <w:trPr>
          <w:trHeight w:val="245"/>
        </w:trPr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73CC5">
              <w:rPr>
                <w:rFonts w:ascii="Calibri" w:hAnsi="Calibri" w:cs="Arial"/>
                <w:sz w:val="20"/>
                <w:szCs w:val="20"/>
              </w:rPr>
              <w:t>Inflación</w:t>
            </w:r>
            <w:proofErr w:type="spellEnd"/>
          </w:p>
        </w:tc>
      </w:tr>
      <w:tr w:rsidR="00961440" w:rsidRPr="00373CC5" w:rsidTr="00A86B4E"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vAlign w:val="center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373CC5">
              <w:rPr>
                <w:rFonts w:ascii="Calibri" w:hAnsi="Calibri" w:cs="Arial"/>
                <w:sz w:val="20"/>
                <w:szCs w:val="20"/>
                <w:lang w:val="es-EC"/>
              </w:rPr>
              <w:t>Mala calidad de los insumos</w:t>
            </w:r>
          </w:p>
        </w:tc>
      </w:tr>
      <w:tr w:rsidR="00961440" w:rsidRPr="004C5960" w:rsidTr="00A86B4E"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73CC5">
              <w:rPr>
                <w:rFonts w:ascii="Calibri" w:hAnsi="Calibri" w:cs="Arial"/>
                <w:sz w:val="20"/>
                <w:szCs w:val="20"/>
              </w:rPr>
              <w:t>Liderazgo</w:t>
            </w:r>
            <w:proofErr w:type="spellEnd"/>
            <w:r w:rsidRPr="00373CC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373CC5">
              <w:rPr>
                <w:rFonts w:ascii="Calibri" w:hAnsi="Calibri" w:cs="Arial"/>
                <w:sz w:val="20"/>
                <w:szCs w:val="20"/>
              </w:rPr>
              <w:t>paternalista</w:t>
            </w:r>
            <w:proofErr w:type="spellEnd"/>
          </w:p>
        </w:tc>
      </w:tr>
      <w:tr w:rsidR="00961440" w:rsidRPr="00373CC5" w:rsidTr="00A86B4E">
        <w:trPr>
          <w:trHeight w:val="31"/>
        </w:trPr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373CC5">
              <w:rPr>
                <w:rFonts w:ascii="Calibri" w:hAnsi="Calibri" w:cs="Arial"/>
                <w:sz w:val="20"/>
                <w:szCs w:val="20"/>
                <w:lang w:val="es-EC"/>
              </w:rPr>
              <w:t>Incremento en tipo de cambio (materia prima de importación)</w:t>
            </w:r>
          </w:p>
        </w:tc>
      </w:tr>
      <w:tr w:rsidR="00961440" w:rsidRPr="00373CC5" w:rsidTr="00A86B4E">
        <w:trPr>
          <w:trHeight w:val="27"/>
        </w:trPr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373CC5">
              <w:rPr>
                <w:rFonts w:ascii="Calibri" w:hAnsi="Calibri" w:cs="Arial"/>
                <w:sz w:val="20"/>
                <w:szCs w:val="20"/>
                <w:lang w:val="es-EC"/>
              </w:rPr>
              <w:t>Nuevas tecnologías para mejorar sus procesos</w:t>
            </w:r>
          </w:p>
        </w:tc>
      </w:tr>
      <w:tr w:rsidR="00961440" w:rsidRPr="00373CC5" w:rsidTr="00A86B4E">
        <w:trPr>
          <w:trHeight w:val="27"/>
        </w:trPr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373CC5">
              <w:rPr>
                <w:rFonts w:ascii="Calibri" w:hAnsi="Calibri" w:cs="Arial"/>
                <w:sz w:val="20"/>
                <w:szCs w:val="20"/>
                <w:lang w:val="es-EC"/>
              </w:rPr>
              <w:t>Buena calidad de los productos elaborados</w:t>
            </w:r>
          </w:p>
        </w:tc>
      </w:tr>
      <w:tr w:rsidR="00961440" w:rsidRPr="00373CC5" w:rsidTr="00A86B4E">
        <w:trPr>
          <w:trHeight w:val="27"/>
        </w:trPr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373CC5">
              <w:rPr>
                <w:rFonts w:ascii="Calibri" w:hAnsi="Calibri" w:cs="Arial"/>
                <w:sz w:val="20"/>
                <w:szCs w:val="20"/>
                <w:lang w:val="es-EC"/>
              </w:rPr>
              <w:t>Capacitación en el mercado  sobre nuevas técnicas de trabajo</w:t>
            </w:r>
          </w:p>
        </w:tc>
      </w:tr>
      <w:tr w:rsidR="00961440" w:rsidRPr="00373CC5" w:rsidTr="00A86B4E">
        <w:trPr>
          <w:trHeight w:val="27"/>
        </w:trPr>
        <w:tc>
          <w:tcPr>
            <w:tcW w:w="3227" w:type="dxa"/>
          </w:tcPr>
          <w:p w:rsidR="00961440" w:rsidRPr="00961440" w:rsidRDefault="00961440" w:rsidP="00A86B4E">
            <w:pPr>
              <w:jc w:val="center"/>
              <w:rPr>
                <w:rFonts w:ascii="Calibri" w:hAnsi="Calibri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61440" w:rsidRPr="00373CC5" w:rsidRDefault="00961440" w:rsidP="00A86B4E">
            <w:pPr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373CC5">
              <w:rPr>
                <w:rFonts w:ascii="Calibri" w:hAnsi="Calibri" w:cs="Arial"/>
                <w:sz w:val="20"/>
                <w:szCs w:val="20"/>
                <w:lang w:val="es-EC"/>
              </w:rPr>
              <w:t>No se cuenta con políticas definidas</w:t>
            </w:r>
          </w:p>
        </w:tc>
      </w:tr>
    </w:tbl>
    <w:p w:rsidR="00D14EF2" w:rsidRPr="00961440" w:rsidRDefault="00D14EF2" w:rsidP="00D14EF2">
      <w:pPr>
        <w:tabs>
          <w:tab w:val="left" w:pos="1305"/>
        </w:tabs>
        <w:spacing w:line="240" w:lineRule="exact"/>
        <w:ind w:left="-720" w:right="-360"/>
        <w:jc w:val="both"/>
        <w:rPr>
          <w:rFonts w:ascii="Calibri" w:hAnsi="Calibri" w:cs="Arial"/>
          <w:bCs/>
          <w:sz w:val="20"/>
          <w:szCs w:val="20"/>
          <w:lang w:val="es-EC"/>
        </w:rPr>
      </w:pPr>
    </w:p>
    <w:p w:rsidR="0004331E" w:rsidRDefault="0004331E" w:rsidP="00264F83">
      <w:pPr>
        <w:ind w:left="-426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04331E" w:rsidRPr="0004331E" w:rsidRDefault="00D30C5D" w:rsidP="0004331E">
      <w:pPr>
        <w:ind w:left="-426" w:right="-755"/>
        <w:jc w:val="both"/>
        <w:rPr>
          <w:rFonts w:ascii="Calibri" w:hAnsi="Calibri" w:cs="Arial"/>
          <w:b/>
          <w:sz w:val="18"/>
          <w:szCs w:val="18"/>
          <w:lang w:val="es-EC"/>
        </w:rPr>
      </w:pPr>
      <w:r>
        <w:rPr>
          <w:rFonts w:ascii="Calibri" w:hAnsi="Calibri" w:cs="Arial"/>
          <w:b/>
          <w:sz w:val="18"/>
          <w:szCs w:val="18"/>
          <w:lang w:val="es-EC"/>
        </w:rPr>
        <w:t xml:space="preserve">TEMA  </w:t>
      </w:r>
      <w:r w:rsidR="001D4363">
        <w:rPr>
          <w:rFonts w:ascii="Calibri" w:hAnsi="Calibri" w:cs="Arial"/>
          <w:b/>
          <w:sz w:val="18"/>
          <w:szCs w:val="18"/>
          <w:lang w:val="es-EC"/>
        </w:rPr>
        <w:t>3</w:t>
      </w:r>
      <w:r w:rsidR="0004331E" w:rsidRPr="0004331E">
        <w:rPr>
          <w:rFonts w:ascii="Calibri" w:hAnsi="Calibri" w:cs="Arial"/>
          <w:b/>
          <w:sz w:val="18"/>
          <w:szCs w:val="18"/>
          <w:lang w:val="es-EC"/>
        </w:rPr>
        <w:t xml:space="preserve"> (5 puntos)  </w:t>
      </w: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04331E">
        <w:rPr>
          <w:rFonts w:ascii="Calibri" w:hAnsi="Calibri" w:cs="Arial"/>
          <w:sz w:val="18"/>
          <w:szCs w:val="18"/>
          <w:lang w:val="es-EC"/>
        </w:rPr>
        <w:t xml:space="preserve"> </w:t>
      </w:r>
      <w:proofErr w:type="gramStart"/>
      <w:r w:rsidRPr="0004331E">
        <w:rPr>
          <w:rFonts w:ascii="Calibri" w:hAnsi="Calibri" w:cs="Arial"/>
          <w:sz w:val="18"/>
          <w:szCs w:val="18"/>
          <w:lang w:val="es-EC"/>
        </w:rPr>
        <w:t>¿</w:t>
      </w:r>
      <w:proofErr w:type="gramEnd"/>
      <w:r w:rsidRPr="0004331E">
        <w:rPr>
          <w:rFonts w:ascii="Calibri" w:hAnsi="Calibri" w:cs="Arial"/>
          <w:sz w:val="18"/>
          <w:szCs w:val="18"/>
          <w:lang w:val="es-EC"/>
        </w:rPr>
        <w:t xml:space="preserve">Cuál de los siguientes aspectos significa un impedimento personal   que limita el cumplimiento de la responsabilidad profesional del auditor externo   </w:t>
      </w:r>
    </w:p>
    <w:p w:rsidR="0004331E" w:rsidRPr="0004331E" w:rsidRDefault="0004331E" w:rsidP="0004331E">
      <w:pPr>
        <w:tabs>
          <w:tab w:val="left" w:pos="2011"/>
        </w:tabs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04331E">
        <w:rPr>
          <w:rFonts w:ascii="Calibri" w:hAnsi="Calibri" w:cs="Arial"/>
          <w:sz w:val="18"/>
          <w:szCs w:val="18"/>
          <w:lang w:val="es-EC"/>
        </w:rPr>
        <w:tab/>
      </w:r>
    </w:p>
    <w:p w:rsidR="0004331E" w:rsidRPr="009B1F8A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MX"/>
        </w:rPr>
      </w:pPr>
      <w:r w:rsidRPr="0004331E">
        <w:rPr>
          <w:rFonts w:ascii="Calibri" w:hAnsi="Calibri" w:cs="Arial"/>
          <w:sz w:val="18"/>
          <w:szCs w:val="18"/>
          <w:lang w:val="es-EC"/>
        </w:rPr>
        <w:t>a)  Recursos limitados que pueden desvirtuar el alcance de la auditoria</w:t>
      </w: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373CC5">
        <w:rPr>
          <w:rFonts w:ascii="Calibri" w:hAnsi="Calibri" w:cs="Arial"/>
          <w:sz w:val="18"/>
          <w:szCs w:val="18"/>
          <w:lang w:val="es-EC"/>
        </w:rPr>
        <w:t xml:space="preserve">b)  </w:t>
      </w:r>
      <w:r w:rsidRPr="00373CC5">
        <w:rPr>
          <w:rFonts w:ascii="Calibri" w:hAnsi="Calibri" w:cs="Arial"/>
          <w:bCs/>
          <w:sz w:val="18"/>
          <w:szCs w:val="18"/>
          <w:lang w:val="es-MX"/>
        </w:rPr>
        <w:t>Relación con instituciones que interactúan con la organización</w:t>
      </w: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04331E">
        <w:rPr>
          <w:rFonts w:ascii="Calibri" w:hAnsi="Calibri" w:cs="Arial"/>
          <w:sz w:val="18"/>
          <w:szCs w:val="18"/>
          <w:lang w:val="es-EC"/>
        </w:rPr>
        <w:t xml:space="preserve">c)   mayor subjetividad para analizar la organización </w:t>
      </w:r>
    </w:p>
    <w:p w:rsidR="0004331E" w:rsidRPr="009B1F8A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MX"/>
        </w:rPr>
      </w:pPr>
      <w:r w:rsidRPr="0004331E">
        <w:rPr>
          <w:rFonts w:ascii="Calibri" w:hAnsi="Calibri" w:cs="Arial"/>
          <w:sz w:val="18"/>
          <w:szCs w:val="18"/>
          <w:lang w:val="es-EC"/>
        </w:rPr>
        <w:t>d)   Interferencia con los órganos internos de control</w:t>
      </w:r>
    </w:p>
    <w:p w:rsidR="0004331E" w:rsidRPr="009B1F8A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MX"/>
        </w:rPr>
      </w:pPr>
      <w:r w:rsidRPr="009B1F8A">
        <w:rPr>
          <w:rFonts w:ascii="Calibri" w:hAnsi="Calibri" w:cs="Arial"/>
          <w:sz w:val="18"/>
          <w:szCs w:val="18"/>
          <w:lang w:val="es-MX"/>
        </w:rPr>
        <w:t xml:space="preserve">e)  menor resistencia al cambio  </w:t>
      </w:r>
    </w:p>
    <w:p w:rsidR="0004331E" w:rsidRDefault="0004331E" w:rsidP="00264F83">
      <w:pPr>
        <w:ind w:left="-426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04331E" w:rsidRDefault="0004331E" w:rsidP="00264F83">
      <w:pPr>
        <w:ind w:left="-426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b/>
          <w:sz w:val="18"/>
          <w:szCs w:val="18"/>
          <w:lang w:val="es-EC"/>
        </w:rPr>
      </w:pPr>
      <w:r w:rsidRPr="0004331E">
        <w:rPr>
          <w:rFonts w:ascii="Calibri" w:hAnsi="Calibri" w:cs="Arial"/>
          <w:b/>
          <w:sz w:val="18"/>
          <w:szCs w:val="18"/>
          <w:lang w:val="es-EC"/>
        </w:rPr>
        <w:t xml:space="preserve">TEMA  </w:t>
      </w:r>
      <w:r w:rsidR="001D4363">
        <w:rPr>
          <w:rFonts w:ascii="Calibri" w:hAnsi="Calibri" w:cs="Arial"/>
          <w:b/>
          <w:sz w:val="18"/>
          <w:szCs w:val="18"/>
          <w:lang w:val="es-EC"/>
        </w:rPr>
        <w:t>4</w:t>
      </w:r>
      <w:r w:rsidRPr="0004331E">
        <w:rPr>
          <w:rFonts w:ascii="Calibri" w:hAnsi="Calibri" w:cs="Arial"/>
          <w:b/>
          <w:sz w:val="18"/>
          <w:szCs w:val="18"/>
          <w:lang w:val="es-EC"/>
        </w:rPr>
        <w:t xml:space="preserve">   (5 puntos) </w:t>
      </w: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04331E">
        <w:rPr>
          <w:rFonts w:ascii="Calibri" w:hAnsi="Calibri" w:cs="Arial"/>
          <w:sz w:val="18"/>
          <w:szCs w:val="18"/>
          <w:lang w:val="es-EC"/>
        </w:rPr>
        <w:t>Entre las funciones generales del auditor administrativo se encuentran las siguientes, excepto cuál</w:t>
      </w:r>
      <w:proofErr w:type="gramStart"/>
      <w:r w:rsidRPr="0004331E">
        <w:rPr>
          <w:rFonts w:ascii="Calibri" w:hAnsi="Calibri" w:cs="Arial"/>
          <w:sz w:val="18"/>
          <w:szCs w:val="18"/>
          <w:lang w:val="es-EC"/>
        </w:rPr>
        <w:t>?</w:t>
      </w:r>
      <w:proofErr w:type="gramEnd"/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04331E">
        <w:rPr>
          <w:rFonts w:ascii="Calibri" w:hAnsi="Calibri" w:cs="Arial"/>
          <w:sz w:val="18"/>
          <w:szCs w:val="18"/>
          <w:lang w:val="es-EC"/>
        </w:rPr>
        <w:t>a)   formular el diagnóstico preliminar y administrativo</w:t>
      </w: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04331E">
        <w:rPr>
          <w:rFonts w:ascii="Calibri" w:hAnsi="Calibri" w:cs="Arial"/>
          <w:sz w:val="18"/>
          <w:szCs w:val="18"/>
          <w:lang w:val="es-EC"/>
        </w:rPr>
        <w:t xml:space="preserve">b)   definir hallazgos y evidencias </w:t>
      </w: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04331E">
        <w:rPr>
          <w:rFonts w:ascii="Calibri" w:hAnsi="Calibri" w:cs="Arial"/>
          <w:sz w:val="18"/>
          <w:szCs w:val="18"/>
          <w:lang w:val="es-EC"/>
        </w:rPr>
        <w:t>c)   desarrollar el proyecto de auditoría</w:t>
      </w: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04331E">
        <w:rPr>
          <w:rFonts w:ascii="Calibri" w:hAnsi="Calibri" w:cs="Arial"/>
          <w:sz w:val="18"/>
          <w:szCs w:val="18"/>
          <w:lang w:val="es-EC"/>
        </w:rPr>
        <w:t>d)   preparar los reportes de avances  e informe</w:t>
      </w:r>
    </w:p>
    <w:p w:rsidR="0004331E" w:rsidRPr="0004331E" w:rsidRDefault="0004331E" w:rsidP="0004331E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373CC5">
        <w:rPr>
          <w:rFonts w:ascii="Calibri" w:hAnsi="Calibri" w:cs="Arial"/>
          <w:sz w:val="18"/>
          <w:szCs w:val="18"/>
          <w:lang w:val="es-EC"/>
        </w:rPr>
        <w:t>e)   dictar normas de actuación de los grupos corporativos</w:t>
      </w:r>
      <w:r w:rsidRPr="0004331E">
        <w:rPr>
          <w:rFonts w:ascii="Calibri" w:hAnsi="Calibri" w:cs="Arial"/>
          <w:sz w:val="18"/>
          <w:szCs w:val="18"/>
          <w:lang w:val="es-EC"/>
        </w:rPr>
        <w:t xml:space="preserve">  </w:t>
      </w:r>
    </w:p>
    <w:p w:rsidR="0004331E" w:rsidRDefault="0004331E" w:rsidP="00264F83">
      <w:pPr>
        <w:ind w:left="-426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04331E" w:rsidRDefault="0004331E" w:rsidP="00264F83">
      <w:pPr>
        <w:ind w:left="-426"/>
        <w:jc w:val="both"/>
        <w:rPr>
          <w:rFonts w:ascii="Arial" w:hAnsi="Arial" w:cs="Arial"/>
          <w:b/>
          <w:sz w:val="18"/>
          <w:szCs w:val="18"/>
          <w:lang w:val="es-EC"/>
        </w:rPr>
      </w:pPr>
    </w:p>
    <w:p w:rsidR="00961440" w:rsidRPr="0004331E" w:rsidRDefault="00961440" w:rsidP="00961440">
      <w:pPr>
        <w:ind w:left="-426" w:right="-755"/>
        <w:jc w:val="both"/>
        <w:rPr>
          <w:rFonts w:ascii="Calibri" w:hAnsi="Calibri" w:cs="Arial"/>
          <w:b/>
          <w:sz w:val="18"/>
          <w:szCs w:val="18"/>
          <w:lang w:val="es-EC"/>
        </w:rPr>
      </w:pPr>
      <w:r w:rsidRPr="0004331E">
        <w:rPr>
          <w:rFonts w:ascii="Calibri" w:hAnsi="Calibri" w:cs="Arial"/>
          <w:b/>
          <w:sz w:val="18"/>
          <w:szCs w:val="18"/>
          <w:lang w:val="es-EC"/>
        </w:rPr>
        <w:t xml:space="preserve">TEMA </w:t>
      </w:r>
      <w:r w:rsidR="001D4363">
        <w:rPr>
          <w:rFonts w:ascii="Calibri" w:hAnsi="Calibri" w:cs="Arial"/>
          <w:b/>
          <w:sz w:val="18"/>
          <w:szCs w:val="18"/>
          <w:lang w:val="es-EC"/>
        </w:rPr>
        <w:t>5</w:t>
      </w:r>
      <w:r w:rsidRPr="0004331E">
        <w:rPr>
          <w:rFonts w:ascii="Calibri" w:hAnsi="Calibri" w:cs="Arial"/>
          <w:b/>
          <w:sz w:val="18"/>
          <w:szCs w:val="18"/>
          <w:lang w:val="es-EC"/>
        </w:rPr>
        <w:t xml:space="preserve">  (</w:t>
      </w:r>
      <w:r w:rsidR="00D30C5D">
        <w:rPr>
          <w:rFonts w:ascii="Calibri" w:hAnsi="Calibri" w:cs="Arial"/>
          <w:b/>
          <w:sz w:val="18"/>
          <w:szCs w:val="18"/>
          <w:lang w:val="es-EC"/>
        </w:rPr>
        <w:t>10</w:t>
      </w:r>
      <w:r w:rsidRPr="0004331E">
        <w:rPr>
          <w:rFonts w:ascii="Calibri" w:hAnsi="Calibri" w:cs="Arial"/>
          <w:b/>
          <w:sz w:val="18"/>
          <w:szCs w:val="18"/>
          <w:lang w:val="es-EC"/>
        </w:rPr>
        <w:t xml:space="preserve"> puntos)  </w:t>
      </w:r>
    </w:p>
    <w:p w:rsidR="00961440" w:rsidRPr="00282430" w:rsidRDefault="00961440" w:rsidP="00961440">
      <w:pPr>
        <w:ind w:left="-426"/>
        <w:rPr>
          <w:sz w:val="20"/>
          <w:szCs w:val="20"/>
          <w:lang w:val="es-EC"/>
        </w:rPr>
      </w:pPr>
      <w:r w:rsidRPr="00282430">
        <w:rPr>
          <w:sz w:val="20"/>
          <w:szCs w:val="20"/>
          <w:lang w:val="es-EC"/>
        </w:rPr>
        <w:t>Llenar los espacios vacíos con la palabra clave que corresponda a los factores de cada una de las fases del Proceso Administrativo</w:t>
      </w:r>
    </w:p>
    <w:p w:rsidR="00282430" w:rsidRDefault="00282430" w:rsidP="00961440">
      <w:pPr>
        <w:ind w:left="-426"/>
        <w:rPr>
          <w:lang w:val="es-EC"/>
        </w:rPr>
      </w:pPr>
    </w:p>
    <w:p w:rsidR="00282430" w:rsidRPr="00961440" w:rsidRDefault="00282430" w:rsidP="00961440">
      <w:pPr>
        <w:ind w:left="-426"/>
        <w:rPr>
          <w:lang w:val="es-EC"/>
        </w:rPr>
      </w:pPr>
    </w:p>
    <w:p w:rsidR="00961440" w:rsidRDefault="00961440" w:rsidP="00961440">
      <w:pPr>
        <w:ind w:left="-426"/>
        <w:rPr>
          <w:lang w:val="es-EC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448"/>
        <w:gridCol w:w="6408"/>
      </w:tblGrid>
      <w:tr w:rsidR="00961440" w:rsidRPr="00BC7A8E" w:rsidTr="00A86B4E">
        <w:trPr>
          <w:trHeight w:val="135"/>
        </w:trPr>
        <w:tc>
          <w:tcPr>
            <w:tcW w:w="2448" w:type="dxa"/>
            <w:shd w:val="clear" w:color="auto" w:fill="auto"/>
          </w:tcPr>
          <w:p w:rsidR="00961440" w:rsidRPr="00BC7A8E" w:rsidRDefault="00961440" w:rsidP="00A86B4E">
            <w:pPr>
              <w:rPr>
                <w:b/>
                <w:sz w:val="20"/>
                <w:szCs w:val="20"/>
                <w:lang w:val="es-ES"/>
              </w:rPr>
            </w:pPr>
            <w:r w:rsidRPr="00BC7A8E">
              <w:rPr>
                <w:b/>
                <w:sz w:val="20"/>
                <w:szCs w:val="20"/>
                <w:lang w:val="es-ES"/>
              </w:rPr>
              <w:lastRenderedPageBreak/>
              <w:t>ETAPA</w:t>
            </w:r>
            <w:r>
              <w:rPr>
                <w:b/>
                <w:sz w:val="20"/>
                <w:szCs w:val="20"/>
                <w:lang w:val="es-ES"/>
              </w:rPr>
              <w:t>S</w:t>
            </w:r>
            <w:r w:rsidRPr="00BC7A8E">
              <w:rPr>
                <w:b/>
                <w:sz w:val="20"/>
                <w:szCs w:val="20"/>
                <w:lang w:val="es-ES"/>
              </w:rPr>
              <w:t xml:space="preserve"> PROCESO ADMINISTRATIVO </w:t>
            </w:r>
          </w:p>
        </w:tc>
        <w:tc>
          <w:tcPr>
            <w:tcW w:w="6408" w:type="dxa"/>
          </w:tcPr>
          <w:p w:rsidR="00961440" w:rsidRPr="00BC7A8E" w:rsidRDefault="00961440" w:rsidP="00A86B4E">
            <w:pPr>
              <w:ind w:left="288"/>
              <w:rPr>
                <w:b/>
                <w:lang w:val="es-ES"/>
              </w:rPr>
            </w:pPr>
            <w:r w:rsidRPr="00BC7A8E">
              <w:rPr>
                <w:b/>
                <w:lang w:val="es-ES"/>
              </w:rPr>
              <w:t xml:space="preserve">FACTORES A REVISAR </w:t>
            </w:r>
          </w:p>
        </w:tc>
      </w:tr>
      <w:tr w:rsidR="00961440" w:rsidRPr="00961440" w:rsidTr="00A86B4E">
        <w:trPr>
          <w:trHeight w:val="135"/>
        </w:trPr>
        <w:tc>
          <w:tcPr>
            <w:tcW w:w="2448" w:type="dxa"/>
            <w:shd w:val="clear" w:color="auto" w:fill="auto"/>
          </w:tcPr>
          <w:p w:rsidR="00961440" w:rsidRPr="00961440" w:rsidRDefault="00961440" w:rsidP="00A86B4E">
            <w:pPr>
              <w:rPr>
                <w:lang w:val="es-ES"/>
              </w:rPr>
            </w:pPr>
          </w:p>
        </w:tc>
        <w:tc>
          <w:tcPr>
            <w:tcW w:w="6408" w:type="dxa"/>
          </w:tcPr>
          <w:p w:rsidR="00961440" w:rsidRPr="00961440" w:rsidRDefault="00961440" w:rsidP="00A86B4E">
            <w:pPr>
              <w:rPr>
                <w:lang w:val="es-ES"/>
              </w:rPr>
            </w:pPr>
            <w:r w:rsidRPr="00961440">
              <w:rPr>
                <w:bCs/>
                <w:lang w:val="es-ES"/>
              </w:rPr>
              <w:t>Calidad</w:t>
            </w:r>
          </w:p>
        </w:tc>
      </w:tr>
      <w:tr w:rsidR="00961440" w:rsidRPr="00961440" w:rsidTr="00A86B4E">
        <w:trPr>
          <w:trHeight w:val="24"/>
        </w:trPr>
        <w:tc>
          <w:tcPr>
            <w:tcW w:w="2448" w:type="dxa"/>
            <w:shd w:val="clear" w:color="auto" w:fill="auto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ind w:left="72"/>
              <w:rPr>
                <w:lang w:val="es-ES"/>
              </w:rPr>
            </w:pPr>
            <w:r w:rsidRPr="00961440">
              <w:rPr>
                <w:bCs/>
                <w:lang w:val="es-ES"/>
              </w:rPr>
              <w:t>Misión</w:t>
            </w:r>
          </w:p>
        </w:tc>
      </w:tr>
      <w:tr w:rsidR="00961440" w:rsidRPr="00961440" w:rsidTr="00A86B4E">
        <w:trPr>
          <w:trHeight w:val="24"/>
        </w:trPr>
        <w:tc>
          <w:tcPr>
            <w:tcW w:w="2448" w:type="dxa"/>
            <w:shd w:val="clear" w:color="auto" w:fill="auto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ind w:left="72"/>
              <w:rPr>
                <w:lang w:val="es-ES"/>
              </w:rPr>
            </w:pPr>
            <w:r w:rsidRPr="00961440">
              <w:rPr>
                <w:bCs/>
                <w:lang w:val="es-ES"/>
              </w:rPr>
              <w:t>Cambio organizacional</w:t>
            </w:r>
          </w:p>
        </w:tc>
      </w:tr>
      <w:tr w:rsidR="00961440" w:rsidRPr="00961440" w:rsidTr="00A86B4E">
        <w:trPr>
          <w:trHeight w:val="24"/>
        </w:trPr>
        <w:tc>
          <w:tcPr>
            <w:tcW w:w="2448" w:type="dxa"/>
            <w:shd w:val="clear" w:color="auto" w:fill="auto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ind w:left="72"/>
              <w:rPr>
                <w:lang w:val="es-ES"/>
              </w:rPr>
            </w:pPr>
            <w:r w:rsidRPr="00961440">
              <w:rPr>
                <w:bCs/>
                <w:lang w:val="es-ES"/>
              </w:rPr>
              <w:t>Estrategias/tácticas</w:t>
            </w:r>
          </w:p>
        </w:tc>
      </w:tr>
      <w:tr w:rsidR="00961440" w:rsidRPr="00373CC5" w:rsidTr="00A86B4E">
        <w:trPr>
          <w:trHeight w:val="24"/>
        </w:trPr>
        <w:tc>
          <w:tcPr>
            <w:tcW w:w="2448" w:type="dxa"/>
            <w:shd w:val="clear" w:color="auto" w:fill="auto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ind w:left="72"/>
              <w:rPr>
                <w:lang w:val="es-ES"/>
              </w:rPr>
            </w:pPr>
            <w:r w:rsidRPr="00961440">
              <w:rPr>
                <w:bCs/>
                <w:lang w:val="es-ES"/>
              </w:rPr>
              <w:t>División y distribución de funciones</w:t>
            </w:r>
          </w:p>
        </w:tc>
      </w:tr>
      <w:tr w:rsidR="00961440" w:rsidRPr="00961440" w:rsidTr="00A86B4E">
        <w:trPr>
          <w:trHeight w:val="24"/>
        </w:trPr>
        <w:tc>
          <w:tcPr>
            <w:tcW w:w="2448" w:type="dxa"/>
            <w:shd w:val="clear" w:color="auto" w:fill="auto"/>
          </w:tcPr>
          <w:p w:rsidR="00961440" w:rsidRPr="00373CC5" w:rsidRDefault="00961440" w:rsidP="00A86B4E">
            <w:pPr>
              <w:rPr>
                <w:lang w:val="es-EC"/>
              </w:rPr>
            </w:pPr>
          </w:p>
        </w:tc>
        <w:tc>
          <w:tcPr>
            <w:tcW w:w="6408" w:type="dxa"/>
          </w:tcPr>
          <w:p w:rsidR="00961440" w:rsidRPr="00961440" w:rsidRDefault="00961440" w:rsidP="00A86B4E">
            <w:pPr>
              <w:ind w:left="72"/>
              <w:rPr>
                <w:lang w:val="es-ES"/>
              </w:rPr>
            </w:pPr>
            <w:r w:rsidRPr="00961440">
              <w:rPr>
                <w:bCs/>
                <w:lang w:val="es-ES"/>
              </w:rPr>
              <w:t>Políticas</w:t>
            </w:r>
          </w:p>
        </w:tc>
      </w:tr>
      <w:tr w:rsidR="00961440" w:rsidRPr="00961440" w:rsidTr="00A86B4E">
        <w:trPr>
          <w:trHeight w:val="24"/>
        </w:trPr>
        <w:tc>
          <w:tcPr>
            <w:tcW w:w="2448" w:type="dxa"/>
            <w:shd w:val="clear" w:color="auto" w:fill="auto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rPr>
                <w:lang w:val="es-ES"/>
              </w:rPr>
            </w:pPr>
            <w:r w:rsidRPr="00961440">
              <w:rPr>
                <w:bCs/>
                <w:lang w:val="es-ES"/>
              </w:rPr>
              <w:t>Sistemas</w:t>
            </w:r>
          </w:p>
        </w:tc>
      </w:tr>
      <w:tr w:rsidR="00961440" w:rsidRPr="00961440" w:rsidTr="00A86B4E">
        <w:trPr>
          <w:trHeight w:val="24"/>
        </w:trPr>
        <w:tc>
          <w:tcPr>
            <w:tcW w:w="2448" w:type="dxa"/>
            <w:shd w:val="clear" w:color="auto" w:fill="auto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rPr>
                <w:lang w:val="es-ES"/>
              </w:rPr>
            </w:pPr>
            <w:r w:rsidRPr="00961440">
              <w:rPr>
                <w:bCs/>
                <w:lang w:val="es-ES"/>
              </w:rPr>
              <w:t>Motivación</w:t>
            </w:r>
          </w:p>
        </w:tc>
      </w:tr>
      <w:tr w:rsidR="00961440" w:rsidRPr="00961440" w:rsidTr="00A86B4E">
        <w:trPr>
          <w:trHeight w:val="135"/>
        </w:trPr>
        <w:tc>
          <w:tcPr>
            <w:tcW w:w="2448" w:type="dxa"/>
            <w:shd w:val="clear" w:color="auto" w:fill="auto"/>
          </w:tcPr>
          <w:p w:rsidR="00961440" w:rsidRPr="00961440" w:rsidRDefault="00961440" w:rsidP="00A86B4E">
            <w:pPr>
              <w:rPr>
                <w:bCs/>
                <w:lang w:val="es-ES"/>
              </w:rPr>
            </w:pPr>
          </w:p>
        </w:tc>
        <w:tc>
          <w:tcPr>
            <w:tcW w:w="6408" w:type="dxa"/>
          </w:tcPr>
          <w:p w:rsidR="00961440" w:rsidRPr="00961440" w:rsidRDefault="00961440" w:rsidP="00A86B4E">
            <w:pPr>
              <w:ind w:left="72"/>
              <w:rPr>
                <w:bCs/>
                <w:lang w:val="es-ES"/>
              </w:rPr>
            </w:pPr>
            <w:r w:rsidRPr="00961440">
              <w:rPr>
                <w:bCs/>
                <w:lang w:val="es-ES"/>
              </w:rPr>
              <w:t>Horizonte</w:t>
            </w:r>
          </w:p>
        </w:tc>
      </w:tr>
      <w:tr w:rsidR="00961440" w:rsidRPr="00961440" w:rsidTr="00A86B4E">
        <w:tc>
          <w:tcPr>
            <w:tcW w:w="2448" w:type="dxa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rPr>
                <w:lang w:val="es-ES"/>
              </w:rPr>
            </w:pPr>
            <w:r w:rsidRPr="00961440">
              <w:rPr>
                <w:bCs/>
                <w:lang w:val="es-ES"/>
              </w:rPr>
              <w:t>Toma de decisiones</w:t>
            </w:r>
          </w:p>
        </w:tc>
      </w:tr>
      <w:tr w:rsidR="00961440" w:rsidRPr="00961440" w:rsidTr="00A86B4E">
        <w:tc>
          <w:tcPr>
            <w:tcW w:w="2448" w:type="dxa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ind w:left="72"/>
              <w:rPr>
                <w:lang w:val="es-ES"/>
              </w:rPr>
            </w:pPr>
            <w:r w:rsidRPr="00961440">
              <w:rPr>
                <w:bCs/>
                <w:lang w:val="es-ES"/>
              </w:rPr>
              <w:t>Recursos humanos</w:t>
            </w:r>
          </w:p>
        </w:tc>
      </w:tr>
      <w:tr w:rsidR="00961440" w:rsidRPr="00961440" w:rsidTr="00A86B4E">
        <w:tc>
          <w:tcPr>
            <w:tcW w:w="2448" w:type="dxa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rPr>
                <w:lang w:val="es-ES"/>
              </w:rPr>
            </w:pPr>
            <w:r w:rsidRPr="00961440">
              <w:rPr>
                <w:bCs/>
                <w:lang w:val="es-ES"/>
              </w:rPr>
              <w:t>Liderazgo</w:t>
            </w:r>
          </w:p>
        </w:tc>
      </w:tr>
      <w:tr w:rsidR="00961440" w:rsidRPr="00961440" w:rsidTr="00A86B4E">
        <w:tc>
          <w:tcPr>
            <w:tcW w:w="2448" w:type="dxa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rPr>
                <w:lang w:val="es-ES"/>
              </w:rPr>
            </w:pPr>
            <w:r w:rsidRPr="00961440">
              <w:rPr>
                <w:bCs/>
                <w:lang w:val="es-ES"/>
              </w:rPr>
              <w:t>Áreas de aplicación</w:t>
            </w:r>
          </w:p>
        </w:tc>
      </w:tr>
      <w:tr w:rsidR="00961440" w:rsidRPr="00961440" w:rsidTr="00A86B4E">
        <w:tc>
          <w:tcPr>
            <w:tcW w:w="2448" w:type="dxa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ind w:left="72"/>
              <w:rPr>
                <w:lang w:val="es-ES"/>
              </w:rPr>
            </w:pPr>
            <w:r w:rsidRPr="00961440">
              <w:rPr>
                <w:bCs/>
                <w:lang w:val="es-ES"/>
              </w:rPr>
              <w:t>Cultura organizacional</w:t>
            </w:r>
          </w:p>
        </w:tc>
      </w:tr>
      <w:tr w:rsidR="00961440" w:rsidRPr="00373CC5" w:rsidTr="00A86B4E">
        <w:tc>
          <w:tcPr>
            <w:tcW w:w="2448" w:type="dxa"/>
          </w:tcPr>
          <w:p w:rsidR="00961440" w:rsidRPr="00961440" w:rsidRDefault="00961440" w:rsidP="00A86B4E"/>
        </w:tc>
        <w:tc>
          <w:tcPr>
            <w:tcW w:w="6408" w:type="dxa"/>
          </w:tcPr>
          <w:p w:rsidR="00961440" w:rsidRPr="00961440" w:rsidRDefault="00961440" w:rsidP="00A86B4E">
            <w:pPr>
              <w:rPr>
                <w:lang w:val="es-ES"/>
              </w:rPr>
            </w:pPr>
            <w:r w:rsidRPr="00961440">
              <w:rPr>
                <w:bCs/>
                <w:lang w:val="es-ES"/>
              </w:rPr>
              <w:t xml:space="preserve">Manejo del </w:t>
            </w:r>
            <w:r w:rsidRPr="00961440">
              <w:rPr>
                <w:bCs/>
                <w:lang w:val="es-MX"/>
              </w:rPr>
              <w:t>es</w:t>
            </w:r>
            <w:proofErr w:type="spellStart"/>
            <w:r w:rsidRPr="00961440">
              <w:rPr>
                <w:bCs/>
                <w:lang w:val="es-ES"/>
              </w:rPr>
              <w:t>tr</w:t>
            </w:r>
            <w:r w:rsidRPr="00961440">
              <w:rPr>
                <w:bCs/>
                <w:lang w:val="es-MX"/>
              </w:rPr>
              <w:t>és</w:t>
            </w:r>
            <w:proofErr w:type="spellEnd"/>
            <w:r w:rsidRPr="00961440">
              <w:rPr>
                <w:bCs/>
                <w:lang w:val="es-MX"/>
              </w:rPr>
              <w:t xml:space="preserve">   </w:t>
            </w:r>
            <w:r w:rsidRPr="00961440">
              <w:rPr>
                <w:bCs/>
                <w:lang w:val="es-ES"/>
              </w:rPr>
              <w:t>y conflicto</w:t>
            </w:r>
          </w:p>
        </w:tc>
      </w:tr>
      <w:tr w:rsidR="00961440" w:rsidRPr="00961440" w:rsidTr="00A86B4E">
        <w:tc>
          <w:tcPr>
            <w:tcW w:w="2448" w:type="dxa"/>
          </w:tcPr>
          <w:p w:rsidR="00961440" w:rsidRPr="00373CC5" w:rsidRDefault="00961440" w:rsidP="00A86B4E">
            <w:pPr>
              <w:rPr>
                <w:lang w:val="es-EC"/>
              </w:rPr>
            </w:pPr>
          </w:p>
        </w:tc>
        <w:tc>
          <w:tcPr>
            <w:tcW w:w="6408" w:type="dxa"/>
          </w:tcPr>
          <w:p w:rsidR="00961440" w:rsidRPr="00961440" w:rsidRDefault="00961440" w:rsidP="00A86B4E">
            <w:pPr>
              <w:rPr>
                <w:lang w:val="es-ES"/>
              </w:rPr>
            </w:pPr>
            <w:r w:rsidRPr="00961440">
              <w:rPr>
                <w:bCs/>
                <w:lang w:val="es-ES"/>
              </w:rPr>
              <w:t>Naturaleza</w:t>
            </w:r>
          </w:p>
        </w:tc>
      </w:tr>
    </w:tbl>
    <w:p w:rsidR="00961440" w:rsidRDefault="00961440" w:rsidP="00961440">
      <w:pPr>
        <w:ind w:left="-426"/>
        <w:rPr>
          <w:lang w:val="es-EC"/>
        </w:rPr>
      </w:pPr>
    </w:p>
    <w:p w:rsidR="00D14EF2" w:rsidRPr="001D4363" w:rsidRDefault="00D14EF2" w:rsidP="00C53C58">
      <w:pPr>
        <w:spacing w:line="240" w:lineRule="exact"/>
        <w:ind w:left="-426"/>
        <w:rPr>
          <w:rFonts w:ascii="Arial" w:hAnsi="Arial" w:cs="Arial"/>
          <w:b/>
          <w:sz w:val="18"/>
          <w:szCs w:val="18"/>
        </w:rPr>
      </w:pPr>
      <w:r w:rsidRPr="001D4363">
        <w:rPr>
          <w:rFonts w:ascii="Arial" w:hAnsi="Arial" w:cs="Arial"/>
          <w:b/>
          <w:sz w:val="18"/>
          <w:szCs w:val="18"/>
        </w:rPr>
        <w:t xml:space="preserve">TEMA </w:t>
      </w:r>
      <w:proofErr w:type="gramStart"/>
      <w:r w:rsidR="001D4363">
        <w:rPr>
          <w:rFonts w:ascii="Arial" w:hAnsi="Arial" w:cs="Arial"/>
          <w:b/>
          <w:sz w:val="18"/>
          <w:szCs w:val="18"/>
        </w:rPr>
        <w:t>6</w:t>
      </w:r>
      <w:r w:rsidR="00AA2053" w:rsidRPr="001D4363">
        <w:rPr>
          <w:rFonts w:ascii="Arial" w:hAnsi="Arial" w:cs="Arial"/>
          <w:b/>
          <w:sz w:val="18"/>
          <w:szCs w:val="18"/>
        </w:rPr>
        <w:t xml:space="preserve"> </w:t>
      </w:r>
      <w:r w:rsidRPr="001D4363">
        <w:rPr>
          <w:rFonts w:ascii="Arial" w:hAnsi="Arial" w:cs="Arial"/>
          <w:b/>
          <w:sz w:val="18"/>
          <w:szCs w:val="18"/>
        </w:rPr>
        <w:t xml:space="preserve"> (</w:t>
      </w:r>
      <w:proofErr w:type="gramEnd"/>
      <w:r w:rsidR="00AA2053" w:rsidRPr="001D4363">
        <w:rPr>
          <w:rFonts w:ascii="Arial" w:hAnsi="Arial" w:cs="Arial"/>
          <w:b/>
          <w:sz w:val="18"/>
          <w:szCs w:val="18"/>
        </w:rPr>
        <w:t>10</w:t>
      </w:r>
      <w:r w:rsidRPr="001D436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1D4363">
        <w:rPr>
          <w:rFonts w:ascii="Arial" w:hAnsi="Arial" w:cs="Arial"/>
          <w:b/>
          <w:sz w:val="18"/>
          <w:szCs w:val="18"/>
        </w:rPr>
        <w:t>puntos</w:t>
      </w:r>
      <w:proofErr w:type="spellEnd"/>
      <w:r w:rsidRPr="001D4363">
        <w:rPr>
          <w:rFonts w:ascii="Arial" w:hAnsi="Arial" w:cs="Arial"/>
          <w:b/>
          <w:sz w:val="18"/>
          <w:szCs w:val="18"/>
        </w:rPr>
        <w:t>)</w:t>
      </w:r>
    </w:p>
    <w:p w:rsidR="00D14EF2" w:rsidRDefault="00D14EF2" w:rsidP="00C53C58">
      <w:pPr>
        <w:spacing w:line="240" w:lineRule="exact"/>
        <w:ind w:left="-426"/>
        <w:jc w:val="both"/>
        <w:rPr>
          <w:rFonts w:ascii="Arial" w:hAnsi="Arial" w:cs="Arial"/>
          <w:sz w:val="17"/>
          <w:szCs w:val="17"/>
          <w:lang w:val="es-EC"/>
        </w:rPr>
      </w:pPr>
      <w:r w:rsidRPr="00D14EF2">
        <w:rPr>
          <w:rFonts w:ascii="Arial" w:hAnsi="Arial" w:cs="Arial"/>
          <w:sz w:val="17"/>
          <w:szCs w:val="17"/>
          <w:lang w:val="es-EC"/>
        </w:rPr>
        <w:t xml:space="preserve">Relacione las descripciones breves de algunos enfoques organizacionales de análisis administrativo con los términos clave,  anotando en los espacios respectivos las letras mayúsculas que les corresponda </w:t>
      </w:r>
    </w:p>
    <w:p w:rsidR="00C53C58" w:rsidRPr="00D14EF2" w:rsidRDefault="00C53C58" w:rsidP="00D14EF2">
      <w:pPr>
        <w:spacing w:line="240" w:lineRule="exact"/>
        <w:ind w:left="-720"/>
        <w:jc w:val="both"/>
        <w:rPr>
          <w:rFonts w:ascii="Arial" w:hAnsi="Arial" w:cs="Arial"/>
          <w:sz w:val="17"/>
          <w:szCs w:val="17"/>
          <w:lang w:val="es-EC"/>
        </w:rPr>
      </w:pPr>
    </w:p>
    <w:p w:rsidR="0004331E" w:rsidRDefault="0004331E" w:rsidP="00264F83">
      <w:pPr>
        <w:ind w:left="-426"/>
        <w:jc w:val="both"/>
        <w:rPr>
          <w:rFonts w:ascii="Arial" w:hAnsi="Arial" w:cs="Arial"/>
          <w:sz w:val="17"/>
          <w:szCs w:val="17"/>
          <w:lang w:val="es-EC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2506"/>
        <w:gridCol w:w="6776"/>
      </w:tblGrid>
      <w:tr w:rsidR="00C53C58" w:rsidRPr="005D3563" w:rsidTr="00A86B4E">
        <w:tc>
          <w:tcPr>
            <w:tcW w:w="783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b/>
                <w:sz w:val="17"/>
                <w:szCs w:val="17"/>
              </w:rPr>
            </w:pPr>
            <w:r w:rsidRPr="005D3563">
              <w:rPr>
                <w:rFonts w:ascii="Arial" w:hAnsi="Arial" w:cs="Arial"/>
                <w:b/>
                <w:sz w:val="17"/>
                <w:szCs w:val="17"/>
              </w:rPr>
              <w:t>LETRA</w:t>
            </w:r>
          </w:p>
        </w:tc>
        <w:tc>
          <w:tcPr>
            <w:tcW w:w="2506" w:type="dxa"/>
          </w:tcPr>
          <w:p w:rsidR="00C53C58" w:rsidRPr="005D3563" w:rsidRDefault="00C53C58" w:rsidP="00A86B4E">
            <w:pPr>
              <w:spacing w:line="240" w:lineRule="exac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D3563">
              <w:rPr>
                <w:rFonts w:ascii="Arial" w:hAnsi="Arial" w:cs="Arial"/>
                <w:b/>
                <w:sz w:val="17"/>
                <w:szCs w:val="17"/>
              </w:rPr>
              <w:t>TÉRMINOS CLAVE</w:t>
            </w:r>
          </w:p>
        </w:tc>
        <w:tc>
          <w:tcPr>
            <w:tcW w:w="6776" w:type="dxa"/>
          </w:tcPr>
          <w:p w:rsidR="00C53C58" w:rsidRPr="005D3563" w:rsidRDefault="00C53C58" w:rsidP="00A86B4E">
            <w:pPr>
              <w:spacing w:line="240" w:lineRule="exact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5D3563">
              <w:rPr>
                <w:rFonts w:ascii="Arial" w:hAnsi="Arial" w:cs="Arial"/>
                <w:b/>
                <w:sz w:val="17"/>
                <w:szCs w:val="17"/>
              </w:rPr>
              <w:t xml:space="preserve">ENFOQUES ORGANIZACIONALES </w:t>
            </w:r>
          </w:p>
        </w:tc>
      </w:tr>
      <w:tr w:rsidR="00C53C58" w:rsidRPr="00460166" w:rsidTr="00A86B4E">
        <w:tc>
          <w:tcPr>
            <w:tcW w:w="783" w:type="dxa"/>
          </w:tcPr>
          <w:p w:rsidR="00C53C58" w:rsidRPr="000760D1" w:rsidRDefault="00C53C58" w:rsidP="00A86B4E">
            <w:pPr>
              <w:spacing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506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5D3563">
              <w:rPr>
                <w:rFonts w:ascii="Arial" w:hAnsi="Arial" w:cs="Arial"/>
                <w:bCs/>
                <w:sz w:val="17"/>
                <w:szCs w:val="17"/>
                <w:lang w:val="es-MX"/>
              </w:rPr>
              <w:t xml:space="preserve"> REINGENIERÍA ORGANIZACIONAL</w:t>
            </w:r>
          </w:p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</w:p>
        </w:tc>
        <w:tc>
          <w:tcPr>
            <w:tcW w:w="6776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5D3563">
              <w:rPr>
                <w:rFonts w:ascii="Arial" w:hAnsi="Arial" w:cs="Arial"/>
                <w:sz w:val="17"/>
                <w:szCs w:val="17"/>
                <w:lang w:val="es-MX"/>
              </w:rPr>
              <w:t>E. Forma de reorganización o reestructuración mediante la cual se reduce la planta de personal de una organización con el objeto de mejorar los sistemas de trabajo y el diseño organizacional  para mantener la competitividad</w:t>
            </w:r>
          </w:p>
        </w:tc>
      </w:tr>
      <w:tr w:rsidR="00C53C58" w:rsidRPr="00460166" w:rsidTr="00A86B4E">
        <w:tc>
          <w:tcPr>
            <w:tcW w:w="783" w:type="dxa"/>
          </w:tcPr>
          <w:p w:rsidR="00C53C58" w:rsidRPr="00C53C58" w:rsidRDefault="00C53C58" w:rsidP="00A86B4E">
            <w:pPr>
              <w:spacing w:line="240" w:lineRule="exact"/>
              <w:rPr>
                <w:rFonts w:ascii="Arial" w:hAnsi="Arial" w:cs="Arial"/>
                <w:sz w:val="20"/>
                <w:szCs w:val="20"/>
                <w:highlight w:val="yellow"/>
                <w:lang w:val="es-EC"/>
              </w:rPr>
            </w:pPr>
          </w:p>
        </w:tc>
        <w:tc>
          <w:tcPr>
            <w:tcW w:w="2506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bCs/>
                <w:sz w:val="17"/>
                <w:szCs w:val="17"/>
                <w:lang w:val="es-MX"/>
              </w:rPr>
            </w:pPr>
            <w:r w:rsidRPr="005D3563">
              <w:rPr>
                <w:rFonts w:ascii="Arial" w:hAnsi="Arial" w:cs="Arial"/>
                <w:bCs/>
                <w:sz w:val="17"/>
                <w:szCs w:val="17"/>
                <w:lang w:val="es-MX"/>
              </w:rPr>
              <w:t xml:space="preserve"> DOWNSIZING</w:t>
            </w:r>
          </w:p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sz w:val="17"/>
                <w:szCs w:val="17"/>
                <w:lang w:val="es-ES"/>
              </w:rPr>
            </w:pPr>
          </w:p>
        </w:tc>
        <w:tc>
          <w:tcPr>
            <w:tcW w:w="6776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sz w:val="17"/>
                <w:szCs w:val="17"/>
                <w:lang w:val="es-MX"/>
              </w:rPr>
            </w:pPr>
            <w:r w:rsidRPr="005D3563">
              <w:rPr>
                <w:rFonts w:ascii="Arial" w:hAnsi="Arial" w:cs="Arial"/>
                <w:sz w:val="17"/>
                <w:szCs w:val="17"/>
                <w:lang w:val="es-MX"/>
              </w:rPr>
              <w:t>D. Modelo sistémico que permite relacionar la estrategia y su ejecución mediante el empleo de indicadores y objetivos con perspectivas financieras, de clientes, procesos internos , aprendizaje y crecimiento</w:t>
            </w:r>
          </w:p>
        </w:tc>
      </w:tr>
      <w:tr w:rsidR="00C53C58" w:rsidRPr="00460166" w:rsidTr="00A86B4E">
        <w:tc>
          <w:tcPr>
            <w:tcW w:w="783" w:type="dxa"/>
          </w:tcPr>
          <w:p w:rsidR="00C53C58" w:rsidRPr="00C53C58" w:rsidRDefault="00C53C58" w:rsidP="00A86B4E">
            <w:pPr>
              <w:spacing w:line="240" w:lineRule="exact"/>
              <w:rPr>
                <w:rFonts w:ascii="Arial" w:hAnsi="Arial" w:cs="Arial"/>
                <w:sz w:val="20"/>
                <w:szCs w:val="20"/>
                <w:highlight w:val="yellow"/>
                <w:lang w:val="es-EC"/>
              </w:rPr>
            </w:pPr>
          </w:p>
        </w:tc>
        <w:tc>
          <w:tcPr>
            <w:tcW w:w="2506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5D3563">
              <w:rPr>
                <w:rFonts w:ascii="Arial" w:hAnsi="Arial" w:cs="Arial"/>
                <w:bCs/>
                <w:sz w:val="17"/>
                <w:szCs w:val="17"/>
                <w:lang w:val="es-MX"/>
              </w:rPr>
              <w:t xml:space="preserve"> ANALISIS DEL PUNTO DE EQUILIBRIO</w:t>
            </w:r>
          </w:p>
          <w:p w:rsidR="00C53C58" w:rsidRPr="00460166" w:rsidRDefault="00C53C58" w:rsidP="00A86B4E">
            <w:pPr>
              <w:spacing w:line="240" w:lineRule="exact"/>
              <w:rPr>
                <w:rFonts w:ascii="Arial" w:hAnsi="Arial" w:cs="Arial"/>
                <w:sz w:val="17"/>
                <w:szCs w:val="17"/>
                <w:lang w:val="es-EC"/>
              </w:rPr>
            </w:pPr>
          </w:p>
        </w:tc>
        <w:tc>
          <w:tcPr>
            <w:tcW w:w="6776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5D3563">
              <w:rPr>
                <w:rFonts w:ascii="Arial" w:hAnsi="Arial" w:cs="Arial"/>
                <w:sz w:val="17"/>
                <w:szCs w:val="17"/>
                <w:lang w:val="es-MX"/>
              </w:rPr>
              <w:t>A. Proceso sistemático y continuo de evaluación de los productos, servicios y procesos de trabajo de las organizaciones que son reconocidas como líderes en su campo, con el fin de realizar mejoras organizacionales</w:t>
            </w:r>
          </w:p>
        </w:tc>
      </w:tr>
      <w:tr w:rsidR="00C53C58" w:rsidRPr="00460166" w:rsidTr="00A86B4E">
        <w:tc>
          <w:tcPr>
            <w:tcW w:w="783" w:type="dxa"/>
          </w:tcPr>
          <w:p w:rsidR="00C53C58" w:rsidRPr="00C53C58" w:rsidRDefault="00C53C58" w:rsidP="00A86B4E">
            <w:pPr>
              <w:spacing w:line="240" w:lineRule="exact"/>
              <w:rPr>
                <w:rFonts w:ascii="Arial" w:hAnsi="Arial" w:cs="Arial"/>
                <w:sz w:val="20"/>
                <w:szCs w:val="20"/>
                <w:highlight w:val="yellow"/>
                <w:lang w:val="es-EC"/>
              </w:rPr>
            </w:pPr>
          </w:p>
        </w:tc>
        <w:tc>
          <w:tcPr>
            <w:tcW w:w="2506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5D3563">
              <w:rPr>
                <w:rFonts w:ascii="Arial" w:hAnsi="Arial" w:cs="Arial"/>
                <w:bCs/>
                <w:sz w:val="17"/>
                <w:szCs w:val="17"/>
                <w:lang w:val="es-MX"/>
              </w:rPr>
              <w:t xml:space="preserve"> BENCHMARKING</w:t>
            </w:r>
          </w:p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76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5D3563">
              <w:rPr>
                <w:rFonts w:ascii="Arial" w:hAnsi="Arial" w:cs="Arial"/>
                <w:sz w:val="17"/>
                <w:szCs w:val="17"/>
                <w:lang w:val="es-MX"/>
              </w:rPr>
              <w:t>B.  Proceso a través del cual las organizaciones rediseñan sus sistemas de información, de organización, formas de trabajar en equipo y los medios por los que dialogan entre sí y con los clientes o usuarios, para lograr mejoras sustanciales en su desempeño</w:t>
            </w:r>
          </w:p>
        </w:tc>
      </w:tr>
      <w:tr w:rsidR="00C53C58" w:rsidRPr="00460166" w:rsidTr="00A86B4E">
        <w:trPr>
          <w:trHeight w:val="460"/>
        </w:trPr>
        <w:tc>
          <w:tcPr>
            <w:tcW w:w="783" w:type="dxa"/>
          </w:tcPr>
          <w:p w:rsidR="00C53C58" w:rsidRPr="00C53C58" w:rsidRDefault="00C53C58" w:rsidP="00A86B4E">
            <w:pPr>
              <w:spacing w:line="240" w:lineRule="exact"/>
              <w:rPr>
                <w:rFonts w:ascii="Arial" w:hAnsi="Arial" w:cs="Arial"/>
                <w:sz w:val="20"/>
                <w:szCs w:val="20"/>
                <w:highlight w:val="yellow"/>
                <w:lang w:val="es-EC"/>
              </w:rPr>
            </w:pPr>
          </w:p>
        </w:tc>
        <w:tc>
          <w:tcPr>
            <w:tcW w:w="2506" w:type="dxa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bCs/>
                <w:sz w:val="17"/>
                <w:szCs w:val="17"/>
                <w:lang w:val="es-ES"/>
              </w:rPr>
            </w:pPr>
            <w:r w:rsidRPr="005D3563">
              <w:rPr>
                <w:rFonts w:ascii="Arial" w:hAnsi="Arial" w:cs="Arial"/>
                <w:bCs/>
                <w:sz w:val="17"/>
                <w:szCs w:val="17"/>
                <w:lang w:val="es-MX"/>
              </w:rPr>
              <w:t>BALANCED SCORECARD O TABLERO DE MANDO INTEGRAL</w:t>
            </w:r>
          </w:p>
          <w:p w:rsidR="00C53C58" w:rsidRPr="00D14EF2" w:rsidRDefault="00C53C58" w:rsidP="00A86B4E">
            <w:pPr>
              <w:spacing w:line="240" w:lineRule="exact"/>
              <w:rPr>
                <w:rFonts w:ascii="Arial" w:hAnsi="Arial" w:cs="Arial"/>
                <w:sz w:val="17"/>
                <w:szCs w:val="17"/>
                <w:lang w:val="es-EC"/>
              </w:rPr>
            </w:pPr>
          </w:p>
        </w:tc>
        <w:tc>
          <w:tcPr>
            <w:tcW w:w="6776" w:type="dxa"/>
            <w:shd w:val="clear" w:color="auto" w:fill="auto"/>
          </w:tcPr>
          <w:p w:rsidR="00C53C58" w:rsidRPr="005D3563" w:rsidRDefault="00C53C58" w:rsidP="00A86B4E">
            <w:pPr>
              <w:spacing w:line="240" w:lineRule="exact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5D3563">
              <w:rPr>
                <w:rFonts w:ascii="Arial" w:hAnsi="Arial" w:cs="Arial"/>
                <w:sz w:val="17"/>
                <w:szCs w:val="17"/>
                <w:lang w:val="es-MX"/>
              </w:rPr>
              <w:t>C. Medio para determinar el punto en moneda y unidades en que los costos son iguales a los ingresos</w:t>
            </w:r>
          </w:p>
        </w:tc>
      </w:tr>
    </w:tbl>
    <w:p w:rsidR="00C53C58" w:rsidRDefault="00C53C58" w:rsidP="00264F83">
      <w:pPr>
        <w:ind w:left="-426"/>
        <w:jc w:val="both"/>
        <w:rPr>
          <w:rFonts w:ascii="Arial" w:hAnsi="Arial" w:cs="Arial"/>
          <w:sz w:val="17"/>
          <w:szCs w:val="17"/>
          <w:lang w:val="es-EC"/>
        </w:rPr>
      </w:pPr>
    </w:p>
    <w:p w:rsidR="00D30C5D" w:rsidRPr="001D4363" w:rsidRDefault="00D30C5D" w:rsidP="00C53C58">
      <w:pPr>
        <w:spacing w:line="240" w:lineRule="exact"/>
        <w:ind w:left="-426" w:right="-360"/>
        <w:jc w:val="both"/>
        <w:rPr>
          <w:rFonts w:ascii="Calibri" w:hAnsi="Calibri" w:cs="Tahoma"/>
          <w:bCs/>
          <w:sz w:val="18"/>
          <w:szCs w:val="18"/>
          <w:lang w:val="es-MX"/>
        </w:rPr>
      </w:pPr>
      <w:r w:rsidRPr="001D4363">
        <w:rPr>
          <w:rFonts w:ascii="Calibri" w:hAnsi="Calibri" w:cs="Tahoma"/>
          <w:b/>
          <w:bCs/>
          <w:sz w:val="18"/>
          <w:szCs w:val="18"/>
          <w:lang w:val="es-ES"/>
        </w:rPr>
        <w:t xml:space="preserve">TEMA </w:t>
      </w:r>
      <w:r w:rsidR="001D4363">
        <w:rPr>
          <w:rFonts w:ascii="Calibri" w:hAnsi="Calibri" w:cs="Tahoma"/>
          <w:b/>
          <w:bCs/>
          <w:sz w:val="18"/>
          <w:szCs w:val="18"/>
          <w:lang w:val="es-ES"/>
        </w:rPr>
        <w:t>7</w:t>
      </w:r>
      <w:r w:rsidRPr="001D4363">
        <w:rPr>
          <w:rFonts w:ascii="Calibri" w:hAnsi="Calibri" w:cs="Tahoma"/>
          <w:b/>
          <w:bCs/>
          <w:sz w:val="18"/>
          <w:szCs w:val="18"/>
          <w:lang w:val="es-ES"/>
        </w:rPr>
        <w:t xml:space="preserve">  </w:t>
      </w:r>
      <w:r w:rsidRPr="001D4363">
        <w:rPr>
          <w:rFonts w:ascii="Calibri" w:hAnsi="Calibri" w:cs="Tahoma"/>
          <w:b/>
          <w:bCs/>
          <w:sz w:val="18"/>
          <w:szCs w:val="18"/>
          <w:lang w:val="es-MX"/>
        </w:rPr>
        <w:t>(</w:t>
      </w:r>
      <w:r w:rsidR="001D4363">
        <w:rPr>
          <w:rFonts w:ascii="Calibri" w:hAnsi="Calibri" w:cs="Tahoma"/>
          <w:b/>
          <w:bCs/>
          <w:sz w:val="18"/>
          <w:szCs w:val="18"/>
          <w:lang w:val="es-MX"/>
        </w:rPr>
        <w:t>5</w:t>
      </w:r>
      <w:r w:rsidR="00AA2053" w:rsidRPr="001D4363">
        <w:rPr>
          <w:rFonts w:ascii="Calibri" w:hAnsi="Calibri" w:cs="Tahoma"/>
          <w:b/>
          <w:bCs/>
          <w:sz w:val="18"/>
          <w:szCs w:val="18"/>
          <w:lang w:val="es-MX"/>
        </w:rPr>
        <w:t xml:space="preserve">0 </w:t>
      </w:r>
      <w:r w:rsidRPr="001D4363">
        <w:rPr>
          <w:rFonts w:ascii="Calibri" w:hAnsi="Calibri" w:cs="Tahoma"/>
          <w:b/>
          <w:bCs/>
          <w:sz w:val="18"/>
          <w:szCs w:val="18"/>
          <w:lang w:val="es-MX"/>
        </w:rPr>
        <w:t xml:space="preserve"> puntos)</w:t>
      </w:r>
    </w:p>
    <w:p w:rsidR="00D30C5D" w:rsidRPr="00D30C5D" w:rsidRDefault="00D30C5D" w:rsidP="00C53C58">
      <w:pPr>
        <w:spacing w:line="240" w:lineRule="exact"/>
        <w:ind w:left="-426" w:right="-360"/>
        <w:jc w:val="both"/>
        <w:rPr>
          <w:rFonts w:ascii="Calibri" w:hAnsi="Calibri" w:cs="Tahoma"/>
          <w:b/>
          <w:sz w:val="16"/>
          <w:szCs w:val="16"/>
          <w:lang w:val="es-EC"/>
        </w:rPr>
      </w:pPr>
      <w:r w:rsidRPr="00D30C5D">
        <w:rPr>
          <w:rFonts w:ascii="Calibri" w:hAnsi="Calibri" w:cs="Tahoma"/>
          <w:b/>
          <w:sz w:val="16"/>
          <w:szCs w:val="16"/>
          <w:lang w:val="es-EC"/>
        </w:rPr>
        <w:t>CASO PRÁCTICO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Tahoma" w:hAnsi="Tahoma" w:cs="Tahoma"/>
          <w:sz w:val="18"/>
          <w:szCs w:val="18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8"/>
          <w:szCs w:val="18"/>
          <w:lang w:val="es-EC"/>
        </w:rPr>
      </w:pPr>
      <w:r w:rsidRPr="00D30C5D">
        <w:rPr>
          <w:rFonts w:ascii="Calibri" w:hAnsi="Calibri" w:cs="Tahoma"/>
          <w:b/>
          <w:sz w:val="18"/>
          <w:szCs w:val="18"/>
          <w:lang w:val="es-EC"/>
        </w:rPr>
        <w:t xml:space="preserve">INTRODUCCION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Tahoma" w:hAnsi="Tahoma" w:cs="Tahoma"/>
          <w:b/>
          <w:sz w:val="18"/>
          <w:szCs w:val="18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 xml:space="preserve">La economía mexicana está integrada en un 90% por micro y pequeñas empresas, las cuales necesitan de apoyo y asesoría que les permita adaptarse a los cambios y les ayude a crecer en beneficio de la sociedad a la que sirven y los trabajadores que forman parte de estas empresas.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 xml:space="preserve">Es por ello que en este trabajo se realiza un análisis de una pequeña farmacia denominada </w:t>
      </w:r>
      <w:proofErr w:type="gramStart"/>
      <w:r w:rsidRPr="00D30C5D">
        <w:rPr>
          <w:rFonts w:ascii="Calibri" w:hAnsi="Calibri" w:cs="Tahoma"/>
          <w:sz w:val="16"/>
          <w:szCs w:val="16"/>
          <w:lang w:val="es-EC"/>
        </w:rPr>
        <w:t>“ LA</w:t>
      </w:r>
      <w:proofErr w:type="gramEnd"/>
      <w:r w:rsidRPr="00D30C5D">
        <w:rPr>
          <w:rFonts w:ascii="Calibri" w:hAnsi="Calibri" w:cs="Tahoma"/>
          <w:sz w:val="16"/>
          <w:szCs w:val="16"/>
          <w:lang w:val="es-EC"/>
        </w:rPr>
        <w:t xml:space="preserve"> SALUD  en donde se pretende identificar problemas en su administración así como identificar sus áreas de oportunidad que le permitan mejorar en todas sus actividades.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Tahoma" w:hAnsi="Tahoma" w:cs="Tahoma"/>
          <w:b/>
          <w:sz w:val="18"/>
          <w:szCs w:val="18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  <w:r w:rsidRPr="00D30C5D">
        <w:rPr>
          <w:rFonts w:ascii="Calibri" w:hAnsi="Calibri" w:cs="Tahoma"/>
          <w:b/>
          <w:sz w:val="16"/>
          <w:szCs w:val="16"/>
          <w:lang w:val="es-EC"/>
        </w:rPr>
        <w:t xml:space="preserve">ANTECEDENTES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 xml:space="preserve">En el año de 1957, dos hermanos con muchas ganas de triunfar  consiguen   un crédito con el cual comienzan una farmacia que lleva como nombre “LA SALUD ” con el fin de dar un servicio a la comunidad y con el tiempo llegar a ser una de las mejores farmacias de la ciudad.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 xml:space="preserve">En el año de 1960 logran una gran alianza con </w:t>
      </w:r>
      <w:proofErr w:type="spellStart"/>
      <w:r w:rsidRPr="00D30C5D">
        <w:rPr>
          <w:rFonts w:ascii="Calibri" w:hAnsi="Calibri" w:cs="Tahoma"/>
          <w:sz w:val="16"/>
          <w:szCs w:val="16"/>
          <w:lang w:val="es-EC"/>
        </w:rPr>
        <w:t>Kimberlin</w:t>
      </w:r>
      <w:proofErr w:type="spellEnd"/>
      <w:r w:rsidRPr="00D30C5D">
        <w:rPr>
          <w:rFonts w:ascii="Calibri" w:hAnsi="Calibri" w:cs="Tahoma"/>
          <w:sz w:val="16"/>
          <w:szCs w:val="16"/>
          <w:lang w:val="es-EC"/>
        </w:rPr>
        <w:t xml:space="preserve"> de México S.A.,  con lo cual lanzan al mercado una línea muy extensa de pañales y productos desechables convirtiéndose esta farmacia en el único distribuidor de la zona.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>Ya en el año de 1982 surge otro negocio más, denominado Distribuidora   “LA SALUD ”</w:t>
      </w:r>
      <w:proofErr w:type="gramStart"/>
      <w:r w:rsidRPr="00D30C5D">
        <w:rPr>
          <w:rFonts w:ascii="Calibri" w:hAnsi="Calibri" w:cs="Tahoma"/>
          <w:sz w:val="16"/>
          <w:szCs w:val="16"/>
          <w:lang w:val="es-EC"/>
        </w:rPr>
        <w:t>.,</w:t>
      </w:r>
      <w:proofErr w:type="gramEnd"/>
      <w:r w:rsidRPr="00D30C5D">
        <w:rPr>
          <w:rFonts w:ascii="Calibri" w:hAnsi="Calibri" w:cs="Tahoma"/>
          <w:sz w:val="16"/>
          <w:szCs w:val="16"/>
          <w:lang w:val="es-EC"/>
        </w:rPr>
        <w:t xml:space="preserve"> a donde se canalizaron todos los pedidos de mayoreo, teniendo un gran apoyo y un gran éxito pues se descentralizó un poco el exceso de trabajo el cual resultaba abrumador.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 xml:space="preserve">Para el año de 1995 después de varios problemas financieros y administrativos así como conflictos en la toma de decisiones,  pasan de un inminente cierre al traspaso de la empresa.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 xml:space="preserve">Al término de este tiempo ya para el 2001 se decide ampliar el giro de trabajo llegando a convertirse en una farmacia con venta de abarrotes y cerveza, con lo cual se ha logrado recuperar una gran parte del prestigio que tuvo un día.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  <w:r w:rsidRPr="00D30C5D">
        <w:rPr>
          <w:rFonts w:ascii="Calibri" w:hAnsi="Calibri" w:cs="Tahoma"/>
          <w:b/>
          <w:sz w:val="16"/>
          <w:szCs w:val="16"/>
          <w:lang w:val="es-EC"/>
        </w:rPr>
        <w:t xml:space="preserve">MISION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 xml:space="preserve">Colaborar para el bienestar de la sociedad a través de un servicio competitivo que permita satisfacer las necesidades cambiantes de todos nuestros clientes, logrando con ello la salud y satisfacción de sus necesidades primordiales, mediante la adquisición de productos calificados y de excelente calidad, en conjunto con todos nuestros colaboradores.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  <w:r w:rsidRPr="00D30C5D">
        <w:rPr>
          <w:rFonts w:ascii="Calibri" w:hAnsi="Calibri" w:cs="Tahoma"/>
          <w:b/>
          <w:sz w:val="16"/>
          <w:szCs w:val="16"/>
          <w:lang w:val="es-EC"/>
        </w:rPr>
        <w:t xml:space="preserve">ACCIONES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 xml:space="preserve">Partiendo de la necesidad de realizar una auditoría administrativa  a la  organización, se le informó a la gerente general del negocio, que con esta auditoría se pretendía llevar a cabo un examen integral en la organización para detectar oportunidades de mejora, para lo cual se le informó la metodología a aplicar en cuanto a la evaluación de las fases de planeación. Instrumentación, examen, informe y seguimiento. Estando de acuerdo con ella, se agregaron los factores a auditar, organizados por etapas y funciones apegados al proceso administrativo,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b/>
          <w:sz w:val="16"/>
          <w:szCs w:val="16"/>
          <w:lang w:val="es-EC"/>
        </w:rPr>
      </w:pPr>
      <w:r w:rsidRPr="00D30C5D">
        <w:rPr>
          <w:rFonts w:ascii="Calibri" w:hAnsi="Calibri" w:cs="Tahoma"/>
          <w:b/>
          <w:sz w:val="16"/>
          <w:szCs w:val="16"/>
          <w:lang w:val="es-EC"/>
        </w:rPr>
        <w:t xml:space="preserve">EXAMEN </w:t>
      </w:r>
    </w:p>
    <w:p w:rsidR="00D30C5D" w:rsidRPr="00D30C5D" w:rsidRDefault="00D30C5D" w:rsidP="00C53C58">
      <w:pPr>
        <w:spacing w:line="240" w:lineRule="exact"/>
        <w:ind w:left="-426"/>
        <w:jc w:val="both"/>
        <w:rPr>
          <w:rFonts w:ascii="Calibri" w:hAnsi="Calibri" w:cs="Tahoma"/>
          <w:sz w:val="16"/>
          <w:szCs w:val="16"/>
          <w:lang w:val="es-EC"/>
        </w:rPr>
      </w:pPr>
    </w:p>
    <w:p w:rsidR="00D30C5D" w:rsidRPr="00D30C5D" w:rsidRDefault="00D30C5D" w:rsidP="00C53C58">
      <w:pPr>
        <w:spacing w:line="240" w:lineRule="exact"/>
        <w:ind w:left="-426" w:right="-234"/>
        <w:jc w:val="both"/>
        <w:rPr>
          <w:rFonts w:ascii="Tahoma" w:hAnsi="Tahoma" w:cs="Tahoma"/>
          <w:sz w:val="16"/>
          <w:szCs w:val="16"/>
          <w:lang w:val="es-EC"/>
        </w:rPr>
      </w:pPr>
      <w:r w:rsidRPr="00D30C5D">
        <w:rPr>
          <w:rFonts w:ascii="Calibri" w:hAnsi="Calibri" w:cs="Tahoma"/>
          <w:sz w:val="16"/>
          <w:szCs w:val="16"/>
          <w:lang w:val="es-EC"/>
        </w:rPr>
        <w:t xml:space="preserve">Después de haber realizado la investigación en la empresa sobre las funciones y prácticas administrativas, se </w:t>
      </w:r>
      <w:r w:rsidR="00C21273" w:rsidRPr="00D30C5D">
        <w:rPr>
          <w:rFonts w:ascii="Calibri" w:hAnsi="Calibri" w:cs="Tahoma"/>
          <w:sz w:val="16"/>
          <w:szCs w:val="16"/>
          <w:lang w:val="es-EC"/>
        </w:rPr>
        <w:t>llevó</w:t>
      </w:r>
      <w:r w:rsidRPr="00D30C5D">
        <w:rPr>
          <w:rFonts w:ascii="Calibri" w:hAnsi="Calibri" w:cs="Tahoma"/>
          <w:sz w:val="16"/>
          <w:szCs w:val="16"/>
          <w:lang w:val="es-EC"/>
        </w:rPr>
        <w:t xml:space="preserve"> a cabo el análisis y estudio de la información obtenida. A continuación se presentan los resultados derivados de la evaluación del  proceso administrativo</w:t>
      </w:r>
      <w:r w:rsidRPr="00D30C5D">
        <w:rPr>
          <w:rFonts w:ascii="Tahoma" w:hAnsi="Tahoma" w:cs="Tahoma"/>
          <w:sz w:val="16"/>
          <w:szCs w:val="16"/>
          <w:lang w:val="es-EC"/>
        </w:rPr>
        <w:t>:</w:t>
      </w:r>
    </w:p>
    <w:p w:rsidR="00D30C5D" w:rsidRPr="00D30C5D" w:rsidRDefault="00D30C5D" w:rsidP="00D30C5D">
      <w:pPr>
        <w:spacing w:line="240" w:lineRule="exact"/>
        <w:ind w:left="-720"/>
        <w:jc w:val="both"/>
        <w:rPr>
          <w:rFonts w:ascii="Tahoma" w:hAnsi="Tahoma" w:cs="Tahoma"/>
          <w:sz w:val="18"/>
          <w:szCs w:val="18"/>
          <w:lang w:val="es-EC"/>
        </w:rPr>
      </w:pPr>
    </w:p>
    <w:p w:rsidR="00D30C5D" w:rsidRPr="00D30C5D" w:rsidRDefault="00D30C5D" w:rsidP="00D30C5D">
      <w:pPr>
        <w:spacing w:line="240" w:lineRule="exact"/>
        <w:ind w:left="-720"/>
        <w:jc w:val="both"/>
        <w:rPr>
          <w:rFonts w:ascii="Tahoma" w:hAnsi="Tahoma" w:cs="Tahoma"/>
          <w:sz w:val="18"/>
          <w:szCs w:val="18"/>
          <w:lang w:val="es-EC"/>
        </w:rPr>
      </w:pPr>
    </w:p>
    <w:tbl>
      <w:tblPr>
        <w:tblW w:w="10065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363"/>
      </w:tblGrid>
      <w:tr w:rsidR="00373CC5" w:rsidRPr="00BD483E" w:rsidTr="00C53C58">
        <w:tc>
          <w:tcPr>
            <w:tcW w:w="1702" w:type="dxa"/>
          </w:tcPr>
          <w:p w:rsidR="00373CC5" w:rsidRPr="00BD483E" w:rsidRDefault="00373CC5" w:rsidP="00C53C58">
            <w:pPr>
              <w:spacing w:before="120" w:after="100" w:afterAutospacing="1"/>
              <w:ind w:right="5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BD483E">
              <w:rPr>
                <w:rFonts w:ascii="Tahoma" w:hAnsi="Tahoma" w:cs="Tahoma"/>
                <w:b/>
                <w:sz w:val="16"/>
                <w:szCs w:val="16"/>
              </w:rPr>
              <w:t>ETAPA</w:t>
            </w:r>
          </w:p>
        </w:tc>
        <w:tc>
          <w:tcPr>
            <w:tcW w:w="8363" w:type="dxa"/>
          </w:tcPr>
          <w:p w:rsidR="00373CC5" w:rsidRPr="00BD483E" w:rsidRDefault="00373CC5" w:rsidP="00A86B4E">
            <w:pPr>
              <w:spacing w:before="120" w:after="100" w:afterAutospacing="1"/>
              <w:ind w:right="-5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D483E">
              <w:rPr>
                <w:rFonts w:ascii="Tahoma" w:hAnsi="Tahoma" w:cs="Tahoma"/>
                <w:b/>
                <w:sz w:val="16"/>
                <w:szCs w:val="16"/>
              </w:rPr>
              <w:t>OBSERVACIONES</w:t>
            </w:r>
          </w:p>
        </w:tc>
      </w:tr>
      <w:tr w:rsidR="00373CC5" w:rsidRPr="00373CC5" w:rsidTr="00C53C58">
        <w:tc>
          <w:tcPr>
            <w:tcW w:w="1702" w:type="dxa"/>
          </w:tcPr>
          <w:p w:rsidR="00373CC5" w:rsidRPr="009B1F8A" w:rsidRDefault="00373CC5" w:rsidP="00A86B4E">
            <w:pPr>
              <w:spacing w:before="120" w:after="100" w:afterAutospacing="1"/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D30C5D" w:rsidRDefault="00373CC5" w:rsidP="00C5058D">
            <w:pPr>
              <w:numPr>
                <w:ilvl w:val="0"/>
                <w:numId w:val="1"/>
              </w:numPr>
              <w:ind w:right="-57"/>
              <w:jc w:val="both"/>
              <w:rPr>
                <w:rFonts w:ascii="Calibri" w:hAnsi="Calibri" w:cs="Tahoma"/>
                <w:sz w:val="16"/>
                <w:szCs w:val="16"/>
                <w:lang w:val="es-EC"/>
              </w:rPr>
            </w:pPr>
            <w:r w:rsidRPr="00D30C5D">
              <w:rPr>
                <w:rFonts w:ascii="Calibri" w:hAnsi="Calibri" w:cs="Tahoma"/>
                <w:sz w:val="16"/>
                <w:szCs w:val="16"/>
                <w:lang w:val="es-EC"/>
              </w:rPr>
              <w:t xml:space="preserve">Los controles están establecidos principalmente en función de las reglamentaciones gubernamentales y sanitarias.  Sin embargo, los controles en relación con los  clientes, proveedores y nivel de servicio, no están bien definidos. </w:t>
            </w:r>
          </w:p>
        </w:tc>
      </w:tr>
      <w:tr w:rsidR="00373CC5" w:rsidRPr="00373CC5" w:rsidTr="00C53C58">
        <w:trPr>
          <w:trHeight w:val="471"/>
        </w:trPr>
        <w:tc>
          <w:tcPr>
            <w:tcW w:w="1702" w:type="dxa"/>
          </w:tcPr>
          <w:p w:rsidR="00373CC5" w:rsidRPr="009B1F8A" w:rsidRDefault="00373CC5" w:rsidP="00A86B4E">
            <w:pPr>
              <w:spacing w:before="120" w:after="100" w:afterAutospacing="1"/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D30C5D" w:rsidRDefault="00373CC5" w:rsidP="00C53C58">
            <w:pPr>
              <w:spacing w:before="100" w:beforeAutospacing="1"/>
              <w:ind w:right="-57"/>
              <w:jc w:val="both"/>
              <w:rPr>
                <w:rFonts w:ascii="Calibri" w:hAnsi="Calibri" w:cs="Tahoma"/>
                <w:sz w:val="16"/>
                <w:szCs w:val="16"/>
                <w:lang w:val="es-EC"/>
              </w:rPr>
            </w:pPr>
            <w:r w:rsidRPr="00D30C5D">
              <w:rPr>
                <w:rFonts w:ascii="Calibri" w:hAnsi="Calibri" w:cs="Tahoma"/>
                <w:sz w:val="16"/>
                <w:szCs w:val="16"/>
                <w:lang w:val="es-EC"/>
              </w:rPr>
              <w:t xml:space="preserve">El poder de influencia esta ejercido en base a un estilo de liderazgo democrático, lo cual observamos hace sentir al empleado como parte importante de la organización. </w:t>
            </w:r>
          </w:p>
        </w:tc>
      </w:tr>
      <w:tr w:rsidR="00373CC5" w:rsidRPr="00373CC5" w:rsidTr="00C53C58">
        <w:tc>
          <w:tcPr>
            <w:tcW w:w="1702" w:type="dxa"/>
          </w:tcPr>
          <w:p w:rsidR="00373CC5" w:rsidRPr="009B1F8A" w:rsidRDefault="00373CC5" w:rsidP="00A86B4E">
            <w:pPr>
              <w:spacing w:before="120" w:after="100" w:afterAutospacing="1"/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D30C5D" w:rsidRDefault="00373CC5" w:rsidP="00C5058D">
            <w:pPr>
              <w:numPr>
                <w:ilvl w:val="0"/>
                <w:numId w:val="2"/>
              </w:numPr>
              <w:ind w:right="-57"/>
              <w:jc w:val="both"/>
              <w:rPr>
                <w:rFonts w:ascii="Calibri" w:hAnsi="Calibri" w:cs="Tahoma"/>
                <w:sz w:val="16"/>
                <w:szCs w:val="16"/>
                <w:lang w:val="es-EC"/>
              </w:rPr>
            </w:pPr>
            <w:r w:rsidRPr="00D30C5D">
              <w:rPr>
                <w:rFonts w:ascii="Calibri" w:hAnsi="Calibri" w:cs="Tahoma"/>
                <w:sz w:val="16"/>
                <w:szCs w:val="16"/>
                <w:lang w:val="es-EC"/>
              </w:rPr>
              <w:t xml:space="preserve">Los objetivos están definidos a nivel dirección, pero la parte operativa no los conocen lo cual provoca que los esfuerzos se dispersen en el día a día, y requiera de una exhaustiva supervisión. </w:t>
            </w:r>
          </w:p>
        </w:tc>
      </w:tr>
      <w:tr w:rsidR="00373CC5" w:rsidRPr="00373CC5" w:rsidTr="00C53C58">
        <w:tc>
          <w:tcPr>
            <w:tcW w:w="1702" w:type="dxa"/>
          </w:tcPr>
          <w:p w:rsidR="00373CC5" w:rsidRPr="009B1F8A" w:rsidRDefault="00373CC5" w:rsidP="00A86B4E">
            <w:pPr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D30C5D" w:rsidRDefault="00373CC5" w:rsidP="00C5058D">
            <w:pPr>
              <w:numPr>
                <w:ilvl w:val="0"/>
                <w:numId w:val="2"/>
              </w:numPr>
              <w:ind w:right="-57"/>
              <w:jc w:val="both"/>
              <w:rPr>
                <w:rFonts w:ascii="Calibri" w:hAnsi="Calibri" w:cs="Tahoma"/>
                <w:sz w:val="16"/>
                <w:szCs w:val="16"/>
                <w:lang w:val="es-EC"/>
              </w:rPr>
            </w:pPr>
            <w:r w:rsidRPr="00D30C5D">
              <w:rPr>
                <w:rFonts w:ascii="Calibri" w:hAnsi="Calibri" w:cs="Tahoma"/>
                <w:sz w:val="16"/>
                <w:szCs w:val="16"/>
                <w:lang w:val="es-EC"/>
              </w:rPr>
              <w:t xml:space="preserve"> Existe una clara definición de los niveles de autoridad </w:t>
            </w:r>
          </w:p>
        </w:tc>
      </w:tr>
      <w:tr w:rsidR="00373CC5" w:rsidRPr="00373CC5" w:rsidTr="00C53C58">
        <w:tc>
          <w:tcPr>
            <w:tcW w:w="1702" w:type="dxa"/>
          </w:tcPr>
          <w:p w:rsidR="00373CC5" w:rsidRPr="009B1F8A" w:rsidRDefault="00373CC5" w:rsidP="00A86B4E">
            <w:pPr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D30C5D" w:rsidRDefault="00373CC5" w:rsidP="00A86B4E">
            <w:pPr>
              <w:spacing w:before="100" w:beforeAutospacing="1"/>
              <w:ind w:right="-57"/>
              <w:jc w:val="both"/>
              <w:rPr>
                <w:rFonts w:ascii="Calibri" w:hAnsi="Calibri" w:cs="Tahoma"/>
                <w:b/>
                <w:sz w:val="16"/>
                <w:szCs w:val="16"/>
                <w:lang w:val="es-EC"/>
              </w:rPr>
            </w:pPr>
            <w:r w:rsidRPr="00D30C5D">
              <w:rPr>
                <w:rFonts w:ascii="Calibri" w:hAnsi="Calibri" w:cs="Tahoma"/>
                <w:sz w:val="16"/>
                <w:szCs w:val="16"/>
                <w:lang w:val="es-EC"/>
              </w:rPr>
              <w:t xml:space="preserve">No existen incentivos por logro de objetivos que satisfagan la necesidad de reconocimiento ni comisiones para el personal de mostrador </w:t>
            </w:r>
          </w:p>
        </w:tc>
      </w:tr>
      <w:tr w:rsidR="00373CC5" w:rsidRPr="00373CC5" w:rsidTr="00C53C58">
        <w:tc>
          <w:tcPr>
            <w:tcW w:w="1702" w:type="dxa"/>
          </w:tcPr>
          <w:p w:rsidR="00373CC5" w:rsidRPr="009B1F8A" w:rsidRDefault="00373CC5" w:rsidP="00A86B4E">
            <w:pPr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D30C5D" w:rsidRDefault="00373CC5" w:rsidP="00C5058D">
            <w:pPr>
              <w:numPr>
                <w:ilvl w:val="0"/>
                <w:numId w:val="2"/>
              </w:numPr>
              <w:spacing w:before="100" w:beforeAutospacing="1"/>
              <w:ind w:right="-57"/>
              <w:jc w:val="both"/>
              <w:rPr>
                <w:rFonts w:ascii="Calibri" w:hAnsi="Calibri" w:cs="Tahoma"/>
                <w:sz w:val="16"/>
                <w:szCs w:val="16"/>
                <w:lang w:val="es-EC"/>
              </w:rPr>
            </w:pPr>
            <w:r w:rsidRPr="00D30C5D">
              <w:rPr>
                <w:rFonts w:ascii="Calibri" w:hAnsi="Calibri" w:cs="Tahoma"/>
                <w:sz w:val="16"/>
                <w:szCs w:val="16"/>
                <w:lang w:val="es-EC"/>
              </w:rPr>
              <w:t xml:space="preserve">Los empleados expresan  coincidir con la visión de la organización en sus aspiraciones personales, sin embargo, no está  formalizada lo cual provoca una indiferencia e inconsistencia en el grado de compromiso </w:t>
            </w:r>
          </w:p>
        </w:tc>
      </w:tr>
      <w:tr w:rsidR="00373CC5" w:rsidRPr="00373CC5" w:rsidTr="00C53C58">
        <w:tc>
          <w:tcPr>
            <w:tcW w:w="1702" w:type="dxa"/>
          </w:tcPr>
          <w:p w:rsidR="00373CC5" w:rsidRPr="009B1F8A" w:rsidRDefault="00373CC5" w:rsidP="00A86B4E">
            <w:pPr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D30C5D" w:rsidRDefault="00373CC5" w:rsidP="00C5058D">
            <w:pPr>
              <w:numPr>
                <w:ilvl w:val="0"/>
                <w:numId w:val="2"/>
              </w:numPr>
              <w:ind w:right="-57"/>
              <w:jc w:val="both"/>
              <w:rPr>
                <w:rFonts w:ascii="Calibri" w:hAnsi="Calibri" w:cs="Tahoma"/>
                <w:sz w:val="16"/>
                <w:szCs w:val="16"/>
                <w:lang w:val="es-EC"/>
              </w:rPr>
            </w:pPr>
            <w:r w:rsidRPr="00D30C5D">
              <w:rPr>
                <w:rFonts w:ascii="Calibri" w:hAnsi="Calibri" w:cs="Tahoma"/>
                <w:sz w:val="16"/>
                <w:szCs w:val="16"/>
                <w:lang w:val="es-EC"/>
              </w:rPr>
              <w:t>Existe solamente una comunicación verbal sobre cualquier asunto a comunicar, procesar o retroalimentar</w:t>
            </w:r>
          </w:p>
        </w:tc>
      </w:tr>
      <w:tr w:rsidR="00373CC5" w:rsidRPr="00373CC5" w:rsidTr="00C53C58">
        <w:tc>
          <w:tcPr>
            <w:tcW w:w="1702" w:type="dxa"/>
          </w:tcPr>
          <w:p w:rsidR="00373CC5" w:rsidRPr="009B1F8A" w:rsidRDefault="00373CC5" w:rsidP="00A86B4E">
            <w:pPr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D30C5D" w:rsidRDefault="00373CC5" w:rsidP="00C5058D">
            <w:pPr>
              <w:numPr>
                <w:ilvl w:val="0"/>
                <w:numId w:val="1"/>
              </w:numPr>
              <w:ind w:right="-57"/>
              <w:jc w:val="both"/>
              <w:rPr>
                <w:rFonts w:ascii="Calibri" w:hAnsi="Calibri" w:cs="Tahoma"/>
                <w:sz w:val="16"/>
                <w:szCs w:val="16"/>
                <w:lang w:val="es-EC"/>
              </w:rPr>
            </w:pPr>
            <w:r w:rsidRPr="00D30C5D">
              <w:rPr>
                <w:rFonts w:ascii="Calibri" w:hAnsi="Calibri" w:cs="Tahoma"/>
                <w:sz w:val="16"/>
                <w:szCs w:val="16"/>
                <w:lang w:val="es-EC"/>
              </w:rPr>
              <w:t xml:space="preserve">En el  proceso de toma de decisiones,  el 80% de éstas son tomadas unilateralmente por el gerente. </w:t>
            </w:r>
          </w:p>
        </w:tc>
      </w:tr>
      <w:tr w:rsidR="00373CC5" w:rsidRPr="00373CC5" w:rsidTr="00C53C58">
        <w:tc>
          <w:tcPr>
            <w:tcW w:w="1702" w:type="dxa"/>
          </w:tcPr>
          <w:p w:rsidR="00373CC5" w:rsidRPr="009B1F8A" w:rsidRDefault="00373CC5" w:rsidP="00A86B4E">
            <w:pPr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D30C5D" w:rsidRDefault="00373CC5" w:rsidP="00C5058D">
            <w:pPr>
              <w:numPr>
                <w:ilvl w:val="0"/>
                <w:numId w:val="1"/>
              </w:numPr>
              <w:ind w:right="-57"/>
              <w:jc w:val="both"/>
              <w:rPr>
                <w:rFonts w:ascii="Calibri" w:hAnsi="Calibri" w:cs="Tahoma"/>
                <w:sz w:val="16"/>
                <w:szCs w:val="16"/>
                <w:lang w:val="es-EC"/>
              </w:rPr>
            </w:pPr>
            <w:r w:rsidRPr="00D30C5D">
              <w:rPr>
                <w:rFonts w:ascii="Calibri" w:hAnsi="Calibri" w:cs="Tahoma"/>
                <w:sz w:val="16"/>
                <w:szCs w:val="16"/>
                <w:lang w:val="es-EC"/>
              </w:rPr>
              <w:t xml:space="preserve">El gerente y sub-gerente mencionaron que éstos se jerarquizan  en base a un despliegue de objetivo, sin embargo no se cuenta con evidencia escrita y el nivel operativo no los conoce. </w:t>
            </w:r>
          </w:p>
        </w:tc>
      </w:tr>
      <w:tr w:rsidR="00373CC5" w:rsidRPr="00373CC5" w:rsidTr="00C53C58">
        <w:tc>
          <w:tcPr>
            <w:tcW w:w="1702" w:type="dxa"/>
          </w:tcPr>
          <w:p w:rsidR="00373CC5" w:rsidRPr="009B1F8A" w:rsidRDefault="00373CC5" w:rsidP="00A86B4E">
            <w:pPr>
              <w:ind w:right="57"/>
              <w:jc w:val="both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363" w:type="dxa"/>
          </w:tcPr>
          <w:p w:rsidR="00373CC5" w:rsidRPr="009B1F8A" w:rsidRDefault="00373CC5" w:rsidP="00A86B4E">
            <w:pPr>
              <w:pStyle w:val="Textosinformato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9B1F8A">
              <w:rPr>
                <w:rFonts w:ascii="Calibri" w:hAnsi="Calibri" w:cs="Tahoma"/>
                <w:sz w:val="16"/>
                <w:szCs w:val="16"/>
              </w:rPr>
              <w:t>El manual de la organización establece bien los niveles de autoridad y responsabilidad, aunque en la práctica se observó una indefinición en las responsabilidades del gerente y subgerente.</w:t>
            </w:r>
          </w:p>
        </w:tc>
      </w:tr>
    </w:tbl>
    <w:p w:rsidR="00D30C5D" w:rsidRPr="00D30C5D" w:rsidRDefault="00D30C5D" w:rsidP="00D30C5D">
      <w:pPr>
        <w:ind w:left="-426" w:right="-755"/>
        <w:jc w:val="both"/>
        <w:rPr>
          <w:rFonts w:ascii="Calibri" w:hAnsi="Calibri" w:cs="Arial"/>
          <w:b/>
          <w:sz w:val="18"/>
          <w:szCs w:val="18"/>
          <w:lang w:val="es-EC"/>
        </w:rPr>
      </w:pPr>
    </w:p>
    <w:p w:rsidR="00D30C5D" w:rsidRPr="00D30C5D" w:rsidRDefault="00D30C5D" w:rsidP="00D30C5D">
      <w:pPr>
        <w:ind w:left="-426" w:right="-755"/>
        <w:jc w:val="both"/>
        <w:rPr>
          <w:rFonts w:ascii="Calibri" w:hAnsi="Calibri" w:cs="Arial"/>
          <w:b/>
          <w:sz w:val="18"/>
          <w:szCs w:val="18"/>
          <w:lang w:val="es-EC"/>
        </w:rPr>
      </w:pPr>
    </w:p>
    <w:p w:rsidR="00D30C5D" w:rsidRDefault="00D30C5D" w:rsidP="00D30C5D">
      <w:pPr>
        <w:ind w:left="-426" w:right="-755"/>
        <w:jc w:val="both"/>
        <w:rPr>
          <w:rFonts w:ascii="Calibri" w:hAnsi="Calibri" w:cs="Arial"/>
          <w:b/>
          <w:sz w:val="18"/>
          <w:szCs w:val="18"/>
          <w:lang w:val="es-EC"/>
        </w:rPr>
      </w:pPr>
      <w:r w:rsidRPr="00D30C5D">
        <w:rPr>
          <w:rFonts w:ascii="Calibri" w:hAnsi="Calibri" w:cs="Arial"/>
          <w:b/>
          <w:sz w:val="18"/>
          <w:szCs w:val="18"/>
          <w:lang w:val="es-EC"/>
        </w:rPr>
        <w:t>SE PIDE:</w:t>
      </w:r>
    </w:p>
    <w:p w:rsidR="00D30C5D" w:rsidRPr="00D30C5D" w:rsidRDefault="00D30C5D" w:rsidP="00D30C5D">
      <w:pPr>
        <w:ind w:left="-426" w:right="-755"/>
        <w:jc w:val="both"/>
        <w:rPr>
          <w:rFonts w:ascii="Calibri" w:hAnsi="Calibri" w:cs="Arial"/>
          <w:b/>
          <w:sz w:val="18"/>
          <w:szCs w:val="18"/>
          <w:lang w:val="es-EC"/>
        </w:rPr>
      </w:pPr>
    </w:p>
    <w:p w:rsidR="00D30C5D" w:rsidRDefault="00D30C5D" w:rsidP="00D30C5D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>
        <w:rPr>
          <w:rFonts w:ascii="Calibri" w:hAnsi="Calibri" w:cs="Arial"/>
          <w:sz w:val="18"/>
          <w:szCs w:val="18"/>
          <w:lang w:val="es-EC"/>
        </w:rPr>
        <w:t>1</w:t>
      </w:r>
      <w:r w:rsidRPr="00D30C5D">
        <w:rPr>
          <w:rFonts w:ascii="Calibri" w:hAnsi="Calibri" w:cs="Arial"/>
          <w:sz w:val="18"/>
          <w:szCs w:val="18"/>
          <w:lang w:val="es-EC"/>
        </w:rPr>
        <w:t>) Anotar en el cuadro de las observaciones  presentadas  el nombre de la etapa  del proceso administrativo  al que pertenecen cada una de ellas.  (10 puntos)</w:t>
      </w:r>
    </w:p>
    <w:p w:rsidR="00D30C5D" w:rsidRDefault="00D30C5D" w:rsidP="00D30C5D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</w:p>
    <w:p w:rsidR="00D30C5D" w:rsidRDefault="00D30C5D" w:rsidP="00D30C5D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 w:rsidRPr="00D30C5D">
        <w:rPr>
          <w:rFonts w:ascii="Calibri" w:hAnsi="Calibri" w:cs="Arial"/>
          <w:sz w:val="18"/>
          <w:szCs w:val="18"/>
          <w:lang w:val="es-EC"/>
        </w:rPr>
        <w:t xml:space="preserve">2) Con base en </w:t>
      </w:r>
      <w:r w:rsidR="00C21273">
        <w:rPr>
          <w:rFonts w:ascii="Calibri" w:hAnsi="Calibri" w:cs="Arial"/>
          <w:sz w:val="18"/>
          <w:szCs w:val="18"/>
          <w:lang w:val="es-EC"/>
        </w:rPr>
        <w:t xml:space="preserve">los antecedentes </w:t>
      </w:r>
      <w:r w:rsidRPr="00D30C5D">
        <w:rPr>
          <w:rFonts w:ascii="Calibri" w:hAnsi="Calibri" w:cs="Arial"/>
          <w:sz w:val="18"/>
          <w:szCs w:val="18"/>
          <w:lang w:val="es-EC"/>
        </w:rPr>
        <w:t>proporcionad</w:t>
      </w:r>
      <w:r w:rsidR="00C21273">
        <w:rPr>
          <w:rFonts w:ascii="Calibri" w:hAnsi="Calibri" w:cs="Arial"/>
          <w:sz w:val="18"/>
          <w:szCs w:val="18"/>
          <w:lang w:val="es-EC"/>
        </w:rPr>
        <w:t xml:space="preserve">os </w:t>
      </w:r>
      <w:r w:rsidRPr="00D30C5D">
        <w:rPr>
          <w:rFonts w:ascii="Calibri" w:hAnsi="Calibri" w:cs="Arial"/>
          <w:sz w:val="18"/>
          <w:szCs w:val="18"/>
          <w:lang w:val="es-EC"/>
        </w:rPr>
        <w:t>y de conformidad con la misión</w:t>
      </w:r>
      <w:r>
        <w:rPr>
          <w:rFonts w:ascii="Calibri" w:hAnsi="Calibri" w:cs="Arial"/>
          <w:sz w:val="18"/>
          <w:szCs w:val="18"/>
          <w:lang w:val="es-EC"/>
        </w:rPr>
        <w:t xml:space="preserve"> de </w:t>
      </w:r>
      <w:r w:rsidRPr="00D30C5D">
        <w:rPr>
          <w:rFonts w:ascii="Calibri" w:hAnsi="Calibri" w:cs="Arial"/>
          <w:sz w:val="18"/>
          <w:szCs w:val="18"/>
          <w:lang w:val="es-EC"/>
        </w:rPr>
        <w:t xml:space="preserve">la empresa auditada,  llene la tabla de evaluación del proceso administrativo con los valores correspondientes a cada etapa y factor,  considerando  la columna de puntos establecidos como una totalidad (sobre 1.000 puntos).  Los valores que se asignen a cada etapa y factor  serán asignados y/o ponderados tomando como referencia  </w:t>
      </w:r>
      <w:r w:rsidR="00C21273">
        <w:rPr>
          <w:rFonts w:ascii="Calibri" w:hAnsi="Calibri" w:cs="Arial"/>
          <w:sz w:val="18"/>
          <w:szCs w:val="18"/>
          <w:lang w:val="es-EC"/>
        </w:rPr>
        <w:t xml:space="preserve">donde sea posible, </w:t>
      </w:r>
      <w:r w:rsidRPr="00D30C5D">
        <w:rPr>
          <w:rFonts w:ascii="Calibri" w:hAnsi="Calibri" w:cs="Arial"/>
          <w:sz w:val="18"/>
          <w:szCs w:val="18"/>
          <w:lang w:val="es-EC"/>
        </w:rPr>
        <w:t>los resultados  derivados de la evaluación del  proceso administrativo  (cuadro de observaciones).   (</w:t>
      </w:r>
      <w:r w:rsidR="001D4363">
        <w:rPr>
          <w:rFonts w:ascii="Calibri" w:hAnsi="Calibri" w:cs="Arial"/>
          <w:sz w:val="18"/>
          <w:szCs w:val="18"/>
          <w:lang w:val="es-EC"/>
        </w:rPr>
        <w:t>20</w:t>
      </w:r>
      <w:r w:rsidRPr="00D30C5D">
        <w:rPr>
          <w:rFonts w:ascii="Calibri" w:hAnsi="Calibri" w:cs="Arial"/>
          <w:sz w:val="18"/>
          <w:szCs w:val="18"/>
          <w:lang w:val="es-EC"/>
        </w:rPr>
        <w:t xml:space="preserve">  puntos).   </w:t>
      </w:r>
    </w:p>
    <w:p w:rsidR="00C21273" w:rsidRDefault="00C21273" w:rsidP="00D30C5D">
      <w:pPr>
        <w:ind w:left="-426" w:right="-755"/>
        <w:jc w:val="both"/>
        <w:rPr>
          <w:rFonts w:ascii="Calibri" w:hAnsi="Calibri" w:cs="Arial"/>
          <w:sz w:val="18"/>
          <w:szCs w:val="18"/>
          <w:lang w:val="es-EC"/>
        </w:rPr>
      </w:pPr>
      <w:r>
        <w:rPr>
          <w:rFonts w:ascii="Arial" w:hAnsi="Arial" w:cs="Arial"/>
          <w:b/>
          <w:noProof/>
          <w:sz w:val="18"/>
          <w:szCs w:val="18"/>
          <w:lang w:eastAsia="en-US"/>
        </w:rPr>
        <w:drawing>
          <wp:anchor distT="0" distB="0" distL="114300" distR="114300" simplePos="0" relativeHeight="251667456" behindDoc="1" locked="0" layoutInCell="1" allowOverlap="1" wp14:anchorId="79866FCC" wp14:editId="357BE1F1">
            <wp:simplePos x="0" y="0"/>
            <wp:positionH relativeFrom="column">
              <wp:posOffset>-288925</wp:posOffset>
            </wp:positionH>
            <wp:positionV relativeFrom="paragraph">
              <wp:posOffset>103505</wp:posOffset>
            </wp:positionV>
            <wp:extent cx="6624955" cy="534670"/>
            <wp:effectExtent l="0" t="0" r="0" b="0"/>
            <wp:wrapThrough wrapText="bothSides">
              <wp:wrapPolygon edited="0">
                <wp:start x="0" y="0"/>
                <wp:lineTo x="0" y="20779"/>
                <wp:lineTo x="21552" y="20779"/>
                <wp:lineTo x="21552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70"/>
                    <a:stretch/>
                  </pic:blipFill>
                  <pic:spPr bwMode="auto">
                    <a:xfrm>
                      <a:off x="0" y="0"/>
                      <a:ext cx="662495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EF2" w:rsidRDefault="00D30C5D" w:rsidP="00373CC5">
      <w:pPr>
        <w:ind w:left="-426" w:right="-755"/>
        <w:jc w:val="both"/>
        <w:rPr>
          <w:rFonts w:ascii="Arial" w:hAnsi="Arial" w:cs="Arial"/>
          <w:b/>
          <w:sz w:val="18"/>
          <w:szCs w:val="18"/>
          <w:lang w:val="es-EC"/>
        </w:rPr>
      </w:pPr>
      <w:r w:rsidRPr="00D30C5D">
        <w:rPr>
          <w:rFonts w:ascii="Calibri" w:hAnsi="Calibri" w:cs="Arial"/>
          <w:sz w:val="18"/>
          <w:szCs w:val="18"/>
          <w:lang w:val="es-EC"/>
        </w:rPr>
        <w:t xml:space="preserve">3)  Analice los resultados   derivados de la evaluación del  </w:t>
      </w:r>
      <w:r>
        <w:rPr>
          <w:rFonts w:ascii="Calibri" w:hAnsi="Calibri" w:cs="Arial"/>
          <w:sz w:val="18"/>
          <w:szCs w:val="18"/>
          <w:lang w:val="es-EC"/>
        </w:rPr>
        <w:t>P</w:t>
      </w:r>
      <w:r w:rsidRPr="00D30C5D">
        <w:rPr>
          <w:rFonts w:ascii="Calibri" w:hAnsi="Calibri" w:cs="Arial"/>
          <w:sz w:val="18"/>
          <w:szCs w:val="18"/>
          <w:lang w:val="es-EC"/>
        </w:rPr>
        <w:t xml:space="preserve">roceso </w:t>
      </w:r>
      <w:r>
        <w:rPr>
          <w:rFonts w:ascii="Calibri" w:hAnsi="Calibri" w:cs="Arial"/>
          <w:sz w:val="18"/>
          <w:szCs w:val="18"/>
          <w:lang w:val="es-EC"/>
        </w:rPr>
        <w:t>A</w:t>
      </w:r>
      <w:r w:rsidRPr="00D30C5D">
        <w:rPr>
          <w:rFonts w:ascii="Calibri" w:hAnsi="Calibri" w:cs="Arial"/>
          <w:sz w:val="18"/>
          <w:szCs w:val="18"/>
          <w:lang w:val="es-EC"/>
        </w:rPr>
        <w:t>dministrativo,  proporcionando las recomendaciones pertinentes</w:t>
      </w:r>
      <w:r>
        <w:rPr>
          <w:rFonts w:ascii="Calibri" w:hAnsi="Calibri" w:cs="Arial"/>
          <w:sz w:val="18"/>
          <w:szCs w:val="18"/>
          <w:lang w:val="es-EC"/>
        </w:rPr>
        <w:t xml:space="preserve">  por cada un</w:t>
      </w:r>
      <w:r w:rsidR="00C21273">
        <w:rPr>
          <w:rFonts w:ascii="Calibri" w:hAnsi="Calibri" w:cs="Arial"/>
          <w:sz w:val="18"/>
          <w:szCs w:val="18"/>
          <w:lang w:val="es-EC"/>
        </w:rPr>
        <w:t>a</w:t>
      </w:r>
      <w:r>
        <w:rPr>
          <w:rFonts w:ascii="Calibri" w:hAnsi="Calibri" w:cs="Arial"/>
          <w:sz w:val="18"/>
          <w:szCs w:val="18"/>
          <w:lang w:val="es-EC"/>
        </w:rPr>
        <w:t xml:space="preserve"> de l</w:t>
      </w:r>
      <w:r w:rsidR="00C21273">
        <w:rPr>
          <w:rFonts w:ascii="Calibri" w:hAnsi="Calibri" w:cs="Arial"/>
          <w:sz w:val="18"/>
          <w:szCs w:val="18"/>
          <w:lang w:val="es-EC"/>
        </w:rPr>
        <w:t xml:space="preserve">as observaciones  más críticas identificadas  </w:t>
      </w:r>
      <w:r w:rsidRPr="00D30C5D">
        <w:rPr>
          <w:rFonts w:ascii="Calibri" w:hAnsi="Calibri" w:cs="Arial"/>
          <w:sz w:val="18"/>
          <w:szCs w:val="18"/>
          <w:lang w:val="es-EC"/>
        </w:rPr>
        <w:t xml:space="preserve">dentro de cada etapa, resaltando   aquellas etapas que merezcan a su criterio mayor atención por parte de la gerencia.  </w:t>
      </w:r>
      <w:r w:rsidR="001D4363">
        <w:rPr>
          <w:rFonts w:ascii="Calibri" w:hAnsi="Calibri" w:cs="Arial"/>
          <w:sz w:val="18"/>
          <w:szCs w:val="18"/>
          <w:lang w:val="es-EC"/>
        </w:rPr>
        <w:t xml:space="preserve">Explique </w:t>
      </w:r>
      <w:r w:rsidRPr="00D30C5D">
        <w:rPr>
          <w:rFonts w:ascii="Calibri" w:hAnsi="Calibri" w:cs="Arial"/>
          <w:sz w:val="18"/>
          <w:szCs w:val="18"/>
          <w:lang w:val="es-EC"/>
        </w:rPr>
        <w:t xml:space="preserve"> (</w:t>
      </w:r>
      <w:r w:rsidR="001D4363">
        <w:rPr>
          <w:rFonts w:ascii="Calibri" w:hAnsi="Calibri" w:cs="Arial"/>
          <w:sz w:val="18"/>
          <w:szCs w:val="18"/>
          <w:lang w:val="es-EC"/>
        </w:rPr>
        <w:t>20</w:t>
      </w:r>
      <w:r w:rsidRPr="00D30C5D">
        <w:rPr>
          <w:rFonts w:ascii="Calibri" w:hAnsi="Calibri" w:cs="Arial"/>
          <w:sz w:val="18"/>
          <w:szCs w:val="18"/>
          <w:lang w:val="es-EC"/>
        </w:rPr>
        <w:t xml:space="preserve"> puntos)</w:t>
      </w:r>
      <w:bookmarkStart w:id="0" w:name="_GoBack"/>
      <w:bookmarkEnd w:id="0"/>
    </w:p>
    <w:sectPr w:rsidR="00D14EF2" w:rsidSect="000E075D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55pt;height:11.55pt" o:bullet="t">
        <v:imagedata r:id="rId1" o:title="clip_image001"/>
      </v:shape>
    </w:pict>
  </w:numPicBullet>
  <w:abstractNum w:abstractNumId="0">
    <w:nsid w:val="0CA83FBC"/>
    <w:multiLevelType w:val="hybridMultilevel"/>
    <w:tmpl w:val="88F6DAAE"/>
    <w:lvl w:ilvl="0" w:tplc="0658C6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E1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8C4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61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AE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AB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2D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2EF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386E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225BD"/>
    <w:multiLevelType w:val="hybridMultilevel"/>
    <w:tmpl w:val="099A92EA"/>
    <w:lvl w:ilvl="0" w:tplc="B852CE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0CE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BE6B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C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05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61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226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0D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49B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D38DE"/>
    <w:multiLevelType w:val="hybridMultilevel"/>
    <w:tmpl w:val="AB4E5248"/>
    <w:lvl w:ilvl="0" w:tplc="1CE49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47E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2D0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E0C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263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183A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679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28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0EF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E50BC"/>
    <w:multiLevelType w:val="hybridMultilevel"/>
    <w:tmpl w:val="08C24822"/>
    <w:lvl w:ilvl="0" w:tplc="FEC68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486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88DB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5CC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4F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C3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0F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ED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5CC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50CB7"/>
    <w:multiLevelType w:val="hybridMultilevel"/>
    <w:tmpl w:val="0ABC1900"/>
    <w:lvl w:ilvl="0" w:tplc="5AACD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8DF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0C4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125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A8E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9CB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E29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23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C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B2D63"/>
    <w:multiLevelType w:val="hybridMultilevel"/>
    <w:tmpl w:val="E13EC1F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4E9F6A80"/>
    <w:multiLevelType w:val="hybridMultilevel"/>
    <w:tmpl w:val="20F84BA6"/>
    <w:lvl w:ilvl="0" w:tplc="B74C7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9C1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7EB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CA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6A4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9625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81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46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EB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C584A"/>
    <w:multiLevelType w:val="hybridMultilevel"/>
    <w:tmpl w:val="CB367AD6"/>
    <w:lvl w:ilvl="0" w:tplc="D99CB0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320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9ED7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49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6A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E36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6C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FC8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909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4F7688"/>
    <w:multiLevelType w:val="hybridMultilevel"/>
    <w:tmpl w:val="3A568814"/>
    <w:lvl w:ilvl="0" w:tplc="0ED437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C23B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2E6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AA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544D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603C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EB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494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325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2A649F"/>
    <w:multiLevelType w:val="hybridMultilevel"/>
    <w:tmpl w:val="CABC03D6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F813988"/>
    <w:multiLevelType w:val="hybridMultilevel"/>
    <w:tmpl w:val="93BE5F06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E3DBB"/>
    <w:rsid w:val="0001153C"/>
    <w:rsid w:val="0002080D"/>
    <w:rsid w:val="00024881"/>
    <w:rsid w:val="00040F7E"/>
    <w:rsid w:val="0004331E"/>
    <w:rsid w:val="00044650"/>
    <w:rsid w:val="000652AF"/>
    <w:rsid w:val="00074B20"/>
    <w:rsid w:val="00087CAC"/>
    <w:rsid w:val="000A1FAD"/>
    <w:rsid w:val="000E075D"/>
    <w:rsid w:val="000E0A28"/>
    <w:rsid w:val="000F36DD"/>
    <w:rsid w:val="000F4EED"/>
    <w:rsid w:val="000F5499"/>
    <w:rsid w:val="00110BFE"/>
    <w:rsid w:val="00133373"/>
    <w:rsid w:val="0013703E"/>
    <w:rsid w:val="00137910"/>
    <w:rsid w:val="00187737"/>
    <w:rsid w:val="00192D20"/>
    <w:rsid w:val="00194FF4"/>
    <w:rsid w:val="001A613D"/>
    <w:rsid w:val="001B29B6"/>
    <w:rsid w:val="001C080F"/>
    <w:rsid w:val="001C0BA6"/>
    <w:rsid w:val="001C62DA"/>
    <w:rsid w:val="001C73CA"/>
    <w:rsid w:val="001D4363"/>
    <w:rsid w:val="001E2E9C"/>
    <w:rsid w:val="001E4832"/>
    <w:rsid w:val="001F2C0A"/>
    <w:rsid w:val="001F6904"/>
    <w:rsid w:val="002020D0"/>
    <w:rsid w:val="00210057"/>
    <w:rsid w:val="00212D7C"/>
    <w:rsid w:val="00221483"/>
    <w:rsid w:val="00222925"/>
    <w:rsid w:val="002266AB"/>
    <w:rsid w:val="00226B12"/>
    <w:rsid w:val="00236752"/>
    <w:rsid w:val="00240039"/>
    <w:rsid w:val="002421B0"/>
    <w:rsid w:val="00242D5D"/>
    <w:rsid w:val="00264F83"/>
    <w:rsid w:val="00276C96"/>
    <w:rsid w:val="00282430"/>
    <w:rsid w:val="00295279"/>
    <w:rsid w:val="002B3464"/>
    <w:rsid w:val="002D2AC4"/>
    <w:rsid w:val="002E677E"/>
    <w:rsid w:val="002F362C"/>
    <w:rsid w:val="002F6DE9"/>
    <w:rsid w:val="002F7517"/>
    <w:rsid w:val="00315CCE"/>
    <w:rsid w:val="00337362"/>
    <w:rsid w:val="003415D6"/>
    <w:rsid w:val="00360DBB"/>
    <w:rsid w:val="00361B94"/>
    <w:rsid w:val="003708EC"/>
    <w:rsid w:val="00373CC5"/>
    <w:rsid w:val="00376F36"/>
    <w:rsid w:val="00377292"/>
    <w:rsid w:val="003A0B8B"/>
    <w:rsid w:val="003A113D"/>
    <w:rsid w:val="003C0341"/>
    <w:rsid w:val="003C412B"/>
    <w:rsid w:val="003E0A0A"/>
    <w:rsid w:val="003F0EA3"/>
    <w:rsid w:val="00442864"/>
    <w:rsid w:val="00444B05"/>
    <w:rsid w:val="00446A86"/>
    <w:rsid w:val="004470F5"/>
    <w:rsid w:val="00450122"/>
    <w:rsid w:val="00460413"/>
    <w:rsid w:val="004A105A"/>
    <w:rsid w:val="004A1BD9"/>
    <w:rsid w:val="004B4345"/>
    <w:rsid w:val="004C52B3"/>
    <w:rsid w:val="004C7878"/>
    <w:rsid w:val="004D7A0E"/>
    <w:rsid w:val="004E1B66"/>
    <w:rsid w:val="004E7375"/>
    <w:rsid w:val="00524671"/>
    <w:rsid w:val="0055476A"/>
    <w:rsid w:val="0055663B"/>
    <w:rsid w:val="00575BDD"/>
    <w:rsid w:val="00586C5B"/>
    <w:rsid w:val="0059268A"/>
    <w:rsid w:val="005D1944"/>
    <w:rsid w:val="005E7124"/>
    <w:rsid w:val="005F5F14"/>
    <w:rsid w:val="00600999"/>
    <w:rsid w:val="006503D4"/>
    <w:rsid w:val="00650677"/>
    <w:rsid w:val="006634DD"/>
    <w:rsid w:val="006B59B0"/>
    <w:rsid w:val="006B68AC"/>
    <w:rsid w:val="006D581E"/>
    <w:rsid w:val="006D65F9"/>
    <w:rsid w:val="006E0403"/>
    <w:rsid w:val="006E62DA"/>
    <w:rsid w:val="006E6C57"/>
    <w:rsid w:val="00700958"/>
    <w:rsid w:val="007024F2"/>
    <w:rsid w:val="00713B86"/>
    <w:rsid w:val="00727817"/>
    <w:rsid w:val="00736832"/>
    <w:rsid w:val="00737ADC"/>
    <w:rsid w:val="00751027"/>
    <w:rsid w:val="007653F5"/>
    <w:rsid w:val="00780BF2"/>
    <w:rsid w:val="007875A3"/>
    <w:rsid w:val="00793ECC"/>
    <w:rsid w:val="007A1732"/>
    <w:rsid w:val="007B5B8E"/>
    <w:rsid w:val="007C187A"/>
    <w:rsid w:val="007D16CC"/>
    <w:rsid w:val="007D7308"/>
    <w:rsid w:val="007E3ECF"/>
    <w:rsid w:val="007E6172"/>
    <w:rsid w:val="007F520D"/>
    <w:rsid w:val="007F787A"/>
    <w:rsid w:val="00831F57"/>
    <w:rsid w:val="00833129"/>
    <w:rsid w:val="008573C2"/>
    <w:rsid w:val="00874DFC"/>
    <w:rsid w:val="008A441E"/>
    <w:rsid w:val="008D1AC7"/>
    <w:rsid w:val="008D2DB4"/>
    <w:rsid w:val="008E0907"/>
    <w:rsid w:val="008E361D"/>
    <w:rsid w:val="008E3997"/>
    <w:rsid w:val="008E6682"/>
    <w:rsid w:val="008F3992"/>
    <w:rsid w:val="008F572A"/>
    <w:rsid w:val="0091337B"/>
    <w:rsid w:val="0091585C"/>
    <w:rsid w:val="00917593"/>
    <w:rsid w:val="009250F6"/>
    <w:rsid w:val="00925CE8"/>
    <w:rsid w:val="00941D77"/>
    <w:rsid w:val="00961440"/>
    <w:rsid w:val="00961444"/>
    <w:rsid w:val="00970687"/>
    <w:rsid w:val="009735B5"/>
    <w:rsid w:val="0097459A"/>
    <w:rsid w:val="00983997"/>
    <w:rsid w:val="009B79D3"/>
    <w:rsid w:val="009C3840"/>
    <w:rsid w:val="009C5693"/>
    <w:rsid w:val="009D312D"/>
    <w:rsid w:val="009E2238"/>
    <w:rsid w:val="009E3B4E"/>
    <w:rsid w:val="009E3DBB"/>
    <w:rsid w:val="009E69A5"/>
    <w:rsid w:val="009E70CD"/>
    <w:rsid w:val="009F4AE7"/>
    <w:rsid w:val="00A15DC6"/>
    <w:rsid w:val="00A167C0"/>
    <w:rsid w:val="00A30341"/>
    <w:rsid w:val="00A34857"/>
    <w:rsid w:val="00A41C91"/>
    <w:rsid w:val="00A503F1"/>
    <w:rsid w:val="00A66425"/>
    <w:rsid w:val="00A93E05"/>
    <w:rsid w:val="00AA2053"/>
    <w:rsid w:val="00AA7B3C"/>
    <w:rsid w:val="00AB786A"/>
    <w:rsid w:val="00AE21EB"/>
    <w:rsid w:val="00AE2266"/>
    <w:rsid w:val="00AF4E48"/>
    <w:rsid w:val="00B113F8"/>
    <w:rsid w:val="00B30F60"/>
    <w:rsid w:val="00B4162E"/>
    <w:rsid w:val="00B438C0"/>
    <w:rsid w:val="00B550CF"/>
    <w:rsid w:val="00B70E00"/>
    <w:rsid w:val="00B836FE"/>
    <w:rsid w:val="00B95CCE"/>
    <w:rsid w:val="00BB585B"/>
    <w:rsid w:val="00BB6D12"/>
    <w:rsid w:val="00BD1DED"/>
    <w:rsid w:val="00BD348F"/>
    <w:rsid w:val="00BE1C1F"/>
    <w:rsid w:val="00BF2FFD"/>
    <w:rsid w:val="00BF581D"/>
    <w:rsid w:val="00C21273"/>
    <w:rsid w:val="00C360D8"/>
    <w:rsid w:val="00C36836"/>
    <w:rsid w:val="00C5058D"/>
    <w:rsid w:val="00C53C58"/>
    <w:rsid w:val="00C6369C"/>
    <w:rsid w:val="00C82B4D"/>
    <w:rsid w:val="00C928EA"/>
    <w:rsid w:val="00C97804"/>
    <w:rsid w:val="00CE387F"/>
    <w:rsid w:val="00D14EF2"/>
    <w:rsid w:val="00D22330"/>
    <w:rsid w:val="00D30C5D"/>
    <w:rsid w:val="00D36267"/>
    <w:rsid w:val="00D45916"/>
    <w:rsid w:val="00D567B4"/>
    <w:rsid w:val="00D6086B"/>
    <w:rsid w:val="00D663E4"/>
    <w:rsid w:val="00D74735"/>
    <w:rsid w:val="00D871F8"/>
    <w:rsid w:val="00DC4A16"/>
    <w:rsid w:val="00DF28A8"/>
    <w:rsid w:val="00E00D2B"/>
    <w:rsid w:val="00E05944"/>
    <w:rsid w:val="00E07CEA"/>
    <w:rsid w:val="00E14AA6"/>
    <w:rsid w:val="00E205B7"/>
    <w:rsid w:val="00E50830"/>
    <w:rsid w:val="00E5097F"/>
    <w:rsid w:val="00E51CB7"/>
    <w:rsid w:val="00E52A66"/>
    <w:rsid w:val="00E87DF9"/>
    <w:rsid w:val="00E90221"/>
    <w:rsid w:val="00E96E7D"/>
    <w:rsid w:val="00E97EED"/>
    <w:rsid w:val="00EC0171"/>
    <w:rsid w:val="00ED0FCA"/>
    <w:rsid w:val="00EE4151"/>
    <w:rsid w:val="00F05780"/>
    <w:rsid w:val="00F34159"/>
    <w:rsid w:val="00F34D04"/>
    <w:rsid w:val="00F411E2"/>
    <w:rsid w:val="00F673E2"/>
    <w:rsid w:val="00F7627A"/>
    <w:rsid w:val="00F859B7"/>
    <w:rsid w:val="00FA7F99"/>
    <w:rsid w:val="00FB7F16"/>
    <w:rsid w:val="00FF32A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aconcuadrcula">
    <w:name w:val="Table Grid"/>
    <w:basedOn w:val="Tablanormal"/>
    <w:rsid w:val="007368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772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  <w:style w:type="paragraph" w:styleId="Textosinformato">
    <w:name w:val="Plain Text"/>
    <w:basedOn w:val="Normal"/>
    <w:link w:val="TextosinformatoCar"/>
    <w:unhideWhenUsed/>
    <w:rsid w:val="00A167C0"/>
    <w:rPr>
      <w:rFonts w:ascii="Consolas" w:eastAsiaTheme="minorHAnsi" w:hAnsi="Consolas"/>
      <w:sz w:val="21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A167C0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CF832-BA2A-4ADE-BAD8-5F08B363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1556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10408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usuario</cp:lastModifiedBy>
  <cp:revision>27</cp:revision>
  <cp:lastPrinted>2015-07-03T05:03:00Z</cp:lastPrinted>
  <dcterms:created xsi:type="dcterms:W3CDTF">2012-06-28T00:23:00Z</dcterms:created>
  <dcterms:modified xsi:type="dcterms:W3CDTF">2015-07-03T05:05:00Z</dcterms:modified>
</cp:coreProperties>
</file>