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C1" w:rsidRDefault="00A526C1" w:rsidP="00A526C1">
      <w:pPr>
        <w:jc w:val="center"/>
        <w:rPr>
          <w:b/>
        </w:rPr>
      </w:pPr>
      <w:r>
        <w:rPr>
          <w:b/>
          <w:noProof/>
          <w:lang w:eastAsia="es-EC"/>
        </w:rPr>
        <w:drawing>
          <wp:anchor distT="0" distB="0" distL="114300" distR="114300" simplePos="0" relativeHeight="251659264" behindDoc="1" locked="0" layoutInCell="1" allowOverlap="1" wp14:anchorId="1D1902B9" wp14:editId="638A373D">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Pr>
          <w:b/>
        </w:rPr>
        <w:t>ESCUELA SUPERIOR POLITÉCNICA DEL LITORAL</w:t>
      </w:r>
    </w:p>
    <w:p w:rsidR="00A526C1" w:rsidRPr="0067296F" w:rsidRDefault="00A526C1" w:rsidP="00A526C1">
      <w:pPr>
        <w:jc w:val="center"/>
        <w:rPr>
          <w:b/>
        </w:rPr>
      </w:pPr>
      <w:r w:rsidRPr="0067296F">
        <w:rPr>
          <w:b/>
        </w:rPr>
        <w:t>FACULTA</w:t>
      </w:r>
      <w:r>
        <w:rPr>
          <w:b/>
        </w:rPr>
        <w:t>D DE CIENCIAS NATURALES Y MATEMÁ</w:t>
      </w:r>
      <w:r w:rsidRPr="0067296F">
        <w:rPr>
          <w:b/>
        </w:rPr>
        <w:t>TICAS</w:t>
      </w:r>
    </w:p>
    <w:p w:rsidR="00A526C1" w:rsidRDefault="00A526C1" w:rsidP="00A526C1">
      <w:pPr>
        <w:jc w:val="center"/>
        <w:rPr>
          <w:b/>
        </w:rPr>
      </w:pPr>
      <w:r>
        <w:rPr>
          <w:b/>
        </w:rPr>
        <w:t>D</w:t>
      </w:r>
      <w:r>
        <w:rPr>
          <w:b/>
        </w:rPr>
        <w:t>EPARTAMENTO DE  AUDITORÍA</w:t>
      </w:r>
    </w:p>
    <w:tbl>
      <w:tblPr>
        <w:tblStyle w:val="Tablaconcuadrcula"/>
        <w:tblW w:w="8926" w:type="dxa"/>
        <w:tblLook w:val="04A0" w:firstRow="1" w:lastRow="0" w:firstColumn="1" w:lastColumn="0" w:noHBand="0" w:noVBand="1"/>
      </w:tblPr>
      <w:tblGrid>
        <w:gridCol w:w="4247"/>
        <w:gridCol w:w="4679"/>
      </w:tblGrid>
      <w:tr w:rsidR="00A526C1" w:rsidRPr="00A526C1" w:rsidTr="00976D6F">
        <w:tc>
          <w:tcPr>
            <w:tcW w:w="4247" w:type="dxa"/>
          </w:tcPr>
          <w:p w:rsidR="00A526C1" w:rsidRPr="00A526C1" w:rsidRDefault="00A526C1" w:rsidP="00976D6F">
            <w:pPr>
              <w:rPr>
                <w:sz w:val="18"/>
                <w:szCs w:val="18"/>
              </w:rPr>
            </w:pPr>
            <w:r w:rsidRPr="00A526C1">
              <w:rPr>
                <w:sz w:val="18"/>
                <w:szCs w:val="18"/>
              </w:rPr>
              <w:t>Año:2015</w:t>
            </w:r>
          </w:p>
        </w:tc>
        <w:tc>
          <w:tcPr>
            <w:tcW w:w="4679" w:type="dxa"/>
          </w:tcPr>
          <w:p w:rsidR="00A526C1" w:rsidRPr="00A526C1" w:rsidRDefault="00A526C1" w:rsidP="00976D6F">
            <w:pPr>
              <w:rPr>
                <w:sz w:val="18"/>
                <w:szCs w:val="18"/>
              </w:rPr>
            </w:pPr>
            <w:r w:rsidRPr="00A526C1">
              <w:rPr>
                <w:sz w:val="18"/>
                <w:szCs w:val="18"/>
              </w:rPr>
              <w:t>Período: Segundo Término</w:t>
            </w:r>
          </w:p>
        </w:tc>
      </w:tr>
      <w:tr w:rsidR="00A526C1" w:rsidRPr="00A526C1" w:rsidTr="00976D6F">
        <w:tc>
          <w:tcPr>
            <w:tcW w:w="4247" w:type="dxa"/>
          </w:tcPr>
          <w:p w:rsidR="00A526C1" w:rsidRPr="00A526C1" w:rsidRDefault="00A526C1" w:rsidP="00976D6F">
            <w:pPr>
              <w:rPr>
                <w:sz w:val="18"/>
                <w:szCs w:val="18"/>
              </w:rPr>
            </w:pPr>
            <w:r w:rsidRPr="00A526C1">
              <w:rPr>
                <w:sz w:val="18"/>
                <w:szCs w:val="18"/>
              </w:rPr>
              <w:t>Materia:</w:t>
            </w:r>
          </w:p>
        </w:tc>
        <w:tc>
          <w:tcPr>
            <w:tcW w:w="4679" w:type="dxa"/>
          </w:tcPr>
          <w:p w:rsidR="00A526C1" w:rsidRPr="00A526C1" w:rsidRDefault="00A526C1" w:rsidP="00976D6F">
            <w:pPr>
              <w:rPr>
                <w:sz w:val="18"/>
                <w:szCs w:val="18"/>
              </w:rPr>
            </w:pPr>
            <w:r w:rsidRPr="00A526C1">
              <w:rPr>
                <w:sz w:val="18"/>
                <w:szCs w:val="18"/>
              </w:rPr>
              <w:t>Profesor:</w:t>
            </w:r>
          </w:p>
        </w:tc>
      </w:tr>
      <w:tr w:rsidR="00A526C1" w:rsidRPr="00A526C1" w:rsidTr="00976D6F">
        <w:tc>
          <w:tcPr>
            <w:tcW w:w="4247" w:type="dxa"/>
          </w:tcPr>
          <w:p w:rsidR="00A526C1" w:rsidRPr="00A526C1" w:rsidRDefault="00A526C1" w:rsidP="00976D6F">
            <w:pPr>
              <w:rPr>
                <w:sz w:val="18"/>
                <w:szCs w:val="18"/>
              </w:rPr>
            </w:pPr>
            <w:r w:rsidRPr="00A526C1">
              <w:rPr>
                <w:sz w:val="18"/>
                <w:szCs w:val="18"/>
              </w:rPr>
              <w:t xml:space="preserve">Evaluación: Primera </w:t>
            </w:r>
          </w:p>
        </w:tc>
        <w:tc>
          <w:tcPr>
            <w:tcW w:w="4679" w:type="dxa"/>
          </w:tcPr>
          <w:p w:rsidR="00A526C1" w:rsidRPr="00A526C1" w:rsidRDefault="00A526C1" w:rsidP="00976D6F">
            <w:pPr>
              <w:rPr>
                <w:sz w:val="18"/>
                <w:szCs w:val="18"/>
              </w:rPr>
            </w:pPr>
            <w:r w:rsidRPr="00A526C1">
              <w:rPr>
                <w:sz w:val="18"/>
                <w:szCs w:val="18"/>
              </w:rPr>
              <w:t xml:space="preserve">Fecha: </w:t>
            </w:r>
            <w:r w:rsidR="00912E7D">
              <w:rPr>
                <w:sz w:val="18"/>
                <w:szCs w:val="18"/>
              </w:rPr>
              <w:t xml:space="preserve">7 </w:t>
            </w:r>
            <w:r w:rsidRPr="00A526C1">
              <w:rPr>
                <w:sz w:val="18"/>
                <w:szCs w:val="18"/>
              </w:rPr>
              <w:t xml:space="preserve">Diciembre  </w:t>
            </w:r>
            <w:r w:rsidR="00912E7D">
              <w:rPr>
                <w:sz w:val="18"/>
                <w:szCs w:val="18"/>
              </w:rPr>
              <w:t>de</w:t>
            </w:r>
            <w:r w:rsidRPr="00A526C1">
              <w:rPr>
                <w:sz w:val="18"/>
                <w:szCs w:val="18"/>
              </w:rPr>
              <w:t xml:space="preserve">   2015</w:t>
            </w:r>
          </w:p>
        </w:tc>
      </w:tr>
    </w:tbl>
    <w:tbl>
      <w:tblPr>
        <w:tblStyle w:val="Tablaconcuadrcula"/>
        <w:tblpPr w:leftFromText="141" w:rightFromText="141" w:vertAnchor="text" w:horzAnchor="margin" w:tblpY="187"/>
        <w:tblW w:w="8926" w:type="dxa"/>
        <w:tblLook w:val="04A0" w:firstRow="1" w:lastRow="0" w:firstColumn="1" w:lastColumn="0" w:noHBand="0" w:noVBand="1"/>
      </w:tblPr>
      <w:tblGrid>
        <w:gridCol w:w="8926"/>
      </w:tblGrid>
      <w:tr w:rsidR="00A526C1" w:rsidTr="00A526C1">
        <w:tc>
          <w:tcPr>
            <w:tcW w:w="8926" w:type="dxa"/>
          </w:tcPr>
          <w:p w:rsidR="00A526C1" w:rsidRPr="00D60355" w:rsidRDefault="00A526C1" w:rsidP="00A526C1">
            <w:pPr>
              <w:tabs>
                <w:tab w:val="left" w:leader="dot" w:pos="2268"/>
                <w:tab w:val="left" w:leader="dot" w:pos="8505"/>
                <w:tab w:val="left" w:leader="dot" w:pos="10206"/>
              </w:tabs>
              <w:jc w:val="center"/>
              <w:rPr>
                <w:b/>
                <w:sz w:val="6"/>
                <w:szCs w:val="6"/>
              </w:rPr>
            </w:pPr>
          </w:p>
          <w:p w:rsidR="00A526C1" w:rsidRPr="00D60355" w:rsidRDefault="00A526C1" w:rsidP="00A526C1">
            <w:pPr>
              <w:tabs>
                <w:tab w:val="left" w:leader="dot" w:pos="2268"/>
                <w:tab w:val="left" w:leader="dot" w:pos="8505"/>
                <w:tab w:val="left" w:leader="dot" w:pos="10206"/>
              </w:tabs>
              <w:jc w:val="center"/>
              <w:rPr>
                <w:b/>
              </w:rPr>
            </w:pPr>
            <w:r w:rsidRPr="00D60355">
              <w:rPr>
                <w:b/>
              </w:rPr>
              <w:t>COMPROMISO DE HONOR</w:t>
            </w:r>
          </w:p>
          <w:p w:rsidR="00A526C1" w:rsidRPr="00D60355" w:rsidRDefault="00A526C1" w:rsidP="00A526C1">
            <w:pPr>
              <w:tabs>
                <w:tab w:val="left" w:leader="dot" w:pos="2268"/>
                <w:tab w:val="left" w:leader="dot" w:pos="8505"/>
                <w:tab w:val="left" w:leader="dot" w:pos="10206"/>
              </w:tabs>
              <w:jc w:val="center"/>
              <w:rPr>
                <w:b/>
                <w:sz w:val="6"/>
                <w:szCs w:val="6"/>
              </w:rPr>
            </w:pPr>
          </w:p>
          <w:p w:rsidR="00A526C1" w:rsidRPr="005D1E26" w:rsidRDefault="00A526C1" w:rsidP="00A526C1">
            <w:pPr>
              <w:tabs>
                <w:tab w:val="left" w:leader="dot" w:pos="2268"/>
                <w:tab w:val="left" w:leader="dot" w:pos="8505"/>
                <w:tab w:val="left" w:leader="dot" w:pos="10206"/>
              </w:tabs>
              <w:jc w:val="both"/>
              <w:rPr>
                <w:sz w:val="17"/>
                <w:szCs w:val="17"/>
              </w:rPr>
            </w:pPr>
            <w:r w:rsidRPr="005D1E26">
              <w:rPr>
                <w:sz w:val="17"/>
                <w:szCs w:val="17"/>
              </w:rPr>
              <w:t>Yo, ……………………………………………………</w:t>
            </w:r>
            <w:r>
              <w:rPr>
                <w:sz w:val="17"/>
                <w:szCs w:val="17"/>
              </w:rPr>
              <w:t>…………………………………………………………..……………</w:t>
            </w:r>
            <w:r w:rsidRPr="005D1E26">
              <w:rPr>
                <w:sz w:val="17"/>
                <w:szCs w:val="17"/>
              </w:rPr>
              <w:t xml:space="preserve"> al firmar este compromiso, reconozco que el presente examen está diseñado para ser resuelto de manera individual, que puedo usar una calculadora </w:t>
            </w:r>
            <w:r w:rsidRPr="005D1E26">
              <w:rPr>
                <w:i/>
                <w:sz w:val="17"/>
                <w:szCs w:val="17"/>
              </w:rPr>
              <w:t>ordinaria</w:t>
            </w:r>
            <w:r w:rsidRPr="005D1E26">
              <w:rPr>
                <w:sz w:val="17"/>
                <w:szCs w:val="17"/>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A526C1" w:rsidRPr="005D1E26" w:rsidRDefault="00A526C1" w:rsidP="00A526C1">
            <w:pPr>
              <w:tabs>
                <w:tab w:val="left" w:leader="dot" w:pos="2268"/>
                <w:tab w:val="left" w:leader="dot" w:pos="8505"/>
                <w:tab w:val="left" w:leader="dot" w:pos="10206"/>
              </w:tabs>
              <w:jc w:val="both"/>
              <w:rPr>
                <w:b/>
                <w:i/>
                <w:sz w:val="17"/>
                <w:szCs w:val="17"/>
              </w:rPr>
            </w:pPr>
            <w:r w:rsidRPr="005D1E26">
              <w:rPr>
                <w:b/>
                <w:i/>
                <w:sz w:val="17"/>
                <w:szCs w:val="17"/>
              </w:rPr>
              <w:t>Firmo al pie del presente compromiso, como constancia de haber leído y aceptar la declaración anterior.</w:t>
            </w:r>
          </w:p>
          <w:p w:rsidR="00A526C1" w:rsidRPr="005D1E26" w:rsidRDefault="00A526C1" w:rsidP="00A526C1">
            <w:pPr>
              <w:tabs>
                <w:tab w:val="left" w:leader="dot" w:pos="2268"/>
                <w:tab w:val="left" w:leader="dot" w:pos="8505"/>
                <w:tab w:val="left" w:leader="dot" w:pos="10206"/>
              </w:tabs>
              <w:jc w:val="both"/>
              <w:rPr>
                <w:b/>
                <w:i/>
                <w:sz w:val="17"/>
                <w:szCs w:val="17"/>
              </w:rPr>
            </w:pPr>
          </w:p>
          <w:p w:rsidR="00A526C1" w:rsidRPr="005D1E26" w:rsidRDefault="00A526C1" w:rsidP="00A526C1">
            <w:pPr>
              <w:tabs>
                <w:tab w:val="left" w:leader="dot" w:pos="2268"/>
                <w:tab w:val="left" w:leader="dot" w:pos="8505"/>
                <w:tab w:val="left" w:leader="dot" w:pos="10206"/>
              </w:tabs>
              <w:jc w:val="both"/>
              <w:rPr>
                <w:b/>
                <w:i/>
                <w:sz w:val="17"/>
                <w:szCs w:val="17"/>
              </w:rPr>
            </w:pPr>
            <w:r w:rsidRPr="005D1E26">
              <w:rPr>
                <w:sz w:val="17"/>
                <w:szCs w:val="17"/>
              </w:rPr>
              <w:t>"Como estudiante de  ESPOL  me comprometo a combatir la mediocridad y actuar con honestidad, por eso no copio ni dejo copiar".</w:t>
            </w:r>
          </w:p>
          <w:p w:rsidR="00A526C1" w:rsidRDefault="00A526C1" w:rsidP="00A526C1">
            <w:pPr>
              <w:tabs>
                <w:tab w:val="left" w:leader="dot" w:pos="2268"/>
                <w:tab w:val="left" w:leader="dot" w:pos="8505"/>
                <w:tab w:val="left" w:leader="dot" w:pos="10206"/>
              </w:tabs>
              <w:jc w:val="both"/>
              <w:rPr>
                <w:b/>
                <w:i/>
                <w:sz w:val="18"/>
                <w:szCs w:val="18"/>
              </w:rPr>
            </w:pPr>
          </w:p>
          <w:p w:rsidR="00A526C1" w:rsidRDefault="00A526C1" w:rsidP="00A526C1">
            <w:pPr>
              <w:tabs>
                <w:tab w:val="left" w:leader="dot" w:pos="2268"/>
                <w:tab w:val="left" w:leader="dot" w:pos="8505"/>
                <w:tab w:val="left" w:leader="dot" w:pos="10206"/>
              </w:tabs>
              <w:jc w:val="both"/>
              <w:rPr>
                <w:b/>
                <w:i/>
                <w:sz w:val="16"/>
                <w:szCs w:val="16"/>
              </w:rPr>
            </w:pPr>
            <w:r w:rsidRPr="00E868C2">
              <w:rPr>
                <w:b/>
                <w:sz w:val="18"/>
                <w:szCs w:val="18"/>
              </w:rPr>
              <w:t>Firma</w:t>
            </w:r>
            <w:r>
              <w:rPr>
                <w:b/>
                <w:sz w:val="18"/>
                <w:szCs w:val="18"/>
              </w:rPr>
              <w:t xml:space="preserve">                                                        </w:t>
            </w:r>
            <w:r w:rsidRPr="0067296F">
              <w:rPr>
                <w:b/>
                <w:i/>
                <w:sz w:val="16"/>
                <w:szCs w:val="16"/>
              </w:rPr>
              <w:t>NÚMERO DE MATRÍCULA:……………….….      PARALELO:…………</w:t>
            </w:r>
          </w:p>
          <w:p w:rsidR="00A526C1" w:rsidRPr="00DC260C" w:rsidRDefault="00A526C1" w:rsidP="00A526C1">
            <w:pPr>
              <w:tabs>
                <w:tab w:val="left" w:leader="dot" w:pos="2268"/>
                <w:tab w:val="left" w:leader="dot" w:pos="8505"/>
                <w:tab w:val="left" w:leader="dot" w:pos="10206"/>
              </w:tabs>
              <w:jc w:val="right"/>
              <w:rPr>
                <w:b/>
                <w:i/>
                <w:sz w:val="12"/>
                <w:szCs w:val="12"/>
              </w:rPr>
            </w:pPr>
          </w:p>
        </w:tc>
      </w:tr>
    </w:tbl>
    <w:p w:rsidR="00A526C1" w:rsidRDefault="00A526C1" w:rsidP="00A526C1">
      <w:pPr>
        <w:jc w:val="center"/>
        <w:rPr>
          <w:b/>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p>
    <w:p w:rsidR="00A526C1" w:rsidRDefault="00A526C1" w:rsidP="00A526C1">
      <w:pPr>
        <w:pStyle w:val="Prrafodelista"/>
        <w:jc w:val="both"/>
        <w:rPr>
          <w:b/>
          <w:sz w:val="20"/>
          <w:szCs w:val="20"/>
        </w:rPr>
      </w:pPr>
      <w:bookmarkStart w:id="0" w:name="_GoBack"/>
      <w:bookmarkEnd w:id="0"/>
    </w:p>
    <w:p w:rsidR="00A526C1" w:rsidRDefault="00A526C1" w:rsidP="00A526C1">
      <w:pPr>
        <w:jc w:val="both"/>
        <w:rPr>
          <w:b/>
          <w:sz w:val="20"/>
          <w:szCs w:val="20"/>
        </w:rPr>
      </w:pPr>
    </w:p>
    <w:p w:rsidR="00A526C1" w:rsidRDefault="00A526C1" w:rsidP="00A526C1">
      <w:pPr>
        <w:jc w:val="both"/>
        <w:rPr>
          <w:b/>
          <w:sz w:val="20"/>
          <w:szCs w:val="20"/>
        </w:rPr>
      </w:pPr>
    </w:p>
    <w:p w:rsidR="00A526C1" w:rsidRDefault="00A526C1" w:rsidP="00A526C1">
      <w:pPr>
        <w:jc w:val="both"/>
        <w:rPr>
          <w:b/>
          <w:sz w:val="20"/>
          <w:szCs w:val="20"/>
        </w:rPr>
      </w:pPr>
    </w:p>
    <w:p w:rsidR="003532AA" w:rsidRPr="00297682" w:rsidRDefault="00A526C1" w:rsidP="00A526C1">
      <w:pPr>
        <w:pStyle w:val="Prrafodelista"/>
        <w:numPr>
          <w:ilvl w:val="0"/>
          <w:numId w:val="9"/>
        </w:numPr>
        <w:jc w:val="both"/>
        <w:rPr>
          <w:b/>
          <w:sz w:val="19"/>
          <w:szCs w:val="19"/>
        </w:rPr>
      </w:pPr>
      <w:r w:rsidRPr="00297682">
        <w:rPr>
          <w:b/>
          <w:sz w:val="19"/>
          <w:szCs w:val="19"/>
        </w:rPr>
        <w:t>EST</w:t>
      </w:r>
      <w:r w:rsidR="00297682" w:rsidRPr="00297682">
        <w:rPr>
          <w:b/>
          <w:sz w:val="19"/>
          <w:szCs w:val="19"/>
        </w:rPr>
        <w:t>UDIO DE CASO</w:t>
      </w:r>
    </w:p>
    <w:p w:rsidR="00946750" w:rsidRPr="00297682" w:rsidRDefault="00BB236A" w:rsidP="003532AA">
      <w:pPr>
        <w:jc w:val="both"/>
        <w:rPr>
          <w:sz w:val="19"/>
          <w:szCs w:val="19"/>
        </w:rPr>
      </w:pPr>
      <w:r w:rsidRPr="00297682">
        <w:rPr>
          <w:sz w:val="19"/>
          <w:szCs w:val="19"/>
        </w:rPr>
        <w:t xml:space="preserve">La Administración Tributaria </w:t>
      </w:r>
      <w:r w:rsidR="009625AC" w:rsidRPr="00297682">
        <w:rPr>
          <w:sz w:val="19"/>
          <w:szCs w:val="19"/>
        </w:rPr>
        <w:t xml:space="preserve">notificó a la empresa de seguridad XX con una comunicación por diferencias. De los cruces de información del propio contribuyente se estableció una diferencia entre sus declaraciones mensuales de IVA y las ventas que se reportaban en su declaración de impuesto </w:t>
      </w:r>
      <w:r w:rsidRPr="00297682">
        <w:rPr>
          <w:sz w:val="19"/>
          <w:szCs w:val="19"/>
        </w:rPr>
        <w:t>a la renta de</w:t>
      </w:r>
      <w:r w:rsidR="005A4C1A" w:rsidRPr="00297682">
        <w:rPr>
          <w:sz w:val="19"/>
          <w:szCs w:val="19"/>
        </w:rPr>
        <w:t>l ejercicio fiscal 2012</w:t>
      </w:r>
      <w:r w:rsidR="009625AC" w:rsidRPr="00297682">
        <w:rPr>
          <w:sz w:val="19"/>
          <w:szCs w:val="19"/>
        </w:rPr>
        <w:t>.</w:t>
      </w:r>
      <w:r w:rsidRPr="00297682">
        <w:rPr>
          <w:sz w:val="19"/>
          <w:szCs w:val="19"/>
        </w:rPr>
        <w:t xml:space="preserve"> La información era la siguiente:</w:t>
      </w:r>
    </w:p>
    <w:tbl>
      <w:tblPr>
        <w:tblStyle w:val="Tablaconcuadrcula"/>
        <w:tblpPr w:leftFromText="141" w:rightFromText="141" w:vertAnchor="text" w:tblpY="1"/>
        <w:tblOverlap w:val="never"/>
        <w:tblW w:w="0" w:type="auto"/>
        <w:tblLook w:val="04A0" w:firstRow="1" w:lastRow="0" w:firstColumn="1" w:lastColumn="0" w:noHBand="0" w:noVBand="1"/>
      </w:tblPr>
      <w:tblGrid>
        <w:gridCol w:w="6345"/>
        <w:gridCol w:w="1843"/>
      </w:tblGrid>
      <w:tr w:rsidR="00BB236A" w:rsidRPr="00A526C1" w:rsidTr="003532AA">
        <w:tc>
          <w:tcPr>
            <w:tcW w:w="6345" w:type="dxa"/>
          </w:tcPr>
          <w:p w:rsidR="00BB236A" w:rsidRPr="00A526C1" w:rsidRDefault="00BB236A" w:rsidP="003532AA">
            <w:pPr>
              <w:jc w:val="both"/>
              <w:rPr>
                <w:sz w:val="18"/>
                <w:szCs w:val="18"/>
              </w:rPr>
            </w:pPr>
            <w:r w:rsidRPr="00A526C1">
              <w:rPr>
                <w:sz w:val="18"/>
                <w:szCs w:val="18"/>
              </w:rPr>
              <w:t xml:space="preserve">Ventas gravadas con IVA (declaraciones IVA año </w:t>
            </w:r>
            <w:r w:rsidR="005A4C1A" w:rsidRPr="00A526C1">
              <w:rPr>
                <w:sz w:val="18"/>
                <w:szCs w:val="18"/>
              </w:rPr>
              <w:t>2012</w:t>
            </w:r>
            <w:r w:rsidRPr="00A526C1">
              <w:rPr>
                <w:sz w:val="18"/>
                <w:szCs w:val="18"/>
              </w:rPr>
              <w:t>)</w:t>
            </w:r>
          </w:p>
        </w:tc>
        <w:tc>
          <w:tcPr>
            <w:tcW w:w="1843" w:type="dxa"/>
          </w:tcPr>
          <w:p w:rsidR="00BB236A" w:rsidRPr="00A526C1" w:rsidRDefault="00BB236A" w:rsidP="003532AA">
            <w:pPr>
              <w:jc w:val="right"/>
              <w:rPr>
                <w:sz w:val="18"/>
                <w:szCs w:val="18"/>
              </w:rPr>
            </w:pPr>
            <w:r w:rsidRPr="00A526C1">
              <w:rPr>
                <w:sz w:val="18"/>
                <w:szCs w:val="18"/>
              </w:rPr>
              <w:t>USD$ 138.925,24</w:t>
            </w:r>
          </w:p>
        </w:tc>
      </w:tr>
      <w:tr w:rsidR="00BB236A" w:rsidRPr="00A526C1" w:rsidTr="003532AA">
        <w:tc>
          <w:tcPr>
            <w:tcW w:w="6345" w:type="dxa"/>
          </w:tcPr>
          <w:p w:rsidR="00BB236A" w:rsidRPr="00A526C1" w:rsidRDefault="00BB236A" w:rsidP="003532AA">
            <w:pPr>
              <w:jc w:val="both"/>
              <w:rPr>
                <w:sz w:val="18"/>
                <w:szCs w:val="18"/>
              </w:rPr>
            </w:pPr>
            <w:r w:rsidRPr="00A526C1">
              <w:rPr>
                <w:sz w:val="18"/>
                <w:szCs w:val="18"/>
              </w:rPr>
              <w:t xml:space="preserve">Ventas gravadas con IVA (declaración de Impuesto </w:t>
            </w:r>
            <w:r w:rsidR="005A4C1A" w:rsidRPr="00A526C1">
              <w:rPr>
                <w:sz w:val="18"/>
                <w:szCs w:val="18"/>
              </w:rPr>
              <w:t>a la Renta 2012</w:t>
            </w:r>
            <w:r w:rsidRPr="00A526C1">
              <w:rPr>
                <w:sz w:val="18"/>
                <w:szCs w:val="18"/>
              </w:rPr>
              <w:t>)</w:t>
            </w:r>
          </w:p>
        </w:tc>
        <w:tc>
          <w:tcPr>
            <w:tcW w:w="1843" w:type="dxa"/>
          </w:tcPr>
          <w:p w:rsidR="00BB236A" w:rsidRPr="00A526C1" w:rsidRDefault="00BB236A" w:rsidP="003532AA">
            <w:pPr>
              <w:jc w:val="right"/>
              <w:rPr>
                <w:sz w:val="18"/>
                <w:szCs w:val="18"/>
              </w:rPr>
            </w:pPr>
            <w:r w:rsidRPr="00A526C1">
              <w:rPr>
                <w:sz w:val="18"/>
                <w:szCs w:val="18"/>
              </w:rPr>
              <w:t>USD$ 70.028,68</w:t>
            </w:r>
          </w:p>
        </w:tc>
      </w:tr>
    </w:tbl>
    <w:p w:rsidR="009625AC" w:rsidRPr="00297682" w:rsidRDefault="003532AA" w:rsidP="009625AC">
      <w:pPr>
        <w:jc w:val="both"/>
        <w:rPr>
          <w:sz w:val="19"/>
          <w:szCs w:val="19"/>
        </w:rPr>
      </w:pPr>
      <w:r w:rsidRPr="00656748">
        <w:rPr>
          <w:sz w:val="20"/>
          <w:szCs w:val="20"/>
        </w:rPr>
        <w:br w:type="textWrapping" w:clear="all"/>
      </w:r>
      <w:r w:rsidRPr="00297682">
        <w:rPr>
          <w:sz w:val="19"/>
          <w:szCs w:val="19"/>
        </w:rPr>
        <w:t>El contribuyente XX presentó</w:t>
      </w:r>
      <w:r w:rsidR="009625AC" w:rsidRPr="00297682">
        <w:rPr>
          <w:sz w:val="19"/>
          <w:szCs w:val="19"/>
        </w:rPr>
        <w:t xml:space="preserve"> en septiembre del </w:t>
      </w:r>
      <w:r w:rsidR="005A4C1A" w:rsidRPr="00297682">
        <w:rPr>
          <w:sz w:val="19"/>
          <w:szCs w:val="19"/>
        </w:rPr>
        <w:t>2013</w:t>
      </w:r>
      <w:r w:rsidR="009625AC" w:rsidRPr="00297682">
        <w:rPr>
          <w:sz w:val="19"/>
          <w:szCs w:val="19"/>
        </w:rPr>
        <w:t xml:space="preserve"> una declaración sustitutiva en la cual asume el valor de USD$ 138.925,24 como ingresos, pero a la vez registra tres nuevas cuentas de gasto:</w:t>
      </w:r>
    </w:p>
    <w:p w:rsidR="009625AC" w:rsidRPr="00297682" w:rsidRDefault="009625AC" w:rsidP="00656748">
      <w:pPr>
        <w:pStyle w:val="Prrafodelista"/>
        <w:numPr>
          <w:ilvl w:val="0"/>
          <w:numId w:val="8"/>
        </w:numPr>
        <w:jc w:val="both"/>
        <w:rPr>
          <w:sz w:val="19"/>
          <w:szCs w:val="19"/>
        </w:rPr>
      </w:pPr>
      <w:r w:rsidRPr="00297682">
        <w:rPr>
          <w:sz w:val="19"/>
          <w:szCs w:val="19"/>
        </w:rPr>
        <w:t>Honorarios a personas naturales USD$ 3.000,00</w:t>
      </w:r>
    </w:p>
    <w:p w:rsidR="009625AC" w:rsidRPr="00297682" w:rsidRDefault="009625AC" w:rsidP="00656748">
      <w:pPr>
        <w:pStyle w:val="Prrafodelista"/>
        <w:numPr>
          <w:ilvl w:val="0"/>
          <w:numId w:val="8"/>
        </w:numPr>
        <w:jc w:val="both"/>
        <w:rPr>
          <w:sz w:val="19"/>
          <w:szCs w:val="19"/>
        </w:rPr>
      </w:pPr>
      <w:r w:rsidRPr="00297682">
        <w:rPr>
          <w:sz w:val="19"/>
          <w:szCs w:val="19"/>
        </w:rPr>
        <w:t>Arrendamiento de bienes inmuebles de personas naturales USD$ 4.800,00</w:t>
      </w:r>
    </w:p>
    <w:p w:rsidR="009625AC" w:rsidRPr="00297682" w:rsidRDefault="009625AC" w:rsidP="00656748">
      <w:pPr>
        <w:pStyle w:val="Prrafodelista"/>
        <w:numPr>
          <w:ilvl w:val="0"/>
          <w:numId w:val="8"/>
        </w:numPr>
        <w:jc w:val="both"/>
        <w:rPr>
          <w:sz w:val="19"/>
          <w:szCs w:val="19"/>
        </w:rPr>
      </w:pPr>
      <w:r w:rsidRPr="00297682">
        <w:rPr>
          <w:sz w:val="19"/>
          <w:szCs w:val="19"/>
        </w:rPr>
        <w:t>Suministros y materiales USD$ 54.893,26</w:t>
      </w:r>
    </w:p>
    <w:p w:rsidR="009625AC" w:rsidRPr="00297682" w:rsidRDefault="009625AC" w:rsidP="009625AC">
      <w:pPr>
        <w:jc w:val="both"/>
        <w:rPr>
          <w:sz w:val="19"/>
          <w:szCs w:val="19"/>
        </w:rPr>
      </w:pPr>
      <w:r w:rsidRPr="00297682">
        <w:rPr>
          <w:sz w:val="19"/>
          <w:szCs w:val="19"/>
        </w:rPr>
        <w:t>Mediante Requerimiento de Información se solicita al contribuyente que justifique los valores constantes como gastos en su declaración sustitutiva y mediante trámites ingresa a la Administración Tributaria, entre otras, la siguiente información</w:t>
      </w:r>
      <w:r w:rsidR="003532AA" w:rsidRPr="00297682">
        <w:rPr>
          <w:sz w:val="19"/>
          <w:szCs w:val="19"/>
        </w:rPr>
        <w:t xml:space="preserve"> relacionada a la compra de combustible</w:t>
      </w:r>
      <w:r w:rsidR="00A526C1" w:rsidRPr="00297682">
        <w:rPr>
          <w:sz w:val="19"/>
          <w:szCs w:val="19"/>
        </w:rPr>
        <w:t xml:space="preserve"> para vehículos de la empresa</w:t>
      </w:r>
      <w:r w:rsidRPr="00297682">
        <w:rPr>
          <w:sz w:val="19"/>
          <w:szCs w:val="19"/>
        </w:rPr>
        <w:t>:</w:t>
      </w:r>
    </w:p>
    <w:tbl>
      <w:tblPr>
        <w:tblStyle w:val="Tablaconcuadrcula"/>
        <w:tblW w:w="0" w:type="auto"/>
        <w:jc w:val="center"/>
        <w:tblLook w:val="04A0" w:firstRow="1" w:lastRow="0" w:firstColumn="1" w:lastColumn="0" w:noHBand="0" w:noVBand="1"/>
      </w:tblPr>
      <w:tblGrid>
        <w:gridCol w:w="2660"/>
        <w:gridCol w:w="2977"/>
        <w:gridCol w:w="2126"/>
      </w:tblGrid>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5A4C1A" w:rsidP="009625AC">
            <w:pPr>
              <w:jc w:val="right"/>
              <w:rPr>
                <w:sz w:val="18"/>
                <w:szCs w:val="18"/>
              </w:rPr>
            </w:pPr>
            <w:r w:rsidRPr="00A526C1">
              <w:rPr>
                <w:sz w:val="18"/>
                <w:szCs w:val="18"/>
              </w:rPr>
              <w:t>003-003-13630025/12/201</w:t>
            </w:r>
            <w:r w:rsidR="009625AC"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9625AC" w:rsidP="009625AC">
            <w:pPr>
              <w:jc w:val="right"/>
              <w:rPr>
                <w:sz w:val="18"/>
                <w:szCs w:val="18"/>
              </w:rPr>
            </w:pPr>
            <w:r w:rsidRPr="00A526C1">
              <w:rPr>
                <w:sz w:val="18"/>
                <w:szCs w:val="18"/>
              </w:rPr>
              <w:t>003-003-13628525</w:t>
            </w:r>
            <w:r w:rsidR="005A4C1A" w:rsidRPr="00A526C1">
              <w:rPr>
                <w:sz w:val="18"/>
                <w:szCs w:val="18"/>
              </w:rPr>
              <w:t>/11/201</w:t>
            </w:r>
            <w:r w:rsidRPr="00A526C1">
              <w:rPr>
                <w:sz w:val="18"/>
                <w:szCs w:val="18"/>
              </w:rPr>
              <w:t xml:space="preserve">2 </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5A4C1A" w:rsidP="009625AC">
            <w:pPr>
              <w:jc w:val="right"/>
              <w:rPr>
                <w:sz w:val="18"/>
                <w:szCs w:val="18"/>
              </w:rPr>
            </w:pPr>
            <w:r w:rsidRPr="00A526C1">
              <w:rPr>
                <w:sz w:val="18"/>
                <w:szCs w:val="18"/>
              </w:rPr>
              <w:t>003-003-13629925/10/201</w:t>
            </w:r>
            <w:r w:rsidR="009625AC"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9625AC" w:rsidP="005A4C1A">
            <w:pPr>
              <w:jc w:val="right"/>
              <w:rPr>
                <w:sz w:val="18"/>
                <w:szCs w:val="18"/>
              </w:rPr>
            </w:pPr>
            <w:r w:rsidRPr="00A526C1">
              <w:rPr>
                <w:sz w:val="18"/>
                <w:szCs w:val="18"/>
              </w:rPr>
              <w:t>003-003-13628425/09/20</w:t>
            </w:r>
            <w:r w:rsidR="005A4C1A" w:rsidRPr="00A526C1">
              <w:rPr>
                <w:sz w:val="18"/>
                <w:szCs w:val="18"/>
              </w:rPr>
              <w:t>1</w:t>
            </w:r>
            <w:r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5A4C1A" w:rsidP="009625AC">
            <w:pPr>
              <w:jc w:val="right"/>
              <w:rPr>
                <w:sz w:val="18"/>
                <w:szCs w:val="18"/>
              </w:rPr>
            </w:pPr>
            <w:r w:rsidRPr="00A526C1">
              <w:rPr>
                <w:sz w:val="18"/>
                <w:szCs w:val="18"/>
              </w:rPr>
              <w:t>003-003-13629825/08/201</w:t>
            </w:r>
            <w:r w:rsidR="009625AC"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5A4C1A" w:rsidP="009625AC">
            <w:pPr>
              <w:jc w:val="right"/>
              <w:rPr>
                <w:sz w:val="18"/>
                <w:szCs w:val="18"/>
              </w:rPr>
            </w:pPr>
            <w:r w:rsidRPr="00A526C1">
              <w:rPr>
                <w:sz w:val="18"/>
                <w:szCs w:val="18"/>
              </w:rPr>
              <w:t>003-003-13629725/07/201</w:t>
            </w:r>
            <w:r w:rsidR="009625AC"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9625AC" w:rsidRPr="00A526C1" w:rsidTr="009625AC">
        <w:trPr>
          <w:jc w:val="center"/>
        </w:trPr>
        <w:tc>
          <w:tcPr>
            <w:tcW w:w="2660" w:type="dxa"/>
          </w:tcPr>
          <w:p w:rsidR="009625AC" w:rsidRPr="00A526C1" w:rsidRDefault="009625AC" w:rsidP="009625AC">
            <w:pPr>
              <w:jc w:val="right"/>
              <w:rPr>
                <w:sz w:val="18"/>
                <w:szCs w:val="18"/>
              </w:rPr>
            </w:pPr>
            <w:r w:rsidRPr="00A526C1">
              <w:rPr>
                <w:sz w:val="18"/>
                <w:szCs w:val="18"/>
              </w:rPr>
              <w:t xml:space="preserve">Gasolinera </w:t>
            </w:r>
            <w:proofErr w:type="spellStart"/>
            <w:r w:rsidRPr="00A526C1">
              <w:rPr>
                <w:sz w:val="18"/>
                <w:szCs w:val="18"/>
              </w:rPr>
              <w:t>Petrocomercial</w:t>
            </w:r>
            <w:proofErr w:type="spellEnd"/>
            <w:r w:rsidRPr="00A526C1">
              <w:rPr>
                <w:sz w:val="18"/>
                <w:szCs w:val="18"/>
              </w:rPr>
              <w:t xml:space="preserve"> </w:t>
            </w:r>
          </w:p>
        </w:tc>
        <w:tc>
          <w:tcPr>
            <w:tcW w:w="2977" w:type="dxa"/>
          </w:tcPr>
          <w:p w:rsidR="009625AC" w:rsidRPr="00A526C1" w:rsidRDefault="005A4C1A" w:rsidP="009625AC">
            <w:pPr>
              <w:jc w:val="right"/>
              <w:rPr>
                <w:sz w:val="18"/>
                <w:szCs w:val="18"/>
              </w:rPr>
            </w:pPr>
            <w:r w:rsidRPr="00A526C1">
              <w:rPr>
                <w:sz w:val="18"/>
                <w:szCs w:val="18"/>
              </w:rPr>
              <w:t>003-003-13629625/06/201</w:t>
            </w:r>
            <w:r w:rsidR="009625AC" w:rsidRPr="00A526C1">
              <w:rPr>
                <w:sz w:val="18"/>
                <w:szCs w:val="18"/>
              </w:rPr>
              <w:t>2</w:t>
            </w:r>
          </w:p>
        </w:tc>
        <w:tc>
          <w:tcPr>
            <w:tcW w:w="2126" w:type="dxa"/>
          </w:tcPr>
          <w:p w:rsidR="009625AC" w:rsidRPr="00A526C1" w:rsidRDefault="003532AA" w:rsidP="009625AC">
            <w:pPr>
              <w:jc w:val="right"/>
              <w:rPr>
                <w:sz w:val="18"/>
                <w:szCs w:val="18"/>
              </w:rPr>
            </w:pPr>
            <w:r w:rsidRPr="00A526C1">
              <w:rPr>
                <w:sz w:val="18"/>
                <w:szCs w:val="18"/>
              </w:rPr>
              <w:t>USD$ 5</w:t>
            </w:r>
            <w:r w:rsidR="009625AC" w:rsidRPr="00A526C1">
              <w:rPr>
                <w:sz w:val="18"/>
                <w:szCs w:val="18"/>
              </w:rPr>
              <w:t>.200,00</w:t>
            </w:r>
          </w:p>
        </w:tc>
      </w:tr>
      <w:tr w:rsidR="00FD2B43" w:rsidRPr="00A526C1" w:rsidTr="009625AC">
        <w:trPr>
          <w:jc w:val="center"/>
        </w:trPr>
        <w:tc>
          <w:tcPr>
            <w:tcW w:w="2660" w:type="dxa"/>
          </w:tcPr>
          <w:p w:rsidR="00FD2B43" w:rsidRPr="00A526C1" w:rsidRDefault="00FD2B43" w:rsidP="00FD2B43">
            <w:pPr>
              <w:jc w:val="center"/>
              <w:rPr>
                <w:b/>
                <w:sz w:val="18"/>
                <w:szCs w:val="18"/>
              </w:rPr>
            </w:pPr>
          </w:p>
        </w:tc>
        <w:tc>
          <w:tcPr>
            <w:tcW w:w="2977" w:type="dxa"/>
          </w:tcPr>
          <w:p w:rsidR="00FD2B43" w:rsidRPr="00A526C1" w:rsidRDefault="00FD2B43" w:rsidP="00FD2B43">
            <w:pPr>
              <w:jc w:val="center"/>
              <w:rPr>
                <w:b/>
                <w:sz w:val="18"/>
                <w:szCs w:val="18"/>
              </w:rPr>
            </w:pPr>
            <w:r w:rsidRPr="00A526C1">
              <w:rPr>
                <w:b/>
                <w:sz w:val="18"/>
                <w:szCs w:val="18"/>
              </w:rPr>
              <w:t>TOTAL</w:t>
            </w:r>
          </w:p>
        </w:tc>
        <w:tc>
          <w:tcPr>
            <w:tcW w:w="2126" w:type="dxa"/>
          </w:tcPr>
          <w:p w:rsidR="00FD2B43" w:rsidRPr="00A526C1" w:rsidRDefault="003532AA" w:rsidP="003532AA">
            <w:pPr>
              <w:jc w:val="right"/>
              <w:rPr>
                <w:b/>
                <w:sz w:val="18"/>
                <w:szCs w:val="18"/>
              </w:rPr>
            </w:pPr>
            <w:r w:rsidRPr="00A526C1">
              <w:rPr>
                <w:b/>
                <w:sz w:val="18"/>
                <w:szCs w:val="18"/>
              </w:rPr>
              <w:t>USD$ 36</w:t>
            </w:r>
            <w:r w:rsidR="00FD2B43" w:rsidRPr="00A526C1">
              <w:rPr>
                <w:b/>
                <w:sz w:val="18"/>
                <w:szCs w:val="18"/>
              </w:rPr>
              <w:t>.400,00</w:t>
            </w:r>
          </w:p>
        </w:tc>
      </w:tr>
    </w:tbl>
    <w:p w:rsidR="009625AC" w:rsidRPr="00297682" w:rsidRDefault="00656748" w:rsidP="009625AC">
      <w:pPr>
        <w:jc w:val="both"/>
        <w:rPr>
          <w:sz w:val="19"/>
          <w:szCs w:val="19"/>
        </w:rPr>
      </w:pPr>
      <w:r w:rsidRPr="00297682">
        <w:rPr>
          <w:sz w:val="19"/>
          <w:szCs w:val="19"/>
        </w:rPr>
        <w:lastRenderedPageBreak/>
        <w:t>E</w:t>
      </w:r>
      <w:r w:rsidR="009625AC" w:rsidRPr="00297682">
        <w:rPr>
          <w:sz w:val="19"/>
          <w:szCs w:val="19"/>
        </w:rPr>
        <w:t>s importante señalar que en el libro mayor del contribuyente XX entregado a la Administración Tributaria se encuentran registrados los asientos contables correspondientes a los consumos de gasolina que se habrían realizado en PETROCOMERCIAL.</w:t>
      </w:r>
      <w:r w:rsidR="003532AA" w:rsidRPr="00297682">
        <w:rPr>
          <w:sz w:val="19"/>
          <w:szCs w:val="19"/>
        </w:rPr>
        <w:t xml:space="preserve"> </w:t>
      </w:r>
      <w:r w:rsidR="009625AC" w:rsidRPr="00297682">
        <w:rPr>
          <w:sz w:val="19"/>
          <w:szCs w:val="19"/>
        </w:rPr>
        <w:t xml:space="preserve">Se solicitó a </w:t>
      </w:r>
      <w:r w:rsidR="003532AA" w:rsidRPr="00297682">
        <w:rPr>
          <w:sz w:val="19"/>
          <w:szCs w:val="19"/>
        </w:rPr>
        <w:t>esta empresa</w:t>
      </w:r>
      <w:r w:rsidR="009625AC" w:rsidRPr="00297682">
        <w:rPr>
          <w:sz w:val="19"/>
          <w:szCs w:val="19"/>
        </w:rPr>
        <w:t xml:space="preserve"> que certifique la información constante en los documentos presentados por la empresa XX.</w:t>
      </w:r>
    </w:p>
    <w:p w:rsidR="003532AA" w:rsidRPr="00297682" w:rsidRDefault="005A4C1A" w:rsidP="00A526C1">
      <w:pPr>
        <w:jc w:val="both"/>
        <w:rPr>
          <w:i/>
          <w:sz w:val="19"/>
          <w:szCs w:val="19"/>
        </w:rPr>
      </w:pPr>
      <w:r w:rsidRPr="00297682">
        <w:rPr>
          <w:sz w:val="19"/>
          <w:szCs w:val="19"/>
        </w:rPr>
        <w:t>Al respecto</w:t>
      </w:r>
      <w:r w:rsidR="003532AA" w:rsidRPr="00297682">
        <w:rPr>
          <w:sz w:val="19"/>
          <w:szCs w:val="19"/>
        </w:rPr>
        <w:t xml:space="preserve">, </w:t>
      </w:r>
      <w:r w:rsidR="002C656E" w:rsidRPr="00297682">
        <w:rPr>
          <w:sz w:val="19"/>
          <w:szCs w:val="19"/>
        </w:rPr>
        <w:t>PETROCOMERCIAL</w:t>
      </w:r>
      <w:r w:rsidRPr="00297682">
        <w:rPr>
          <w:sz w:val="19"/>
          <w:szCs w:val="19"/>
        </w:rPr>
        <w:t xml:space="preserve"> en respuesta a la Administración Tributaria </w:t>
      </w:r>
      <w:r w:rsidR="003532AA" w:rsidRPr="00297682">
        <w:rPr>
          <w:sz w:val="19"/>
          <w:szCs w:val="19"/>
        </w:rPr>
        <w:t>manifiesta</w:t>
      </w:r>
      <w:r w:rsidR="009625AC" w:rsidRPr="00297682">
        <w:rPr>
          <w:sz w:val="19"/>
          <w:szCs w:val="19"/>
        </w:rPr>
        <w:t>:</w:t>
      </w:r>
      <w:r w:rsidR="00297682" w:rsidRPr="00297682">
        <w:rPr>
          <w:sz w:val="19"/>
          <w:szCs w:val="19"/>
        </w:rPr>
        <w:t xml:space="preserve"> </w:t>
      </w:r>
      <w:r w:rsidR="003532AA" w:rsidRPr="00297682">
        <w:rPr>
          <w:i/>
          <w:sz w:val="19"/>
          <w:szCs w:val="19"/>
        </w:rPr>
        <w:t>“</w:t>
      </w:r>
      <w:r w:rsidR="009625AC" w:rsidRPr="00297682">
        <w:rPr>
          <w:i/>
          <w:sz w:val="19"/>
          <w:szCs w:val="19"/>
        </w:rPr>
        <w:t>En la base de datos de la Gasolinera de propiedad de PETROCOMERCIAL, no se encuentra registrada la empresa XX no existe documento contable (factura) que certifique la venta de combustible a esta empresa.</w:t>
      </w:r>
      <w:r w:rsidR="00297682" w:rsidRPr="00297682">
        <w:rPr>
          <w:i/>
          <w:sz w:val="19"/>
          <w:szCs w:val="19"/>
        </w:rPr>
        <w:t xml:space="preserve"> </w:t>
      </w:r>
      <w:r w:rsidR="009625AC" w:rsidRPr="00297682">
        <w:rPr>
          <w:i/>
          <w:sz w:val="19"/>
          <w:szCs w:val="19"/>
        </w:rPr>
        <w:t>La numeración de los Comprobantes de venta..., se utiliza en las islas de carga, para el despacho continuo a los clientes que acuden a la Gasolinera de propiedad de PETROCOMERCIAL y que hace referencia</w:t>
      </w:r>
      <w:r w:rsidRPr="00297682">
        <w:rPr>
          <w:i/>
          <w:sz w:val="19"/>
          <w:szCs w:val="19"/>
        </w:rPr>
        <w:t xml:space="preserve"> la Administración Tributaria</w:t>
      </w:r>
      <w:r w:rsidR="003532AA" w:rsidRPr="00297682">
        <w:rPr>
          <w:i/>
          <w:sz w:val="19"/>
          <w:szCs w:val="19"/>
        </w:rPr>
        <w:t>, consta de ocho dígitos….</w:t>
      </w:r>
      <w:r w:rsidR="00297682" w:rsidRPr="00297682">
        <w:rPr>
          <w:i/>
          <w:sz w:val="19"/>
          <w:szCs w:val="19"/>
        </w:rPr>
        <w:t xml:space="preserve"> </w:t>
      </w:r>
      <w:r w:rsidR="009625AC" w:rsidRPr="00297682">
        <w:rPr>
          <w:i/>
          <w:sz w:val="19"/>
          <w:szCs w:val="19"/>
        </w:rPr>
        <w:t>Adicionalmente por motivos de remodelación, la Gasolinera de propiedad de PETROCOMERCIAL, cerró sus instalaciones los meses de junio, julio, agosto y s</w:t>
      </w:r>
      <w:r w:rsidR="003532AA" w:rsidRPr="00297682">
        <w:rPr>
          <w:i/>
          <w:sz w:val="19"/>
          <w:szCs w:val="19"/>
        </w:rPr>
        <w:t>eptiembre/201</w:t>
      </w:r>
      <w:r w:rsidR="009625AC" w:rsidRPr="00297682">
        <w:rPr>
          <w:i/>
          <w:sz w:val="19"/>
          <w:szCs w:val="19"/>
        </w:rPr>
        <w:t>2, por tal motivo no se emitió facturas durante este per</w:t>
      </w:r>
      <w:r w:rsidR="003532AA" w:rsidRPr="00297682">
        <w:rPr>
          <w:i/>
          <w:sz w:val="19"/>
          <w:szCs w:val="19"/>
        </w:rPr>
        <w:t>iodo a favor de</w:t>
      </w:r>
      <w:r w:rsidR="00297682" w:rsidRPr="00297682">
        <w:rPr>
          <w:i/>
          <w:sz w:val="19"/>
          <w:szCs w:val="19"/>
        </w:rPr>
        <w:t xml:space="preserve"> ningún cliente. L</w:t>
      </w:r>
      <w:r w:rsidR="003532AA" w:rsidRPr="00297682">
        <w:rPr>
          <w:i/>
          <w:sz w:val="19"/>
          <w:szCs w:val="19"/>
        </w:rPr>
        <w:t xml:space="preserve">a autorización de los comprobantes de </w:t>
      </w:r>
      <w:r w:rsidR="002C656E" w:rsidRPr="00297682">
        <w:rPr>
          <w:i/>
          <w:sz w:val="19"/>
          <w:szCs w:val="19"/>
        </w:rPr>
        <w:t>venta fue emitida por parte del SRI a partir de Enero 2013”</w:t>
      </w:r>
    </w:p>
    <w:p w:rsidR="003532AA" w:rsidRPr="00297682" w:rsidRDefault="00A526C1" w:rsidP="00A526C1">
      <w:pPr>
        <w:pStyle w:val="Prrafodelista"/>
        <w:numPr>
          <w:ilvl w:val="0"/>
          <w:numId w:val="11"/>
        </w:numPr>
        <w:jc w:val="both"/>
        <w:rPr>
          <w:sz w:val="19"/>
          <w:szCs w:val="19"/>
        </w:rPr>
      </w:pPr>
      <w:r w:rsidRPr="00297682">
        <w:rPr>
          <w:sz w:val="19"/>
          <w:szCs w:val="19"/>
        </w:rPr>
        <w:t>Se pide analizar</w:t>
      </w:r>
      <w:r w:rsidR="003532AA" w:rsidRPr="00297682">
        <w:rPr>
          <w:sz w:val="19"/>
          <w:szCs w:val="19"/>
        </w:rPr>
        <w:t xml:space="preserve"> los fundamentos de hecho y de derecho y sus implicaciones legales, económicas, contables, financieras y tributarias en el caso planteado.</w:t>
      </w:r>
    </w:p>
    <w:p w:rsidR="003532AA" w:rsidRDefault="003532AA" w:rsidP="00A526C1">
      <w:pPr>
        <w:pStyle w:val="Prrafodelista"/>
        <w:numPr>
          <w:ilvl w:val="0"/>
          <w:numId w:val="11"/>
        </w:numPr>
        <w:jc w:val="both"/>
        <w:rPr>
          <w:sz w:val="19"/>
          <w:szCs w:val="19"/>
        </w:rPr>
      </w:pPr>
      <w:r w:rsidRPr="00297682">
        <w:rPr>
          <w:sz w:val="19"/>
          <w:szCs w:val="19"/>
        </w:rPr>
        <w:t xml:space="preserve">De llegar a comprobarse este delito tributario, </w:t>
      </w:r>
      <w:r w:rsidR="002E025D" w:rsidRPr="00297682">
        <w:rPr>
          <w:sz w:val="19"/>
          <w:szCs w:val="19"/>
        </w:rPr>
        <w:t>con base en el Código Orgánico Integral Penal COIP, tipifique las sanciones establecidas dentro del marco normativo.</w:t>
      </w:r>
    </w:p>
    <w:p w:rsidR="00297682" w:rsidRPr="00297682" w:rsidRDefault="00297682" w:rsidP="00297682">
      <w:pPr>
        <w:pStyle w:val="Prrafodelista"/>
        <w:jc w:val="both"/>
        <w:rPr>
          <w:sz w:val="19"/>
          <w:szCs w:val="19"/>
        </w:rPr>
      </w:pPr>
    </w:p>
    <w:p w:rsidR="00E21DF9" w:rsidRPr="00297682" w:rsidRDefault="00E21DF9" w:rsidP="00A526C1">
      <w:pPr>
        <w:pStyle w:val="Prrafodelista"/>
        <w:numPr>
          <w:ilvl w:val="0"/>
          <w:numId w:val="9"/>
        </w:numPr>
        <w:jc w:val="both"/>
        <w:rPr>
          <w:b/>
          <w:sz w:val="19"/>
          <w:szCs w:val="19"/>
        </w:rPr>
      </w:pPr>
      <w:r w:rsidRPr="00297682">
        <w:rPr>
          <w:b/>
          <w:sz w:val="19"/>
          <w:szCs w:val="19"/>
        </w:rPr>
        <w:t>Con base en la NIA 240 y NEA 5 presente la siguiente información:</w:t>
      </w:r>
    </w:p>
    <w:tbl>
      <w:tblPr>
        <w:tblStyle w:val="Tablaconcuadrcula"/>
        <w:tblW w:w="0" w:type="auto"/>
        <w:tblLook w:val="04A0" w:firstRow="1" w:lastRow="0" w:firstColumn="1" w:lastColumn="0" w:noHBand="0" w:noVBand="1"/>
      </w:tblPr>
      <w:tblGrid>
        <w:gridCol w:w="3085"/>
        <w:gridCol w:w="3248"/>
        <w:gridCol w:w="3167"/>
      </w:tblGrid>
      <w:tr w:rsidR="00E21DF9" w:rsidRPr="00A526C1" w:rsidTr="00A526C1">
        <w:tc>
          <w:tcPr>
            <w:tcW w:w="3085" w:type="dxa"/>
            <w:vAlign w:val="center"/>
          </w:tcPr>
          <w:p w:rsidR="00E21DF9" w:rsidRPr="00A526C1" w:rsidRDefault="00656748" w:rsidP="00E21DF9">
            <w:pPr>
              <w:jc w:val="center"/>
              <w:rPr>
                <w:b/>
                <w:sz w:val="18"/>
                <w:szCs w:val="18"/>
              </w:rPr>
            </w:pPr>
            <w:r w:rsidRPr="00A526C1">
              <w:rPr>
                <w:b/>
                <w:sz w:val="18"/>
                <w:szCs w:val="18"/>
              </w:rPr>
              <w:t>CONCEPTO</w:t>
            </w:r>
          </w:p>
        </w:tc>
        <w:tc>
          <w:tcPr>
            <w:tcW w:w="3248" w:type="dxa"/>
            <w:vAlign w:val="center"/>
          </w:tcPr>
          <w:p w:rsidR="00E21DF9" w:rsidRPr="00A526C1" w:rsidRDefault="00E21DF9" w:rsidP="00E21DF9">
            <w:pPr>
              <w:jc w:val="center"/>
              <w:rPr>
                <w:b/>
                <w:sz w:val="18"/>
                <w:szCs w:val="18"/>
              </w:rPr>
            </w:pPr>
            <w:r w:rsidRPr="00A526C1">
              <w:rPr>
                <w:b/>
                <w:sz w:val="18"/>
                <w:szCs w:val="18"/>
              </w:rPr>
              <w:t>NIA 240</w:t>
            </w:r>
          </w:p>
        </w:tc>
        <w:tc>
          <w:tcPr>
            <w:tcW w:w="3167" w:type="dxa"/>
            <w:vAlign w:val="center"/>
          </w:tcPr>
          <w:p w:rsidR="00E21DF9" w:rsidRPr="00A526C1" w:rsidRDefault="00E21DF9" w:rsidP="00E21DF9">
            <w:pPr>
              <w:jc w:val="center"/>
              <w:rPr>
                <w:b/>
                <w:sz w:val="18"/>
                <w:szCs w:val="18"/>
              </w:rPr>
            </w:pPr>
            <w:r w:rsidRPr="00A526C1">
              <w:rPr>
                <w:b/>
                <w:sz w:val="18"/>
                <w:szCs w:val="18"/>
              </w:rPr>
              <w:t>NEA 5</w:t>
            </w:r>
          </w:p>
        </w:tc>
      </w:tr>
      <w:tr w:rsidR="00E21DF9" w:rsidRPr="00A526C1" w:rsidTr="00A526C1">
        <w:trPr>
          <w:trHeight w:val="506"/>
        </w:trPr>
        <w:tc>
          <w:tcPr>
            <w:tcW w:w="3085" w:type="dxa"/>
            <w:vAlign w:val="center"/>
          </w:tcPr>
          <w:p w:rsidR="00E21DF9" w:rsidRPr="00A526C1" w:rsidRDefault="00E21DF9" w:rsidP="00E21DF9">
            <w:pPr>
              <w:jc w:val="center"/>
              <w:rPr>
                <w:sz w:val="18"/>
                <w:szCs w:val="18"/>
              </w:rPr>
            </w:pPr>
            <w:r w:rsidRPr="00A526C1">
              <w:rPr>
                <w:sz w:val="18"/>
                <w:szCs w:val="18"/>
              </w:rPr>
              <w:t>Responsabilidad en relación con la prevención y detección del Fraude</w:t>
            </w:r>
          </w:p>
        </w:tc>
        <w:tc>
          <w:tcPr>
            <w:tcW w:w="3248" w:type="dxa"/>
            <w:vAlign w:val="center"/>
          </w:tcPr>
          <w:p w:rsidR="00E21DF9" w:rsidRPr="00A526C1" w:rsidRDefault="00E21DF9" w:rsidP="00E21DF9">
            <w:pPr>
              <w:jc w:val="center"/>
              <w:rPr>
                <w:sz w:val="18"/>
                <w:szCs w:val="18"/>
              </w:rPr>
            </w:pPr>
          </w:p>
        </w:tc>
        <w:tc>
          <w:tcPr>
            <w:tcW w:w="3167" w:type="dxa"/>
            <w:vAlign w:val="center"/>
          </w:tcPr>
          <w:p w:rsidR="00E21DF9" w:rsidRPr="00A526C1" w:rsidRDefault="00E21DF9" w:rsidP="00E21DF9">
            <w:pPr>
              <w:jc w:val="center"/>
              <w:rPr>
                <w:sz w:val="18"/>
                <w:szCs w:val="18"/>
              </w:rPr>
            </w:pPr>
          </w:p>
        </w:tc>
      </w:tr>
      <w:tr w:rsidR="00E21DF9" w:rsidRPr="00A526C1" w:rsidTr="00A526C1">
        <w:trPr>
          <w:trHeight w:val="544"/>
        </w:trPr>
        <w:tc>
          <w:tcPr>
            <w:tcW w:w="3085" w:type="dxa"/>
            <w:vAlign w:val="center"/>
          </w:tcPr>
          <w:p w:rsidR="00E21DF9" w:rsidRPr="00A526C1" w:rsidRDefault="00E21DF9" w:rsidP="00E21DF9">
            <w:pPr>
              <w:jc w:val="center"/>
              <w:rPr>
                <w:sz w:val="18"/>
                <w:szCs w:val="18"/>
              </w:rPr>
            </w:pPr>
            <w:r w:rsidRPr="00A526C1">
              <w:rPr>
                <w:sz w:val="18"/>
                <w:szCs w:val="18"/>
              </w:rPr>
              <w:t>Identificación y Valoración de los Riesgos</w:t>
            </w:r>
          </w:p>
        </w:tc>
        <w:tc>
          <w:tcPr>
            <w:tcW w:w="3248" w:type="dxa"/>
            <w:vAlign w:val="center"/>
          </w:tcPr>
          <w:p w:rsidR="00E21DF9" w:rsidRPr="00A526C1" w:rsidRDefault="00E21DF9" w:rsidP="00E21DF9">
            <w:pPr>
              <w:jc w:val="center"/>
              <w:rPr>
                <w:sz w:val="18"/>
                <w:szCs w:val="18"/>
              </w:rPr>
            </w:pPr>
          </w:p>
        </w:tc>
        <w:tc>
          <w:tcPr>
            <w:tcW w:w="3167" w:type="dxa"/>
            <w:vAlign w:val="center"/>
          </w:tcPr>
          <w:p w:rsidR="00E21DF9" w:rsidRPr="00A526C1" w:rsidRDefault="00E21DF9" w:rsidP="00E21DF9">
            <w:pPr>
              <w:jc w:val="center"/>
              <w:rPr>
                <w:sz w:val="18"/>
                <w:szCs w:val="18"/>
              </w:rPr>
            </w:pPr>
          </w:p>
        </w:tc>
      </w:tr>
      <w:tr w:rsidR="00E21DF9" w:rsidRPr="00A526C1" w:rsidTr="00A526C1">
        <w:trPr>
          <w:trHeight w:val="564"/>
        </w:trPr>
        <w:tc>
          <w:tcPr>
            <w:tcW w:w="3085" w:type="dxa"/>
            <w:vAlign w:val="center"/>
          </w:tcPr>
          <w:p w:rsidR="00E21DF9" w:rsidRPr="00A526C1" w:rsidRDefault="00E21DF9" w:rsidP="00E21DF9">
            <w:pPr>
              <w:jc w:val="center"/>
              <w:rPr>
                <w:sz w:val="18"/>
                <w:szCs w:val="18"/>
              </w:rPr>
            </w:pPr>
            <w:r w:rsidRPr="00A526C1">
              <w:rPr>
                <w:sz w:val="18"/>
                <w:szCs w:val="18"/>
              </w:rPr>
              <w:t>Evaluación de la Evidencia de la Auditoría</w:t>
            </w:r>
          </w:p>
        </w:tc>
        <w:tc>
          <w:tcPr>
            <w:tcW w:w="3248" w:type="dxa"/>
            <w:vAlign w:val="center"/>
          </w:tcPr>
          <w:p w:rsidR="00E21DF9" w:rsidRPr="00A526C1" w:rsidRDefault="00E21DF9" w:rsidP="00E21DF9">
            <w:pPr>
              <w:jc w:val="center"/>
              <w:rPr>
                <w:sz w:val="18"/>
                <w:szCs w:val="18"/>
              </w:rPr>
            </w:pPr>
          </w:p>
        </w:tc>
        <w:tc>
          <w:tcPr>
            <w:tcW w:w="3167" w:type="dxa"/>
            <w:vAlign w:val="center"/>
          </w:tcPr>
          <w:p w:rsidR="00E21DF9" w:rsidRPr="00A526C1" w:rsidRDefault="00E21DF9" w:rsidP="00E21DF9">
            <w:pPr>
              <w:jc w:val="center"/>
              <w:rPr>
                <w:sz w:val="18"/>
                <w:szCs w:val="18"/>
              </w:rPr>
            </w:pPr>
          </w:p>
        </w:tc>
      </w:tr>
    </w:tbl>
    <w:p w:rsidR="00EB3B11" w:rsidRPr="00297682" w:rsidRDefault="00EB3B11" w:rsidP="00A526C1">
      <w:pPr>
        <w:pStyle w:val="Prrafodelista"/>
        <w:numPr>
          <w:ilvl w:val="0"/>
          <w:numId w:val="9"/>
        </w:numPr>
        <w:jc w:val="both"/>
        <w:rPr>
          <w:b/>
          <w:sz w:val="19"/>
          <w:szCs w:val="19"/>
        </w:rPr>
      </w:pPr>
      <w:r w:rsidRPr="00297682">
        <w:rPr>
          <w:b/>
          <w:sz w:val="19"/>
          <w:szCs w:val="19"/>
        </w:rPr>
        <w:t>Explique la adopción del Triángulo del Fraude y las Extensiones del Modelo</w:t>
      </w:r>
    </w:p>
    <w:p w:rsidR="00EB3B11" w:rsidRPr="00297682" w:rsidRDefault="00636FC6" w:rsidP="00A526C1">
      <w:pPr>
        <w:pStyle w:val="Prrafodelista"/>
        <w:numPr>
          <w:ilvl w:val="0"/>
          <w:numId w:val="9"/>
        </w:numPr>
        <w:jc w:val="both"/>
        <w:rPr>
          <w:sz w:val="19"/>
          <w:szCs w:val="19"/>
        </w:rPr>
      </w:pPr>
      <w:r w:rsidRPr="00297682">
        <w:rPr>
          <w:b/>
          <w:sz w:val="19"/>
          <w:szCs w:val="19"/>
        </w:rPr>
        <w:t>Indique los elementos a considerar en operaciones de financiamiento entre partes relacionadas.</w:t>
      </w:r>
      <w:r w:rsidRPr="00297682">
        <w:rPr>
          <w:sz w:val="19"/>
          <w:szCs w:val="19"/>
        </w:rPr>
        <w:t xml:space="preserve"> Justifique sus argumentos desde un enfoque contable, tributario y por las existencias y revelaciones como auditor.</w:t>
      </w:r>
    </w:p>
    <w:p w:rsidR="00636FC6" w:rsidRPr="00297682" w:rsidRDefault="00297682" w:rsidP="00A526C1">
      <w:pPr>
        <w:pStyle w:val="Prrafodelista"/>
        <w:numPr>
          <w:ilvl w:val="0"/>
          <w:numId w:val="9"/>
        </w:numPr>
        <w:jc w:val="both"/>
        <w:rPr>
          <w:sz w:val="19"/>
          <w:szCs w:val="19"/>
        </w:rPr>
      </w:pPr>
      <w:r w:rsidRPr="00297682">
        <w:rPr>
          <w:b/>
          <w:sz w:val="19"/>
          <w:szCs w:val="19"/>
        </w:rPr>
        <w:t>Leasing Financiero.</w:t>
      </w:r>
      <w:r>
        <w:rPr>
          <w:sz w:val="19"/>
          <w:szCs w:val="19"/>
        </w:rPr>
        <w:t xml:space="preserve"> </w:t>
      </w:r>
      <w:r w:rsidR="00636FC6" w:rsidRPr="00297682">
        <w:rPr>
          <w:sz w:val="19"/>
          <w:szCs w:val="19"/>
        </w:rPr>
        <w:t xml:space="preserve">La Empresa </w:t>
      </w:r>
      <w:r w:rsidR="00656748" w:rsidRPr="00297682">
        <w:rPr>
          <w:sz w:val="19"/>
          <w:szCs w:val="19"/>
        </w:rPr>
        <w:t>ABC (</w:t>
      </w:r>
      <w:r w:rsidR="00636FC6" w:rsidRPr="00297682">
        <w:rPr>
          <w:sz w:val="19"/>
          <w:szCs w:val="19"/>
        </w:rPr>
        <w:t xml:space="preserve">Arrendatario) envía las características de una maquinaria que requiere para las operaciones de su negocio, a la empresa </w:t>
      </w:r>
      <w:r w:rsidR="00656748" w:rsidRPr="00297682">
        <w:rPr>
          <w:sz w:val="19"/>
          <w:szCs w:val="19"/>
        </w:rPr>
        <w:t>XYZ</w:t>
      </w:r>
      <w:r w:rsidR="00636FC6" w:rsidRPr="00297682">
        <w:rPr>
          <w:sz w:val="19"/>
          <w:szCs w:val="19"/>
        </w:rPr>
        <w:t xml:space="preserve"> (Arrendador) para contratar bajo régimen de arrendamiento financiero dicha maquinaria. El co</w:t>
      </w:r>
      <w:r w:rsidR="00656748" w:rsidRPr="00297682">
        <w:rPr>
          <w:sz w:val="19"/>
          <w:szCs w:val="19"/>
        </w:rPr>
        <w:t xml:space="preserve">ntrato </w:t>
      </w:r>
      <w:r w:rsidR="005604B5" w:rsidRPr="00297682">
        <w:rPr>
          <w:sz w:val="19"/>
          <w:szCs w:val="19"/>
        </w:rPr>
        <w:t>de arrendamiento es de 3</w:t>
      </w:r>
      <w:r w:rsidR="00656748" w:rsidRPr="00297682">
        <w:rPr>
          <w:sz w:val="19"/>
          <w:szCs w:val="19"/>
        </w:rPr>
        <w:t xml:space="preserve"> </w:t>
      </w:r>
      <w:r w:rsidR="00636FC6" w:rsidRPr="00297682">
        <w:rPr>
          <w:sz w:val="19"/>
          <w:szCs w:val="19"/>
        </w:rPr>
        <w:t>años de d</w:t>
      </w:r>
      <w:r w:rsidR="005604B5" w:rsidRPr="00297682">
        <w:rPr>
          <w:sz w:val="19"/>
          <w:szCs w:val="19"/>
        </w:rPr>
        <w:t>uración. Se pacta una cuota semestral</w:t>
      </w:r>
      <w:r w:rsidR="00636FC6" w:rsidRPr="00297682">
        <w:rPr>
          <w:sz w:val="19"/>
          <w:szCs w:val="19"/>
        </w:rPr>
        <w:t xml:space="preserve"> con un interés de </w:t>
      </w:r>
      <w:r w:rsidR="00656748" w:rsidRPr="00297682">
        <w:rPr>
          <w:sz w:val="19"/>
          <w:szCs w:val="19"/>
        </w:rPr>
        <w:t>16</w:t>
      </w:r>
      <w:r w:rsidR="005604B5" w:rsidRPr="00297682">
        <w:rPr>
          <w:sz w:val="19"/>
          <w:szCs w:val="19"/>
        </w:rPr>
        <w:t xml:space="preserve">% nominal anual </w:t>
      </w:r>
      <w:r w:rsidR="00636FC6" w:rsidRPr="00297682">
        <w:rPr>
          <w:sz w:val="19"/>
          <w:szCs w:val="19"/>
        </w:rPr>
        <w:t xml:space="preserve">(basada en las tasas de interés activas determinadas por el Banco Central Ecuador). La vida útil de la maquinaria es de 10 años. El valor razonable de la maquinaria a la fecha de la firma del contrato es de </w:t>
      </w:r>
      <w:r w:rsidR="00656748" w:rsidRPr="00297682">
        <w:rPr>
          <w:sz w:val="19"/>
          <w:szCs w:val="19"/>
        </w:rPr>
        <w:t>$12</w:t>
      </w:r>
      <w:r w:rsidR="00636FC6" w:rsidRPr="00297682">
        <w:rPr>
          <w:sz w:val="19"/>
          <w:szCs w:val="19"/>
        </w:rPr>
        <w:t>0.000,00. Existe la opción de que el arrendatario adquiera el bien al finalizar el plazo del contrato. Esta opción de compra representa una cuota adicional pagadera con la última cuota establecida en dicho contrato. En virtud de lo expuesto, se solicita contestar lo siguiente:</w:t>
      </w:r>
    </w:p>
    <w:p w:rsidR="00636FC6" w:rsidRPr="00297682" w:rsidRDefault="005604B5" w:rsidP="00A526C1">
      <w:pPr>
        <w:pStyle w:val="Prrafodelista"/>
        <w:numPr>
          <w:ilvl w:val="1"/>
          <w:numId w:val="9"/>
        </w:numPr>
        <w:jc w:val="both"/>
        <w:rPr>
          <w:sz w:val="19"/>
          <w:szCs w:val="19"/>
        </w:rPr>
      </w:pPr>
      <w:r w:rsidRPr="00297682">
        <w:rPr>
          <w:sz w:val="19"/>
          <w:szCs w:val="19"/>
        </w:rPr>
        <w:t>El valor de la cuota semestral</w:t>
      </w:r>
      <w:r w:rsidR="00636FC6" w:rsidRPr="00297682">
        <w:rPr>
          <w:sz w:val="19"/>
          <w:szCs w:val="19"/>
        </w:rPr>
        <w:t xml:space="preserve"> del contrato de arrendamiento.</w:t>
      </w:r>
      <w:r w:rsidR="00297682" w:rsidRPr="00297682">
        <w:rPr>
          <w:sz w:val="19"/>
          <w:szCs w:val="19"/>
        </w:rPr>
        <w:t xml:space="preserve"> </w:t>
      </w:r>
      <w:r w:rsidR="00636FC6" w:rsidRPr="00297682">
        <w:rPr>
          <w:sz w:val="19"/>
          <w:szCs w:val="19"/>
        </w:rPr>
        <w:t>Desarrollo la tabla de amortización del contrato de arrendamiento, e indique de forma detallada los valores por concepto de la amortización del capital de y de los intereses.</w:t>
      </w:r>
    </w:p>
    <w:p w:rsidR="00636FC6" w:rsidRPr="00297682" w:rsidRDefault="00636FC6" w:rsidP="00A526C1">
      <w:pPr>
        <w:pStyle w:val="Prrafodelista"/>
        <w:numPr>
          <w:ilvl w:val="1"/>
          <w:numId w:val="9"/>
        </w:numPr>
        <w:jc w:val="both"/>
        <w:rPr>
          <w:sz w:val="19"/>
          <w:szCs w:val="19"/>
        </w:rPr>
      </w:pPr>
      <w:r w:rsidRPr="00297682">
        <w:rPr>
          <w:sz w:val="19"/>
          <w:szCs w:val="19"/>
        </w:rPr>
        <w:t xml:space="preserve">Determine el valor en libros de la máquina al término del contrato de arrendamiento, bajo </w:t>
      </w:r>
      <w:r w:rsidR="005604B5" w:rsidRPr="00297682">
        <w:rPr>
          <w:sz w:val="19"/>
          <w:szCs w:val="19"/>
        </w:rPr>
        <w:t>el Método de Saldos Decrecientes. Compare el mismo con el método de Línea Recta.</w:t>
      </w:r>
    </w:p>
    <w:p w:rsidR="00656748" w:rsidRPr="00297682" w:rsidRDefault="005604B5" w:rsidP="00A526C1">
      <w:pPr>
        <w:pStyle w:val="Prrafodelista"/>
        <w:numPr>
          <w:ilvl w:val="1"/>
          <w:numId w:val="9"/>
        </w:numPr>
        <w:jc w:val="both"/>
        <w:rPr>
          <w:sz w:val="19"/>
          <w:szCs w:val="19"/>
        </w:rPr>
      </w:pPr>
      <w:r w:rsidRPr="00297682">
        <w:rPr>
          <w:sz w:val="19"/>
          <w:szCs w:val="19"/>
        </w:rPr>
        <w:t>Desde un punto de vista</w:t>
      </w:r>
      <w:r w:rsidR="00636FC6" w:rsidRPr="00297682">
        <w:rPr>
          <w:sz w:val="19"/>
          <w:szCs w:val="19"/>
        </w:rPr>
        <w:t xml:space="preserve"> tributario, indique las implicaciones para que los costos y gastos por concepto de arrendamiento financiero sean deducibles.</w:t>
      </w:r>
    </w:p>
    <w:p w:rsidR="00EB3B11" w:rsidRPr="00297682" w:rsidRDefault="00636FC6" w:rsidP="00A526C1">
      <w:pPr>
        <w:pStyle w:val="Prrafodelista"/>
        <w:numPr>
          <w:ilvl w:val="1"/>
          <w:numId w:val="9"/>
        </w:numPr>
        <w:jc w:val="both"/>
        <w:rPr>
          <w:sz w:val="19"/>
          <w:szCs w:val="19"/>
        </w:rPr>
      </w:pPr>
      <w:r w:rsidRPr="00297682">
        <w:rPr>
          <w:sz w:val="19"/>
          <w:szCs w:val="19"/>
        </w:rPr>
        <w:t>Indique en qué consiste la práctica elusiva del LEASE BACK y su normativa tributaria para combatirla.</w:t>
      </w:r>
    </w:p>
    <w:sectPr w:rsidR="00EB3B11" w:rsidRPr="002976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B3" w:rsidRDefault="003B1BB3" w:rsidP="002C656E">
      <w:pPr>
        <w:spacing w:after="0" w:line="240" w:lineRule="auto"/>
      </w:pPr>
      <w:r>
        <w:separator/>
      </w:r>
    </w:p>
  </w:endnote>
  <w:endnote w:type="continuationSeparator" w:id="0">
    <w:p w:rsidR="003B1BB3" w:rsidRDefault="003B1BB3" w:rsidP="002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5170"/>
      <w:docPartObj>
        <w:docPartGallery w:val="Page Numbers (Bottom of Page)"/>
        <w:docPartUnique/>
      </w:docPartObj>
    </w:sdtPr>
    <w:sdtEndPr/>
    <w:sdtContent>
      <w:p w:rsidR="002C656E" w:rsidRDefault="002C656E">
        <w:pPr>
          <w:pStyle w:val="Piedepgina"/>
          <w:jc w:val="right"/>
        </w:pPr>
        <w:r>
          <w:fldChar w:fldCharType="begin"/>
        </w:r>
        <w:r>
          <w:instrText>PAGE   \* MERGEFORMAT</w:instrText>
        </w:r>
        <w:r>
          <w:fldChar w:fldCharType="separate"/>
        </w:r>
        <w:r w:rsidR="00912E7D" w:rsidRPr="00912E7D">
          <w:rPr>
            <w:noProof/>
            <w:lang w:val="es-ES"/>
          </w:rPr>
          <w:t>1</w:t>
        </w:r>
        <w:r>
          <w:fldChar w:fldCharType="end"/>
        </w:r>
      </w:p>
    </w:sdtContent>
  </w:sdt>
  <w:p w:rsidR="002C656E" w:rsidRDefault="002C6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B3" w:rsidRDefault="003B1BB3" w:rsidP="002C656E">
      <w:pPr>
        <w:spacing w:after="0" w:line="240" w:lineRule="auto"/>
      </w:pPr>
      <w:r>
        <w:separator/>
      </w:r>
    </w:p>
  </w:footnote>
  <w:footnote w:type="continuationSeparator" w:id="0">
    <w:p w:rsidR="003B1BB3" w:rsidRDefault="003B1BB3" w:rsidP="002C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E14"/>
    <w:multiLevelType w:val="hybridMultilevel"/>
    <w:tmpl w:val="144E7C7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2D65BC"/>
    <w:multiLevelType w:val="hybridMultilevel"/>
    <w:tmpl w:val="700AB0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90A3958"/>
    <w:multiLevelType w:val="hybridMultilevel"/>
    <w:tmpl w:val="5B682E5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93C103B"/>
    <w:multiLevelType w:val="hybridMultilevel"/>
    <w:tmpl w:val="C5B099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AA93D65"/>
    <w:multiLevelType w:val="hybridMultilevel"/>
    <w:tmpl w:val="AEDCA1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AD1699A"/>
    <w:multiLevelType w:val="hybridMultilevel"/>
    <w:tmpl w:val="28A25B9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2537BDA"/>
    <w:multiLevelType w:val="hybridMultilevel"/>
    <w:tmpl w:val="6BFE5B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8CA69C1"/>
    <w:multiLevelType w:val="hybridMultilevel"/>
    <w:tmpl w:val="AFDAAC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16042D0"/>
    <w:multiLevelType w:val="hybridMultilevel"/>
    <w:tmpl w:val="B008A00E"/>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7C87DAD"/>
    <w:multiLevelType w:val="hybridMultilevel"/>
    <w:tmpl w:val="700AB0F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E5E326B"/>
    <w:multiLevelType w:val="hybridMultilevel"/>
    <w:tmpl w:val="BAEC9822"/>
    <w:lvl w:ilvl="0" w:tplc="203B000F">
      <w:start w:val="1"/>
      <w:numFmt w:val="decimal"/>
      <w:lvlText w:val="%1."/>
      <w:lvlJc w:val="left"/>
      <w:pPr>
        <w:ind w:left="720" w:hanging="360"/>
      </w:pPr>
      <w:rPr>
        <w:rFonts w:hint="default"/>
      </w:rPr>
    </w:lvl>
    <w:lvl w:ilvl="1" w:tplc="203B0019">
      <w:start w:val="1"/>
      <w:numFmt w:val="lowerLetter"/>
      <w:lvlText w:val="%2."/>
      <w:lvlJc w:val="left"/>
      <w:pPr>
        <w:ind w:left="1440" w:hanging="360"/>
      </w:pPr>
    </w:lvl>
    <w:lvl w:ilvl="2" w:tplc="203B001B" w:tentative="1">
      <w:start w:val="1"/>
      <w:numFmt w:val="lowerRoman"/>
      <w:lvlText w:val="%3."/>
      <w:lvlJc w:val="right"/>
      <w:pPr>
        <w:ind w:left="2160" w:hanging="180"/>
      </w:pPr>
    </w:lvl>
    <w:lvl w:ilvl="3" w:tplc="203B000F" w:tentative="1">
      <w:start w:val="1"/>
      <w:numFmt w:val="decimal"/>
      <w:lvlText w:val="%4."/>
      <w:lvlJc w:val="left"/>
      <w:pPr>
        <w:ind w:left="2880" w:hanging="360"/>
      </w:pPr>
    </w:lvl>
    <w:lvl w:ilvl="4" w:tplc="203B0019" w:tentative="1">
      <w:start w:val="1"/>
      <w:numFmt w:val="lowerLetter"/>
      <w:lvlText w:val="%5."/>
      <w:lvlJc w:val="left"/>
      <w:pPr>
        <w:ind w:left="3600" w:hanging="360"/>
      </w:pPr>
    </w:lvl>
    <w:lvl w:ilvl="5" w:tplc="203B001B" w:tentative="1">
      <w:start w:val="1"/>
      <w:numFmt w:val="lowerRoman"/>
      <w:lvlText w:val="%6."/>
      <w:lvlJc w:val="right"/>
      <w:pPr>
        <w:ind w:left="4320" w:hanging="180"/>
      </w:pPr>
    </w:lvl>
    <w:lvl w:ilvl="6" w:tplc="203B000F" w:tentative="1">
      <w:start w:val="1"/>
      <w:numFmt w:val="decimal"/>
      <w:lvlText w:val="%7."/>
      <w:lvlJc w:val="left"/>
      <w:pPr>
        <w:ind w:left="5040" w:hanging="360"/>
      </w:pPr>
    </w:lvl>
    <w:lvl w:ilvl="7" w:tplc="203B0019" w:tentative="1">
      <w:start w:val="1"/>
      <w:numFmt w:val="lowerLetter"/>
      <w:lvlText w:val="%8."/>
      <w:lvlJc w:val="left"/>
      <w:pPr>
        <w:ind w:left="5760" w:hanging="360"/>
      </w:pPr>
    </w:lvl>
    <w:lvl w:ilvl="8" w:tplc="203B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10"/>
  </w:num>
  <w:num w:numId="6">
    <w:abstractNumId w:val="7"/>
  </w:num>
  <w:num w:numId="7">
    <w:abstractNumId w:val="8"/>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C"/>
    <w:rsid w:val="0017041C"/>
    <w:rsid w:val="00297682"/>
    <w:rsid w:val="002C656E"/>
    <w:rsid w:val="002E025D"/>
    <w:rsid w:val="003532AA"/>
    <w:rsid w:val="003B1BB3"/>
    <w:rsid w:val="003F6F45"/>
    <w:rsid w:val="005604B5"/>
    <w:rsid w:val="005A4C1A"/>
    <w:rsid w:val="00636FC6"/>
    <w:rsid w:val="00656748"/>
    <w:rsid w:val="00912E7D"/>
    <w:rsid w:val="00946750"/>
    <w:rsid w:val="009625AC"/>
    <w:rsid w:val="00A526C1"/>
    <w:rsid w:val="00BB236A"/>
    <w:rsid w:val="00CA1E5F"/>
    <w:rsid w:val="00E21DF9"/>
    <w:rsid w:val="00EB3B11"/>
    <w:rsid w:val="00F63224"/>
    <w:rsid w:val="00FC766F"/>
    <w:rsid w:val="00FD2B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2AA"/>
    <w:pPr>
      <w:ind w:left="720"/>
      <w:contextualSpacing/>
    </w:pPr>
  </w:style>
  <w:style w:type="paragraph" w:styleId="Encabezado">
    <w:name w:val="header"/>
    <w:basedOn w:val="Normal"/>
    <w:link w:val="EncabezadoCar"/>
    <w:uiPriority w:val="99"/>
    <w:unhideWhenUsed/>
    <w:rsid w:val="00636F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36FC6"/>
  </w:style>
  <w:style w:type="paragraph" w:styleId="Piedepgina">
    <w:name w:val="footer"/>
    <w:basedOn w:val="Normal"/>
    <w:link w:val="PiedepginaCar"/>
    <w:uiPriority w:val="99"/>
    <w:unhideWhenUsed/>
    <w:rsid w:val="002C65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Parra</dc:creator>
  <cp:lastModifiedBy>Freddy Parra</cp:lastModifiedBy>
  <cp:revision>17</cp:revision>
  <dcterms:created xsi:type="dcterms:W3CDTF">2015-11-30T12:39:00Z</dcterms:created>
  <dcterms:modified xsi:type="dcterms:W3CDTF">2015-12-04T20:28:00Z</dcterms:modified>
</cp:coreProperties>
</file>