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26C1" w:rsidRDefault="00A526C1" w:rsidP="00A526C1">
      <w:pPr>
        <w:jc w:val="center"/>
        <w:rPr>
          <w:b/>
        </w:rPr>
      </w:pPr>
      <w:r>
        <w:rPr>
          <w:b/>
          <w:noProof/>
          <w:lang w:eastAsia="es-EC"/>
        </w:rPr>
        <w:drawing>
          <wp:anchor distT="0" distB="0" distL="114300" distR="114300" simplePos="0" relativeHeight="251659264" behindDoc="1" locked="0" layoutInCell="1" allowOverlap="1" wp14:anchorId="1D1902B9" wp14:editId="638A373D">
            <wp:simplePos x="0" y="0"/>
            <wp:positionH relativeFrom="column">
              <wp:posOffset>-41910</wp:posOffset>
            </wp:positionH>
            <wp:positionV relativeFrom="paragraph">
              <wp:posOffset>0</wp:posOffset>
            </wp:positionV>
            <wp:extent cx="683218" cy="771525"/>
            <wp:effectExtent l="0" t="0" r="3175" b="0"/>
            <wp:wrapTight wrapText="bothSides">
              <wp:wrapPolygon edited="0">
                <wp:start x="0" y="0"/>
                <wp:lineTo x="0" y="20800"/>
                <wp:lineTo x="21098" y="20800"/>
                <wp:lineTo x="21098"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NUEVO 2015.jpg"/>
                    <pic:cNvPicPr/>
                  </pic:nvPicPr>
                  <pic:blipFill>
                    <a:blip r:embed="rId8">
                      <a:extLst>
                        <a:ext uri="{28A0092B-C50C-407E-A947-70E740481C1C}">
                          <a14:useLocalDpi xmlns:a14="http://schemas.microsoft.com/office/drawing/2010/main" val="0"/>
                        </a:ext>
                      </a:extLst>
                    </a:blip>
                    <a:stretch>
                      <a:fillRect/>
                    </a:stretch>
                  </pic:blipFill>
                  <pic:spPr>
                    <a:xfrm>
                      <a:off x="0" y="0"/>
                      <a:ext cx="683218" cy="771525"/>
                    </a:xfrm>
                    <a:prstGeom prst="rect">
                      <a:avLst/>
                    </a:prstGeom>
                  </pic:spPr>
                </pic:pic>
              </a:graphicData>
            </a:graphic>
            <wp14:sizeRelH relativeFrom="page">
              <wp14:pctWidth>0</wp14:pctWidth>
            </wp14:sizeRelH>
            <wp14:sizeRelV relativeFrom="page">
              <wp14:pctHeight>0</wp14:pctHeight>
            </wp14:sizeRelV>
          </wp:anchor>
        </w:drawing>
      </w:r>
      <w:r>
        <w:rPr>
          <w:b/>
        </w:rPr>
        <w:t>ESCUELA SUPERIOR POLITÉCNICA DEL LITORAL</w:t>
      </w:r>
    </w:p>
    <w:p w:rsidR="00A526C1" w:rsidRPr="0067296F" w:rsidRDefault="00A526C1" w:rsidP="00A526C1">
      <w:pPr>
        <w:jc w:val="center"/>
        <w:rPr>
          <w:b/>
        </w:rPr>
      </w:pPr>
      <w:r w:rsidRPr="0067296F">
        <w:rPr>
          <w:b/>
        </w:rPr>
        <w:t>FACULTA</w:t>
      </w:r>
      <w:r>
        <w:rPr>
          <w:b/>
        </w:rPr>
        <w:t>D DE CIENCIAS NATURALES Y MATEMÁ</w:t>
      </w:r>
      <w:r w:rsidRPr="0067296F">
        <w:rPr>
          <w:b/>
        </w:rPr>
        <w:t>TICAS</w:t>
      </w:r>
    </w:p>
    <w:p w:rsidR="00A526C1" w:rsidRDefault="009F341C" w:rsidP="00A526C1">
      <w:pPr>
        <w:jc w:val="center"/>
        <w:rPr>
          <w:b/>
        </w:rPr>
      </w:pPr>
      <w:r>
        <w:rPr>
          <w:b/>
        </w:rPr>
        <w:t>EXAMEN DE MEJORAMIENTO AUDITORÍA Y CONTABILIDAD FORENSE</w:t>
      </w:r>
    </w:p>
    <w:tbl>
      <w:tblPr>
        <w:tblStyle w:val="Tablaconcuadrcula"/>
        <w:tblW w:w="8926" w:type="dxa"/>
        <w:tblLook w:val="04A0" w:firstRow="1" w:lastRow="0" w:firstColumn="1" w:lastColumn="0" w:noHBand="0" w:noVBand="1"/>
      </w:tblPr>
      <w:tblGrid>
        <w:gridCol w:w="4247"/>
        <w:gridCol w:w="4679"/>
      </w:tblGrid>
      <w:tr w:rsidR="00A526C1" w:rsidRPr="00A526C1" w:rsidTr="00976D6F">
        <w:tc>
          <w:tcPr>
            <w:tcW w:w="4247" w:type="dxa"/>
          </w:tcPr>
          <w:p w:rsidR="00A526C1" w:rsidRPr="00A526C1" w:rsidRDefault="009F341C" w:rsidP="00976D6F">
            <w:pPr>
              <w:rPr>
                <w:sz w:val="18"/>
                <w:szCs w:val="18"/>
              </w:rPr>
            </w:pPr>
            <w:r>
              <w:rPr>
                <w:sz w:val="18"/>
                <w:szCs w:val="18"/>
              </w:rPr>
              <w:t>Año:2016</w:t>
            </w:r>
          </w:p>
        </w:tc>
        <w:tc>
          <w:tcPr>
            <w:tcW w:w="4679" w:type="dxa"/>
          </w:tcPr>
          <w:p w:rsidR="00A526C1" w:rsidRPr="00A526C1" w:rsidRDefault="00A526C1" w:rsidP="00976D6F">
            <w:pPr>
              <w:rPr>
                <w:sz w:val="18"/>
                <w:szCs w:val="18"/>
              </w:rPr>
            </w:pPr>
            <w:r w:rsidRPr="00A526C1">
              <w:rPr>
                <w:sz w:val="18"/>
                <w:szCs w:val="18"/>
              </w:rPr>
              <w:t>Período: Segundo Término</w:t>
            </w:r>
          </w:p>
        </w:tc>
      </w:tr>
      <w:tr w:rsidR="00A526C1" w:rsidRPr="00A526C1" w:rsidTr="00976D6F">
        <w:tc>
          <w:tcPr>
            <w:tcW w:w="4247" w:type="dxa"/>
          </w:tcPr>
          <w:p w:rsidR="00A526C1" w:rsidRPr="00A526C1" w:rsidRDefault="00A526C1" w:rsidP="00976D6F">
            <w:pPr>
              <w:rPr>
                <w:sz w:val="18"/>
                <w:szCs w:val="18"/>
              </w:rPr>
            </w:pPr>
            <w:r w:rsidRPr="00A526C1">
              <w:rPr>
                <w:sz w:val="18"/>
                <w:szCs w:val="18"/>
              </w:rPr>
              <w:t>Materia:</w:t>
            </w:r>
          </w:p>
        </w:tc>
        <w:tc>
          <w:tcPr>
            <w:tcW w:w="4679" w:type="dxa"/>
          </w:tcPr>
          <w:p w:rsidR="00A526C1" w:rsidRPr="00A526C1" w:rsidRDefault="00A526C1" w:rsidP="00976D6F">
            <w:pPr>
              <w:rPr>
                <w:sz w:val="18"/>
                <w:szCs w:val="18"/>
              </w:rPr>
            </w:pPr>
            <w:r w:rsidRPr="00A526C1">
              <w:rPr>
                <w:sz w:val="18"/>
                <w:szCs w:val="18"/>
              </w:rPr>
              <w:t>Profesor:</w:t>
            </w:r>
          </w:p>
        </w:tc>
      </w:tr>
      <w:tr w:rsidR="00A526C1" w:rsidRPr="00A526C1" w:rsidTr="00976D6F">
        <w:tc>
          <w:tcPr>
            <w:tcW w:w="4247" w:type="dxa"/>
          </w:tcPr>
          <w:p w:rsidR="00A526C1" w:rsidRPr="00A526C1" w:rsidRDefault="009F341C" w:rsidP="00976D6F">
            <w:pPr>
              <w:rPr>
                <w:sz w:val="18"/>
                <w:szCs w:val="18"/>
              </w:rPr>
            </w:pPr>
            <w:r>
              <w:rPr>
                <w:sz w:val="18"/>
                <w:szCs w:val="18"/>
              </w:rPr>
              <w:t>Evaluación: Tercera</w:t>
            </w:r>
          </w:p>
        </w:tc>
        <w:tc>
          <w:tcPr>
            <w:tcW w:w="4679" w:type="dxa"/>
          </w:tcPr>
          <w:p w:rsidR="00A526C1" w:rsidRPr="00A526C1" w:rsidRDefault="00A526C1" w:rsidP="009F341C">
            <w:pPr>
              <w:rPr>
                <w:sz w:val="18"/>
                <w:szCs w:val="18"/>
              </w:rPr>
            </w:pPr>
            <w:r w:rsidRPr="00A526C1">
              <w:rPr>
                <w:sz w:val="18"/>
                <w:szCs w:val="18"/>
              </w:rPr>
              <w:t xml:space="preserve">Fecha: </w:t>
            </w:r>
            <w:r w:rsidR="009F341C">
              <w:rPr>
                <w:sz w:val="18"/>
                <w:szCs w:val="18"/>
              </w:rPr>
              <w:t>17 de Febrero</w:t>
            </w:r>
            <w:r w:rsidRPr="00A526C1">
              <w:rPr>
                <w:sz w:val="18"/>
                <w:szCs w:val="18"/>
              </w:rPr>
              <w:t xml:space="preserve"> </w:t>
            </w:r>
            <w:r w:rsidR="00912E7D">
              <w:rPr>
                <w:sz w:val="18"/>
                <w:szCs w:val="18"/>
              </w:rPr>
              <w:t>de</w:t>
            </w:r>
            <w:r w:rsidR="009F341C">
              <w:rPr>
                <w:sz w:val="18"/>
                <w:szCs w:val="18"/>
              </w:rPr>
              <w:t xml:space="preserve">   2016</w:t>
            </w:r>
          </w:p>
        </w:tc>
      </w:tr>
    </w:tbl>
    <w:tbl>
      <w:tblPr>
        <w:tblStyle w:val="Tablaconcuadrcula"/>
        <w:tblpPr w:leftFromText="141" w:rightFromText="141" w:vertAnchor="text" w:horzAnchor="margin" w:tblpY="187"/>
        <w:tblW w:w="8926" w:type="dxa"/>
        <w:tblLook w:val="04A0" w:firstRow="1" w:lastRow="0" w:firstColumn="1" w:lastColumn="0" w:noHBand="0" w:noVBand="1"/>
      </w:tblPr>
      <w:tblGrid>
        <w:gridCol w:w="8926"/>
      </w:tblGrid>
      <w:tr w:rsidR="00A526C1" w:rsidTr="00A526C1">
        <w:tc>
          <w:tcPr>
            <w:tcW w:w="8926" w:type="dxa"/>
          </w:tcPr>
          <w:p w:rsidR="00A526C1" w:rsidRPr="00D60355" w:rsidRDefault="00A526C1" w:rsidP="00A526C1">
            <w:pPr>
              <w:tabs>
                <w:tab w:val="left" w:leader="dot" w:pos="2268"/>
                <w:tab w:val="left" w:leader="dot" w:pos="8505"/>
                <w:tab w:val="left" w:leader="dot" w:pos="10206"/>
              </w:tabs>
              <w:jc w:val="center"/>
              <w:rPr>
                <w:b/>
                <w:sz w:val="6"/>
                <w:szCs w:val="6"/>
              </w:rPr>
            </w:pPr>
          </w:p>
          <w:p w:rsidR="00A526C1" w:rsidRPr="00D60355" w:rsidRDefault="00A526C1" w:rsidP="00A526C1">
            <w:pPr>
              <w:tabs>
                <w:tab w:val="left" w:leader="dot" w:pos="2268"/>
                <w:tab w:val="left" w:leader="dot" w:pos="8505"/>
                <w:tab w:val="left" w:leader="dot" w:pos="10206"/>
              </w:tabs>
              <w:jc w:val="center"/>
              <w:rPr>
                <w:b/>
              </w:rPr>
            </w:pPr>
            <w:r w:rsidRPr="00D60355">
              <w:rPr>
                <w:b/>
              </w:rPr>
              <w:t>COMPROMISO DE HONOR</w:t>
            </w:r>
          </w:p>
          <w:p w:rsidR="00A526C1" w:rsidRPr="00D60355" w:rsidRDefault="00A526C1" w:rsidP="00A526C1">
            <w:pPr>
              <w:tabs>
                <w:tab w:val="left" w:leader="dot" w:pos="2268"/>
                <w:tab w:val="left" w:leader="dot" w:pos="8505"/>
                <w:tab w:val="left" w:leader="dot" w:pos="10206"/>
              </w:tabs>
              <w:jc w:val="center"/>
              <w:rPr>
                <w:b/>
                <w:sz w:val="6"/>
                <w:szCs w:val="6"/>
              </w:rPr>
            </w:pPr>
          </w:p>
          <w:p w:rsidR="00A526C1" w:rsidRPr="005D1E26" w:rsidRDefault="00A526C1" w:rsidP="00A526C1">
            <w:pPr>
              <w:tabs>
                <w:tab w:val="left" w:leader="dot" w:pos="2268"/>
                <w:tab w:val="left" w:leader="dot" w:pos="8505"/>
                <w:tab w:val="left" w:leader="dot" w:pos="10206"/>
              </w:tabs>
              <w:jc w:val="both"/>
              <w:rPr>
                <w:sz w:val="17"/>
                <w:szCs w:val="17"/>
              </w:rPr>
            </w:pPr>
            <w:r w:rsidRPr="005D1E26">
              <w:rPr>
                <w:sz w:val="17"/>
                <w:szCs w:val="17"/>
              </w:rPr>
              <w:t>Yo, ……………………………………………………</w:t>
            </w:r>
            <w:r>
              <w:rPr>
                <w:sz w:val="17"/>
                <w:szCs w:val="17"/>
              </w:rPr>
              <w:t>…………………………………………………………..……………</w:t>
            </w:r>
            <w:r w:rsidRPr="005D1E26">
              <w:rPr>
                <w:sz w:val="17"/>
                <w:szCs w:val="17"/>
              </w:rPr>
              <w:t xml:space="preserve"> al firmar este compromiso, reconozco que el presente examen está diseñado para ser resuelto de manera individual, que puedo usar una calculadora </w:t>
            </w:r>
            <w:r w:rsidRPr="005D1E26">
              <w:rPr>
                <w:i/>
                <w:sz w:val="17"/>
                <w:szCs w:val="17"/>
              </w:rPr>
              <w:t>ordinaria</w:t>
            </w:r>
            <w:r w:rsidRPr="005D1E26">
              <w:rPr>
                <w:sz w:val="17"/>
                <w:szCs w:val="17"/>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A526C1" w:rsidRPr="005D1E26" w:rsidRDefault="00A526C1" w:rsidP="00A526C1">
            <w:pPr>
              <w:tabs>
                <w:tab w:val="left" w:leader="dot" w:pos="2268"/>
                <w:tab w:val="left" w:leader="dot" w:pos="8505"/>
                <w:tab w:val="left" w:leader="dot" w:pos="10206"/>
              </w:tabs>
              <w:jc w:val="both"/>
              <w:rPr>
                <w:b/>
                <w:i/>
                <w:sz w:val="17"/>
                <w:szCs w:val="17"/>
              </w:rPr>
            </w:pPr>
            <w:r w:rsidRPr="005D1E26">
              <w:rPr>
                <w:b/>
                <w:i/>
                <w:sz w:val="17"/>
                <w:szCs w:val="17"/>
              </w:rPr>
              <w:t>Firmo al pie del presente compromiso, como constancia de haber leído y aceptar la declaración anterior.</w:t>
            </w:r>
          </w:p>
          <w:p w:rsidR="00A526C1" w:rsidRPr="005D1E26" w:rsidRDefault="00A526C1" w:rsidP="00A526C1">
            <w:pPr>
              <w:tabs>
                <w:tab w:val="left" w:leader="dot" w:pos="2268"/>
                <w:tab w:val="left" w:leader="dot" w:pos="8505"/>
                <w:tab w:val="left" w:leader="dot" w:pos="10206"/>
              </w:tabs>
              <w:jc w:val="both"/>
              <w:rPr>
                <w:b/>
                <w:i/>
                <w:sz w:val="17"/>
                <w:szCs w:val="17"/>
              </w:rPr>
            </w:pPr>
          </w:p>
          <w:p w:rsidR="00A526C1" w:rsidRPr="005D1E26" w:rsidRDefault="00A526C1" w:rsidP="00A526C1">
            <w:pPr>
              <w:tabs>
                <w:tab w:val="left" w:leader="dot" w:pos="2268"/>
                <w:tab w:val="left" w:leader="dot" w:pos="8505"/>
                <w:tab w:val="left" w:leader="dot" w:pos="10206"/>
              </w:tabs>
              <w:jc w:val="both"/>
              <w:rPr>
                <w:b/>
                <w:i/>
                <w:sz w:val="17"/>
                <w:szCs w:val="17"/>
              </w:rPr>
            </w:pPr>
            <w:r w:rsidRPr="005D1E26">
              <w:rPr>
                <w:sz w:val="17"/>
                <w:szCs w:val="17"/>
              </w:rPr>
              <w:t>"Como estudiante de  ESPOL  me comprometo a combatir la mediocridad y actuar con honestidad, por eso no copio ni dejo copiar".</w:t>
            </w:r>
          </w:p>
          <w:p w:rsidR="00A526C1" w:rsidRDefault="00A526C1" w:rsidP="00A526C1">
            <w:pPr>
              <w:tabs>
                <w:tab w:val="left" w:leader="dot" w:pos="2268"/>
                <w:tab w:val="left" w:leader="dot" w:pos="8505"/>
                <w:tab w:val="left" w:leader="dot" w:pos="10206"/>
              </w:tabs>
              <w:jc w:val="both"/>
              <w:rPr>
                <w:b/>
                <w:i/>
                <w:sz w:val="18"/>
                <w:szCs w:val="18"/>
              </w:rPr>
            </w:pPr>
          </w:p>
          <w:p w:rsidR="00A526C1" w:rsidRDefault="00A526C1" w:rsidP="00A526C1">
            <w:pPr>
              <w:tabs>
                <w:tab w:val="left" w:leader="dot" w:pos="2268"/>
                <w:tab w:val="left" w:leader="dot" w:pos="8505"/>
                <w:tab w:val="left" w:leader="dot" w:pos="10206"/>
              </w:tabs>
              <w:jc w:val="both"/>
              <w:rPr>
                <w:b/>
                <w:i/>
                <w:sz w:val="16"/>
                <w:szCs w:val="16"/>
              </w:rPr>
            </w:pPr>
            <w:r w:rsidRPr="00E868C2">
              <w:rPr>
                <w:b/>
                <w:sz w:val="18"/>
                <w:szCs w:val="18"/>
              </w:rPr>
              <w:t>Firma</w:t>
            </w:r>
            <w:r>
              <w:rPr>
                <w:b/>
                <w:sz w:val="18"/>
                <w:szCs w:val="18"/>
              </w:rPr>
              <w:t xml:space="preserve">                                                        </w:t>
            </w:r>
            <w:r w:rsidRPr="0067296F">
              <w:rPr>
                <w:b/>
                <w:i/>
                <w:sz w:val="16"/>
                <w:szCs w:val="16"/>
              </w:rPr>
              <w:t>NÚMERO DE MATRÍCULA:……………….….      PARALELO:…………</w:t>
            </w:r>
          </w:p>
          <w:p w:rsidR="00A526C1" w:rsidRPr="00DC260C" w:rsidRDefault="00A526C1" w:rsidP="00A526C1">
            <w:pPr>
              <w:tabs>
                <w:tab w:val="left" w:leader="dot" w:pos="2268"/>
                <w:tab w:val="left" w:leader="dot" w:pos="8505"/>
                <w:tab w:val="left" w:leader="dot" w:pos="10206"/>
              </w:tabs>
              <w:jc w:val="right"/>
              <w:rPr>
                <w:b/>
                <w:i/>
                <w:sz w:val="12"/>
                <w:szCs w:val="12"/>
              </w:rPr>
            </w:pPr>
          </w:p>
        </w:tc>
      </w:tr>
    </w:tbl>
    <w:p w:rsidR="00A526C1" w:rsidRDefault="00A526C1" w:rsidP="00A526C1">
      <w:pPr>
        <w:jc w:val="center"/>
        <w:rPr>
          <w:b/>
        </w:rPr>
      </w:pPr>
    </w:p>
    <w:p w:rsidR="00A526C1" w:rsidRDefault="00A526C1" w:rsidP="00A526C1">
      <w:pPr>
        <w:pStyle w:val="Prrafodelista"/>
        <w:jc w:val="both"/>
        <w:rPr>
          <w:b/>
          <w:sz w:val="20"/>
          <w:szCs w:val="20"/>
        </w:rPr>
      </w:pPr>
    </w:p>
    <w:p w:rsidR="00A526C1" w:rsidRDefault="00A526C1" w:rsidP="00A526C1">
      <w:pPr>
        <w:pStyle w:val="Prrafodelista"/>
        <w:jc w:val="both"/>
        <w:rPr>
          <w:b/>
          <w:sz w:val="20"/>
          <w:szCs w:val="20"/>
        </w:rPr>
      </w:pPr>
    </w:p>
    <w:p w:rsidR="00A526C1" w:rsidRDefault="00A526C1" w:rsidP="00A526C1">
      <w:pPr>
        <w:pStyle w:val="Prrafodelista"/>
        <w:jc w:val="both"/>
        <w:rPr>
          <w:b/>
          <w:sz w:val="20"/>
          <w:szCs w:val="20"/>
        </w:rPr>
      </w:pPr>
    </w:p>
    <w:p w:rsidR="00A526C1" w:rsidRDefault="00A526C1" w:rsidP="00A526C1">
      <w:pPr>
        <w:pStyle w:val="Prrafodelista"/>
        <w:jc w:val="both"/>
        <w:rPr>
          <w:b/>
          <w:sz w:val="20"/>
          <w:szCs w:val="20"/>
        </w:rPr>
      </w:pPr>
    </w:p>
    <w:p w:rsidR="00A526C1" w:rsidRDefault="00A526C1" w:rsidP="00A526C1">
      <w:pPr>
        <w:pStyle w:val="Prrafodelista"/>
        <w:jc w:val="both"/>
        <w:rPr>
          <w:b/>
          <w:sz w:val="20"/>
          <w:szCs w:val="20"/>
        </w:rPr>
      </w:pPr>
    </w:p>
    <w:p w:rsidR="00A526C1" w:rsidRDefault="00A526C1" w:rsidP="00A526C1">
      <w:pPr>
        <w:jc w:val="both"/>
        <w:rPr>
          <w:b/>
          <w:sz w:val="20"/>
          <w:szCs w:val="20"/>
        </w:rPr>
      </w:pPr>
    </w:p>
    <w:p w:rsidR="00A526C1" w:rsidRDefault="00A526C1" w:rsidP="00A526C1">
      <w:pPr>
        <w:jc w:val="both"/>
        <w:rPr>
          <w:b/>
          <w:sz w:val="20"/>
          <w:szCs w:val="20"/>
        </w:rPr>
      </w:pPr>
    </w:p>
    <w:p w:rsidR="00A526C1" w:rsidRDefault="00A526C1" w:rsidP="00A526C1">
      <w:pPr>
        <w:jc w:val="both"/>
        <w:rPr>
          <w:b/>
          <w:sz w:val="20"/>
          <w:szCs w:val="20"/>
        </w:rPr>
      </w:pPr>
    </w:p>
    <w:p w:rsidR="00E21DF9" w:rsidRPr="009F341C" w:rsidRDefault="00E21DF9" w:rsidP="00A526C1">
      <w:pPr>
        <w:pStyle w:val="Prrafodelista"/>
        <w:numPr>
          <w:ilvl w:val="0"/>
          <w:numId w:val="9"/>
        </w:numPr>
        <w:jc w:val="both"/>
        <w:rPr>
          <w:b/>
          <w:sz w:val="20"/>
          <w:szCs w:val="20"/>
        </w:rPr>
      </w:pPr>
      <w:r w:rsidRPr="009F341C">
        <w:rPr>
          <w:b/>
          <w:sz w:val="20"/>
          <w:szCs w:val="20"/>
        </w:rPr>
        <w:t>Con base en la NIA 240 y NEA 5 presente la siguiente información:</w:t>
      </w:r>
    </w:p>
    <w:tbl>
      <w:tblPr>
        <w:tblStyle w:val="Tablaconcuadrcula"/>
        <w:tblW w:w="0" w:type="auto"/>
        <w:tblLook w:val="04A0" w:firstRow="1" w:lastRow="0" w:firstColumn="1" w:lastColumn="0" w:noHBand="0" w:noVBand="1"/>
      </w:tblPr>
      <w:tblGrid>
        <w:gridCol w:w="3085"/>
        <w:gridCol w:w="3248"/>
        <w:gridCol w:w="3167"/>
      </w:tblGrid>
      <w:tr w:rsidR="00E21DF9" w:rsidRPr="009F341C" w:rsidTr="00A526C1">
        <w:tc>
          <w:tcPr>
            <w:tcW w:w="3085" w:type="dxa"/>
            <w:vAlign w:val="center"/>
          </w:tcPr>
          <w:p w:rsidR="00E21DF9" w:rsidRPr="009F341C" w:rsidRDefault="00656748" w:rsidP="00E21DF9">
            <w:pPr>
              <w:jc w:val="center"/>
              <w:rPr>
                <w:b/>
                <w:sz w:val="20"/>
                <w:szCs w:val="20"/>
              </w:rPr>
            </w:pPr>
            <w:r w:rsidRPr="009F341C">
              <w:rPr>
                <w:b/>
                <w:sz w:val="20"/>
                <w:szCs w:val="20"/>
              </w:rPr>
              <w:t>CONCEPTO</w:t>
            </w:r>
          </w:p>
        </w:tc>
        <w:tc>
          <w:tcPr>
            <w:tcW w:w="3248" w:type="dxa"/>
            <w:vAlign w:val="center"/>
          </w:tcPr>
          <w:p w:rsidR="00E21DF9" w:rsidRPr="009F341C" w:rsidRDefault="00E21DF9" w:rsidP="00E21DF9">
            <w:pPr>
              <w:jc w:val="center"/>
              <w:rPr>
                <w:b/>
                <w:sz w:val="20"/>
                <w:szCs w:val="20"/>
              </w:rPr>
            </w:pPr>
            <w:r w:rsidRPr="009F341C">
              <w:rPr>
                <w:b/>
                <w:sz w:val="20"/>
                <w:szCs w:val="20"/>
              </w:rPr>
              <w:t>NIA 240</w:t>
            </w:r>
          </w:p>
        </w:tc>
        <w:tc>
          <w:tcPr>
            <w:tcW w:w="3167" w:type="dxa"/>
            <w:vAlign w:val="center"/>
          </w:tcPr>
          <w:p w:rsidR="00E21DF9" w:rsidRPr="009F341C" w:rsidRDefault="00E21DF9" w:rsidP="00E21DF9">
            <w:pPr>
              <w:jc w:val="center"/>
              <w:rPr>
                <w:b/>
                <w:sz w:val="20"/>
                <w:szCs w:val="20"/>
              </w:rPr>
            </w:pPr>
            <w:r w:rsidRPr="009F341C">
              <w:rPr>
                <w:b/>
                <w:sz w:val="20"/>
                <w:szCs w:val="20"/>
              </w:rPr>
              <w:t>NEA 5</w:t>
            </w:r>
          </w:p>
        </w:tc>
      </w:tr>
      <w:tr w:rsidR="00E21DF9" w:rsidRPr="009F341C" w:rsidTr="00A526C1">
        <w:trPr>
          <w:trHeight w:val="506"/>
        </w:trPr>
        <w:tc>
          <w:tcPr>
            <w:tcW w:w="3085" w:type="dxa"/>
            <w:vAlign w:val="center"/>
          </w:tcPr>
          <w:p w:rsidR="00E21DF9" w:rsidRPr="009F341C" w:rsidRDefault="00E21DF9" w:rsidP="00E21DF9">
            <w:pPr>
              <w:jc w:val="center"/>
              <w:rPr>
                <w:sz w:val="20"/>
                <w:szCs w:val="20"/>
              </w:rPr>
            </w:pPr>
            <w:r w:rsidRPr="009F341C">
              <w:rPr>
                <w:sz w:val="20"/>
                <w:szCs w:val="20"/>
              </w:rPr>
              <w:t>Responsabilidad en relación con la prevención y detección del Fraude</w:t>
            </w:r>
          </w:p>
        </w:tc>
        <w:tc>
          <w:tcPr>
            <w:tcW w:w="3248" w:type="dxa"/>
            <w:vAlign w:val="center"/>
          </w:tcPr>
          <w:p w:rsidR="00E21DF9" w:rsidRPr="009F341C" w:rsidRDefault="00E21DF9" w:rsidP="00E21DF9">
            <w:pPr>
              <w:jc w:val="center"/>
              <w:rPr>
                <w:sz w:val="20"/>
                <w:szCs w:val="20"/>
              </w:rPr>
            </w:pPr>
          </w:p>
        </w:tc>
        <w:tc>
          <w:tcPr>
            <w:tcW w:w="3167" w:type="dxa"/>
            <w:vAlign w:val="center"/>
          </w:tcPr>
          <w:p w:rsidR="00E21DF9" w:rsidRPr="009F341C" w:rsidRDefault="00E21DF9" w:rsidP="00E21DF9">
            <w:pPr>
              <w:jc w:val="center"/>
              <w:rPr>
                <w:sz w:val="20"/>
                <w:szCs w:val="20"/>
              </w:rPr>
            </w:pPr>
          </w:p>
        </w:tc>
      </w:tr>
      <w:tr w:rsidR="00E21DF9" w:rsidRPr="009F341C" w:rsidTr="00A526C1">
        <w:trPr>
          <w:trHeight w:val="544"/>
        </w:trPr>
        <w:tc>
          <w:tcPr>
            <w:tcW w:w="3085" w:type="dxa"/>
            <w:vAlign w:val="center"/>
          </w:tcPr>
          <w:p w:rsidR="00E21DF9" w:rsidRPr="009F341C" w:rsidRDefault="00E21DF9" w:rsidP="00E21DF9">
            <w:pPr>
              <w:jc w:val="center"/>
              <w:rPr>
                <w:sz w:val="20"/>
                <w:szCs w:val="20"/>
              </w:rPr>
            </w:pPr>
            <w:r w:rsidRPr="009F341C">
              <w:rPr>
                <w:sz w:val="20"/>
                <w:szCs w:val="20"/>
              </w:rPr>
              <w:t>Identificación y Valoración de los Riesgos</w:t>
            </w:r>
          </w:p>
        </w:tc>
        <w:tc>
          <w:tcPr>
            <w:tcW w:w="3248" w:type="dxa"/>
            <w:vAlign w:val="center"/>
          </w:tcPr>
          <w:p w:rsidR="00E21DF9" w:rsidRPr="009F341C" w:rsidRDefault="00E21DF9" w:rsidP="00E21DF9">
            <w:pPr>
              <w:jc w:val="center"/>
              <w:rPr>
                <w:sz w:val="20"/>
                <w:szCs w:val="20"/>
              </w:rPr>
            </w:pPr>
          </w:p>
        </w:tc>
        <w:tc>
          <w:tcPr>
            <w:tcW w:w="3167" w:type="dxa"/>
            <w:vAlign w:val="center"/>
          </w:tcPr>
          <w:p w:rsidR="00E21DF9" w:rsidRPr="009F341C" w:rsidRDefault="00E21DF9" w:rsidP="00E21DF9">
            <w:pPr>
              <w:jc w:val="center"/>
              <w:rPr>
                <w:sz w:val="20"/>
                <w:szCs w:val="20"/>
              </w:rPr>
            </w:pPr>
          </w:p>
        </w:tc>
      </w:tr>
      <w:tr w:rsidR="00E21DF9" w:rsidRPr="009F341C" w:rsidTr="00A526C1">
        <w:trPr>
          <w:trHeight w:val="564"/>
        </w:trPr>
        <w:tc>
          <w:tcPr>
            <w:tcW w:w="3085" w:type="dxa"/>
            <w:vAlign w:val="center"/>
          </w:tcPr>
          <w:p w:rsidR="00E21DF9" w:rsidRPr="009F341C" w:rsidRDefault="00E21DF9" w:rsidP="00E21DF9">
            <w:pPr>
              <w:jc w:val="center"/>
              <w:rPr>
                <w:sz w:val="20"/>
                <w:szCs w:val="20"/>
              </w:rPr>
            </w:pPr>
            <w:r w:rsidRPr="009F341C">
              <w:rPr>
                <w:sz w:val="20"/>
                <w:szCs w:val="20"/>
              </w:rPr>
              <w:t>Evaluación de la Evidencia de la Auditoría</w:t>
            </w:r>
          </w:p>
        </w:tc>
        <w:tc>
          <w:tcPr>
            <w:tcW w:w="3248" w:type="dxa"/>
            <w:vAlign w:val="center"/>
          </w:tcPr>
          <w:p w:rsidR="00E21DF9" w:rsidRPr="009F341C" w:rsidRDefault="00E21DF9" w:rsidP="00E21DF9">
            <w:pPr>
              <w:jc w:val="center"/>
              <w:rPr>
                <w:sz w:val="20"/>
                <w:szCs w:val="20"/>
              </w:rPr>
            </w:pPr>
          </w:p>
        </w:tc>
        <w:tc>
          <w:tcPr>
            <w:tcW w:w="3167" w:type="dxa"/>
            <w:vAlign w:val="center"/>
          </w:tcPr>
          <w:p w:rsidR="00E21DF9" w:rsidRPr="009F341C" w:rsidRDefault="00E21DF9" w:rsidP="00E21DF9">
            <w:pPr>
              <w:jc w:val="center"/>
              <w:rPr>
                <w:sz w:val="20"/>
                <w:szCs w:val="20"/>
              </w:rPr>
            </w:pPr>
          </w:p>
        </w:tc>
      </w:tr>
    </w:tbl>
    <w:p w:rsidR="00EB3B11" w:rsidRPr="009F341C" w:rsidRDefault="00EB3B11" w:rsidP="00A526C1">
      <w:pPr>
        <w:pStyle w:val="Prrafodelista"/>
        <w:numPr>
          <w:ilvl w:val="0"/>
          <w:numId w:val="9"/>
        </w:numPr>
        <w:jc w:val="both"/>
        <w:rPr>
          <w:b/>
          <w:sz w:val="20"/>
          <w:szCs w:val="20"/>
        </w:rPr>
      </w:pPr>
      <w:r w:rsidRPr="009F341C">
        <w:rPr>
          <w:b/>
          <w:sz w:val="20"/>
          <w:szCs w:val="20"/>
        </w:rPr>
        <w:t>Explique la adopción del Triángulo del Fraude y las Extensiones del Modelo</w:t>
      </w:r>
    </w:p>
    <w:p w:rsidR="00636FC6" w:rsidRPr="009F341C" w:rsidRDefault="00636FC6" w:rsidP="00A526C1">
      <w:pPr>
        <w:pStyle w:val="Prrafodelista"/>
        <w:numPr>
          <w:ilvl w:val="0"/>
          <w:numId w:val="9"/>
        </w:numPr>
        <w:jc w:val="both"/>
        <w:rPr>
          <w:sz w:val="20"/>
          <w:szCs w:val="20"/>
        </w:rPr>
      </w:pPr>
      <w:bookmarkStart w:id="0" w:name="_GoBack"/>
      <w:bookmarkEnd w:id="0"/>
      <w:r w:rsidRPr="009F341C">
        <w:rPr>
          <w:sz w:val="20"/>
          <w:szCs w:val="20"/>
        </w:rPr>
        <w:t xml:space="preserve">La Empresa </w:t>
      </w:r>
      <w:r w:rsidR="00656748" w:rsidRPr="009F341C">
        <w:rPr>
          <w:sz w:val="20"/>
          <w:szCs w:val="20"/>
        </w:rPr>
        <w:t>ABC (</w:t>
      </w:r>
      <w:r w:rsidRPr="009F341C">
        <w:rPr>
          <w:sz w:val="20"/>
          <w:szCs w:val="20"/>
        </w:rPr>
        <w:t xml:space="preserve">Arrendatario) envía las características de una maquinaria que requiere para las operaciones de su negocio, a la empresa </w:t>
      </w:r>
      <w:r w:rsidR="00656748" w:rsidRPr="009F341C">
        <w:rPr>
          <w:sz w:val="20"/>
          <w:szCs w:val="20"/>
        </w:rPr>
        <w:t>XYZ</w:t>
      </w:r>
      <w:r w:rsidRPr="009F341C">
        <w:rPr>
          <w:sz w:val="20"/>
          <w:szCs w:val="20"/>
        </w:rPr>
        <w:t xml:space="preserve"> (Arrendador) para contratar bajo régimen de arrendamiento financiero dicha maquinaria. El co</w:t>
      </w:r>
      <w:r w:rsidR="00656748" w:rsidRPr="009F341C">
        <w:rPr>
          <w:sz w:val="20"/>
          <w:szCs w:val="20"/>
        </w:rPr>
        <w:t xml:space="preserve">ntrato </w:t>
      </w:r>
      <w:r w:rsidR="005604B5" w:rsidRPr="009F341C">
        <w:rPr>
          <w:sz w:val="20"/>
          <w:szCs w:val="20"/>
        </w:rPr>
        <w:t>de arrendamiento es de 3</w:t>
      </w:r>
      <w:r w:rsidR="00656748" w:rsidRPr="009F341C">
        <w:rPr>
          <w:sz w:val="20"/>
          <w:szCs w:val="20"/>
        </w:rPr>
        <w:t xml:space="preserve"> </w:t>
      </w:r>
      <w:r w:rsidRPr="009F341C">
        <w:rPr>
          <w:sz w:val="20"/>
          <w:szCs w:val="20"/>
        </w:rPr>
        <w:t>años de d</w:t>
      </w:r>
      <w:r w:rsidR="005604B5" w:rsidRPr="009F341C">
        <w:rPr>
          <w:sz w:val="20"/>
          <w:szCs w:val="20"/>
        </w:rPr>
        <w:t>uración. Se pacta una cuota semestral</w:t>
      </w:r>
      <w:r w:rsidRPr="009F341C">
        <w:rPr>
          <w:sz w:val="20"/>
          <w:szCs w:val="20"/>
        </w:rPr>
        <w:t xml:space="preserve"> con un interés de </w:t>
      </w:r>
      <w:r w:rsidR="00656748" w:rsidRPr="009F341C">
        <w:rPr>
          <w:sz w:val="20"/>
          <w:szCs w:val="20"/>
        </w:rPr>
        <w:t>16</w:t>
      </w:r>
      <w:r w:rsidR="005604B5" w:rsidRPr="009F341C">
        <w:rPr>
          <w:sz w:val="20"/>
          <w:szCs w:val="20"/>
        </w:rPr>
        <w:t xml:space="preserve">% nominal anual </w:t>
      </w:r>
      <w:r w:rsidRPr="009F341C">
        <w:rPr>
          <w:sz w:val="20"/>
          <w:szCs w:val="20"/>
        </w:rPr>
        <w:t xml:space="preserve">(basada en las tasas de interés activas determinadas por el Banco Central Ecuador). La vida útil de la maquinaria es de 10 años. El valor razonable de la maquinaria a la fecha de la firma del contrato es de </w:t>
      </w:r>
      <w:r w:rsidR="00656748" w:rsidRPr="009F341C">
        <w:rPr>
          <w:sz w:val="20"/>
          <w:szCs w:val="20"/>
        </w:rPr>
        <w:t>$12</w:t>
      </w:r>
      <w:r w:rsidRPr="009F341C">
        <w:rPr>
          <w:sz w:val="20"/>
          <w:szCs w:val="20"/>
        </w:rPr>
        <w:t>0.000,00. Existe la opción de que el arrendatario adquiera el bien al finalizar el plazo del contrato. Esta opción de compra representa una cuota adicional pagadera con la última cuota establecida en dicho contrato. En virtud de lo expuesto, se solicita contestar lo siguiente:</w:t>
      </w:r>
    </w:p>
    <w:p w:rsidR="00636FC6" w:rsidRPr="009F341C" w:rsidRDefault="005604B5" w:rsidP="00A526C1">
      <w:pPr>
        <w:pStyle w:val="Prrafodelista"/>
        <w:numPr>
          <w:ilvl w:val="1"/>
          <w:numId w:val="9"/>
        </w:numPr>
        <w:jc w:val="both"/>
        <w:rPr>
          <w:sz w:val="20"/>
          <w:szCs w:val="20"/>
        </w:rPr>
      </w:pPr>
      <w:r w:rsidRPr="009F341C">
        <w:rPr>
          <w:sz w:val="20"/>
          <w:szCs w:val="20"/>
        </w:rPr>
        <w:t>El valor de la cuota semestral</w:t>
      </w:r>
      <w:r w:rsidR="00636FC6" w:rsidRPr="009F341C">
        <w:rPr>
          <w:sz w:val="20"/>
          <w:szCs w:val="20"/>
        </w:rPr>
        <w:t xml:space="preserve"> del contrato de arrendamiento.</w:t>
      </w:r>
      <w:r w:rsidR="00297682" w:rsidRPr="009F341C">
        <w:rPr>
          <w:sz w:val="20"/>
          <w:szCs w:val="20"/>
        </w:rPr>
        <w:t xml:space="preserve"> </w:t>
      </w:r>
      <w:r w:rsidR="00636FC6" w:rsidRPr="009F341C">
        <w:rPr>
          <w:sz w:val="20"/>
          <w:szCs w:val="20"/>
        </w:rPr>
        <w:t>Desarrollo la tabla de amortización del contrato de arrendamiento, e indique de forma detallada los valores por concepto de la amortización del capital de y de los intereses.</w:t>
      </w:r>
    </w:p>
    <w:p w:rsidR="00636FC6" w:rsidRPr="009F341C" w:rsidRDefault="00636FC6" w:rsidP="00A526C1">
      <w:pPr>
        <w:pStyle w:val="Prrafodelista"/>
        <w:numPr>
          <w:ilvl w:val="1"/>
          <w:numId w:val="9"/>
        </w:numPr>
        <w:jc w:val="both"/>
        <w:rPr>
          <w:sz w:val="20"/>
          <w:szCs w:val="20"/>
        </w:rPr>
      </w:pPr>
      <w:r w:rsidRPr="009F341C">
        <w:rPr>
          <w:sz w:val="20"/>
          <w:szCs w:val="20"/>
        </w:rPr>
        <w:t xml:space="preserve">Determine el valor en libros de la máquina al término del contrato de arrendamiento, bajo </w:t>
      </w:r>
      <w:r w:rsidR="005604B5" w:rsidRPr="009F341C">
        <w:rPr>
          <w:sz w:val="20"/>
          <w:szCs w:val="20"/>
        </w:rPr>
        <w:t>el Método de Saldos Decrecientes. Compare el mismo con el método de Línea Recta.</w:t>
      </w:r>
    </w:p>
    <w:p w:rsidR="00656748" w:rsidRPr="009F341C" w:rsidRDefault="005604B5" w:rsidP="00A526C1">
      <w:pPr>
        <w:pStyle w:val="Prrafodelista"/>
        <w:numPr>
          <w:ilvl w:val="1"/>
          <w:numId w:val="9"/>
        </w:numPr>
        <w:jc w:val="both"/>
        <w:rPr>
          <w:sz w:val="20"/>
          <w:szCs w:val="20"/>
        </w:rPr>
      </w:pPr>
      <w:r w:rsidRPr="009F341C">
        <w:rPr>
          <w:sz w:val="20"/>
          <w:szCs w:val="20"/>
        </w:rPr>
        <w:t>Desde un punto de vista</w:t>
      </w:r>
      <w:r w:rsidR="00636FC6" w:rsidRPr="009F341C">
        <w:rPr>
          <w:sz w:val="20"/>
          <w:szCs w:val="20"/>
        </w:rPr>
        <w:t xml:space="preserve"> tributario, indique las implicaciones para que los costos y gastos por concepto de arrendamiento financiero sean deducibles.</w:t>
      </w:r>
    </w:p>
    <w:p w:rsidR="00EB3B11" w:rsidRPr="009F341C" w:rsidRDefault="00636FC6" w:rsidP="00A526C1">
      <w:pPr>
        <w:pStyle w:val="Prrafodelista"/>
        <w:numPr>
          <w:ilvl w:val="1"/>
          <w:numId w:val="9"/>
        </w:numPr>
        <w:jc w:val="both"/>
        <w:rPr>
          <w:sz w:val="20"/>
          <w:szCs w:val="20"/>
        </w:rPr>
      </w:pPr>
      <w:r w:rsidRPr="009F341C">
        <w:rPr>
          <w:sz w:val="20"/>
          <w:szCs w:val="20"/>
        </w:rPr>
        <w:lastRenderedPageBreak/>
        <w:t>Indique en qué consiste la práctica elusiva del LEASE BACK y su normativa tributaria para combatirla.</w:t>
      </w:r>
    </w:p>
    <w:p w:rsidR="009F341C" w:rsidRPr="009F341C" w:rsidRDefault="009F341C" w:rsidP="009F341C">
      <w:pPr>
        <w:pStyle w:val="Prrafodelista"/>
        <w:numPr>
          <w:ilvl w:val="0"/>
          <w:numId w:val="9"/>
        </w:numPr>
        <w:jc w:val="both"/>
        <w:rPr>
          <w:b/>
          <w:sz w:val="20"/>
          <w:szCs w:val="20"/>
        </w:rPr>
      </w:pPr>
      <w:r w:rsidRPr="009F341C">
        <w:rPr>
          <w:b/>
          <w:sz w:val="20"/>
          <w:szCs w:val="20"/>
        </w:rPr>
        <w:t>CASO ENRON</w:t>
      </w:r>
    </w:p>
    <w:p w:rsidR="009F341C" w:rsidRPr="009F341C" w:rsidRDefault="009F341C" w:rsidP="009F341C">
      <w:pPr>
        <w:pStyle w:val="Prrafodelista"/>
        <w:numPr>
          <w:ilvl w:val="0"/>
          <w:numId w:val="12"/>
        </w:numPr>
        <w:jc w:val="both"/>
        <w:rPr>
          <w:sz w:val="20"/>
          <w:szCs w:val="20"/>
        </w:rPr>
      </w:pPr>
      <w:r w:rsidRPr="009F341C">
        <w:rPr>
          <w:sz w:val="20"/>
          <w:szCs w:val="20"/>
        </w:rPr>
        <w:t>¿Cómo se manejó el criterio de independencia del auditor y su posible impacto en la caída de la empresa, que otros valores a nivel de directivos y auditores se comprometieron?</w:t>
      </w:r>
    </w:p>
    <w:p w:rsidR="009F341C" w:rsidRPr="009F341C" w:rsidRDefault="009F341C" w:rsidP="009F341C">
      <w:pPr>
        <w:pStyle w:val="Prrafodelista"/>
        <w:numPr>
          <w:ilvl w:val="0"/>
          <w:numId w:val="12"/>
        </w:numPr>
        <w:jc w:val="both"/>
        <w:rPr>
          <w:sz w:val="20"/>
          <w:szCs w:val="20"/>
        </w:rPr>
      </w:pPr>
      <w:r w:rsidRPr="009F341C">
        <w:rPr>
          <w:sz w:val="20"/>
          <w:szCs w:val="20"/>
        </w:rPr>
        <w:t>¿Cómo deben contabilizarse las opciones para compra de acciones otorgadas como remuneración a funcionarios o empleados de la misma compañía?</w:t>
      </w:r>
    </w:p>
    <w:p w:rsidR="009F341C" w:rsidRPr="009F341C" w:rsidRDefault="009F341C" w:rsidP="009F341C">
      <w:pPr>
        <w:pStyle w:val="Prrafodelista"/>
        <w:numPr>
          <w:ilvl w:val="0"/>
          <w:numId w:val="12"/>
        </w:numPr>
        <w:jc w:val="both"/>
        <w:rPr>
          <w:sz w:val="20"/>
          <w:szCs w:val="20"/>
        </w:rPr>
      </w:pPr>
      <w:r w:rsidRPr="009F341C">
        <w:rPr>
          <w:sz w:val="20"/>
          <w:szCs w:val="20"/>
        </w:rPr>
        <w:t>¿Es conveniente que los planes de ahorro se inviertan en acciones de la misma compañía?</w:t>
      </w:r>
    </w:p>
    <w:p w:rsidR="009F341C" w:rsidRPr="009F341C" w:rsidRDefault="009F341C" w:rsidP="009F341C">
      <w:pPr>
        <w:pStyle w:val="Prrafodelista"/>
        <w:numPr>
          <w:ilvl w:val="0"/>
          <w:numId w:val="12"/>
        </w:numPr>
        <w:jc w:val="both"/>
        <w:rPr>
          <w:sz w:val="20"/>
          <w:szCs w:val="20"/>
        </w:rPr>
      </w:pPr>
      <w:r w:rsidRPr="009F341C">
        <w:rPr>
          <w:sz w:val="20"/>
          <w:szCs w:val="20"/>
        </w:rPr>
        <w:t>¿Cuál fue el tratamiento de las Entidades instrumentales creadas para propósitos especiales?</w:t>
      </w:r>
    </w:p>
    <w:p w:rsidR="009F341C" w:rsidRPr="009F341C" w:rsidRDefault="009F341C" w:rsidP="009F341C">
      <w:pPr>
        <w:pStyle w:val="Prrafodelista"/>
        <w:numPr>
          <w:ilvl w:val="0"/>
          <w:numId w:val="12"/>
        </w:numPr>
        <w:jc w:val="both"/>
        <w:rPr>
          <w:sz w:val="20"/>
          <w:szCs w:val="20"/>
        </w:rPr>
      </w:pPr>
      <w:r w:rsidRPr="009F341C">
        <w:rPr>
          <w:sz w:val="20"/>
          <w:szCs w:val="20"/>
        </w:rPr>
        <w:t>Si usted hubiese establecido la siguiente estrategia especulativa con las opciones sobre ENRON:</w:t>
      </w:r>
    </w:p>
    <w:p w:rsidR="009F341C" w:rsidRPr="009F341C" w:rsidRDefault="009F341C" w:rsidP="009F341C">
      <w:pPr>
        <w:pStyle w:val="Prrafodelista"/>
        <w:numPr>
          <w:ilvl w:val="1"/>
          <w:numId w:val="12"/>
        </w:numPr>
        <w:jc w:val="both"/>
        <w:rPr>
          <w:sz w:val="20"/>
          <w:szCs w:val="20"/>
        </w:rPr>
      </w:pPr>
      <w:r w:rsidRPr="009F341C">
        <w:rPr>
          <w:sz w:val="20"/>
          <w:szCs w:val="20"/>
        </w:rPr>
        <w:t>Adquirió una opción de compra con un precio de ejercicio de $5.500 y una prima de $ 300.</w:t>
      </w:r>
    </w:p>
    <w:p w:rsidR="009F341C" w:rsidRPr="009F341C" w:rsidRDefault="009F341C" w:rsidP="009F341C">
      <w:pPr>
        <w:pStyle w:val="Prrafodelista"/>
        <w:numPr>
          <w:ilvl w:val="1"/>
          <w:numId w:val="12"/>
        </w:numPr>
        <w:jc w:val="both"/>
        <w:rPr>
          <w:sz w:val="20"/>
          <w:szCs w:val="20"/>
        </w:rPr>
      </w:pPr>
      <w:r w:rsidRPr="009F341C">
        <w:rPr>
          <w:sz w:val="20"/>
          <w:szCs w:val="20"/>
        </w:rPr>
        <w:t>Adquirió una opción de venta con un precio de ejercicio de $ 4.500 y una prima de $ 50.</w:t>
      </w:r>
    </w:p>
    <w:p w:rsidR="009F341C" w:rsidRPr="009F341C" w:rsidRDefault="009F341C" w:rsidP="009F341C">
      <w:pPr>
        <w:pStyle w:val="Prrafodelista"/>
        <w:jc w:val="both"/>
        <w:rPr>
          <w:sz w:val="20"/>
          <w:szCs w:val="20"/>
        </w:rPr>
      </w:pPr>
      <w:r w:rsidRPr="009F341C">
        <w:rPr>
          <w:sz w:val="20"/>
          <w:szCs w:val="20"/>
        </w:rPr>
        <w:t>Considerando que el precio de las acciones de ENRON llegó a cotizarse en $ 5.000. Determine el resultado de la estrategia en la fecha de vencimiento cuando:</w:t>
      </w:r>
    </w:p>
    <w:p w:rsidR="009F341C" w:rsidRPr="009F341C" w:rsidRDefault="009F341C" w:rsidP="009F341C">
      <w:pPr>
        <w:pStyle w:val="Prrafodelista"/>
        <w:numPr>
          <w:ilvl w:val="1"/>
          <w:numId w:val="12"/>
        </w:numPr>
        <w:jc w:val="both"/>
        <w:rPr>
          <w:sz w:val="20"/>
          <w:szCs w:val="20"/>
        </w:rPr>
      </w:pPr>
      <w:r w:rsidRPr="009F341C">
        <w:rPr>
          <w:sz w:val="20"/>
          <w:szCs w:val="20"/>
        </w:rPr>
        <w:t>El precio de las acciones de la empresa se mantiene idéntico a su cotización.</w:t>
      </w:r>
    </w:p>
    <w:p w:rsidR="009F341C" w:rsidRPr="009F341C" w:rsidRDefault="009F341C" w:rsidP="009F341C">
      <w:pPr>
        <w:pStyle w:val="Prrafodelista"/>
        <w:numPr>
          <w:ilvl w:val="1"/>
          <w:numId w:val="12"/>
        </w:numPr>
        <w:jc w:val="both"/>
        <w:rPr>
          <w:sz w:val="20"/>
          <w:szCs w:val="20"/>
        </w:rPr>
      </w:pPr>
      <w:r w:rsidRPr="009F341C">
        <w:rPr>
          <w:sz w:val="20"/>
          <w:szCs w:val="20"/>
        </w:rPr>
        <w:t>El precio de las acciones disminuye a $3.500</w:t>
      </w:r>
    </w:p>
    <w:p w:rsidR="009F341C" w:rsidRPr="009F341C" w:rsidRDefault="009F341C" w:rsidP="009F341C">
      <w:pPr>
        <w:pStyle w:val="Prrafodelista"/>
        <w:numPr>
          <w:ilvl w:val="1"/>
          <w:numId w:val="12"/>
        </w:numPr>
        <w:jc w:val="both"/>
        <w:rPr>
          <w:sz w:val="20"/>
          <w:szCs w:val="20"/>
        </w:rPr>
      </w:pPr>
      <w:r w:rsidRPr="009F341C">
        <w:rPr>
          <w:sz w:val="20"/>
          <w:szCs w:val="20"/>
        </w:rPr>
        <w:t>El precio de las acciones aumenta a $6.000</w:t>
      </w:r>
    </w:p>
    <w:p w:rsidR="009F341C" w:rsidRDefault="009F341C" w:rsidP="009F341C">
      <w:pPr>
        <w:pStyle w:val="Prrafodelista"/>
        <w:jc w:val="both"/>
        <w:rPr>
          <w:b/>
          <w:sz w:val="20"/>
          <w:szCs w:val="20"/>
        </w:rPr>
      </w:pPr>
    </w:p>
    <w:p w:rsidR="009F341C" w:rsidRPr="009F341C" w:rsidRDefault="009F341C" w:rsidP="009F341C">
      <w:pPr>
        <w:pStyle w:val="Prrafodelista"/>
        <w:numPr>
          <w:ilvl w:val="0"/>
          <w:numId w:val="9"/>
        </w:numPr>
        <w:jc w:val="both"/>
        <w:rPr>
          <w:b/>
          <w:sz w:val="20"/>
          <w:szCs w:val="20"/>
        </w:rPr>
      </w:pPr>
      <w:r w:rsidRPr="009F341C">
        <w:rPr>
          <w:b/>
          <w:sz w:val="20"/>
          <w:szCs w:val="20"/>
        </w:rPr>
        <w:t>CÓDIGO ORGÁNICO INTEGRAL PENAL COIP</w:t>
      </w:r>
    </w:p>
    <w:p w:rsidR="009F341C" w:rsidRPr="009F341C" w:rsidRDefault="009F341C" w:rsidP="009F341C">
      <w:pPr>
        <w:jc w:val="both"/>
        <w:rPr>
          <w:rFonts w:eastAsia="Times New Roman" w:cs="Times New Roman"/>
          <w:sz w:val="20"/>
          <w:szCs w:val="20"/>
          <w:lang w:eastAsia="es-ES"/>
        </w:rPr>
      </w:pPr>
      <w:r w:rsidRPr="009F341C">
        <w:rPr>
          <w:rFonts w:eastAsia="Times New Roman" w:cs="Times New Roman"/>
          <w:sz w:val="20"/>
          <w:szCs w:val="20"/>
          <w:lang w:eastAsia="es-ES"/>
        </w:rPr>
        <w:t>De acuerdo al COIP defina los siguientes conceptos:</w:t>
      </w:r>
    </w:p>
    <w:p w:rsidR="009F341C" w:rsidRPr="009F341C" w:rsidRDefault="009F341C" w:rsidP="009F341C">
      <w:pPr>
        <w:pStyle w:val="Prrafodelista"/>
        <w:numPr>
          <w:ilvl w:val="0"/>
          <w:numId w:val="13"/>
        </w:numPr>
        <w:jc w:val="both"/>
        <w:rPr>
          <w:rFonts w:eastAsia="Times New Roman" w:cs="Times New Roman"/>
          <w:sz w:val="20"/>
          <w:szCs w:val="20"/>
          <w:lang w:eastAsia="es-ES"/>
        </w:rPr>
      </w:pPr>
      <w:r w:rsidRPr="009F341C">
        <w:rPr>
          <w:rFonts w:eastAsia="Times New Roman" w:cs="Times New Roman"/>
          <w:sz w:val="20"/>
          <w:szCs w:val="20"/>
          <w:lang w:eastAsia="es-ES"/>
        </w:rPr>
        <w:t>Lavado de activos</w:t>
      </w:r>
    </w:p>
    <w:p w:rsidR="009F341C" w:rsidRPr="009F341C" w:rsidRDefault="009F341C" w:rsidP="009F341C">
      <w:pPr>
        <w:pStyle w:val="Prrafodelista"/>
        <w:numPr>
          <w:ilvl w:val="0"/>
          <w:numId w:val="13"/>
        </w:numPr>
        <w:jc w:val="both"/>
        <w:rPr>
          <w:rFonts w:eastAsia="Times New Roman" w:cs="Times New Roman"/>
          <w:sz w:val="20"/>
          <w:szCs w:val="20"/>
          <w:lang w:eastAsia="es-ES"/>
        </w:rPr>
      </w:pPr>
      <w:proofErr w:type="spellStart"/>
      <w:r w:rsidRPr="009F341C">
        <w:rPr>
          <w:rFonts w:eastAsia="Times New Roman" w:cs="Times New Roman"/>
          <w:sz w:val="20"/>
          <w:szCs w:val="20"/>
          <w:lang w:eastAsia="es-ES"/>
        </w:rPr>
        <w:t>Testaferrismo</w:t>
      </w:r>
      <w:proofErr w:type="spellEnd"/>
    </w:p>
    <w:p w:rsidR="009F341C" w:rsidRPr="009F341C" w:rsidRDefault="009F341C" w:rsidP="009F341C">
      <w:pPr>
        <w:pStyle w:val="Prrafodelista"/>
        <w:numPr>
          <w:ilvl w:val="0"/>
          <w:numId w:val="13"/>
        </w:numPr>
        <w:jc w:val="both"/>
        <w:rPr>
          <w:rFonts w:eastAsia="Times New Roman" w:cs="Times New Roman"/>
          <w:sz w:val="20"/>
          <w:szCs w:val="20"/>
          <w:lang w:eastAsia="es-ES"/>
        </w:rPr>
      </w:pPr>
      <w:r w:rsidRPr="009F341C">
        <w:rPr>
          <w:rFonts w:eastAsia="Times New Roman" w:cs="Times New Roman"/>
          <w:sz w:val="20"/>
          <w:szCs w:val="20"/>
          <w:lang w:eastAsia="es-ES"/>
        </w:rPr>
        <w:t>Enriquecimiento privado no justificado</w:t>
      </w:r>
    </w:p>
    <w:p w:rsidR="009F341C" w:rsidRPr="009F341C" w:rsidRDefault="009F341C" w:rsidP="009F341C">
      <w:pPr>
        <w:pStyle w:val="Prrafodelista"/>
        <w:numPr>
          <w:ilvl w:val="0"/>
          <w:numId w:val="13"/>
        </w:numPr>
        <w:jc w:val="both"/>
        <w:rPr>
          <w:rFonts w:eastAsia="Times New Roman" w:cs="Times New Roman"/>
          <w:sz w:val="20"/>
          <w:szCs w:val="20"/>
          <w:lang w:eastAsia="es-ES"/>
        </w:rPr>
      </w:pPr>
      <w:r w:rsidRPr="009F341C">
        <w:rPr>
          <w:rFonts w:eastAsia="Times New Roman" w:cs="Times New Roman"/>
          <w:sz w:val="20"/>
          <w:szCs w:val="20"/>
          <w:lang w:eastAsia="es-ES"/>
        </w:rPr>
        <w:t>Estafa</w:t>
      </w:r>
    </w:p>
    <w:p w:rsidR="009F341C" w:rsidRPr="009F341C" w:rsidRDefault="009F341C" w:rsidP="009F341C">
      <w:pPr>
        <w:pStyle w:val="Prrafodelista"/>
        <w:numPr>
          <w:ilvl w:val="0"/>
          <w:numId w:val="13"/>
        </w:numPr>
        <w:jc w:val="both"/>
        <w:rPr>
          <w:sz w:val="20"/>
          <w:szCs w:val="20"/>
        </w:rPr>
      </w:pPr>
      <w:r w:rsidRPr="009F341C">
        <w:rPr>
          <w:rFonts w:eastAsia="Times New Roman" w:cs="Times New Roman"/>
          <w:sz w:val="20"/>
          <w:szCs w:val="20"/>
          <w:lang w:eastAsia="es-ES"/>
        </w:rPr>
        <w:t>Defraudación tributaria</w:t>
      </w:r>
    </w:p>
    <w:p w:rsidR="009F341C" w:rsidRPr="009F341C" w:rsidRDefault="009F341C" w:rsidP="009F341C">
      <w:pPr>
        <w:pStyle w:val="Prrafodelista"/>
        <w:jc w:val="both"/>
        <w:rPr>
          <w:sz w:val="20"/>
          <w:szCs w:val="20"/>
        </w:rPr>
      </w:pPr>
    </w:p>
    <w:sectPr w:rsidR="009F341C" w:rsidRPr="009F341C">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426" w:rsidRDefault="000E3426" w:rsidP="002C656E">
      <w:pPr>
        <w:spacing w:after="0" w:line="240" w:lineRule="auto"/>
      </w:pPr>
      <w:r>
        <w:separator/>
      </w:r>
    </w:p>
  </w:endnote>
  <w:endnote w:type="continuationSeparator" w:id="0">
    <w:p w:rsidR="000E3426" w:rsidRDefault="000E3426" w:rsidP="002C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3745170"/>
      <w:docPartObj>
        <w:docPartGallery w:val="Page Numbers (Bottom of Page)"/>
        <w:docPartUnique/>
      </w:docPartObj>
    </w:sdtPr>
    <w:sdtEndPr/>
    <w:sdtContent>
      <w:p w:rsidR="002C656E" w:rsidRDefault="002C656E">
        <w:pPr>
          <w:pStyle w:val="Piedepgina"/>
          <w:jc w:val="right"/>
        </w:pPr>
        <w:r>
          <w:fldChar w:fldCharType="begin"/>
        </w:r>
        <w:r>
          <w:instrText>PAGE   \* MERGEFORMAT</w:instrText>
        </w:r>
        <w:r>
          <w:fldChar w:fldCharType="separate"/>
        </w:r>
        <w:r w:rsidR="009F341C" w:rsidRPr="009F341C">
          <w:rPr>
            <w:noProof/>
            <w:lang w:val="es-ES"/>
          </w:rPr>
          <w:t>1</w:t>
        </w:r>
        <w:r>
          <w:fldChar w:fldCharType="end"/>
        </w:r>
      </w:p>
    </w:sdtContent>
  </w:sdt>
  <w:p w:rsidR="002C656E" w:rsidRDefault="002C65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426" w:rsidRDefault="000E3426" w:rsidP="002C656E">
      <w:pPr>
        <w:spacing w:after="0" w:line="240" w:lineRule="auto"/>
      </w:pPr>
      <w:r>
        <w:separator/>
      </w:r>
    </w:p>
  </w:footnote>
  <w:footnote w:type="continuationSeparator" w:id="0">
    <w:p w:rsidR="000E3426" w:rsidRDefault="000E3426" w:rsidP="002C65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1E14"/>
    <w:multiLevelType w:val="hybridMultilevel"/>
    <w:tmpl w:val="144E7C72"/>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42D65BC"/>
    <w:multiLevelType w:val="hybridMultilevel"/>
    <w:tmpl w:val="700AB0F2"/>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90A3958"/>
    <w:multiLevelType w:val="hybridMultilevel"/>
    <w:tmpl w:val="5B682E56"/>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93C103B"/>
    <w:multiLevelType w:val="hybridMultilevel"/>
    <w:tmpl w:val="C5B099F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2AA93D65"/>
    <w:multiLevelType w:val="hybridMultilevel"/>
    <w:tmpl w:val="AEDCA18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AD1699A"/>
    <w:multiLevelType w:val="hybridMultilevel"/>
    <w:tmpl w:val="28A25B9E"/>
    <w:lvl w:ilvl="0" w:tplc="300A0019">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52537BDA"/>
    <w:multiLevelType w:val="hybridMultilevel"/>
    <w:tmpl w:val="6BFE5B3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68CA69C1"/>
    <w:multiLevelType w:val="hybridMultilevel"/>
    <w:tmpl w:val="AFDAAC68"/>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F346193"/>
    <w:multiLevelType w:val="hybridMultilevel"/>
    <w:tmpl w:val="6302B482"/>
    <w:lvl w:ilvl="0" w:tplc="D9180298">
      <w:start w:val="1"/>
      <w:numFmt w:val="lowerLetter"/>
      <w:lvlText w:val="%1."/>
      <w:lvlJc w:val="left"/>
      <w:pPr>
        <w:ind w:left="720" w:hanging="360"/>
      </w:pPr>
      <w:rPr>
        <w:rFonts w:hint="default"/>
      </w:rPr>
    </w:lvl>
    <w:lvl w:ilvl="1" w:tplc="300A0001">
      <w:start w:val="1"/>
      <w:numFmt w:val="bullet"/>
      <w:lvlText w:val=""/>
      <w:lvlJc w:val="left"/>
      <w:pPr>
        <w:ind w:left="1440" w:hanging="360"/>
      </w:pPr>
      <w:rPr>
        <w:rFonts w:ascii="Symbol" w:hAnsi="Symbol"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05C5A96"/>
    <w:multiLevelType w:val="hybridMultilevel"/>
    <w:tmpl w:val="DE26E98C"/>
    <w:lvl w:ilvl="0" w:tplc="300A0019">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716042D0"/>
    <w:multiLevelType w:val="hybridMultilevel"/>
    <w:tmpl w:val="B008A00E"/>
    <w:lvl w:ilvl="0" w:tplc="300A0001">
      <w:start w:val="1"/>
      <w:numFmt w:val="bullet"/>
      <w:lvlText w:val=""/>
      <w:lvlJc w:val="left"/>
      <w:pPr>
        <w:ind w:left="720" w:hanging="360"/>
      </w:pPr>
      <w:rPr>
        <w:rFonts w:ascii="Symbol" w:hAnsi="Symbol"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77C87DAD"/>
    <w:multiLevelType w:val="hybridMultilevel"/>
    <w:tmpl w:val="700AB0F2"/>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E5E326B"/>
    <w:multiLevelType w:val="hybridMultilevel"/>
    <w:tmpl w:val="BAEC9822"/>
    <w:lvl w:ilvl="0" w:tplc="203B000F">
      <w:start w:val="1"/>
      <w:numFmt w:val="decimal"/>
      <w:lvlText w:val="%1."/>
      <w:lvlJc w:val="left"/>
      <w:pPr>
        <w:ind w:left="720" w:hanging="360"/>
      </w:pPr>
      <w:rPr>
        <w:rFonts w:hint="default"/>
      </w:rPr>
    </w:lvl>
    <w:lvl w:ilvl="1" w:tplc="203B0019">
      <w:start w:val="1"/>
      <w:numFmt w:val="lowerLetter"/>
      <w:lvlText w:val="%2."/>
      <w:lvlJc w:val="left"/>
      <w:pPr>
        <w:ind w:left="1440" w:hanging="360"/>
      </w:pPr>
    </w:lvl>
    <w:lvl w:ilvl="2" w:tplc="203B001B" w:tentative="1">
      <w:start w:val="1"/>
      <w:numFmt w:val="lowerRoman"/>
      <w:lvlText w:val="%3."/>
      <w:lvlJc w:val="right"/>
      <w:pPr>
        <w:ind w:left="2160" w:hanging="180"/>
      </w:pPr>
    </w:lvl>
    <w:lvl w:ilvl="3" w:tplc="203B000F" w:tentative="1">
      <w:start w:val="1"/>
      <w:numFmt w:val="decimal"/>
      <w:lvlText w:val="%4."/>
      <w:lvlJc w:val="left"/>
      <w:pPr>
        <w:ind w:left="2880" w:hanging="360"/>
      </w:pPr>
    </w:lvl>
    <w:lvl w:ilvl="4" w:tplc="203B0019" w:tentative="1">
      <w:start w:val="1"/>
      <w:numFmt w:val="lowerLetter"/>
      <w:lvlText w:val="%5."/>
      <w:lvlJc w:val="left"/>
      <w:pPr>
        <w:ind w:left="3600" w:hanging="360"/>
      </w:pPr>
    </w:lvl>
    <w:lvl w:ilvl="5" w:tplc="203B001B" w:tentative="1">
      <w:start w:val="1"/>
      <w:numFmt w:val="lowerRoman"/>
      <w:lvlText w:val="%6."/>
      <w:lvlJc w:val="right"/>
      <w:pPr>
        <w:ind w:left="4320" w:hanging="180"/>
      </w:pPr>
    </w:lvl>
    <w:lvl w:ilvl="6" w:tplc="203B000F" w:tentative="1">
      <w:start w:val="1"/>
      <w:numFmt w:val="decimal"/>
      <w:lvlText w:val="%7."/>
      <w:lvlJc w:val="left"/>
      <w:pPr>
        <w:ind w:left="5040" w:hanging="360"/>
      </w:pPr>
    </w:lvl>
    <w:lvl w:ilvl="7" w:tplc="203B0019" w:tentative="1">
      <w:start w:val="1"/>
      <w:numFmt w:val="lowerLetter"/>
      <w:lvlText w:val="%8."/>
      <w:lvlJc w:val="left"/>
      <w:pPr>
        <w:ind w:left="5760" w:hanging="360"/>
      </w:pPr>
    </w:lvl>
    <w:lvl w:ilvl="8" w:tplc="203B001B" w:tentative="1">
      <w:start w:val="1"/>
      <w:numFmt w:val="lowerRoman"/>
      <w:lvlText w:val="%9."/>
      <w:lvlJc w:val="right"/>
      <w:pPr>
        <w:ind w:left="6480" w:hanging="180"/>
      </w:pPr>
    </w:lvl>
  </w:abstractNum>
  <w:num w:numId="1">
    <w:abstractNumId w:val="11"/>
  </w:num>
  <w:num w:numId="2">
    <w:abstractNumId w:val="4"/>
  </w:num>
  <w:num w:numId="3">
    <w:abstractNumId w:val="0"/>
  </w:num>
  <w:num w:numId="4">
    <w:abstractNumId w:val="1"/>
  </w:num>
  <w:num w:numId="5">
    <w:abstractNumId w:val="12"/>
  </w:num>
  <w:num w:numId="6">
    <w:abstractNumId w:val="7"/>
  </w:num>
  <w:num w:numId="7">
    <w:abstractNumId w:val="10"/>
  </w:num>
  <w:num w:numId="8">
    <w:abstractNumId w:val="3"/>
  </w:num>
  <w:num w:numId="9">
    <w:abstractNumId w:val="2"/>
  </w:num>
  <w:num w:numId="10">
    <w:abstractNumId w:val="6"/>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5AC"/>
    <w:rsid w:val="000E3426"/>
    <w:rsid w:val="0017041C"/>
    <w:rsid w:val="00297682"/>
    <w:rsid w:val="002C656E"/>
    <w:rsid w:val="002E025D"/>
    <w:rsid w:val="003532AA"/>
    <w:rsid w:val="003B1BB3"/>
    <w:rsid w:val="003F6F45"/>
    <w:rsid w:val="005604B5"/>
    <w:rsid w:val="005A4C1A"/>
    <w:rsid w:val="00636FC6"/>
    <w:rsid w:val="006509AA"/>
    <w:rsid w:val="00656748"/>
    <w:rsid w:val="00912E7D"/>
    <w:rsid w:val="00946750"/>
    <w:rsid w:val="009625AC"/>
    <w:rsid w:val="009F341C"/>
    <w:rsid w:val="00A526C1"/>
    <w:rsid w:val="00BB236A"/>
    <w:rsid w:val="00CA1E5F"/>
    <w:rsid w:val="00E21DF9"/>
    <w:rsid w:val="00EB3B11"/>
    <w:rsid w:val="00F63224"/>
    <w:rsid w:val="00FC766F"/>
    <w:rsid w:val="00FD2B43"/>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32AA"/>
    <w:pPr>
      <w:ind w:left="720"/>
      <w:contextualSpacing/>
    </w:pPr>
  </w:style>
  <w:style w:type="paragraph" w:styleId="Encabezado">
    <w:name w:val="header"/>
    <w:basedOn w:val="Normal"/>
    <w:link w:val="EncabezadoCar"/>
    <w:uiPriority w:val="99"/>
    <w:unhideWhenUsed/>
    <w:rsid w:val="00636FC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36FC6"/>
  </w:style>
  <w:style w:type="paragraph" w:styleId="Piedepgina">
    <w:name w:val="footer"/>
    <w:basedOn w:val="Normal"/>
    <w:link w:val="PiedepginaCar"/>
    <w:uiPriority w:val="99"/>
    <w:unhideWhenUsed/>
    <w:rsid w:val="002C656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C656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962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532AA"/>
    <w:pPr>
      <w:ind w:left="720"/>
      <w:contextualSpacing/>
    </w:pPr>
  </w:style>
  <w:style w:type="paragraph" w:styleId="Encabezado">
    <w:name w:val="header"/>
    <w:basedOn w:val="Normal"/>
    <w:link w:val="EncabezadoCar"/>
    <w:uiPriority w:val="99"/>
    <w:unhideWhenUsed/>
    <w:rsid w:val="00636FC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36FC6"/>
  </w:style>
  <w:style w:type="paragraph" w:styleId="Piedepgina">
    <w:name w:val="footer"/>
    <w:basedOn w:val="Normal"/>
    <w:link w:val="PiedepginaCar"/>
    <w:uiPriority w:val="99"/>
    <w:unhideWhenUsed/>
    <w:rsid w:val="002C656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C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681</Words>
  <Characters>3750</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 Parra</dc:creator>
  <cp:lastModifiedBy>Freddy Parra</cp:lastModifiedBy>
  <cp:revision>3</cp:revision>
  <dcterms:created xsi:type="dcterms:W3CDTF">2016-02-16T19:30:00Z</dcterms:created>
  <dcterms:modified xsi:type="dcterms:W3CDTF">2016-02-16T19:34:00Z</dcterms:modified>
</cp:coreProperties>
</file>