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C" w:rsidRDefault="00EB023C">
      <w:pPr>
        <w:pStyle w:val="Sangradetextonormal"/>
        <w:spacing w:before="120" w:line="360" w:lineRule="auto"/>
        <w:ind w:left="1134" w:hanging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ÍNDICE DE TABLAS</w:t>
      </w:r>
    </w:p>
    <w:p w:rsidR="00EB023C" w:rsidRDefault="00EB023C">
      <w:pPr>
        <w:pStyle w:val="Sangradetextonormal"/>
        <w:spacing w:before="120" w:line="360" w:lineRule="auto"/>
        <w:ind w:left="1134" w:hanging="1134"/>
        <w:jc w:val="center"/>
        <w:rPr>
          <w:rFonts w:ascii="Arial" w:hAnsi="Arial"/>
          <w:b/>
          <w:sz w:val="28"/>
        </w:rPr>
      </w:pPr>
    </w:p>
    <w:p w:rsidR="00EB023C" w:rsidRDefault="00EB023C">
      <w:pPr>
        <w:pStyle w:val="Sangradetextonormal"/>
        <w:spacing w:before="120" w:line="360" w:lineRule="auto"/>
        <w:ind w:left="1134" w:hanging="1134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EB023C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1.1    Costos de los productos Macromedia</w:t>
      </w:r>
      <w:r w:rsidR="00EB023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55</w:t>
      </w:r>
    </w:p>
    <w:p w:rsidR="00EA502A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    Distribuciones de Frecuencias: Género del paciente</w:t>
      </w:r>
      <w:r>
        <w:rPr>
          <w:rFonts w:ascii="Arial" w:hAnsi="Arial"/>
          <w:sz w:val="24"/>
        </w:rPr>
        <w:tab/>
        <w:t>92</w:t>
      </w:r>
    </w:p>
    <w:p w:rsidR="00EA502A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3.2    Parámetros estadísticos: Edad del paciente</w:t>
      </w:r>
      <w:r w:rsidR="00B32EB7">
        <w:rPr>
          <w:rFonts w:ascii="Arial" w:hAnsi="Arial"/>
          <w:sz w:val="24"/>
        </w:rPr>
        <w:t xml:space="preserve"> (primeras)</w:t>
      </w:r>
      <w:r>
        <w:rPr>
          <w:rFonts w:ascii="Arial" w:hAnsi="Arial"/>
          <w:sz w:val="24"/>
        </w:rPr>
        <w:tab/>
        <w:t>93</w:t>
      </w:r>
    </w:p>
    <w:p w:rsidR="00EA502A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</w:t>
      </w:r>
      <w:r w:rsidR="00B32EB7">
        <w:rPr>
          <w:rFonts w:ascii="Arial" w:hAnsi="Arial"/>
          <w:sz w:val="24"/>
        </w:rPr>
        <w:t>.3</w:t>
      </w:r>
      <w:r>
        <w:rPr>
          <w:rFonts w:ascii="Arial" w:hAnsi="Arial"/>
          <w:sz w:val="24"/>
        </w:rPr>
        <w:t xml:space="preserve">    Distribuciones de Frecuencias: </w:t>
      </w:r>
      <w:r w:rsidR="00B32EB7">
        <w:rPr>
          <w:rFonts w:ascii="Arial" w:hAnsi="Arial"/>
          <w:sz w:val="24"/>
        </w:rPr>
        <w:t>Edad</w:t>
      </w:r>
      <w:r>
        <w:rPr>
          <w:rFonts w:ascii="Arial" w:hAnsi="Arial"/>
          <w:sz w:val="24"/>
        </w:rPr>
        <w:t xml:space="preserve"> del paciente</w:t>
      </w:r>
      <w:r w:rsidR="00B32EB7">
        <w:rPr>
          <w:rFonts w:ascii="Arial" w:hAnsi="Arial"/>
          <w:sz w:val="24"/>
        </w:rPr>
        <w:t xml:space="preserve"> (primeras)</w:t>
      </w:r>
      <w:r>
        <w:rPr>
          <w:rFonts w:ascii="Arial" w:hAnsi="Arial"/>
          <w:sz w:val="24"/>
        </w:rPr>
        <w:tab/>
        <w:t>9</w:t>
      </w:r>
      <w:r w:rsidR="00B32EB7">
        <w:rPr>
          <w:rFonts w:ascii="Arial" w:hAnsi="Arial"/>
          <w:sz w:val="24"/>
        </w:rPr>
        <w:t>4</w:t>
      </w:r>
    </w:p>
    <w:p w:rsidR="00B32EB7" w:rsidRDefault="00B32EB7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3.4    Parámetros estadísticos: Edad del paciente (subsecuente)</w:t>
      </w:r>
      <w:r>
        <w:rPr>
          <w:rFonts w:ascii="Arial" w:hAnsi="Arial"/>
          <w:sz w:val="24"/>
        </w:rPr>
        <w:tab/>
        <w:t>96</w:t>
      </w:r>
    </w:p>
    <w:p w:rsidR="00B32EB7" w:rsidRDefault="00B32EB7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3.5    Distribuciones de Frecuencias: Edad del paciente (subs.)</w:t>
      </w:r>
      <w:r>
        <w:rPr>
          <w:rFonts w:ascii="Arial" w:hAnsi="Arial"/>
          <w:sz w:val="24"/>
        </w:rPr>
        <w:tab/>
        <w:t>96</w:t>
      </w:r>
    </w:p>
    <w:p w:rsidR="00B32EB7" w:rsidRDefault="00B32EB7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3.6    Distribuciones de Frecuencias: Motivo de consulta</w:t>
      </w:r>
      <w:r>
        <w:rPr>
          <w:rFonts w:ascii="Arial" w:hAnsi="Arial"/>
          <w:sz w:val="24"/>
        </w:rPr>
        <w:tab/>
        <w:t>98</w:t>
      </w:r>
    </w:p>
    <w:p w:rsidR="009F3D4C" w:rsidRDefault="009F3D4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3.7    Distribuciones de Frecuencias: Destino de la consulta</w:t>
      </w:r>
      <w:r>
        <w:rPr>
          <w:rFonts w:ascii="Arial" w:hAnsi="Arial"/>
          <w:sz w:val="24"/>
        </w:rPr>
        <w:tab/>
        <w:t>100</w:t>
      </w:r>
    </w:p>
    <w:p w:rsidR="009F3D4C" w:rsidRDefault="009F3D4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</w:t>
      </w:r>
      <w:r w:rsidR="006257C5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  Distribuciones de Frecuencias: </w:t>
      </w:r>
      <w:r w:rsidR="006257C5">
        <w:rPr>
          <w:rFonts w:ascii="Arial" w:hAnsi="Arial"/>
          <w:sz w:val="24"/>
        </w:rPr>
        <w:t>Diagnóstico de la consulta</w:t>
      </w:r>
      <w:r>
        <w:rPr>
          <w:rFonts w:ascii="Arial" w:hAnsi="Arial"/>
          <w:sz w:val="24"/>
        </w:rPr>
        <w:tab/>
        <w:t>10</w:t>
      </w:r>
      <w:r w:rsidR="006257C5">
        <w:rPr>
          <w:rFonts w:ascii="Arial" w:hAnsi="Arial"/>
          <w:sz w:val="24"/>
        </w:rPr>
        <w:t>2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3.9    Parámetros estadísticos: Estado Nutricional</w:t>
      </w:r>
      <w:r>
        <w:rPr>
          <w:rFonts w:ascii="Arial" w:hAnsi="Arial"/>
          <w:sz w:val="24"/>
        </w:rPr>
        <w:tab/>
        <w:t>106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3.10  Distribuciones de Frecuencias: Estado Nutricional</w:t>
      </w:r>
      <w:r>
        <w:rPr>
          <w:rFonts w:ascii="Arial" w:hAnsi="Arial"/>
          <w:sz w:val="24"/>
        </w:rPr>
        <w:tab/>
        <w:t>107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3.11  Tabla de contingencia: Edad vs. Motivo (primeras)</w:t>
      </w:r>
      <w:r>
        <w:rPr>
          <w:rFonts w:ascii="Arial" w:hAnsi="Arial"/>
          <w:sz w:val="24"/>
        </w:rPr>
        <w:tab/>
        <w:t>113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3.12  Tabla de contingencia: Edad vs. Motivo (subsecuente)</w:t>
      </w:r>
      <w:r>
        <w:rPr>
          <w:rFonts w:ascii="Arial" w:hAnsi="Arial"/>
          <w:sz w:val="24"/>
        </w:rPr>
        <w:tab/>
        <w:t>114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3.13  Tabla de contingencia: Edad vs. Diagnóstico (primeras)</w:t>
      </w:r>
      <w:r>
        <w:rPr>
          <w:rFonts w:ascii="Arial" w:hAnsi="Arial"/>
          <w:sz w:val="24"/>
        </w:rPr>
        <w:tab/>
        <w:t>116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3.14  Tabla de contingencia: Edad vs. Diagnóstico (subsecuente)</w:t>
      </w:r>
      <w:r>
        <w:rPr>
          <w:rFonts w:ascii="Arial" w:hAnsi="Arial"/>
          <w:sz w:val="24"/>
        </w:rPr>
        <w:tab/>
        <w:t>118</w:t>
      </w:r>
    </w:p>
    <w:p w:rsidR="006257C5" w:rsidRDefault="006257C5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3.15  Tabla de contingencia: Género vs. Diagnóstico</w:t>
      </w:r>
      <w:r>
        <w:rPr>
          <w:rFonts w:ascii="Arial" w:hAnsi="Arial"/>
          <w:sz w:val="24"/>
        </w:rPr>
        <w:tab/>
        <w:t>120</w:t>
      </w:r>
    </w:p>
    <w:p w:rsidR="00EB023C" w:rsidRDefault="00EB023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Tabla 3.16  Prueba Ji cuadrado</w:t>
      </w:r>
      <w:r>
        <w:rPr>
          <w:rFonts w:ascii="Arial" w:hAnsi="Arial"/>
          <w:sz w:val="24"/>
        </w:rPr>
        <w:tab/>
        <w:t>120</w:t>
      </w:r>
    </w:p>
    <w:p w:rsidR="00EB023C" w:rsidRDefault="00EB023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3.17  Tabla de contingencia: Edad vs. Estado Nutricional (</w:t>
      </w:r>
      <w:proofErr w:type="spellStart"/>
      <w:r>
        <w:rPr>
          <w:rFonts w:ascii="Arial" w:hAnsi="Arial"/>
          <w:sz w:val="24"/>
        </w:rPr>
        <w:t>Masc</w:t>
      </w:r>
      <w:proofErr w:type="spellEnd"/>
      <w:r>
        <w:rPr>
          <w:rFonts w:ascii="Arial" w:hAnsi="Arial"/>
          <w:sz w:val="24"/>
        </w:rPr>
        <w:t>.)</w:t>
      </w:r>
      <w:r>
        <w:rPr>
          <w:rFonts w:ascii="Arial" w:hAnsi="Arial"/>
          <w:sz w:val="24"/>
        </w:rPr>
        <w:tab/>
        <w:t>122</w:t>
      </w:r>
    </w:p>
    <w:p w:rsidR="00EB023C" w:rsidRDefault="00EB023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3.18  Tabla de contingencia: Edad vs. Estado Nutricional (Fem.)</w:t>
      </w:r>
      <w:r>
        <w:rPr>
          <w:rFonts w:ascii="Arial" w:hAnsi="Arial"/>
          <w:sz w:val="24"/>
        </w:rPr>
        <w:tab/>
        <w:t>123</w:t>
      </w:r>
    </w:p>
    <w:p w:rsidR="009F3D4C" w:rsidRDefault="009F3D4C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</w:p>
    <w:p w:rsidR="00EA502A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</w:p>
    <w:p w:rsidR="00EA502A" w:rsidRDefault="00EA502A" w:rsidP="00DF4F79">
      <w:pPr>
        <w:pStyle w:val="Sangradetextonormal"/>
        <w:tabs>
          <w:tab w:val="clear" w:pos="7371"/>
          <w:tab w:val="left" w:pos="709"/>
          <w:tab w:val="left" w:pos="85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</w:p>
    <w:p w:rsidR="00EB023C" w:rsidRDefault="00EB023C" w:rsidP="00DF4F79">
      <w:pPr>
        <w:tabs>
          <w:tab w:val="left" w:leader="dot" w:pos="7797"/>
        </w:tabs>
        <w:spacing w:before="120" w:line="480" w:lineRule="auto"/>
        <w:ind w:left="993" w:hanging="993"/>
        <w:rPr>
          <w:rFonts w:ascii="Arial" w:hAnsi="Arial"/>
          <w:sz w:val="24"/>
          <w:lang w:val="es-ES_tradnl"/>
        </w:rPr>
      </w:pPr>
    </w:p>
    <w:p w:rsidR="00EB023C" w:rsidRDefault="00EB023C" w:rsidP="00DF4F79">
      <w:pPr>
        <w:tabs>
          <w:tab w:val="left" w:leader="dot" w:pos="7797"/>
        </w:tabs>
        <w:spacing w:before="120" w:line="480" w:lineRule="auto"/>
        <w:ind w:left="993" w:hanging="993"/>
        <w:rPr>
          <w:rFonts w:ascii="Arial" w:hAnsi="Arial"/>
          <w:sz w:val="24"/>
          <w:lang w:val="es-ES_tradnl"/>
        </w:rPr>
      </w:pPr>
    </w:p>
    <w:sectPr w:rsidR="00EB023C">
      <w:pgSz w:w="11906" w:h="16838" w:code="9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02A"/>
    <w:rsid w:val="004F2F28"/>
    <w:rsid w:val="006257C5"/>
    <w:rsid w:val="009F386F"/>
    <w:rsid w:val="009F3D4C"/>
    <w:rsid w:val="00B32EB7"/>
    <w:rsid w:val="00DF4F79"/>
    <w:rsid w:val="00EA502A"/>
    <w:rsid w:val="00EB023C"/>
    <w:rsid w:val="00F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dot" w:pos="7938"/>
      </w:tabs>
      <w:spacing w:before="120" w:line="360" w:lineRule="auto"/>
      <w:ind w:left="993" w:hanging="99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leader="dot" w:pos="8080"/>
      </w:tabs>
      <w:spacing w:before="120" w:line="360" w:lineRule="auto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leader="dot" w:pos="7371"/>
      </w:tabs>
      <w:ind w:left="993" w:hanging="993"/>
    </w:pPr>
    <w:rPr>
      <w:lang w:val="es-ES_tradnl"/>
    </w:rPr>
  </w:style>
  <w:style w:type="paragraph" w:styleId="Sangra2detindependiente">
    <w:name w:val="Body Text Indent 2"/>
    <w:basedOn w:val="Normal"/>
    <w:pPr>
      <w:tabs>
        <w:tab w:val="left" w:leader="dot" w:pos="7371"/>
      </w:tabs>
      <w:ind w:left="1134" w:hanging="1134"/>
    </w:pPr>
    <w:rPr>
      <w:rFonts w:ascii="Arial" w:hAnsi="Arial"/>
      <w:lang w:val="es-ES_tradnl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8838"/>
      </w:tabs>
      <w:ind w:left="200" w:hanging="200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1</vt:lpstr>
    </vt:vector>
  </TitlesOfParts>
  <Company>CEMA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Maria Guerrero</dc:creator>
  <cp:keywords/>
  <cp:lastModifiedBy>Ayudante</cp:lastModifiedBy>
  <cp:revision>2</cp:revision>
  <cp:lastPrinted>2003-09-15T06:17:00Z</cp:lastPrinted>
  <dcterms:created xsi:type="dcterms:W3CDTF">2009-06-24T14:36:00Z</dcterms:created>
  <dcterms:modified xsi:type="dcterms:W3CDTF">2009-06-24T14:36:00Z</dcterms:modified>
</cp:coreProperties>
</file>