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30FF6">
      <w:pPr>
        <w:ind w:left="357"/>
        <w:rPr>
          <w:rFonts w:ascii="Arial" w:hAnsi="Arial" w:cs="Arial"/>
          <w:lang w:val="es-EC"/>
        </w:rPr>
      </w:pPr>
    </w:p>
    <w:p w:rsidR="00000000" w:rsidRDefault="00930FF6">
      <w:pPr>
        <w:ind w:left="357"/>
        <w:rPr>
          <w:rFonts w:ascii="Arial" w:hAnsi="Arial" w:cs="Arial"/>
          <w:lang w:val="es-EC"/>
        </w:rPr>
      </w:pPr>
    </w:p>
    <w:p w:rsidR="00000000" w:rsidRDefault="00930FF6">
      <w:pPr>
        <w:ind w:left="357"/>
        <w:rPr>
          <w:rFonts w:ascii="Arial" w:hAnsi="Arial" w:cs="Arial"/>
          <w:lang w:val="es-EC"/>
        </w:rPr>
      </w:pPr>
    </w:p>
    <w:p w:rsidR="00000000" w:rsidRDefault="00930FF6">
      <w:pPr>
        <w:ind w:left="357"/>
        <w:rPr>
          <w:rFonts w:ascii="Arial" w:hAnsi="Arial" w:cs="Arial"/>
          <w:lang w:val="es-EC"/>
        </w:rPr>
      </w:pPr>
    </w:p>
    <w:p w:rsidR="00000000" w:rsidRDefault="00930FF6">
      <w:pPr>
        <w:ind w:left="357"/>
        <w:rPr>
          <w:rFonts w:ascii="Arial" w:hAnsi="Arial" w:cs="Arial"/>
          <w:lang w:val="es-EC"/>
        </w:rPr>
      </w:pPr>
    </w:p>
    <w:p w:rsidR="00000000" w:rsidRDefault="00930FF6">
      <w:pPr>
        <w:ind w:left="357"/>
        <w:rPr>
          <w:rFonts w:ascii="Arial" w:hAnsi="Arial" w:cs="Arial"/>
          <w:lang w:val="es-EC"/>
        </w:rPr>
      </w:pPr>
    </w:p>
    <w:p w:rsidR="00000000" w:rsidRDefault="00930FF6">
      <w:pPr>
        <w:pStyle w:val="Ttulo4"/>
        <w:spacing w:line="240" w:lineRule="auto"/>
        <w:ind w:left="357"/>
        <w:rPr>
          <w:sz w:val="32"/>
          <w:lang w:val="es-EC"/>
        </w:rPr>
      </w:pPr>
      <w:r>
        <w:rPr>
          <w:lang w:val="es-EC"/>
        </w:rPr>
        <w:t>CAPÍTULO 7</w:t>
      </w:r>
    </w:p>
    <w:p w:rsidR="00000000" w:rsidRDefault="00930FF6">
      <w:pPr>
        <w:ind w:left="357"/>
        <w:rPr>
          <w:rFonts w:ascii="Arial" w:hAnsi="Arial" w:cs="Arial"/>
          <w:sz w:val="32"/>
          <w:lang w:val="es-EC"/>
        </w:rPr>
      </w:pPr>
    </w:p>
    <w:p w:rsidR="00000000" w:rsidRDefault="00930FF6">
      <w:pPr>
        <w:pStyle w:val="Textoindependiente2"/>
        <w:ind w:left="357"/>
        <w:rPr>
          <w:rFonts w:ascii="Arial" w:hAnsi="Arial" w:cs="Arial"/>
          <w:b w:val="0"/>
          <w:bCs w:val="0"/>
          <w:lang w:val="es-EC"/>
        </w:rPr>
      </w:pPr>
    </w:p>
    <w:p w:rsidR="00000000" w:rsidRDefault="00930FF6" w:rsidP="00930FF6">
      <w:pPr>
        <w:pStyle w:val="Textoindependiente2"/>
        <w:numPr>
          <w:ilvl w:val="0"/>
          <w:numId w:val="2"/>
        </w:numPr>
        <w:spacing w:line="480" w:lineRule="auto"/>
        <w:rPr>
          <w:rFonts w:ascii="Arial" w:hAnsi="Arial" w:cs="Arial"/>
          <w:lang w:val="es-EC"/>
        </w:rPr>
      </w:pPr>
      <w:r>
        <w:rPr>
          <w:rFonts w:ascii="Arial" w:hAnsi="Arial" w:cs="Arial"/>
          <w:lang w:val="es-EC"/>
        </w:rPr>
        <w:t xml:space="preserve">CONCLUSIONES Y RECOMENDACIONES </w:t>
      </w:r>
    </w:p>
    <w:p w:rsidR="00000000" w:rsidRDefault="00930FF6">
      <w:pPr>
        <w:pStyle w:val="Textoindependiente2"/>
        <w:ind w:left="357"/>
        <w:rPr>
          <w:rFonts w:ascii="Arial" w:hAnsi="Arial" w:cs="Arial"/>
          <w:lang w:val="es-EC"/>
        </w:rPr>
      </w:pPr>
    </w:p>
    <w:p w:rsidR="00000000" w:rsidRDefault="00930FF6">
      <w:pPr>
        <w:pStyle w:val="Textoindependiente2"/>
        <w:ind w:left="357"/>
        <w:rPr>
          <w:rFonts w:ascii="Arial" w:hAnsi="Arial" w:cs="Arial"/>
          <w:lang w:val="es-EC"/>
        </w:rPr>
      </w:pPr>
    </w:p>
    <w:p w:rsidR="00000000" w:rsidRDefault="00930FF6">
      <w:pPr>
        <w:pStyle w:val="Textoindependiente2"/>
        <w:ind w:left="357"/>
        <w:rPr>
          <w:rFonts w:ascii="Arial" w:hAnsi="Arial" w:cs="Arial"/>
          <w:lang w:val="es-EC"/>
        </w:rPr>
      </w:pPr>
    </w:p>
    <w:p w:rsidR="00000000" w:rsidRDefault="00930FF6">
      <w:pPr>
        <w:pStyle w:val="Textoindependiente2"/>
        <w:ind w:left="357"/>
        <w:rPr>
          <w:rFonts w:ascii="Arial" w:hAnsi="Arial" w:cs="Arial"/>
          <w:lang w:val="es-EC"/>
        </w:rPr>
      </w:pPr>
    </w:p>
    <w:p w:rsidR="00000000" w:rsidRDefault="00930FF6">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Luego de la selección, instalación y monitoreo del sistema de control de la unidad ginecológica se analizarán los beneficios de dicho sistema y se recomendarán varios ajustes que optimizarán el funcion</w:t>
      </w:r>
      <w:r>
        <w:rPr>
          <w:rFonts w:ascii="Arial" w:hAnsi="Arial" w:cs="Arial"/>
          <w:b w:val="0"/>
          <w:bCs w:val="0"/>
          <w:sz w:val="24"/>
          <w:lang w:val="es-EC"/>
        </w:rPr>
        <w:t>amiento y control del sistema de acondicionamiento de aire.</w:t>
      </w:r>
    </w:p>
    <w:p w:rsidR="00000000" w:rsidRDefault="00930FF6">
      <w:pPr>
        <w:pStyle w:val="Textoindependiente2"/>
        <w:spacing w:line="480" w:lineRule="auto"/>
        <w:ind w:left="357"/>
        <w:jc w:val="both"/>
        <w:rPr>
          <w:rFonts w:ascii="Arial" w:hAnsi="Arial" w:cs="Arial"/>
          <w:b w:val="0"/>
          <w:bCs w:val="0"/>
          <w:sz w:val="24"/>
          <w:lang w:val="es-EC"/>
        </w:rPr>
      </w:pPr>
    </w:p>
    <w:p w:rsidR="00000000" w:rsidRDefault="00930FF6" w:rsidP="00930FF6">
      <w:pPr>
        <w:pStyle w:val="Textoindependiente2"/>
        <w:numPr>
          <w:ilvl w:val="0"/>
          <w:numId w:val="3"/>
        </w:numPr>
        <w:spacing w:line="480" w:lineRule="auto"/>
        <w:jc w:val="both"/>
        <w:rPr>
          <w:rFonts w:ascii="Arial" w:hAnsi="Arial" w:cs="Arial"/>
          <w:b w:val="0"/>
          <w:bCs w:val="0"/>
          <w:sz w:val="24"/>
          <w:lang w:val="es-EC"/>
        </w:rPr>
      </w:pPr>
      <w:r>
        <w:rPr>
          <w:rFonts w:ascii="Arial" w:hAnsi="Arial" w:cs="Arial"/>
          <w:b w:val="0"/>
          <w:bCs w:val="0"/>
          <w:sz w:val="24"/>
          <w:lang w:val="es-EC"/>
        </w:rPr>
        <w:t>El uso de sistemas de control para disminuir el consumo energético en grandes edificaciones es una solución eficaz para propietarios y todo el medio circundante pues reduce la acelerada contamina</w:t>
      </w:r>
      <w:r>
        <w:rPr>
          <w:rFonts w:ascii="Arial" w:hAnsi="Arial" w:cs="Arial"/>
          <w:b w:val="0"/>
          <w:bCs w:val="0"/>
          <w:sz w:val="24"/>
          <w:lang w:val="es-EC"/>
        </w:rPr>
        <w:t>ción ambiental.</w:t>
      </w:r>
    </w:p>
    <w:p w:rsidR="00000000" w:rsidRDefault="00930FF6">
      <w:pPr>
        <w:pStyle w:val="Textoindependiente2"/>
        <w:spacing w:line="480" w:lineRule="auto"/>
        <w:ind w:left="357"/>
        <w:jc w:val="both"/>
        <w:rPr>
          <w:rFonts w:ascii="Arial" w:hAnsi="Arial" w:cs="Arial"/>
          <w:b w:val="0"/>
          <w:bCs w:val="0"/>
          <w:sz w:val="24"/>
          <w:lang w:val="es-EC"/>
        </w:rPr>
      </w:pPr>
    </w:p>
    <w:p w:rsidR="00000000" w:rsidRDefault="00930FF6" w:rsidP="00930FF6">
      <w:pPr>
        <w:pStyle w:val="Textoindependiente2"/>
        <w:numPr>
          <w:ilvl w:val="0"/>
          <w:numId w:val="3"/>
        </w:numPr>
        <w:spacing w:line="480" w:lineRule="auto"/>
        <w:jc w:val="both"/>
        <w:rPr>
          <w:rFonts w:ascii="Arial" w:hAnsi="Arial" w:cs="Arial"/>
          <w:b w:val="0"/>
          <w:bCs w:val="0"/>
          <w:sz w:val="24"/>
          <w:lang w:val="es-EC"/>
        </w:rPr>
      </w:pPr>
      <w:r>
        <w:rPr>
          <w:rFonts w:ascii="Arial" w:hAnsi="Arial" w:cs="Arial"/>
          <w:b w:val="0"/>
          <w:bCs w:val="0"/>
          <w:sz w:val="24"/>
          <w:lang w:val="es-EC"/>
        </w:rPr>
        <w:t xml:space="preserve">Los sistemas de control directos digitales (DDC) son flexibles de tal forma que permiten que nuevas unidades del hospital se vayan adicionando al mismo sistema de control, no se descalibran como </w:t>
      </w:r>
      <w:r>
        <w:rPr>
          <w:rFonts w:ascii="Arial" w:hAnsi="Arial" w:cs="Arial"/>
          <w:b w:val="0"/>
          <w:bCs w:val="0"/>
          <w:sz w:val="24"/>
          <w:lang w:val="es-EC"/>
        </w:rPr>
        <w:lastRenderedPageBreak/>
        <w:t xml:space="preserve">pasa con los sistemas neumáticos, se pueden </w:t>
      </w:r>
      <w:r>
        <w:rPr>
          <w:rFonts w:ascii="Arial" w:hAnsi="Arial" w:cs="Arial"/>
          <w:b w:val="0"/>
          <w:bCs w:val="0"/>
          <w:sz w:val="24"/>
          <w:lang w:val="es-EC"/>
        </w:rPr>
        <w:t>implementar los nuevos avances tecnológicos para que la edificación aproveche al máximo sus capacidades como mediciones de CO</w:t>
      </w:r>
      <w:r>
        <w:rPr>
          <w:rFonts w:ascii="Arial" w:hAnsi="Arial" w:cs="Arial"/>
          <w:b w:val="0"/>
          <w:bCs w:val="0"/>
          <w:sz w:val="24"/>
          <w:vertAlign w:val="subscript"/>
          <w:lang w:val="es-EC"/>
        </w:rPr>
        <w:t>2</w:t>
      </w:r>
      <w:r>
        <w:rPr>
          <w:rFonts w:ascii="Arial" w:hAnsi="Arial" w:cs="Arial"/>
          <w:b w:val="0"/>
          <w:bCs w:val="0"/>
          <w:sz w:val="24"/>
          <w:lang w:val="es-EC"/>
        </w:rPr>
        <w:t xml:space="preserve"> para monitorear y optimizar la calidad de aire e incluso monitorear la cantidad de energía eléctrica generada con el uso de energ</w:t>
      </w:r>
      <w:r>
        <w:rPr>
          <w:rFonts w:ascii="Arial" w:hAnsi="Arial" w:cs="Arial"/>
          <w:b w:val="0"/>
          <w:bCs w:val="0"/>
          <w:sz w:val="24"/>
          <w:lang w:val="es-EC"/>
        </w:rPr>
        <w:t>ía renovable.</w:t>
      </w:r>
    </w:p>
    <w:p w:rsidR="00000000" w:rsidRDefault="00930FF6">
      <w:pPr>
        <w:pStyle w:val="Textoindependiente2"/>
        <w:spacing w:line="480" w:lineRule="auto"/>
        <w:ind w:left="357"/>
        <w:jc w:val="both"/>
        <w:rPr>
          <w:rFonts w:ascii="Arial" w:hAnsi="Arial" w:cs="Arial"/>
          <w:b w:val="0"/>
          <w:bCs w:val="0"/>
          <w:sz w:val="24"/>
          <w:lang w:val="es-EC"/>
        </w:rPr>
      </w:pPr>
    </w:p>
    <w:p w:rsidR="00000000" w:rsidRDefault="00930FF6" w:rsidP="00930FF6">
      <w:pPr>
        <w:pStyle w:val="Textoindependiente2"/>
        <w:numPr>
          <w:ilvl w:val="0"/>
          <w:numId w:val="3"/>
        </w:numPr>
        <w:spacing w:line="480" w:lineRule="auto"/>
        <w:jc w:val="both"/>
        <w:rPr>
          <w:rFonts w:ascii="Arial" w:hAnsi="Arial" w:cs="Arial"/>
          <w:b w:val="0"/>
          <w:bCs w:val="0"/>
          <w:sz w:val="24"/>
          <w:lang w:val="es-EC"/>
        </w:rPr>
      </w:pPr>
      <w:r>
        <w:rPr>
          <w:rFonts w:ascii="Arial" w:hAnsi="Arial" w:cs="Arial"/>
          <w:b w:val="0"/>
          <w:bCs w:val="0"/>
          <w:sz w:val="24"/>
          <w:lang w:val="es-EC"/>
        </w:rPr>
        <w:t>Para la construcción de la arquitectura del sistema de control se debe considerar la autonomía y complejidad de cada equipo a controlar.</w:t>
      </w:r>
    </w:p>
    <w:p w:rsidR="00000000" w:rsidRDefault="00930FF6">
      <w:pPr>
        <w:pStyle w:val="Textoindependiente2"/>
        <w:spacing w:line="480" w:lineRule="auto"/>
        <w:ind w:left="357"/>
        <w:jc w:val="both"/>
        <w:rPr>
          <w:rFonts w:ascii="Arial" w:hAnsi="Arial" w:cs="Arial"/>
          <w:b w:val="0"/>
          <w:bCs w:val="0"/>
          <w:sz w:val="24"/>
          <w:lang w:val="es-EC"/>
        </w:rPr>
      </w:pPr>
    </w:p>
    <w:p w:rsidR="00000000" w:rsidRDefault="00930FF6" w:rsidP="00930FF6">
      <w:pPr>
        <w:pStyle w:val="Textoindependiente2"/>
        <w:numPr>
          <w:ilvl w:val="0"/>
          <w:numId w:val="3"/>
        </w:numPr>
        <w:spacing w:line="480" w:lineRule="auto"/>
        <w:jc w:val="both"/>
        <w:rPr>
          <w:rFonts w:ascii="Arial" w:hAnsi="Arial" w:cs="Arial"/>
          <w:b w:val="0"/>
          <w:bCs w:val="0"/>
          <w:sz w:val="24"/>
          <w:lang w:val="es-EC"/>
        </w:rPr>
      </w:pPr>
      <w:r>
        <w:rPr>
          <w:rFonts w:ascii="Arial" w:hAnsi="Arial" w:cs="Arial"/>
          <w:b w:val="0"/>
          <w:bCs w:val="0"/>
          <w:sz w:val="24"/>
          <w:lang w:val="es-EC"/>
        </w:rPr>
        <w:t>Se debe poner un cuidado especial al escoger la capacidad de enfriamiento de los enfriadores (chillers)</w:t>
      </w:r>
      <w:r>
        <w:rPr>
          <w:rFonts w:ascii="Arial" w:hAnsi="Arial" w:cs="Arial"/>
          <w:b w:val="0"/>
          <w:bCs w:val="0"/>
          <w:sz w:val="24"/>
          <w:lang w:val="es-EC"/>
        </w:rPr>
        <w:t xml:space="preserve"> ya que éstos son eficientes en sus capacidades nominales de enfriamiento e ineficientes a bajas capacidades.</w:t>
      </w:r>
    </w:p>
    <w:p w:rsidR="00000000" w:rsidRDefault="00930FF6">
      <w:pPr>
        <w:pStyle w:val="Textoindependiente2"/>
        <w:spacing w:line="480" w:lineRule="auto"/>
        <w:jc w:val="both"/>
        <w:rPr>
          <w:rFonts w:ascii="Arial" w:hAnsi="Arial" w:cs="Arial"/>
          <w:b w:val="0"/>
          <w:bCs w:val="0"/>
          <w:sz w:val="24"/>
          <w:lang w:val="es-EC"/>
        </w:rPr>
      </w:pPr>
    </w:p>
    <w:p w:rsidR="00000000" w:rsidRDefault="00930FF6" w:rsidP="00930FF6">
      <w:pPr>
        <w:pStyle w:val="Textoindependiente2"/>
        <w:numPr>
          <w:ilvl w:val="0"/>
          <w:numId w:val="3"/>
        </w:numPr>
        <w:spacing w:line="480" w:lineRule="auto"/>
        <w:jc w:val="both"/>
        <w:rPr>
          <w:rFonts w:ascii="Arial" w:hAnsi="Arial" w:cs="Arial"/>
          <w:b w:val="0"/>
          <w:bCs w:val="0"/>
          <w:sz w:val="24"/>
          <w:lang w:val="es-EC"/>
        </w:rPr>
      </w:pPr>
      <w:r>
        <w:rPr>
          <w:rFonts w:ascii="Arial" w:hAnsi="Arial" w:cs="Arial"/>
          <w:b w:val="0"/>
          <w:bCs w:val="0"/>
          <w:sz w:val="24"/>
          <w:lang w:val="es-EC"/>
        </w:rPr>
        <w:t>El sistema de control central es una solución efectiva para la reducción del consumo energético que aumenta la inversión inicial en un 10% del co</w:t>
      </w:r>
      <w:r>
        <w:rPr>
          <w:rFonts w:ascii="Arial" w:hAnsi="Arial" w:cs="Arial"/>
          <w:b w:val="0"/>
          <w:bCs w:val="0"/>
          <w:sz w:val="24"/>
          <w:lang w:val="es-EC"/>
        </w:rPr>
        <w:t>sto total del sistema de acondicionamiento de aire pero que disminuye significativamente los costos operativos en un 18% (</w:t>
      </w:r>
      <w:r>
        <w:rPr>
          <w:rFonts w:ascii="Arial" w:hAnsi="Arial" w:cs="Arial"/>
          <w:b w:val="0"/>
          <w:bCs w:val="0"/>
          <w:sz w:val="24"/>
          <w:lang w:val="es-EC"/>
        </w:rPr>
        <w:sym w:font="Symbol" w:char="F040"/>
      </w:r>
      <w:r>
        <w:rPr>
          <w:rFonts w:ascii="Arial" w:hAnsi="Arial" w:cs="Arial"/>
          <w:b w:val="0"/>
          <w:bCs w:val="0"/>
          <w:sz w:val="24"/>
          <w:lang w:val="es-EC"/>
        </w:rPr>
        <w:t>1000 KW por día), lo que representa una recuperación de la inversión entre 4 y 6 años dependiendo del costo del kilowatio-hora (KW-h)</w:t>
      </w:r>
      <w:r>
        <w:rPr>
          <w:rFonts w:ascii="Arial" w:hAnsi="Arial" w:cs="Arial"/>
          <w:b w:val="0"/>
          <w:bCs w:val="0"/>
          <w:sz w:val="24"/>
          <w:lang w:val="es-EC"/>
        </w:rPr>
        <w:t>.</w:t>
      </w:r>
    </w:p>
    <w:p w:rsidR="00000000" w:rsidRDefault="00930FF6">
      <w:pPr>
        <w:pStyle w:val="Textoindependiente2"/>
        <w:spacing w:line="480" w:lineRule="auto"/>
        <w:jc w:val="both"/>
        <w:rPr>
          <w:rFonts w:ascii="Arial" w:hAnsi="Arial" w:cs="Arial"/>
          <w:b w:val="0"/>
          <w:bCs w:val="0"/>
          <w:sz w:val="24"/>
          <w:lang w:val="es-EC"/>
        </w:rPr>
      </w:pPr>
    </w:p>
    <w:p w:rsidR="00000000" w:rsidRDefault="00930FF6" w:rsidP="00930FF6">
      <w:pPr>
        <w:pStyle w:val="Textoindependiente2"/>
        <w:numPr>
          <w:ilvl w:val="0"/>
          <w:numId w:val="3"/>
        </w:numPr>
        <w:spacing w:line="480" w:lineRule="auto"/>
        <w:jc w:val="both"/>
        <w:rPr>
          <w:rFonts w:ascii="Arial" w:hAnsi="Arial" w:cs="Arial"/>
          <w:b w:val="0"/>
          <w:bCs w:val="0"/>
          <w:sz w:val="24"/>
          <w:lang w:val="es-EC"/>
        </w:rPr>
      </w:pPr>
      <w:r>
        <w:rPr>
          <w:rFonts w:ascii="Arial" w:hAnsi="Arial" w:cs="Arial"/>
          <w:b w:val="0"/>
          <w:bCs w:val="0"/>
          <w:sz w:val="24"/>
          <w:lang w:val="es-EC"/>
        </w:rPr>
        <w:lastRenderedPageBreak/>
        <w:t>El tiempo de vida del sistema de control central pasa de los 25 años, tiempo en que se ha recuperado entre un 30 y un 60% del costo total del sistema de acondicionamiento de aire dependiendo del costo del KW-hora entre $0.08 y $0.11 respectivamente, asu</w:t>
      </w:r>
      <w:r>
        <w:rPr>
          <w:rFonts w:ascii="Arial" w:hAnsi="Arial" w:cs="Arial"/>
          <w:b w:val="0"/>
          <w:bCs w:val="0"/>
          <w:sz w:val="24"/>
          <w:lang w:val="es-EC"/>
        </w:rPr>
        <w:t>miendo una inflación del 5%.</w:t>
      </w:r>
    </w:p>
    <w:p w:rsidR="00000000" w:rsidRDefault="00930FF6">
      <w:pPr>
        <w:pStyle w:val="Textoindependiente2"/>
        <w:spacing w:line="480" w:lineRule="auto"/>
        <w:jc w:val="both"/>
        <w:rPr>
          <w:rFonts w:ascii="Arial" w:hAnsi="Arial" w:cs="Arial"/>
          <w:b w:val="0"/>
          <w:bCs w:val="0"/>
          <w:sz w:val="24"/>
          <w:lang w:val="es-EC"/>
        </w:rPr>
      </w:pPr>
    </w:p>
    <w:p w:rsidR="00000000" w:rsidRDefault="00930FF6" w:rsidP="00930FF6">
      <w:pPr>
        <w:pStyle w:val="Textoindependiente2"/>
        <w:numPr>
          <w:ilvl w:val="0"/>
          <w:numId w:val="3"/>
        </w:numPr>
        <w:spacing w:line="480" w:lineRule="auto"/>
        <w:jc w:val="both"/>
        <w:rPr>
          <w:rFonts w:ascii="Arial" w:hAnsi="Arial" w:cs="Arial"/>
          <w:b w:val="0"/>
          <w:bCs w:val="0"/>
          <w:sz w:val="24"/>
          <w:lang w:val="es-EC"/>
        </w:rPr>
      </w:pPr>
      <w:r>
        <w:rPr>
          <w:rFonts w:ascii="Arial" w:hAnsi="Arial" w:cs="Arial"/>
          <w:b w:val="0"/>
          <w:bCs w:val="0"/>
          <w:sz w:val="24"/>
          <w:lang w:val="es-EC"/>
        </w:rPr>
        <w:t>El valor de consumo energético anual esperado para hospitales es de 130 000 BTU/pie</w:t>
      </w:r>
      <w:r>
        <w:rPr>
          <w:rFonts w:ascii="Arial" w:hAnsi="Arial" w:cs="Arial"/>
          <w:b w:val="0"/>
          <w:bCs w:val="0"/>
          <w:sz w:val="24"/>
          <w:vertAlign w:val="superscript"/>
          <w:lang w:val="es-EC"/>
        </w:rPr>
        <w:t>2</w:t>
      </w:r>
      <w:r>
        <w:rPr>
          <w:rFonts w:ascii="Arial" w:hAnsi="Arial" w:cs="Arial"/>
          <w:b w:val="0"/>
          <w:bCs w:val="0"/>
          <w:sz w:val="24"/>
          <w:lang w:val="es-EC"/>
        </w:rPr>
        <w:t>-año. Si la Unidad Ginecológica que tiene un área de 9 360 m</w:t>
      </w:r>
      <w:r>
        <w:rPr>
          <w:rFonts w:ascii="Arial" w:hAnsi="Arial" w:cs="Arial"/>
          <w:b w:val="0"/>
          <w:bCs w:val="0"/>
          <w:sz w:val="24"/>
          <w:vertAlign w:val="superscript"/>
          <w:lang w:val="es-EC"/>
        </w:rPr>
        <w:t>2</w:t>
      </w:r>
      <w:r>
        <w:rPr>
          <w:rFonts w:ascii="Arial" w:hAnsi="Arial" w:cs="Arial"/>
          <w:b w:val="0"/>
          <w:bCs w:val="0"/>
          <w:sz w:val="24"/>
          <w:lang w:val="es-EC"/>
        </w:rPr>
        <w:t xml:space="preserve"> utilizara un sistema de expansión directa sin control central el área de climati</w:t>
      </w:r>
      <w:r>
        <w:rPr>
          <w:rFonts w:ascii="Arial" w:hAnsi="Arial" w:cs="Arial"/>
          <w:b w:val="0"/>
          <w:bCs w:val="0"/>
          <w:sz w:val="24"/>
          <w:lang w:val="es-EC"/>
        </w:rPr>
        <w:t>zación consumiría 61 645 BTU/pie</w:t>
      </w:r>
      <w:r>
        <w:rPr>
          <w:rFonts w:ascii="Arial" w:hAnsi="Arial" w:cs="Arial"/>
          <w:b w:val="0"/>
          <w:bCs w:val="0"/>
          <w:sz w:val="24"/>
          <w:vertAlign w:val="superscript"/>
          <w:lang w:val="es-EC"/>
        </w:rPr>
        <w:t>2</w:t>
      </w:r>
      <w:r>
        <w:rPr>
          <w:rFonts w:ascii="Arial" w:hAnsi="Arial" w:cs="Arial"/>
          <w:b w:val="0"/>
          <w:bCs w:val="0"/>
          <w:sz w:val="24"/>
          <w:lang w:val="es-EC"/>
        </w:rPr>
        <w:t>-año totalizando una demanda eléctrica de 154 112 BTU/pie</w:t>
      </w:r>
      <w:r>
        <w:rPr>
          <w:rFonts w:ascii="Arial" w:hAnsi="Arial" w:cs="Arial"/>
          <w:b w:val="0"/>
          <w:bCs w:val="0"/>
          <w:sz w:val="24"/>
          <w:vertAlign w:val="superscript"/>
          <w:lang w:val="es-EC"/>
        </w:rPr>
        <w:t>2</w:t>
      </w:r>
      <w:r>
        <w:rPr>
          <w:rFonts w:ascii="Arial" w:hAnsi="Arial" w:cs="Arial"/>
          <w:b w:val="0"/>
          <w:bCs w:val="0"/>
          <w:sz w:val="24"/>
          <w:lang w:val="es-EC"/>
        </w:rPr>
        <w:t>-año. Con el sistema de control central el consumo energético del sistema de acondicionamiento de aire es de 50 400 BTU/pie</w:t>
      </w:r>
      <w:r>
        <w:rPr>
          <w:rFonts w:ascii="Arial" w:hAnsi="Arial" w:cs="Arial"/>
          <w:b w:val="0"/>
          <w:bCs w:val="0"/>
          <w:sz w:val="24"/>
          <w:vertAlign w:val="superscript"/>
          <w:lang w:val="es-EC"/>
        </w:rPr>
        <w:t>2</w:t>
      </w:r>
      <w:r>
        <w:rPr>
          <w:rFonts w:ascii="Arial" w:hAnsi="Arial" w:cs="Arial"/>
          <w:b w:val="0"/>
          <w:bCs w:val="0"/>
          <w:sz w:val="24"/>
          <w:lang w:val="es-EC"/>
        </w:rPr>
        <w:t>-año totalizando una demanda eléctrica de</w:t>
      </w:r>
      <w:r>
        <w:rPr>
          <w:rFonts w:ascii="Arial" w:hAnsi="Arial" w:cs="Arial"/>
          <w:b w:val="0"/>
          <w:bCs w:val="0"/>
          <w:sz w:val="24"/>
          <w:lang w:val="es-EC"/>
        </w:rPr>
        <w:t xml:space="preserve"> 126 000 BTU/pie</w:t>
      </w:r>
      <w:r>
        <w:rPr>
          <w:rFonts w:ascii="Arial" w:hAnsi="Arial" w:cs="Arial"/>
          <w:b w:val="0"/>
          <w:bCs w:val="0"/>
          <w:sz w:val="24"/>
          <w:vertAlign w:val="superscript"/>
          <w:lang w:val="es-EC"/>
        </w:rPr>
        <w:t>2</w:t>
      </w:r>
      <w:r>
        <w:rPr>
          <w:rFonts w:ascii="Arial" w:hAnsi="Arial" w:cs="Arial"/>
          <w:b w:val="0"/>
          <w:bCs w:val="0"/>
          <w:sz w:val="24"/>
          <w:lang w:val="es-EC"/>
        </w:rPr>
        <w:t>-año, llegando a consumir menos de los valores esperados.</w:t>
      </w:r>
    </w:p>
    <w:p w:rsidR="00000000" w:rsidRDefault="00930FF6">
      <w:pPr>
        <w:pStyle w:val="Textoindependiente2"/>
        <w:spacing w:line="480" w:lineRule="auto"/>
        <w:jc w:val="both"/>
        <w:rPr>
          <w:rFonts w:ascii="Arial" w:hAnsi="Arial" w:cs="Arial"/>
          <w:b w:val="0"/>
          <w:bCs w:val="0"/>
          <w:sz w:val="24"/>
          <w:lang w:val="es-EC"/>
        </w:rPr>
      </w:pPr>
    </w:p>
    <w:p w:rsidR="00000000" w:rsidRDefault="00930FF6" w:rsidP="00930FF6">
      <w:pPr>
        <w:pStyle w:val="Textoindependiente2"/>
        <w:numPr>
          <w:ilvl w:val="0"/>
          <w:numId w:val="3"/>
        </w:numPr>
        <w:spacing w:line="480" w:lineRule="auto"/>
        <w:jc w:val="both"/>
        <w:rPr>
          <w:rFonts w:ascii="Arial" w:hAnsi="Arial" w:cs="Arial"/>
          <w:b w:val="0"/>
          <w:bCs w:val="0"/>
          <w:sz w:val="24"/>
          <w:lang w:val="es-EC"/>
        </w:rPr>
      </w:pPr>
      <w:r>
        <w:rPr>
          <w:rFonts w:ascii="Arial" w:hAnsi="Arial" w:cs="Arial"/>
          <w:b w:val="0"/>
          <w:bCs w:val="0"/>
          <w:sz w:val="24"/>
          <w:lang w:val="es-EC"/>
        </w:rPr>
        <w:t xml:space="preserve">El 30% de la generación eléctrica en el Ecuador proviene de centrales térmicas a vapor las mismas que utilizan fuel oil como combustible. Con un ahorro energético de 332 070 KW al </w:t>
      </w:r>
      <w:r>
        <w:rPr>
          <w:rFonts w:ascii="Arial" w:hAnsi="Arial" w:cs="Arial"/>
          <w:b w:val="0"/>
          <w:bCs w:val="0"/>
          <w:sz w:val="24"/>
          <w:lang w:val="es-EC"/>
        </w:rPr>
        <w:t>año se evita la emanación de: 630 930 lb de CO</w:t>
      </w:r>
      <w:r>
        <w:rPr>
          <w:rFonts w:ascii="Arial" w:hAnsi="Arial" w:cs="Arial"/>
          <w:b w:val="0"/>
          <w:bCs w:val="0"/>
          <w:sz w:val="24"/>
          <w:vertAlign w:val="subscript"/>
          <w:lang w:val="es-EC"/>
        </w:rPr>
        <w:t>2</w:t>
      </w:r>
      <w:r>
        <w:rPr>
          <w:rFonts w:ascii="Arial" w:hAnsi="Arial" w:cs="Arial"/>
          <w:b w:val="0"/>
          <w:bCs w:val="0"/>
          <w:sz w:val="24"/>
          <w:lang w:val="es-EC"/>
        </w:rPr>
        <w:t>, 2 660 lb de SO</w:t>
      </w:r>
      <w:r>
        <w:rPr>
          <w:rFonts w:ascii="Arial" w:hAnsi="Arial" w:cs="Arial"/>
          <w:b w:val="0"/>
          <w:bCs w:val="0"/>
          <w:sz w:val="24"/>
          <w:vertAlign w:val="subscript"/>
          <w:lang w:val="es-EC"/>
        </w:rPr>
        <w:t>2</w:t>
      </w:r>
      <w:r>
        <w:rPr>
          <w:rFonts w:ascii="Arial" w:hAnsi="Arial" w:cs="Arial"/>
          <w:b w:val="0"/>
          <w:bCs w:val="0"/>
          <w:sz w:val="24"/>
          <w:lang w:val="es-EC"/>
        </w:rPr>
        <w:t>, 1 000 lb de NO</w:t>
      </w:r>
      <w:r>
        <w:rPr>
          <w:rFonts w:ascii="Arial" w:hAnsi="Arial" w:cs="Arial"/>
          <w:b w:val="0"/>
          <w:bCs w:val="0"/>
          <w:sz w:val="24"/>
          <w:vertAlign w:val="subscript"/>
          <w:lang w:val="es-EC"/>
        </w:rPr>
        <w:t>x</w:t>
      </w:r>
    </w:p>
    <w:p w:rsidR="00000000" w:rsidRDefault="00930FF6">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 disminución de emanación de CO</w:t>
      </w:r>
      <w:r>
        <w:rPr>
          <w:rFonts w:ascii="Arial" w:hAnsi="Arial" w:cs="Arial"/>
          <w:b w:val="0"/>
          <w:bCs w:val="0"/>
          <w:sz w:val="24"/>
          <w:vertAlign w:val="subscript"/>
          <w:lang w:val="es-EC"/>
        </w:rPr>
        <w:t>2</w:t>
      </w:r>
      <w:r>
        <w:rPr>
          <w:rFonts w:ascii="Arial" w:hAnsi="Arial" w:cs="Arial"/>
          <w:b w:val="0"/>
          <w:bCs w:val="0"/>
          <w:sz w:val="24"/>
          <w:lang w:val="es-EC"/>
        </w:rPr>
        <w:t xml:space="preserve"> es equivalente a sacar de circulación 60 carros por año.</w:t>
      </w:r>
    </w:p>
    <w:p w:rsidR="00000000" w:rsidRDefault="00930FF6">
      <w:pPr>
        <w:pStyle w:val="Textoindependiente2"/>
        <w:spacing w:line="480" w:lineRule="auto"/>
        <w:ind w:left="357"/>
        <w:jc w:val="both"/>
        <w:rPr>
          <w:rFonts w:ascii="Arial" w:hAnsi="Arial" w:cs="Arial"/>
          <w:sz w:val="24"/>
          <w:lang w:val="es-EC"/>
        </w:rPr>
      </w:pPr>
      <w:r>
        <w:rPr>
          <w:rFonts w:ascii="Arial" w:hAnsi="Arial" w:cs="Arial"/>
          <w:sz w:val="24"/>
          <w:lang w:val="es-EC"/>
        </w:rPr>
        <w:lastRenderedPageBreak/>
        <w:t>Recomendaciones</w:t>
      </w:r>
    </w:p>
    <w:p w:rsidR="00000000" w:rsidRDefault="00930FF6" w:rsidP="00930FF6">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Debido a las nuevas demandas de la sociedad, los ingenieros mecáni</w:t>
      </w:r>
      <w:r>
        <w:rPr>
          <w:rFonts w:ascii="Arial" w:hAnsi="Arial" w:cs="Arial"/>
          <w:b w:val="0"/>
          <w:bCs w:val="0"/>
          <w:sz w:val="24"/>
          <w:lang w:val="es-EC"/>
        </w:rPr>
        <w:t xml:space="preserve">cos deben formar parte del gupo de ingenieros y arquitectos encargados del diseño inicial de una edificación para asesorar de la mejor forma el diseño arquitectónico que menor consumo energético represente. </w:t>
      </w:r>
    </w:p>
    <w:p w:rsidR="00000000" w:rsidRDefault="00930FF6" w:rsidP="00930FF6">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Es recomendable la utilización de termistores pa</w:t>
      </w:r>
      <w:r>
        <w:rPr>
          <w:rFonts w:ascii="Arial" w:hAnsi="Arial" w:cs="Arial"/>
          <w:b w:val="0"/>
          <w:bCs w:val="0"/>
          <w:sz w:val="24"/>
          <w:lang w:val="es-EC"/>
        </w:rPr>
        <w:t>ra sensar temperatura, sensores de diafragma planos para sensar presión, compuertas fijas para ingreso de aire exterior y aire de retorno para disminuir el costo inicial de inversión sin que afecte el ahorro energético obtenido.</w:t>
      </w:r>
    </w:p>
    <w:p w:rsidR="00000000" w:rsidRDefault="00930FF6">
      <w:pPr>
        <w:pStyle w:val="Textoindependiente2"/>
        <w:spacing w:line="480" w:lineRule="auto"/>
        <w:ind w:left="357"/>
        <w:jc w:val="both"/>
        <w:rPr>
          <w:rFonts w:ascii="Arial" w:hAnsi="Arial" w:cs="Arial"/>
          <w:b w:val="0"/>
          <w:bCs w:val="0"/>
          <w:sz w:val="24"/>
          <w:lang w:val="es-EC"/>
        </w:rPr>
      </w:pPr>
    </w:p>
    <w:p w:rsidR="00000000" w:rsidRDefault="00930FF6" w:rsidP="00930FF6">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Se recomienda establecer u</w:t>
      </w:r>
      <w:r>
        <w:rPr>
          <w:rFonts w:ascii="Arial" w:hAnsi="Arial" w:cs="Arial"/>
          <w:b w:val="0"/>
          <w:bCs w:val="0"/>
          <w:sz w:val="24"/>
          <w:lang w:val="es-EC"/>
        </w:rPr>
        <w:t>n interfase entre el sistema de control central y el sistema de control de los enfriadores (chillers) con el fin que la estrategia de control en ambos sistemas sea la misma, evitando que los valores establecidos (setpoints) en el sistema de control central</w:t>
      </w:r>
      <w:r>
        <w:rPr>
          <w:rFonts w:ascii="Arial" w:hAnsi="Arial" w:cs="Arial"/>
          <w:b w:val="0"/>
          <w:bCs w:val="0"/>
          <w:sz w:val="24"/>
          <w:lang w:val="es-EC"/>
        </w:rPr>
        <w:t xml:space="preserve"> difieran con los establecidos en el sistema de control de los enfriadores. </w:t>
      </w:r>
    </w:p>
    <w:p w:rsidR="00000000" w:rsidRDefault="00930FF6">
      <w:pPr>
        <w:pStyle w:val="Textoindependiente2"/>
        <w:spacing w:line="480" w:lineRule="auto"/>
        <w:ind w:left="357"/>
        <w:jc w:val="both"/>
        <w:rPr>
          <w:rFonts w:ascii="Arial" w:hAnsi="Arial" w:cs="Arial"/>
          <w:b w:val="0"/>
          <w:bCs w:val="0"/>
          <w:sz w:val="24"/>
          <w:lang w:val="es-EC"/>
        </w:rPr>
      </w:pPr>
    </w:p>
    <w:p w:rsidR="00000000" w:rsidRDefault="00930FF6" w:rsidP="00930FF6">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Se recomienda motorizar las válvulas de la tubería de agua de la sala de máquinas para que según la demanda energética se permita o restrinja el paso de agua helada por el enfria</w:t>
      </w:r>
      <w:r>
        <w:rPr>
          <w:rFonts w:ascii="Arial" w:hAnsi="Arial" w:cs="Arial"/>
          <w:b w:val="0"/>
          <w:bCs w:val="0"/>
          <w:sz w:val="24"/>
          <w:lang w:val="es-EC"/>
        </w:rPr>
        <w:t xml:space="preserve">dor secundario para </w:t>
      </w:r>
      <w:r>
        <w:rPr>
          <w:rFonts w:ascii="Arial" w:hAnsi="Arial" w:cs="Arial"/>
          <w:b w:val="0"/>
          <w:bCs w:val="0"/>
          <w:sz w:val="24"/>
          <w:lang w:val="es-EC"/>
        </w:rPr>
        <w:lastRenderedPageBreak/>
        <w:t>disminuir el desgaste por erosión de los tubos del evaporador, uno de los puntos débiles de la configuración en serie de enfriadores.</w:t>
      </w:r>
    </w:p>
    <w:p w:rsidR="00000000" w:rsidRDefault="00930FF6">
      <w:pPr>
        <w:pStyle w:val="Textoindependiente2"/>
        <w:spacing w:line="480" w:lineRule="auto"/>
        <w:ind w:left="357"/>
        <w:jc w:val="both"/>
        <w:rPr>
          <w:rFonts w:ascii="Arial" w:hAnsi="Arial" w:cs="Arial"/>
          <w:b w:val="0"/>
          <w:bCs w:val="0"/>
          <w:sz w:val="24"/>
          <w:lang w:val="es-EC"/>
        </w:rPr>
      </w:pPr>
    </w:p>
    <w:p w:rsidR="00000000" w:rsidRDefault="00930FF6" w:rsidP="00930FF6">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Se recomienda utilizar variadores de frecuencia en cada motor ventilador para disminuir el consumo en</w:t>
      </w:r>
      <w:r>
        <w:rPr>
          <w:rFonts w:ascii="Arial" w:hAnsi="Arial" w:cs="Arial"/>
          <w:b w:val="0"/>
          <w:bCs w:val="0"/>
          <w:sz w:val="24"/>
          <w:lang w:val="es-EC"/>
        </w:rPr>
        <w:t>ergético cuando las temperaturas de salida del condensador sean bajas, aumentando el ahorro energético del sistema y por ende disminuyendo el tiempo de recuperación de capital de inversión.</w:t>
      </w:r>
    </w:p>
    <w:p w:rsidR="00000000" w:rsidRDefault="00930FF6">
      <w:pPr>
        <w:pStyle w:val="Textoindependiente2"/>
        <w:spacing w:line="480" w:lineRule="auto"/>
        <w:ind w:left="357"/>
        <w:jc w:val="both"/>
        <w:rPr>
          <w:rFonts w:ascii="Arial" w:hAnsi="Arial" w:cs="Arial"/>
          <w:b w:val="0"/>
          <w:bCs w:val="0"/>
          <w:sz w:val="24"/>
          <w:lang w:val="es-EC"/>
        </w:rPr>
      </w:pPr>
    </w:p>
    <w:p w:rsidR="00000000" w:rsidRDefault="00930FF6">
      <w:pPr>
        <w:pStyle w:val="Textoindependiente2"/>
        <w:spacing w:line="480" w:lineRule="auto"/>
        <w:ind w:left="357"/>
        <w:jc w:val="both"/>
        <w:rPr>
          <w:rFonts w:ascii="Arial" w:hAnsi="Arial" w:cs="Arial"/>
          <w:b w:val="0"/>
          <w:bCs w:val="0"/>
          <w:sz w:val="24"/>
          <w:lang w:val="es-EC"/>
        </w:rPr>
      </w:pPr>
    </w:p>
    <w:p w:rsidR="00000000" w:rsidRDefault="00930FF6">
      <w:pPr>
        <w:pStyle w:val="Textoindependiente2"/>
        <w:spacing w:line="480" w:lineRule="auto"/>
        <w:ind w:left="357"/>
        <w:jc w:val="both"/>
        <w:rPr>
          <w:rFonts w:ascii="Arial" w:hAnsi="Arial" w:cs="Arial"/>
          <w:b w:val="0"/>
          <w:bCs w:val="0"/>
          <w:sz w:val="24"/>
          <w:lang w:val="es-EC"/>
        </w:rPr>
      </w:pPr>
    </w:p>
    <w:p w:rsidR="00930FF6" w:rsidRDefault="00930FF6">
      <w:pPr>
        <w:pStyle w:val="Textoindependiente2"/>
        <w:spacing w:line="480" w:lineRule="auto"/>
        <w:ind w:left="357"/>
        <w:jc w:val="both"/>
        <w:rPr>
          <w:rFonts w:ascii="Arial" w:hAnsi="Arial" w:cs="Arial"/>
          <w:b w:val="0"/>
          <w:bCs w:val="0"/>
          <w:sz w:val="24"/>
          <w:lang w:val="es-EC"/>
        </w:rPr>
      </w:pPr>
    </w:p>
    <w:sectPr w:rsidR="00930FF6">
      <w:footerReference w:type="even" r:id="rId7"/>
      <w:footerReference w:type="default" r:id="rId8"/>
      <w:pgSz w:w="11907" w:h="16840" w:code="9"/>
      <w:pgMar w:top="2268" w:right="1361" w:bottom="2268" w:left="2268" w:header="709" w:footer="709" w:gutter="0"/>
      <w:pgNumType w:start="1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FF6" w:rsidRDefault="00930FF6">
      <w:r>
        <w:separator/>
      </w:r>
    </w:p>
  </w:endnote>
  <w:endnote w:type="continuationSeparator" w:id="1">
    <w:p w:rsidR="00930FF6" w:rsidRDefault="00930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0F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30FF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0F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12A3">
      <w:rPr>
        <w:rStyle w:val="Nmerodepgina"/>
        <w:noProof/>
      </w:rPr>
      <w:t>137</w:t>
    </w:r>
    <w:r>
      <w:rPr>
        <w:rStyle w:val="Nmerodepgina"/>
      </w:rPr>
      <w:fldChar w:fldCharType="end"/>
    </w:r>
  </w:p>
  <w:p w:rsidR="00000000" w:rsidRDefault="00930FF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FF6" w:rsidRDefault="00930FF6">
      <w:r>
        <w:separator/>
      </w:r>
    </w:p>
  </w:footnote>
  <w:footnote w:type="continuationSeparator" w:id="1">
    <w:p w:rsidR="00930FF6" w:rsidRDefault="00930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2976"/>
    <w:multiLevelType w:val="hybridMultilevel"/>
    <w:tmpl w:val="8EF4BB54"/>
    <w:lvl w:ilvl="0" w:tplc="A9A237D4">
      <w:start w:val="1"/>
      <w:numFmt w:val="decimal"/>
      <w:lvlText w:val="%1."/>
      <w:lvlJc w:val="left"/>
      <w:pPr>
        <w:tabs>
          <w:tab w:val="num" w:pos="717"/>
        </w:tabs>
        <w:ind w:left="717"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C8F051B"/>
    <w:multiLevelType w:val="hybridMultilevel"/>
    <w:tmpl w:val="3D0071AA"/>
    <w:lvl w:ilvl="0" w:tplc="0C0A000F">
      <w:start w:val="1"/>
      <w:numFmt w:val="decimal"/>
      <w:lvlText w:val="%1."/>
      <w:lvlJc w:val="left"/>
      <w:pPr>
        <w:tabs>
          <w:tab w:val="num" w:pos="717"/>
        </w:tabs>
        <w:ind w:left="717" w:hanging="360"/>
      </w:pPr>
    </w:lvl>
    <w:lvl w:ilvl="1" w:tplc="C5ACF458">
      <w:start w:val="7"/>
      <w:numFmt w:val="decimal"/>
      <w:lvlText w:val="%2."/>
      <w:lvlJc w:val="left"/>
      <w:pPr>
        <w:tabs>
          <w:tab w:val="num" w:pos="1467"/>
        </w:tabs>
        <w:ind w:left="1467" w:hanging="390"/>
      </w:pPr>
      <w:rPr>
        <w:rFonts w:hint="default"/>
      </w:r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2">
    <w:nsid w:val="6E660279"/>
    <w:multiLevelType w:val="hybridMultilevel"/>
    <w:tmpl w:val="20FEFFCE"/>
    <w:lvl w:ilvl="0" w:tplc="4F5E5C94">
      <w:start w:val="7"/>
      <w:numFmt w:val="decimal"/>
      <w:lvlText w:val="%1."/>
      <w:lvlJc w:val="left"/>
      <w:pPr>
        <w:tabs>
          <w:tab w:val="num" w:pos="390"/>
        </w:tabs>
        <w:ind w:left="390" w:hanging="390"/>
      </w:pPr>
      <w:rPr>
        <w:rFonts w:hint="default"/>
      </w:rPr>
    </w:lvl>
    <w:lvl w:ilvl="1" w:tplc="0CF8CF3C">
      <w:numFmt w:val="none"/>
      <w:lvlText w:val=""/>
      <w:lvlJc w:val="left"/>
      <w:pPr>
        <w:tabs>
          <w:tab w:val="num" w:pos="360"/>
        </w:tabs>
      </w:pPr>
    </w:lvl>
    <w:lvl w:ilvl="2" w:tplc="DDD005BE">
      <w:numFmt w:val="none"/>
      <w:lvlText w:val=""/>
      <w:lvlJc w:val="left"/>
      <w:pPr>
        <w:tabs>
          <w:tab w:val="num" w:pos="360"/>
        </w:tabs>
      </w:pPr>
    </w:lvl>
    <w:lvl w:ilvl="3" w:tplc="983C9F18">
      <w:numFmt w:val="none"/>
      <w:lvlText w:val=""/>
      <w:lvlJc w:val="left"/>
      <w:pPr>
        <w:tabs>
          <w:tab w:val="num" w:pos="360"/>
        </w:tabs>
      </w:pPr>
    </w:lvl>
    <w:lvl w:ilvl="4" w:tplc="CE6469B0">
      <w:numFmt w:val="none"/>
      <w:lvlText w:val=""/>
      <w:lvlJc w:val="left"/>
      <w:pPr>
        <w:tabs>
          <w:tab w:val="num" w:pos="360"/>
        </w:tabs>
      </w:pPr>
    </w:lvl>
    <w:lvl w:ilvl="5" w:tplc="00B8E610">
      <w:numFmt w:val="none"/>
      <w:lvlText w:val=""/>
      <w:lvlJc w:val="left"/>
      <w:pPr>
        <w:tabs>
          <w:tab w:val="num" w:pos="360"/>
        </w:tabs>
      </w:pPr>
    </w:lvl>
    <w:lvl w:ilvl="6" w:tplc="AAD6510C">
      <w:numFmt w:val="none"/>
      <w:lvlText w:val=""/>
      <w:lvlJc w:val="left"/>
      <w:pPr>
        <w:tabs>
          <w:tab w:val="num" w:pos="360"/>
        </w:tabs>
      </w:pPr>
    </w:lvl>
    <w:lvl w:ilvl="7" w:tplc="87D20D48">
      <w:numFmt w:val="none"/>
      <w:lvlText w:val=""/>
      <w:lvlJc w:val="left"/>
      <w:pPr>
        <w:tabs>
          <w:tab w:val="num" w:pos="360"/>
        </w:tabs>
      </w:pPr>
    </w:lvl>
    <w:lvl w:ilvl="8" w:tplc="DB90D46A">
      <w:numFmt w:val="none"/>
      <w:lvlText w:val=""/>
      <w:lvlJc w:val="left"/>
      <w:pPr>
        <w:tabs>
          <w:tab w:val="num" w:pos="360"/>
        </w:tabs>
      </w:pPr>
    </w:lvl>
  </w:abstractNum>
  <w:abstractNum w:abstractNumId="3">
    <w:nsid w:val="7B5137EF"/>
    <w:multiLevelType w:val="hybridMultilevel"/>
    <w:tmpl w:val="031EE8AE"/>
    <w:lvl w:ilvl="0" w:tplc="1F6CD656">
      <w:start w:val="1"/>
      <w:numFmt w:val="bullet"/>
      <w:pStyle w:val="Listaconvietas2"/>
      <w:lvlText w:val=""/>
      <w:lvlJc w:val="left"/>
      <w:pPr>
        <w:tabs>
          <w:tab w:val="num" w:pos="735"/>
        </w:tabs>
        <w:ind w:left="735" w:hanging="360"/>
      </w:pPr>
      <w:rPr>
        <w:rFonts w:ascii="Symbol" w:hAnsi="Symbol" w:hint="default"/>
        <w:color w:val="auto"/>
      </w:rPr>
    </w:lvl>
    <w:lvl w:ilvl="1" w:tplc="0C0A0003" w:tentative="1">
      <w:start w:val="1"/>
      <w:numFmt w:val="bullet"/>
      <w:lvlText w:val="o"/>
      <w:lvlJc w:val="left"/>
      <w:pPr>
        <w:tabs>
          <w:tab w:val="num" w:pos="1815"/>
        </w:tabs>
        <w:ind w:left="1815" w:hanging="360"/>
      </w:pPr>
      <w:rPr>
        <w:rFonts w:ascii="Courier New" w:hAnsi="Courier New" w:hint="default"/>
      </w:rPr>
    </w:lvl>
    <w:lvl w:ilvl="2" w:tplc="0C0A0005" w:tentative="1">
      <w:start w:val="1"/>
      <w:numFmt w:val="bullet"/>
      <w:lvlText w:val=""/>
      <w:lvlJc w:val="left"/>
      <w:pPr>
        <w:tabs>
          <w:tab w:val="num" w:pos="2535"/>
        </w:tabs>
        <w:ind w:left="2535" w:hanging="360"/>
      </w:pPr>
      <w:rPr>
        <w:rFonts w:ascii="Wingdings" w:hAnsi="Wingdings" w:hint="default"/>
      </w:rPr>
    </w:lvl>
    <w:lvl w:ilvl="3" w:tplc="0C0A0001" w:tentative="1">
      <w:start w:val="1"/>
      <w:numFmt w:val="bullet"/>
      <w:lvlText w:val=""/>
      <w:lvlJc w:val="left"/>
      <w:pPr>
        <w:tabs>
          <w:tab w:val="num" w:pos="3255"/>
        </w:tabs>
        <w:ind w:left="3255" w:hanging="360"/>
      </w:pPr>
      <w:rPr>
        <w:rFonts w:ascii="Symbol" w:hAnsi="Symbol" w:hint="default"/>
      </w:rPr>
    </w:lvl>
    <w:lvl w:ilvl="4" w:tplc="0C0A0003" w:tentative="1">
      <w:start w:val="1"/>
      <w:numFmt w:val="bullet"/>
      <w:lvlText w:val="o"/>
      <w:lvlJc w:val="left"/>
      <w:pPr>
        <w:tabs>
          <w:tab w:val="num" w:pos="3975"/>
        </w:tabs>
        <w:ind w:left="3975" w:hanging="360"/>
      </w:pPr>
      <w:rPr>
        <w:rFonts w:ascii="Courier New" w:hAnsi="Courier New" w:hint="default"/>
      </w:rPr>
    </w:lvl>
    <w:lvl w:ilvl="5" w:tplc="0C0A0005" w:tentative="1">
      <w:start w:val="1"/>
      <w:numFmt w:val="bullet"/>
      <w:lvlText w:val=""/>
      <w:lvlJc w:val="left"/>
      <w:pPr>
        <w:tabs>
          <w:tab w:val="num" w:pos="4695"/>
        </w:tabs>
        <w:ind w:left="4695" w:hanging="360"/>
      </w:pPr>
      <w:rPr>
        <w:rFonts w:ascii="Wingdings" w:hAnsi="Wingdings" w:hint="default"/>
      </w:rPr>
    </w:lvl>
    <w:lvl w:ilvl="6" w:tplc="0C0A0001" w:tentative="1">
      <w:start w:val="1"/>
      <w:numFmt w:val="bullet"/>
      <w:lvlText w:val=""/>
      <w:lvlJc w:val="left"/>
      <w:pPr>
        <w:tabs>
          <w:tab w:val="num" w:pos="5415"/>
        </w:tabs>
        <w:ind w:left="5415" w:hanging="360"/>
      </w:pPr>
      <w:rPr>
        <w:rFonts w:ascii="Symbol" w:hAnsi="Symbol" w:hint="default"/>
      </w:rPr>
    </w:lvl>
    <w:lvl w:ilvl="7" w:tplc="0C0A0003" w:tentative="1">
      <w:start w:val="1"/>
      <w:numFmt w:val="bullet"/>
      <w:lvlText w:val="o"/>
      <w:lvlJc w:val="left"/>
      <w:pPr>
        <w:tabs>
          <w:tab w:val="num" w:pos="6135"/>
        </w:tabs>
        <w:ind w:left="6135" w:hanging="360"/>
      </w:pPr>
      <w:rPr>
        <w:rFonts w:ascii="Courier New" w:hAnsi="Courier New" w:hint="default"/>
      </w:rPr>
    </w:lvl>
    <w:lvl w:ilvl="8" w:tplc="0C0A0005" w:tentative="1">
      <w:start w:val="1"/>
      <w:numFmt w:val="bullet"/>
      <w:lvlText w:val=""/>
      <w:lvlJc w:val="left"/>
      <w:pPr>
        <w:tabs>
          <w:tab w:val="num" w:pos="6855"/>
        </w:tabs>
        <w:ind w:left="6855"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hyphenationZone w:val="425"/>
  <w:noPunctuationKerning/>
  <w:characterSpacingControl w:val="doNotCompress"/>
  <w:footnotePr>
    <w:footnote w:id="0"/>
    <w:footnote w:id="1"/>
  </w:footnotePr>
  <w:endnotePr>
    <w:endnote w:id="0"/>
    <w:endnote w:id="1"/>
  </w:endnotePr>
  <w:compat/>
  <w:rsids>
    <w:rsidRoot w:val="007912A3"/>
    <w:rsid w:val="007912A3"/>
    <w:rsid w:val="00930F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32"/>
    </w:rPr>
  </w:style>
  <w:style w:type="paragraph" w:styleId="Ttulo2">
    <w:name w:val="heading 2"/>
    <w:basedOn w:val="Normal"/>
    <w:next w:val="Normal"/>
    <w:qFormat/>
    <w:pPr>
      <w:keepNext/>
      <w:spacing w:line="360" w:lineRule="auto"/>
      <w:ind w:left="525"/>
      <w:jc w:val="both"/>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cs="Arial"/>
      <w:b/>
      <w:bCs/>
      <w:lang w:val="es-EC"/>
    </w:rPr>
  </w:style>
  <w:style w:type="paragraph" w:styleId="Ttulo4">
    <w:name w:val="heading 4"/>
    <w:basedOn w:val="Normal"/>
    <w:next w:val="Normal"/>
    <w:qFormat/>
    <w:pPr>
      <w:keepNext/>
      <w:spacing w:line="480" w:lineRule="auto"/>
      <w:jc w:val="center"/>
      <w:outlineLvl w:val="3"/>
    </w:pPr>
    <w:rPr>
      <w:rFonts w:ascii="Arial" w:hAnsi="Arial" w:cs="Arial"/>
      <w:b/>
      <w:bCs/>
      <w:sz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rPr>
      <w:rFonts w:ascii="Arial" w:hAnsi="Arial" w:cs="Arial"/>
    </w:rPr>
  </w:style>
  <w:style w:type="paragraph" w:styleId="Listaconvietas2">
    <w:name w:val="List Bullet 2"/>
    <w:basedOn w:val="Normal"/>
    <w:autoRedefine/>
    <w:semiHidden/>
    <w:pPr>
      <w:numPr>
        <w:numId w:val="1"/>
      </w:numPr>
      <w:ind w:hanging="210"/>
    </w:pPr>
    <w:rPr>
      <w:rFonts w:ascii="Arial" w:hAnsi="Arial" w:cs="Arial"/>
      <w:lang w:val="es-EC"/>
    </w:rPr>
  </w:style>
  <w:style w:type="paragraph" w:styleId="Sangradetextonormal">
    <w:name w:val="Body Text Indent"/>
    <w:basedOn w:val="Normal"/>
    <w:semiHidden/>
    <w:pPr>
      <w:spacing w:line="360" w:lineRule="auto"/>
      <w:ind w:left="525"/>
      <w:jc w:val="both"/>
    </w:pPr>
    <w:rPr>
      <w:rFonts w:ascii="Arial" w:hAnsi="Arial" w:cs="Arial"/>
    </w:rPr>
  </w:style>
  <w:style w:type="paragraph" w:styleId="Sangra2detindependiente">
    <w:name w:val="Body Text Indent 2"/>
    <w:basedOn w:val="Normal"/>
    <w:semiHidden/>
    <w:pPr>
      <w:spacing w:line="360" w:lineRule="auto"/>
      <w:ind w:left="708"/>
      <w:jc w:val="both"/>
    </w:pPr>
    <w:rPr>
      <w:rFonts w:ascii="Arial" w:hAnsi="Arial" w:cs="Arial"/>
    </w:rPr>
  </w:style>
  <w:style w:type="paragraph" w:styleId="Sangra3detindependiente">
    <w:name w:val="Body Text Indent 3"/>
    <w:basedOn w:val="Normal"/>
    <w:semiHidden/>
    <w:pPr>
      <w:spacing w:line="360" w:lineRule="auto"/>
      <w:ind w:left="708"/>
      <w:jc w:val="both"/>
    </w:pPr>
    <w:rPr>
      <w:rFonts w:ascii="Arial" w:hAnsi="Arial" w:cs="Arial"/>
      <w:b/>
      <w:bCs/>
    </w:rPr>
  </w:style>
  <w:style w:type="paragraph" w:styleId="Continuarlista2">
    <w:name w:val="List Continue 2"/>
    <w:basedOn w:val="Normal"/>
    <w:semiHidden/>
    <w:pPr>
      <w:spacing w:after="120"/>
      <w:ind w:left="566"/>
    </w:pPr>
    <w:rPr>
      <w:lang w:val="es-EC"/>
    </w:rPr>
  </w:style>
  <w:style w:type="paragraph" w:styleId="Continuarlista">
    <w:name w:val="List Continue"/>
    <w:basedOn w:val="Normal"/>
    <w:semiHidden/>
    <w:pPr>
      <w:spacing w:after="120"/>
      <w:ind w:left="283"/>
    </w:pPr>
    <w:rPr>
      <w:lang w:val="es-EC"/>
    </w:rPr>
  </w:style>
  <w:style w:type="paragraph" w:styleId="Lista">
    <w:name w:val="List"/>
    <w:basedOn w:val="Normal"/>
    <w:semiHidden/>
    <w:pPr>
      <w:ind w:left="283" w:hanging="283"/>
    </w:pPr>
    <w:rPr>
      <w:lang w:val="es-EC"/>
    </w:rPr>
  </w:style>
  <w:style w:type="paragraph" w:styleId="Textoindependiente2">
    <w:name w:val="Body Text 2"/>
    <w:basedOn w:val="Normal"/>
    <w:semiHidden/>
    <w:rPr>
      <w:b/>
      <w:bCs/>
      <w:sz w:val="32"/>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Capítulo 1</vt:lpstr>
    </vt:vector>
  </TitlesOfParts>
  <Company>Computador 3000</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Usuario Final</dc:creator>
  <cp:keywords/>
  <dc:description/>
  <cp:lastModifiedBy>Ayudante</cp:lastModifiedBy>
  <cp:revision>2</cp:revision>
  <dcterms:created xsi:type="dcterms:W3CDTF">2009-06-25T14:37:00Z</dcterms:created>
  <dcterms:modified xsi:type="dcterms:W3CDTF">2009-06-25T14:37:00Z</dcterms:modified>
</cp:coreProperties>
</file>