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165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SUPERIOR POLITÉCNICA DEL LITORAL</w:t>
      </w:r>
    </w:p>
    <w:p w:rsidR="00000000" w:rsidRDefault="00CF1653">
      <w:pPr>
        <w:spacing w:line="360" w:lineRule="auto"/>
        <w:jc w:val="center"/>
        <w:rPr>
          <w:rFonts w:ascii="Arial" w:hAnsi="Arial" w:cs="Arial"/>
        </w:rPr>
      </w:pPr>
    </w:p>
    <w:p w:rsidR="00000000" w:rsidRDefault="00CF1653">
      <w:pPr>
        <w:spacing w:line="360" w:lineRule="auto"/>
        <w:jc w:val="center"/>
        <w:rPr>
          <w:rFonts w:ascii="Arial" w:hAnsi="Arial" w:cs="Arial"/>
        </w:rPr>
      </w:pPr>
    </w:p>
    <w:p w:rsidR="00000000" w:rsidRDefault="00CF165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Facultad de Ingeniería en Mecánica y Ciencias de la Producción</w:t>
      </w:r>
    </w:p>
    <w:p w:rsidR="00000000" w:rsidRDefault="00CF1653">
      <w:pPr>
        <w:spacing w:line="360" w:lineRule="auto"/>
        <w:jc w:val="center"/>
        <w:rPr>
          <w:rFonts w:ascii="Arial" w:hAnsi="Arial" w:cs="Arial"/>
        </w:rPr>
      </w:pPr>
    </w:p>
    <w:p w:rsidR="00000000" w:rsidRDefault="00CF1653">
      <w:pPr>
        <w:spacing w:line="360" w:lineRule="auto"/>
        <w:jc w:val="center"/>
        <w:rPr>
          <w:rFonts w:ascii="Arial" w:hAnsi="Arial" w:cs="Arial"/>
        </w:rPr>
      </w:pPr>
    </w:p>
    <w:p w:rsidR="00000000" w:rsidRDefault="00CF165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“Control y Monitoreo del Sistema de Aire Acondicionado de la </w:t>
      </w:r>
      <w:r>
        <w:rPr>
          <w:rFonts w:ascii="Arial" w:hAnsi="Arial" w:cs="Arial"/>
          <w:sz w:val="28"/>
          <w:szCs w:val="28"/>
        </w:rPr>
        <w:t>Unidad Ginecológica</w:t>
      </w:r>
      <w:r>
        <w:rPr>
          <w:rFonts w:ascii="Arial" w:hAnsi="Arial" w:cs="Arial"/>
          <w:sz w:val="28"/>
          <w:szCs w:val="28"/>
        </w:rPr>
        <w:t xml:space="preserve"> del Hospital Universitario </w:t>
      </w:r>
    </w:p>
    <w:p w:rsidR="00000000" w:rsidRDefault="00CF165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de</w:t>
      </w:r>
      <w:proofErr w:type="gramEnd"/>
      <w:r>
        <w:rPr>
          <w:rFonts w:ascii="Arial" w:hAnsi="Arial" w:cs="Arial"/>
          <w:sz w:val="28"/>
          <w:szCs w:val="28"/>
        </w:rPr>
        <w:t xml:space="preserve"> la ciudad de Guayaquil”</w:t>
      </w:r>
    </w:p>
    <w:p w:rsidR="00000000" w:rsidRDefault="00CF165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000000" w:rsidRDefault="00CF165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TESIS DE GR</w:t>
      </w:r>
      <w:r>
        <w:rPr>
          <w:rFonts w:ascii="Arial" w:hAnsi="Arial" w:cs="Arial"/>
          <w:b/>
          <w:sz w:val="32"/>
          <w:szCs w:val="32"/>
        </w:rPr>
        <w:t>ADO</w:t>
      </w:r>
    </w:p>
    <w:p w:rsidR="00000000" w:rsidRDefault="00CF165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Previo a la obtención del Título de:</w:t>
      </w:r>
    </w:p>
    <w:p w:rsidR="00000000" w:rsidRDefault="00CF165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000000" w:rsidRDefault="00CF165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INGENIERO MECÁNICO</w:t>
      </w:r>
    </w:p>
    <w:p w:rsidR="00000000" w:rsidRDefault="00CF165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000000" w:rsidRDefault="00CF165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Presentada por:</w:t>
      </w:r>
    </w:p>
    <w:p w:rsidR="00000000" w:rsidRDefault="00CF165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000000" w:rsidRDefault="00CF165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César Estuardo Proaño Ríos</w:t>
      </w:r>
    </w:p>
    <w:p w:rsidR="00000000" w:rsidRDefault="00CF165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000000" w:rsidRDefault="00CF165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GUAYAQUIL - ECUADOR</w:t>
      </w:r>
    </w:p>
    <w:p w:rsidR="00000000" w:rsidRDefault="00CF165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000000" w:rsidRDefault="00CF165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CF1653" w:rsidRDefault="00CF165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Año: 2004</w:t>
      </w:r>
    </w:p>
    <w:sectPr w:rsidR="00CF1653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noPunctuationKerning/>
  <w:characterSpacingControl w:val="doNotCompress"/>
  <w:compat/>
  <w:rsids>
    <w:rsidRoot w:val="00083323"/>
    <w:rsid w:val="00083323"/>
    <w:rsid w:val="00CF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Teddy Verdy Viteri</dc:creator>
  <cp:keywords/>
  <dc:description/>
  <cp:lastModifiedBy>Ayudante</cp:lastModifiedBy>
  <cp:revision>2</cp:revision>
  <dcterms:created xsi:type="dcterms:W3CDTF">2009-06-25T14:36:00Z</dcterms:created>
  <dcterms:modified xsi:type="dcterms:W3CDTF">2009-06-25T14:36:00Z</dcterms:modified>
</cp:coreProperties>
</file>