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4D" w:rsidRDefault="00613B4D" w:rsidP="00613B4D">
      <w:pPr>
        <w:pStyle w:val="Textoindependiente"/>
        <w:rPr>
          <w:rFonts w:ascii="Arial" w:hAnsi="Arial" w:cs="Arial"/>
          <w:b/>
          <w:sz w:val="24"/>
          <w:szCs w:val="24"/>
        </w:rPr>
      </w:pPr>
    </w:p>
    <w:p w:rsidR="004F5BA1" w:rsidRPr="008D024E" w:rsidRDefault="004F5BA1"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A120F7" w:rsidRPr="008D024E" w:rsidRDefault="00A120F7" w:rsidP="00AC6C07">
      <w:pPr>
        <w:pStyle w:val="CAPITULO"/>
        <w:rPr>
          <w:rFonts w:cs="Arial"/>
        </w:rPr>
      </w:pPr>
      <w:bookmarkStart w:id="0" w:name="_Toc67392984"/>
      <w:bookmarkStart w:id="1" w:name="_Toc90343915"/>
      <w:r w:rsidRPr="008D024E">
        <w:rPr>
          <w:rFonts w:cs="Arial"/>
        </w:rPr>
        <w:t xml:space="preserve">CAPITULO </w:t>
      </w:r>
      <w:bookmarkEnd w:id="0"/>
      <w:r w:rsidR="0009406D">
        <w:rPr>
          <w:rFonts w:cs="Arial"/>
        </w:rPr>
        <w:t>4</w:t>
      </w:r>
      <w:bookmarkEnd w:id="1"/>
    </w:p>
    <w:p w:rsidR="00CE570F" w:rsidRPr="008D024E" w:rsidRDefault="0009406D" w:rsidP="0009406D">
      <w:pPr>
        <w:pStyle w:val="TITULO"/>
        <w:numPr>
          <w:ilvl w:val="0"/>
          <w:numId w:val="1"/>
        </w:numPr>
        <w:rPr>
          <w:rFonts w:cs="Arial"/>
        </w:rPr>
      </w:pPr>
      <w:bookmarkStart w:id="2" w:name="_Toc90343916"/>
      <w:r>
        <w:rPr>
          <w:rFonts w:cs="Arial"/>
        </w:rPr>
        <w:t>APTITUD PARA EL SERVICIO</w:t>
      </w:r>
      <w:r w:rsidR="0019470B">
        <w:rPr>
          <w:rFonts w:cs="Arial"/>
        </w:rPr>
        <w:t>.</w:t>
      </w:r>
      <w:bookmarkEnd w:id="2"/>
    </w:p>
    <w:p w:rsidR="00A120F7" w:rsidRPr="008D024E" w:rsidRDefault="000C2EBB" w:rsidP="00AC6C07">
      <w:pPr>
        <w:pStyle w:val="SUBTITULO1"/>
        <w:numPr>
          <w:ilvl w:val="1"/>
          <w:numId w:val="1"/>
        </w:numPr>
        <w:rPr>
          <w:rFonts w:cs="Arial"/>
        </w:rPr>
      </w:pPr>
      <w:bookmarkStart w:id="3" w:name="_Toc67392986"/>
      <w:bookmarkStart w:id="4" w:name="_Toc90343917"/>
      <w:r>
        <w:rPr>
          <w:rFonts w:cs="Arial"/>
        </w:rPr>
        <w:t>Niveles de Evaluación</w:t>
      </w:r>
      <w:r w:rsidR="001F6F58">
        <w:rPr>
          <w:rFonts w:cs="Arial"/>
        </w:rPr>
        <w:t>.</w:t>
      </w:r>
      <w:bookmarkEnd w:id="3"/>
      <w:bookmarkEnd w:id="4"/>
    </w:p>
    <w:p w:rsidR="0019470B" w:rsidRDefault="003131E1" w:rsidP="0019470B">
      <w:pPr>
        <w:pStyle w:val="Textoindependiente"/>
        <w:spacing w:after="360" w:line="480" w:lineRule="auto"/>
        <w:ind w:left="788"/>
        <w:rPr>
          <w:rFonts w:ascii="Arial" w:hAnsi="Arial" w:cs="Arial"/>
          <w:sz w:val="24"/>
        </w:rPr>
      </w:pPr>
      <w:r>
        <w:rPr>
          <w:rFonts w:ascii="Arial" w:hAnsi="Arial" w:cs="Arial"/>
          <w:sz w:val="24"/>
        </w:rPr>
        <w:t>El complemento de un programa de inspección basada en riesgo lo constituye un programa de evaluaciones cuantitativas</w:t>
      </w:r>
      <w:r w:rsidR="007E26EB">
        <w:rPr>
          <w:rFonts w:ascii="Arial" w:hAnsi="Arial" w:cs="Arial"/>
          <w:sz w:val="24"/>
        </w:rPr>
        <w:t xml:space="preserve">, las mismas que sirven </w:t>
      </w:r>
      <w:r>
        <w:rPr>
          <w:rFonts w:ascii="Arial" w:hAnsi="Arial" w:cs="Arial"/>
          <w:sz w:val="24"/>
        </w:rPr>
        <w:t>para demostrar la integridad estructural de un determinado equipo y también para determinar bajo que nuevas condiciones puede continuar operando. A este conjunto de evaluaciones se les denomina aptitud para el</w:t>
      </w:r>
      <w:r w:rsidR="00F12017">
        <w:rPr>
          <w:rFonts w:ascii="Arial" w:hAnsi="Arial" w:cs="Arial"/>
          <w:sz w:val="24"/>
        </w:rPr>
        <w:t xml:space="preserve"> servicio (Fitness-For-Service) y para ello el Instituto Americano del Petróleo, ha desarrollado la norma API 579.</w:t>
      </w:r>
    </w:p>
    <w:p w:rsidR="00E11C85" w:rsidRDefault="00D5613E" w:rsidP="0019470B">
      <w:pPr>
        <w:pStyle w:val="Textoindependiente"/>
        <w:spacing w:after="360" w:line="480" w:lineRule="auto"/>
        <w:ind w:left="788"/>
        <w:rPr>
          <w:rFonts w:ascii="Arial" w:hAnsi="Arial" w:cs="Arial"/>
          <w:sz w:val="24"/>
        </w:rPr>
      </w:pPr>
      <w:r>
        <w:rPr>
          <w:rFonts w:ascii="Arial" w:hAnsi="Arial" w:cs="Arial"/>
          <w:sz w:val="24"/>
        </w:rPr>
        <w:t>Cualquier elemento de cualquier equipo al estar operando sufre una degradación de su estado original de fabricación</w:t>
      </w:r>
      <w:r w:rsidR="00E11C85">
        <w:rPr>
          <w:rFonts w:ascii="Arial" w:hAnsi="Arial" w:cs="Arial"/>
          <w:sz w:val="24"/>
        </w:rPr>
        <w:t xml:space="preserve"> como consecuencia de algún mecanismo de daño</w:t>
      </w:r>
      <w:r>
        <w:rPr>
          <w:rFonts w:ascii="Arial" w:hAnsi="Arial" w:cs="Arial"/>
          <w:sz w:val="24"/>
        </w:rPr>
        <w:t xml:space="preserve">. Esta degradación puede ser encontrada durante las subsecuentes inspecciones que se le hagan al equipo. </w:t>
      </w:r>
    </w:p>
    <w:p w:rsidR="00E11C85" w:rsidRDefault="00D5613E" w:rsidP="0019470B">
      <w:pPr>
        <w:pStyle w:val="Textoindependiente"/>
        <w:spacing w:after="360" w:line="480" w:lineRule="auto"/>
        <w:ind w:left="788"/>
        <w:rPr>
          <w:rFonts w:ascii="Arial" w:hAnsi="Arial" w:cs="Arial"/>
          <w:sz w:val="24"/>
        </w:rPr>
      </w:pPr>
      <w:r>
        <w:rPr>
          <w:rFonts w:ascii="Arial" w:hAnsi="Arial" w:cs="Arial"/>
          <w:sz w:val="24"/>
        </w:rPr>
        <w:lastRenderedPageBreak/>
        <w:t xml:space="preserve">Dentro de este contexto, al realizar un programa de evaluaciones de aptitud para el servicio, se pretende analizar el estado integral del componente </w:t>
      </w:r>
      <w:r w:rsidR="00E11C85">
        <w:rPr>
          <w:rFonts w:ascii="Arial" w:hAnsi="Arial" w:cs="Arial"/>
          <w:sz w:val="24"/>
        </w:rPr>
        <w:t xml:space="preserve">conociendo el mecanismo de daño y la vida remanente proyectada. </w:t>
      </w:r>
      <w:r w:rsidR="00A565C9">
        <w:rPr>
          <w:rFonts w:ascii="Arial" w:hAnsi="Arial" w:cs="Arial"/>
          <w:sz w:val="24"/>
        </w:rPr>
        <w:t>Las</w:t>
      </w:r>
      <w:r w:rsidR="00E11C85">
        <w:rPr>
          <w:rFonts w:ascii="Arial" w:hAnsi="Arial" w:cs="Arial"/>
          <w:sz w:val="24"/>
        </w:rPr>
        <w:t xml:space="preserve"> técnicas empleadas para evaluar la integridad </w:t>
      </w:r>
      <w:r w:rsidR="00A565C9">
        <w:rPr>
          <w:rFonts w:ascii="Arial" w:hAnsi="Arial" w:cs="Arial"/>
          <w:sz w:val="24"/>
        </w:rPr>
        <w:t>del</w:t>
      </w:r>
      <w:r w:rsidR="00E11C85">
        <w:rPr>
          <w:rFonts w:ascii="Arial" w:hAnsi="Arial" w:cs="Arial"/>
          <w:sz w:val="24"/>
        </w:rPr>
        <w:t xml:space="preserve"> elemento </w:t>
      </w:r>
      <w:r w:rsidR="00A565C9">
        <w:rPr>
          <w:rFonts w:ascii="Arial" w:hAnsi="Arial" w:cs="Arial"/>
          <w:sz w:val="24"/>
        </w:rPr>
        <w:t>incluyen los siguientes mecanismos de daño</w:t>
      </w:r>
      <w:r w:rsidR="00E11C85">
        <w:rPr>
          <w:rFonts w:ascii="Arial" w:hAnsi="Arial" w:cs="Arial"/>
          <w:sz w:val="24"/>
        </w:rPr>
        <w:t>: Corrosión general y localizada, ampolladuras y laminaciones, distorsiones y fisuras, fractura</w:t>
      </w:r>
      <w:r w:rsidR="008B115A">
        <w:rPr>
          <w:rFonts w:ascii="Arial" w:hAnsi="Arial" w:cs="Arial"/>
          <w:sz w:val="24"/>
        </w:rPr>
        <w:t>s</w:t>
      </w:r>
      <w:r w:rsidR="00E11C85">
        <w:rPr>
          <w:rFonts w:ascii="Arial" w:hAnsi="Arial" w:cs="Arial"/>
          <w:sz w:val="24"/>
        </w:rPr>
        <w:t xml:space="preserve"> por fragilización, daños por fluencia a largo plazo, y daños por el fuego.</w:t>
      </w:r>
    </w:p>
    <w:p w:rsidR="00352E49" w:rsidRDefault="00352E49" w:rsidP="00352E49">
      <w:pPr>
        <w:pStyle w:val="Textoindependiente"/>
        <w:spacing w:after="360" w:line="480" w:lineRule="auto"/>
        <w:ind w:left="788"/>
        <w:rPr>
          <w:rFonts w:ascii="Arial" w:hAnsi="Arial" w:cs="Arial"/>
          <w:sz w:val="24"/>
        </w:rPr>
      </w:pPr>
      <w:r>
        <w:rPr>
          <w:rFonts w:ascii="Arial" w:hAnsi="Arial" w:cs="Arial"/>
          <w:sz w:val="24"/>
        </w:rPr>
        <w:t>El primer paso dentro de una evaluación de aptitud para el servicio, consiste en determinar la aplicabilidad y las limitaciones del programa, es decir debe determinarse si el equipo o elemento que va a ser analizado está dentro de lo analizado por la norma.</w:t>
      </w:r>
    </w:p>
    <w:p w:rsidR="00352E49" w:rsidRDefault="00352E49" w:rsidP="00352E49">
      <w:pPr>
        <w:pStyle w:val="Textoindependiente"/>
        <w:spacing w:after="360" w:line="480" w:lineRule="auto"/>
        <w:ind w:left="788"/>
        <w:rPr>
          <w:rFonts w:ascii="Arial" w:hAnsi="Arial" w:cs="Arial"/>
          <w:sz w:val="24"/>
        </w:rPr>
      </w:pPr>
      <w:r>
        <w:rPr>
          <w:rFonts w:ascii="Arial" w:hAnsi="Arial" w:cs="Arial"/>
          <w:sz w:val="24"/>
        </w:rPr>
        <w:t>El segundo paso consiste en determinar las técnicas  de evaluación y criterios de aceptación. Aquí se emplean los niveles de aceptación, los mismos que son empleados para determinar si el equipo puede o no volver a operar.</w:t>
      </w:r>
    </w:p>
    <w:p w:rsidR="00352E49" w:rsidRDefault="00352E49" w:rsidP="00352E49">
      <w:pPr>
        <w:pStyle w:val="Textoindependiente"/>
        <w:spacing w:after="360" w:line="480" w:lineRule="auto"/>
        <w:ind w:left="788"/>
        <w:rPr>
          <w:rFonts w:ascii="Arial" w:hAnsi="Arial" w:cs="Arial"/>
          <w:sz w:val="24"/>
        </w:rPr>
      </w:pPr>
      <w:r>
        <w:rPr>
          <w:rFonts w:ascii="Arial" w:hAnsi="Arial" w:cs="Arial"/>
          <w:sz w:val="24"/>
        </w:rPr>
        <w:t>El tercer paso consiste en evaluar la vida remanente del elemento</w:t>
      </w:r>
      <w:r w:rsidR="00490F9F">
        <w:rPr>
          <w:rFonts w:ascii="Arial" w:hAnsi="Arial" w:cs="Arial"/>
          <w:sz w:val="24"/>
        </w:rPr>
        <w:t>. Es importante conocer la vida remanente de un determinado elemento ya que ésta es usada para establecer los adecuados intervalos de inspección.</w:t>
      </w:r>
    </w:p>
    <w:p w:rsidR="00490F9F" w:rsidRDefault="00490F9F" w:rsidP="00490F9F">
      <w:pPr>
        <w:pStyle w:val="Textoindependiente"/>
        <w:spacing w:after="360" w:line="480" w:lineRule="auto"/>
        <w:ind w:left="788"/>
        <w:rPr>
          <w:rFonts w:ascii="Arial" w:hAnsi="Arial" w:cs="Arial"/>
          <w:sz w:val="24"/>
        </w:rPr>
      </w:pPr>
      <w:r>
        <w:rPr>
          <w:rFonts w:ascii="Arial" w:hAnsi="Arial" w:cs="Arial"/>
          <w:sz w:val="24"/>
        </w:rPr>
        <w:lastRenderedPageBreak/>
        <w:t>El cuarto paso consiste en la remediación. Determinada la vida remane</w:t>
      </w:r>
      <w:r w:rsidR="00CC74DD">
        <w:rPr>
          <w:rFonts w:ascii="Arial" w:hAnsi="Arial" w:cs="Arial"/>
          <w:sz w:val="24"/>
        </w:rPr>
        <w:t>nte de un determinado elemento, la norma sugiere adecuados métodos de remediación para cada nivel de evaluación.</w:t>
      </w:r>
    </w:p>
    <w:p w:rsidR="00CC74DD" w:rsidRDefault="00CC74DD" w:rsidP="00490F9F">
      <w:pPr>
        <w:pStyle w:val="Textoindependiente"/>
        <w:spacing w:after="360" w:line="480" w:lineRule="auto"/>
        <w:ind w:left="788"/>
        <w:rPr>
          <w:rFonts w:ascii="Arial" w:hAnsi="Arial" w:cs="Arial"/>
          <w:sz w:val="24"/>
        </w:rPr>
      </w:pPr>
      <w:r>
        <w:rPr>
          <w:rFonts w:ascii="Arial" w:hAnsi="Arial" w:cs="Arial"/>
          <w:sz w:val="24"/>
        </w:rPr>
        <w:t>El último paso constituye el monitoreo en servicio. Esto es necesario debido a que con un adecuado sistema de monitoreo, se puede incrementar el tiempo de vida del elemento.</w:t>
      </w:r>
    </w:p>
    <w:p w:rsidR="00797334" w:rsidRDefault="007E26EB" w:rsidP="00797334">
      <w:pPr>
        <w:pStyle w:val="Textoindependiente"/>
        <w:spacing w:after="360" w:line="480" w:lineRule="auto"/>
        <w:ind w:left="788"/>
        <w:rPr>
          <w:rFonts w:ascii="Arial" w:hAnsi="Arial" w:cs="Arial"/>
          <w:sz w:val="24"/>
        </w:rPr>
      </w:pPr>
      <w:r>
        <w:rPr>
          <w:rFonts w:ascii="Arial" w:hAnsi="Arial" w:cs="Arial"/>
          <w:sz w:val="24"/>
        </w:rPr>
        <w:t xml:space="preserve">Existen </w:t>
      </w:r>
      <w:r w:rsidR="00A565C9">
        <w:rPr>
          <w:rFonts w:ascii="Arial" w:hAnsi="Arial" w:cs="Arial"/>
          <w:sz w:val="24"/>
        </w:rPr>
        <w:t>tres</w:t>
      </w:r>
      <w:r>
        <w:rPr>
          <w:rFonts w:ascii="Arial" w:hAnsi="Arial" w:cs="Arial"/>
          <w:sz w:val="24"/>
        </w:rPr>
        <w:t xml:space="preserve"> niveles de evaluaci</w:t>
      </w:r>
      <w:r w:rsidR="00A565C9">
        <w:rPr>
          <w:rFonts w:ascii="Arial" w:hAnsi="Arial" w:cs="Arial"/>
          <w:sz w:val="24"/>
        </w:rPr>
        <w:t>ón de acuerdo a la norma API 579, empleados par</w:t>
      </w:r>
      <w:r w:rsidR="00CC74DD">
        <w:rPr>
          <w:rFonts w:ascii="Arial" w:hAnsi="Arial" w:cs="Arial"/>
          <w:sz w:val="24"/>
        </w:rPr>
        <w:t xml:space="preserve">a cuantificar la integridad de un componente </w:t>
      </w:r>
      <w:r w:rsidR="00A565C9">
        <w:rPr>
          <w:rFonts w:ascii="Arial" w:hAnsi="Arial" w:cs="Arial"/>
          <w:sz w:val="24"/>
        </w:rPr>
        <w:t xml:space="preserve">en relación al estado de daño. En general, cada nivel de evaluación </w:t>
      </w:r>
      <w:r w:rsidR="0058123C">
        <w:rPr>
          <w:rFonts w:ascii="Arial" w:hAnsi="Arial" w:cs="Arial"/>
          <w:sz w:val="24"/>
        </w:rPr>
        <w:t xml:space="preserve">provee un balance entre </w:t>
      </w:r>
      <w:r w:rsidR="00797334">
        <w:rPr>
          <w:rFonts w:ascii="Arial" w:hAnsi="Arial" w:cs="Arial"/>
          <w:sz w:val="24"/>
        </w:rPr>
        <w:t xml:space="preserve">lo conservador, </w:t>
      </w:r>
      <w:r w:rsidR="0058123C">
        <w:rPr>
          <w:rFonts w:ascii="Arial" w:hAnsi="Arial" w:cs="Arial"/>
          <w:sz w:val="24"/>
        </w:rPr>
        <w:t>la cantidad de información requerida para la evaluación, la destreza del personal que está realizando la evaluación y la complejidad del análisis que está siendo realizado.</w:t>
      </w:r>
      <w:r w:rsidR="00797334">
        <w:rPr>
          <w:rFonts w:ascii="Arial" w:hAnsi="Arial" w:cs="Arial"/>
          <w:sz w:val="24"/>
        </w:rPr>
        <w:t xml:space="preserve"> Por lo general se suele empezar por el nivel 1 para luego secuencialmente llegar al nivel 2 y posteriormente al nivel 3. Es importante tener muy en cuenta la experiencia con la que cuenta la persona que está efectuando la evaluación.</w:t>
      </w:r>
    </w:p>
    <w:p w:rsidR="00797334" w:rsidRDefault="00797334" w:rsidP="00797334">
      <w:pPr>
        <w:pStyle w:val="Textoindependiente"/>
        <w:spacing w:after="360" w:line="480" w:lineRule="auto"/>
        <w:ind w:left="788"/>
        <w:rPr>
          <w:rFonts w:ascii="Arial" w:hAnsi="Arial" w:cs="Arial"/>
          <w:sz w:val="24"/>
        </w:rPr>
      </w:pPr>
      <w:r>
        <w:rPr>
          <w:rFonts w:ascii="Arial" w:hAnsi="Arial" w:cs="Arial"/>
          <w:sz w:val="24"/>
        </w:rPr>
        <w:t>El nivel 1 es el más conservador que puede emplearse. Los procedimientos de evaluación empleados en este nivel proveen criterios que pueden ser empleados para evaluar el componente con una mínima cantidad de inspecciones o información del componente.</w:t>
      </w:r>
      <w:r w:rsidR="00CC74DD">
        <w:rPr>
          <w:rFonts w:ascii="Arial" w:hAnsi="Arial" w:cs="Arial"/>
          <w:sz w:val="24"/>
        </w:rPr>
        <w:t xml:space="preserve"> </w:t>
      </w:r>
      <w:r>
        <w:rPr>
          <w:rFonts w:ascii="Arial" w:hAnsi="Arial" w:cs="Arial"/>
          <w:sz w:val="24"/>
        </w:rPr>
        <w:lastRenderedPageBreak/>
        <w:t>Este nivel puede ser efectuado por cualquier inspector de planta o personal de ingeniería.</w:t>
      </w:r>
    </w:p>
    <w:p w:rsidR="00797334" w:rsidRDefault="00797334" w:rsidP="00797334">
      <w:pPr>
        <w:pStyle w:val="Textoindependiente"/>
        <w:spacing w:after="360" w:line="480" w:lineRule="auto"/>
        <w:ind w:left="788"/>
        <w:rPr>
          <w:rFonts w:ascii="Arial" w:hAnsi="Arial" w:cs="Arial"/>
          <w:sz w:val="24"/>
        </w:rPr>
      </w:pPr>
      <w:r>
        <w:rPr>
          <w:rFonts w:ascii="Arial" w:hAnsi="Arial" w:cs="Arial"/>
          <w:sz w:val="24"/>
        </w:rPr>
        <w:t>Los procedimientos empleados en el nivel 2 intentan proveer una más</w:t>
      </w:r>
      <w:r w:rsidR="0057525D">
        <w:rPr>
          <w:rFonts w:ascii="Arial" w:hAnsi="Arial" w:cs="Arial"/>
          <w:sz w:val="24"/>
        </w:rPr>
        <w:t xml:space="preserve"> </w:t>
      </w:r>
      <w:r w:rsidR="00664591">
        <w:rPr>
          <w:rFonts w:ascii="Arial" w:hAnsi="Arial" w:cs="Arial"/>
          <w:sz w:val="24"/>
        </w:rPr>
        <w:t>efectiva</w:t>
      </w:r>
      <w:r w:rsidR="003C7208">
        <w:rPr>
          <w:rFonts w:ascii="Arial" w:hAnsi="Arial" w:cs="Arial"/>
          <w:sz w:val="24"/>
        </w:rPr>
        <w:t xml:space="preserve"> </w:t>
      </w:r>
      <w:r>
        <w:rPr>
          <w:rFonts w:ascii="Arial" w:hAnsi="Arial" w:cs="Arial"/>
          <w:sz w:val="24"/>
        </w:rPr>
        <w:t xml:space="preserve">evaluación que los resultados que se pueden obtener de una evaluación nivel 1. </w:t>
      </w:r>
      <w:r w:rsidR="002E058E">
        <w:rPr>
          <w:rFonts w:ascii="Arial" w:hAnsi="Arial" w:cs="Arial"/>
          <w:sz w:val="24"/>
        </w:rPr>
        <w:t>En la evaluación</w:t>
      </w:r>
      <w:r>
        <w:rPr>
          <w:rFonts w:ascii="Arial" w:hAnsi="Arial" w:cs="Arial"/>
          <w:sz w:val="24"/>
        </w:rPr>
        <w:t xml:space="preserve"> nivel 2, </w:t>
      </w:r>
      <w:r w:rsidR="002E058E">
        <w:rPr>
          <w:rFonts w:ascii="Arial" w:hAnsi="Arial" w:cs="Arial"/>
          <w:sz w:val="24"/>
        </w:rPr>
        <w:t>se emplea información de inspección similar a la requerida en una evaluación nivel 1, sin embargo, se utilizan cálculos más detallados. Una evaluación nivel 2 debería típicamente ser conducida por ingenieros de planta o ingenieros especialistas con amplia experiencia en desarrollar este tipo de evaluaciones.</w:t>
      </w:r>
    </w:p>
    <w:p w:rsidR="002E058E" w:rsidRDefault="002E058E" w:rsidP="00797334">
      <w:pPr>
        <w:pStyle w:val="Textoindependiente"/>
        <w:spacing w:after="360" w:line="480" w:lineRule="auto"/>
        <w:ind w:left="788"/>
        <w:rPr>
          <w:rFonts w:ascii="Arial" w:hAnsi="Arial" w:cs="Arial"/>
          <w:sz w:val="24"/>
        </w:rPr>
      </w:pPr>
      <w:r>
        <w:rPr>
          <w:rFonts w:ascii="Arial" w:hAnsi="Arial" w:cs="Arial"/>
          <w:sz w:val="24"/>
        </w:rPr>
        <w:t xml:space="preserve">Los procedimientos empleados en el nivel 3 proporcionan la más detallada evaluación que produce resultados más precisos que los que se pueden obtener con una evaluación nivel 2. En una evaluación nivel 3 se requiere la más </w:t>
      </w:r>
      <w:r w:rsidR="00F50D12">
        <w:rPr>
          <w:rFonts w:ascii="Arial" w:hAnsi="Arial" w:cs="Arial"/>
          <w:sz w:val="24"/>
        </w:rPr>
        <w:t>minuciosa</w:t>
      </w:r>
      <w:r>
        <w:rPr>
          <w:rFonts w:ascii="Arial" w:hAnsi="Arial" w:cs="Arial"/>
          <w:sz w:val="24"/>
        </w:rPr>
        <w:t xml:space="preserve"> inspección y la mayor información sobre el componente que se está analizando. El análisis recomendado está basado en técnicas numéricas como el método de elementos finitos. Una evaluación nivel 3 debe ser efectuada por un especialista con amplios conocimientos en evaluaciones </w:t>
      </w:r>
      <w:r w:rsidR="00341146">
        <w:rPr>
          <w:rFonts w:ascii="Arial" w:hAnsi="Arial" w:cs="Arial"/>
          <w:sz w:val="24"/>
        </w:rPr>
        <w:t>de este tipo.</w:t>
      </w:r>
    </w:p>
    <w:p w:rsidR="00352E49" w:rsidRDefault="00352E49" w:rsidP="00797334">
      <w:pPr>
        <w:pStyle w:val="Textoindependiente"/>
        <w:spacing w:after="360" w:line="480" w:lineRule="auto"/>
        <w:ind w:left="788"/>
        <w:rPr>
          <w:rFonts w:ascii="Arial" w:hAnsi="Arial" w:cs="Arial"/>
          <w:sz w:val="24"/>
        </w:rPr>
      </w:pPr>
      <w:r>
        <w:rPr>
          <w:rFonts w:ascii="Arial" w:hAnsi="Arial" w:cs="Arial"/>
          <w:sz w:val="24"/>
        </w:rPr>
        <w:t xml:space="preserve"> </w:t>
      </w:r>
    </w:p>
    <w:p w:rsidR="00352E49" w:rsidRDefault="00352E49" w:rsidP="00797334">
      <w:pPr>
        <w:pStyle w:val="Textoindependiente"/>
        <w:spacing w:after="360" w:line="480" w:lineRule="auto"/>
        <w:ind w:left="788"/>
        <w:rPr>
          <w:rFonts w:ascii="Arial" w:hAnsi="Arial" w:cs="Arial"/>
          <w:sz w:val="24"/>
        </w:rPr>
      </w:pPr>
    </w:p>
    <w:p w:rsidR="00933D7D" w:rsidRPr="008D024E" w:rsidRDefault="000C2EBB" w:rsidP="00933D7D">
      <w:pPr>
        <w:pStyle w:val="SUBTITULO1"/>
        <w:numPr>
          <w:ilvl w:val="1"/>
          <w:numId w:val="1"/>
        </w:numPr>
        <w:rPr>
          <w:rFonts w:cs="Arial"/>
        </w:rPr>
      </w:pPr>
      <w:bookmarkStart w:id="5" w:name="_Toc90343918"/>
      <w:r>
        <w:rPr>
          <w:rFonts w:cs="Arial"/>
        </w:rPr>
        <w:lastRenderedPageBreak/>
        <w:t>Resultados de la inspección</w:t>
      </w:r>
      <w:r w:rsidR="00933D7D">
        <w:rPr>
          <w:rFonts w:cs="Arial"/>
        </w:rPr>
        <w:t>.</w:t>
      </w:r>
      <w:bookmarkEnd w:id="5"/>
    </w:p>
    <w:p w:rsidR="00CC74DD" w:rsidRDefault="00CC74DD" w:rsidP="00287E7C">
      <w:pPr>
        <w:pStyle w:val="Textoindependiente"/>
        <w:spacing w:after="360" w:line="480" w:lineRule="auto"/>
        <w:ind w:left="788"/>
        <w:rPr>
          <w:rFonts w:ascii="Arial" w:hAnsi="Arial" w:cs="Arial"/>
          <w:sz w:val="24"/>
        </w:rPr>
      </w:pPr>
      <w:r>
        <w:rPr>
          <w:rFonts w:ascii="Arial" w:hAnsi="Arial" w:cs="Arial"/>
          <w:sz w:val="24"/>
        </w:rPr>
        <w:t>Como se mencionó anteriormente, el primer paso antes de iniciar e análisis consiste en determinar las limitaciones y aplicabilidad del programa de</w:t>
      </w:r>
      <w:r w:rsidR="008C44CE">
        <w:rPr>
          <w:rFonts w:ascii="Arial" w:hAnsi="Arial" w:cs="Arial"/>
          <w:sz w:val="24"/>
        </w:rPr>
        <w:t xml:space="preserve"> aptitud para el servicio</w:t>
      </w:r>
      <w:r>
        <w:rPr>
          <w:rFonts w:ascii="Arial" w:hAnsi="Arial" w:cs="Arial"/>
          <w:sz w:val="24"/>
        </w:rPr>
        <w:t xml:space="preserve">. </w:t>
      </w:r>
      <w:r w:rsidR="008C44CE">
        <w:rPr>
          <w:rFonts w:ascii="Arial" w:hAnsi="Arial" w:cs="Arial"/>
          <w:sz w:val="24"/>
        </w:rPr>
        <w:t xml:space="preserve">Para el equipo </w:t>
      </w:r>
      <w:r w:rsidR="003246EB">
        <w:rPr>
          <w:rFonts w:ascii="Arial" w:hAnsi="Arial" w:cs="Arial"/>
          <w:sz w:val="24"/>
        </w:rPr>
        <w:t xml:space="preserve">íntegramente </w:t>
      </w:r>
      <w:r w:rsidR="008C44CE">
        <w:rPr>
          <w:rFonts w:ascii="Arial" w:hAnsi="Arial" w:cs="Arial"/>
          <w:sz w:val="24"/>
        </w:rPr>
        <w:t>que se está analizando, se considerará la zona más crítica que fue determinada dentro del programa de inspección basada en riesgo.</w:t>
      </w:r>
    </w:p>
    <w:p w:rsidR="00707E92" w:rsidRDefault="00CC74DD" w:rsidP="00287E7C">
      <w:pPr>
        <w:pStyle w:val="Textoindependiente"/>
        <w:spacing w:after="360" w:line="480" w:lineRule="auto"/>
        <w:ind w:left="788"/>
        <w:rPr>
          <w:rFonts w:ascii="Arial" w:hAnsi="Arial" w:cs="Arial"/>
          <w:sz w:val="24"/>
        </w:rPr>
      </w:pPr>
      <w:r>
        <w:rPr>
          <w:rFonts w:ascii="Arial" w:hAnsi="Arial" w:cs="Arial"/>
          <w:sz w:val="24"/>
        </w:rPr>
        <w:t xml:space="preserve">Los elementos que presentan mayores </w:t>
      </w:r>
      <w:r w:rsidR="008C44CE">
        <w:rPr>
          <w:rFonts w:ascii="Arial" w:hAnsi="Arial" w:cs="Arial"/>
          <w:sz w:val="24"/>
        </w:rPr>
        <w:t>daños</w:t>
      </w:r>
      <w:r>
        <w:rPr>
          <w:rFonts w:ascii="Arial" w:hAnsi="Arial" w:cs="Arial"/>
          <w:sz w:val="24"/>
        </w:rPr>
        <w:t xml:space="preserve"> son los</w:t>
      </w:r>
      <w:r w:rsidR="008C44CE">
        <w:rPr>
          <w:rFonts w:ascii="Arial" w:hAnsi="Arial" w:cs="Arial"/>
          <w:sz w:val="24"/>
        </w:rPr>
        <w:t xml:space="preserve"> tubos de la caldera, los mismos que sufrieron severos daños como consecuencia del sobrecalentamiento al que fueron sometidos. Dentro de ellos los que presentan mayores niveles de riesgo son los tubos </w:t>
      </w:r>
      <w:r>
        <w:rPr>
          <w:rFonts w:ascii="Arial" w:hAnsi="Arial" w:cs="Arial"/>
          <w:sz w:val="24"/>
        </w:rPr>
        <w:t>del sobrecalentador</w:t>
      </w:r>
      <w:r w:rsidR="00DD30B2">
        <w:rPr>
          <w:rFonts w:ascii="Arial" w:hAnsi="Arial" w:cs="Arial"/>
          <w:sz w:val="24"/>
        </w:rPr>
        <w:t xml:space="preserve"> y los de pantalla</w:t>
      </w:r>
      <w:r w:rsidR="004C202A">
        <w:rPr>
          <w:rFonts w:ascii="Arial" w:hAnsi="Arial" w:cs="Arial"/>
          <w:sz w:val="24"/>
        </w:rPr>
        <w:t xml:space="preserve">, </w:t>
      </w:r>
      <w:r>
        <w:rPr>
          <w:rFonts w:ascii="Arial" w:hAnsi="Arial" w:cs="Arial"/>
          <w:sz w:val="24"/>
        </w:rPr>
        <w:t>cuya frecuencia de falla y nivel de riesgo se da en la tabla 4.1</w:t>
      </w:r>
    </w:p>
    <w:p w:rsidR="00274F87" w:rsidRPr="008D024E" w:rsidRDefault="00274F87" w:rsidP="00274F87">
      <w:pPr>
        <w:pStyle w:val="TABLA"/>
        <w:spacing w:after="120"/>
        <w:outlineLvl w:val="6"/>
      </w:pPr>
      <w:bookmarkStart w:id="6" w:name="_Toc90343978"/>
      <w:bookmarkStart w:id="7" w:name="_Toc90344085"/>
      <w:r>
        <w:t>TABLA 4.</w:t>
      </w:r>
      <w:fldSimple w:instr=" SEQ TABLA_3. \* ARABIC ">
        <w:r w:rsidR="00531561">
          <w:rPr>
            <w:noProof/>
          </w:rPr>
          <w:t>1</w:t>
        </w:r>
        <w:bookmarkEnd w:id="6"/>
        <w:bookmarkEnd w:id="7"/>
      </w:fldSimple>
    </w:p>
    <w:p w:rsidR="00274F87" w:rsidRDefault="00AC660D" w:rsidP="00274F87">
      <w:pPr>
        <w:pStyle w:val="TABLA"/>
        <w:spacing w:after="120"/>
        <w:outlineLvl w:val="6"/>
      </w:pPr>
      <w:bookmarkStart w:id="8" w:name="_Toc90343979"/>
      <w:bookmarkStart w:id="9" w:name="_Toc90344086"/>
      <w:r>
        <w:t>RESULTADOS DEL ANÁLISIS DE RIESG</w:t>
      </w:r>
      <w:r w:rsidR="00DD30B2">
        <w:t>O PARA TUBOS DEL SOBRECALENTADOR Y DE PANTALLA</w:t>
      </w:r>
      <w:bookmarkEnd w:id="8"/>
      <w:bookmarkEnd w:id="9"/>
    </w:p>
    <w:tbl>
      <w:tblPr>
        <w:tblStyle w:val="Tablaconcuadrcula"/>
        <w:tblW w:w="0" w:type="auto"/>
        <w:jc w:val="center"/>
        <w:tblLook w:val="01E0"/>
      </w:tblPr>
      <w:tblGrid>
        <w:gridCol w:w="1390"/>
        <w:gridCol w:w="1497"/>
        <w:gridCol w:w="1119"/>
        <w:gridCol w:w="1376"/>
      </w:tblGrid>
      <w:tr w:rsidR="00DD30B2" w:rsidRPr="00AB6642">
        <w:trPr>
          <w:trHeight w:val="722"/>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10" w:name="_Toc90343980"/>
            <w:r w:rsidRPr="00AB6642">
              <w:rPr>
                <w:rFonts w:ascii="Arial" w:hAnsi="Arial"/>
                <w:b/>
                <w:sz w:val="24"/>
                <w:szCs w:val="24"/>
              </w:rPr>
              <w:t>Agujeros</w:t>
            </w:r>
            <w:bookmarkEnd w:id="10"/>
          </w:p>
        </w:tc>
        <w:tc>
          <w:tcPr>
            <w:tcW w:w="1497" w:type="dxa"/>
            <w:vAlign w:val="center"/>
          </w:tcPr>
          <w:p w:rsidR="00DD30B2" w:rsidRPr="00AB6642" w:rsidRDefault="00DD30B2" w:rsidP="00AB6642">
            <w:pPr>
              <w:pStyle w:val="Textoindependiente"/>
              <w:jc w:val="center"/>
              <w:rPr>
                <w:rFonts w:ascii="Arial" w:hAnsi="Arial"/>
                <w:b/>
                <w:sz w:val="24"/>
                <w:szCs w:val="24"/>
              </w:rPr>
            </w:pPr>
            <w:bookmarkStart w:id="11" w:name="_Toc90343981"/>
            <w:r w:rsidRPr="00AB6642">
              <w:rPr>
                <w:rFonts w:ascii="Arial" w:hAnsi="Arial"/>
                <w:b/>
                <w:sz w:val="24"/>
                <w:szCs w:val="24"/>
              </w:rPr>
              <w:t>Frecuencia Ajustada de falla</w:t>
            </w:r>
            <w:bookmarkEnd w:id="11"/>
          </w:p>
        </w:tc>
        <w:tc>
          <w:tcPr>
            <w:tcW w:w="1119" w:type="dxa"/>
            <w:vAlign w:val="center"/>
          </w:tcPr>
          <w:p w:rsidR="00DD30B2" w:rsidRPr="00AB6642" w:rsidRDefault="00DD30B2" w:rsidP="00AB6642">
            <w:pPr>
              <w:pStyle w:val="Textoindependiente"/>
              <w:jc w:val="center"/>
              <w:rPr>
                <w:rFonts w:ascii="Arial" w:hAnsi="Arial"/>
                <w:b/>
                <w:sz w:val="24"/>
                <w:szCs w:val="24"/>
              </w:rPr>
            </w:pPr>
            <w:bookmarkStart w:id="12" w:name="_Toc90343982"/>
            <w:r w:rsidRPr="00AB6642">
              <w:rPr>
                <w:rFonts w:ascii="Arial" w:hAnsi="Arial"/>
                <w:b/>
                <w:sz w:val="24"/>
                <w:szCs w:val="24"/>
              </w:rPr>
              <w:t>Riesgo total (ft</w:t>
            </w:r>
            <w:r w:rsidRPr="00AB6642">
              <w:rPr>
                <w:rFonts w:ascii="Arial" w:hAnsi="Arial"/>
                <w:b/>
                <w:sz w:val="24"/>
                <w:szCs w:val="24"/>
                <w:vertAlign w:val="superscript"/>
              </w:rPr>
              <w:t>2</w:t>
            </w:r>
            <w:r w:rsidRPr="00AB6642">
              <w:rPr>
                <w:rFonts w:ascii="Arial" w:hAnsi="Arial"/>
                <w:b/>
                <w:sz w:val="24"/>
                <w:szCs w:val="24"/>
              </w:rPr>
              <w:t>/año)</w:t>
            </w:r>
            <w:bookmarkEnd w:id="12"/>
          </w:p>
        </w:tc>
        <w:tc>
          <w:tcPr>
            <w:tcW w:w="1273" w:type="dxa"/>
            <w:vAlign w:val="center"/>
          </w:tcPr>
          <w:p w:rsidR="00DD30B2" w:rsidRPr="00AB6642" w:rsidRDefault="00DD30B2" w:rsidP="00AB6642">
            <w:pPr>
              <w:pStyle w:val="Textoindependiente"/>
              <w:jc w:val="center"/>
              <w:rPr>
                <w:rFonts w:ascii="Arial" w:hAnsi="Arial"/>
                <w:b/>
                <w:sz w:val="24"/>
                <w:szCs w:val="24"/>
              </w:rPr>
            </w:pPr>
            <w:bookmarkStart w:id="13" w:name="_Toc90343983"/>
            <w:r w:rsidRPr="00AB6642">
              <w:rPr>
                <w:rFonts w:ascii="Arial" w:hAnsi="Arial"/>
                <w:b/>
                <w:sz w:val="24"/>
                <w:szCs w:val="24"/>
              </w:rPr>
              <w:t>Riesgo total (</w:t>
            </w:r>
            <w:r w:rsidR="00C63CF8" w:rsidRPr="00AB6642">
              <w:rPr>
                <w:rFonts w:ascii="Arial" w:hAnsi="Arial"/>
                <w:b/>
                <w:sz w:val="24"/>
                <w:szCs w:val="24"/>
              </w:rPr>
              <w:t>USD</w:t>
            </w:r>
            <w:r w:rsidRPr="00AB6642">
              <w:rPr>
                <w:rFonts w:ascii="Arial" w:hAnsi="Arial"/>
                <w:b/>
                <w:sz w:val="24"/>
                <w:szCs w:val="24"/>
              </w:rPr>
              <w:t>/año)</w:t>
            </w:r>
            <w:bookmarkEnd w:id="13"/>
          </w:p>
        </w:tc>
      </w:tr>
      <w:tr w:rsidR="00347D64" w:rsidRPr="00AB6642">
        <w:trPr>
          <w:trHeight w:val="248"/>
          <w:jc w:val="center"/>
        </w:trPr>
        <w:tc>
          <w:tcPr>
            <w:tcW w:w="5279" w:type="dxa"/>
            <w:gridSpan w:val="4"/>
            <w:vAlign w:val="center"/>
          </w:tcPr>
          <w:p w:rsidR="00347D64" w:rsidRPr="00AB6642" w:rsidRDefault="00347D64" w:rsidP="00AB6642">
            <w:pPr>
              <w:pStyle w:val="Textoindependiente"/>
              <w:jc w:val="center"/>
              <w:rPr>
                <w:rFonts w:ascii="Arial" w:hAnsi="Arial"/>
                <w:b/>
                <w:sz w:val="24"/>
                <w:szCs w:val="24"/>
              </w:rPr>
            </w:pPr>
            <w:bookmarkStart w:id="14" w:name="_Toc90343984"/>
            <w:r w:rsidRPr="00AB6642">
              <w:rPr>
                <w:rFonts w:ascii="Arial" w:hAnsi="Arial"/>
                <w:b/>
                <w:sz w:val="24"/>
                <w:szCs w:val="24"/>
              </w:rPr>
              <w:t>Tubos del sobrecalentador</w:t>
            </w:r>
            <w:bookmarkEnd w:id="14"/>
          </w:p>
        </w:tc>
      </w:tr>
      <w:tr w:rsidR="00DD30B2" w:rsidRPr="00AB6642">
        <w:trPr>
          <w:trHeight w:val="248"/>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15" w:name="_Toc90343985"/>
            <w:r w:rsidRPr="00AB6642">
              <w:rPr>
                <w:rFonts w:ascii="Arial" w:hAnsi="Arial"/>
                <w:b/>
                <w:sz w:val="24"/>
                <w:szCs w:val="24"/>
              </w:rPr>
              <w:t>¼ in</w:t>
            </w:r>
            <w:bookmarkEnd w:id="15"/>
          </w:p>
        </w:tc>
        <w:tc>
          <w:tcPr>
            <w:tcW w:w="1497" w:type="dxa"/>
            <w:vAlign w:val="center"/>
          </w:tcPr>
          <w:p w:rsidR="00DD30B2" w:rsidRPr="00AB6642" w:rsidRDefault="00DD30B2" w:rsidP="00AB6642">
            <w:pPr>
              <w:pStyle w:val="Textoindependiente"/>
              <w:jc w:val="center"/>
              <w:rPr>
                <w:rFonts w:ascii="Arial" w:hAnsi="Arial"/>
                <w:sz w:val="24"/>
                <w:szCs w:val="24"/>
              </w:rPr>
            </w:pPr>
            <w:bookmarkStart w:id="16" w:name="_Toc90343986"/>
            <w:r w:rsidRPr="00AB6642">
              <w:rPr>
                <w:rFonts w:ascii="Arial" w:hAnsi="Arial"/>
                <w:sz w:val="24"/>
                <w:szCs w:val="24"/>
              </w:rPr>
              <w:t>0</w:t>
            </w:r>
            <w:bookmarkEnd w:id="16"/>
          </w:p>
        </w:tc>
        <w:tc>
          <w:tcPr>
            <w:tcW w:w="1119" w:type="dxa"/>
            <w:vMerge w:val="restart"/>
            <w:vAlign w:val="center"/>
          </w:tcPr>
          <w:p w:rsidR="00DD30B2" w:rsidRPr="00AB6642" w:rsidRDefault="00DD30B2" w:rsidP="00AB6642">
            <w:pPr>
              <w:pStyle w:val="Textoindependiente"/>
              <w:jc w:val="center"/>
              <w:rPr>
                <w:rFonts w:ascii="Arial" w:hAnsi="Arial"/>
                <w:sz w:val="24"/>
                <w:szCs w:val="24"/>
              </w:rPr>
            </w:pPr>
            <w:bookmarkStart w:id="17" w:name="_Toc90343987"/>
            <w:r w:rsidRPr="00AB6642">
              <w:rPr>
                <w:rFonts w:ascii="Arial" w:hAnsi="Arial"/>
                <w:sz w:val="24"/>
                <w:szCs w:val="24"/>
              </w:rPr>
              <w:t>3,99</w:t>
            </w:r>
            <w:bookmarkEnd w:id="17"/>
          </w:p>
        </w:tc>
        <w:tc>
          <w:tcPr>
            <w:tcW w:w="1273" w:type="dxa"/>
            <w:vMerge w:val="restart"/>
            <w:vAlign w:val="center"/>
          </w:tcPr>
          <w:p w:rsidR="00DD30B2" w:rsidRPr="00AB6642" w:rsidRDefault="00DD30B2" w:rsidP="00AB6642">
            <w:pPr>
              <w:pStyle w:val="Textoindependiente"/>
              <w:jc w:val="center"/>
              <w:rPr>
                <w:rFonts w:ascii="Arial" w:hAnsi="Arial"/>
                <w:sz w:val="24"/>
                <w:szCs w:val="24"/>
              </w:rPr>
            </w:pPr>
            <w:bookmarkStart w:id="18" w:name="_Toc90343988"/>
            <w:r w:rsidRPr="00AB6642">
              <w:rPr>
                <w:rFonts w:ascii="Arial" w:hAnsi="Arial"/>
                <w:sz w:val="24"/>
                <w:szCs w:val="24"/>
              </w:rPr>
              <w:t>58410,31</w:t>
            </w:r>
            <w:bookmarkEnd w:id="18"/>
          </w:p>
        </w:tc>
      </w:tr>
      <w:tr w:rsidR="00DD30B2" w:rsidRPr="00AB6642">
        <w:trPr>
          <w:trHeight w:val="248"/>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19" w:name="_Toc90343989"/>
            <w:smartTag w:uri="urn:schemas-microsoft-com:office:smarttags" w:element="metricconverter">
              <w:smartTagPr>
                <w:attr w:name="ProductID" w:val="1 in"/>
              </w:smartTagPr>
              <w:r w:rsidRPr="00AB6642">
                <w:rPr>
                  <w:rFonts w:ascii="Arial" w:hAnsi="Arial"/>
                  <w:b/>
                  <w:sz w:val="24"/>
                  <w:szCs w:val="24"/>
                </w:rPr>
                <w:t>1 in</w:t>
              </w:r>
            </w:smartTag>
            <w:bookmarkEnd w:id="19"/>
          </w:p>
        </w:tc>
        <w:tc>
          <w:tcPr>
            <w:tcW w:w="1497" w:type="dxa"/>
            <w:vAlign w:val="center"/>
          </w:tcPr>
          <w:p w:rsidR="00DD30B2" w:rsidRPr="00AB6642" w:rsidRDefault="00DD30B2" w:rsidP="00AB6642">
            <w:pPr>
              <w:pStyle w:val="Textoindependiente"/>
              <w:jc w:val="center"/>
              <w:rPr>
                <w:rFonts w:ascii="Arial" w:hAnsi="Arial"/>
                <w:sz w:val="24"/>
                <w:szCs w:val="24"/>
              </w:rPr>
            </w:pPr>
            <w:bookmarkStart w:id="20" w:name="_Toc90343990"/>
            <w:r w:rsidRPr="00AB6642">
              <w:rPr>
                <w:rFonts w:ascii="Arial" w:hAnsi="Arial"/>
                <w:sz w:val="24"/>
                <w:szCs w:val="24"/>
              </w:rPr>
              <w:t>6,76x10</w:t>
            </w:r>
            <w:r w:rsidRPr="00AB6642">
              <w:rPr>
                <w:rFonts w:ascii="Arial" w:hAnsi="Arial"/>
                <w:sz w:val="24"/>
                <w:szCs w:val="24"/>
                <w:vertAlign w:val="superscript"/>
              </w:rPr>
              <w:t>-1</w:t>
            </w:r>
            <w:bookmarkEnd w:id="20"/>
          </w:p>
        </w:tc>
        <w:tc>
          <w:tcPr>
            <w:tcW w:w="1119" w:type="dxa"/>
            <w:vMerge/>
            <w:vAlign w:val="center"/>
          </w:tcPr>
          <w:p w:rsidR="00DD30B2" w:rsidRPr="00AB6642" w:rsidRDefault="00DD30B2" w:rsidP="00AB6642">
            <w:pPr>
              <w:pStyle w:val="Textoindependiente"/>
              <w:jc w:val="center"/>
              <w:rPr>
                <w:rFonts w:ascii="Arial" w:hAnsi="Arial"/>
                <w:sz w:val="24"/>
                <w:szCs w:val="24"/>
              </w:rPr>
            </w:pPr>
          </w:p>
        </w:tc>
        <w:tc>
          <w:tcPr>
            <w:tcW w:w="1273" w:type="dxa"/>
            <w:vMerge/>
            <w:vAlign w:val="center"/>
          </w:tcPr>
          <w:p w:rsidR="00DD30B2" w:rsidRPr="00AB6642" w:rsidRDefault="00DD30B2" w:rsidP="00AB6642">
            <w:pPr>
              <w:pStyle w:val="Textoindependiente"/>
              <w:jc w:val="center"/>
              <w:rPr>
                <w:rFonts w:ascii="Arial" w:hAnsi="Arial"/>
                <w:sz w:val="24"/>
                <w:szCs w:val="24"/>
              </w:rPr>
            </w:pPr>
          </w:p>
        </w:tc>
      </w:tr>
      <w:tr w:rsidR="00DD30B2" w:rsidRPr="00AB6642">
        <w:trPr>
          <w:trHeight w:val="248"/>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21" w:name="_Toc90343991"/>
            <w:r w:rsidRPr="00AB6642">
              <w:rPr>
                <w:rFonts w:ascii="Arial" w:hAnsi="Arial"/>
                <w:b/>
                <w:sz w:val="24"/>
                <w:szCs w:val="24"/>
              </w:rPr>
              <w:t>Ruptura</w:t>
            </w:r>
            <w:bookmarkEnd w:id="21"/>
          </w:p>
        </w:tc>
        <w:tc>
          <w:tcPr>
            <w:tcW w:w="1497" w:type="dxa"/>
            <w:vAlign w:val="center"/>
          </w:tcPr>
          <w:p w:rsidR="00DD30B2" w:rsidRPr="00AB6642" w:rsidRDefault="00DD30B2" w:rsidP="00AB6642">
            <w:pPr>
              <w:pStyle w:val="Textoindependiente"/>
              <w:jc w:val="center"/>
              <w:rPr>
                <w:rFonts w:ascii="Arial" w:hAnsi="Arial"/>
                <w:sz w:val="24"/>
                <w:szCs w:val="24"/>
              </w:rPr>
            </w:pPr>
            <w:bookmarkStart w:id="22" w:name="_Toc90343992"/>
            <w:r w:rsidRPr="00AB6642">
              <w:rPr>
                <w:rFonts w:ascii="Arial" w:hAnsi="Arial"/>
                <w:sz w:val="24"/>
                <w:szCs w:val="24"/>
              </w:rPr>
              <w:t>9,65x10</w:t>
            </w:r>
            <w:r w:rsidRPr="00AB6642">
              <w:rPr>
                <w:rFonts w:ascii="Arial" w:hAnsi="Arial"/>
                <w:sz w:val="24"/>
                <w:szCs w:val="24"/>
                <w:vertAlign w:val="superscript"/>
              </w:rPr>
              <w:t>-2</w:t>
            </w:r>
            <w:bookmarkEnd w:id="22"/>
          </w:p>
        </w:tc>
        <w:tc>
          <w:tcPr>
            <w:tcW w:w="1119" w:type="dxa"/>
            <w:vMerge/>
            <w:vAlign w:val="center"/>
          </w:tcPr>
          <w:p w:rsidR="00DD30B2" w:rsidRPr="00AB6642" w:rsidRDefault="00DD30B2" w:rsidP="00AB6642">
            <w:pPr>
              <w:pStyle w:val="Textoindependiente"/>
              <w:jc w:val="center"/>
              <w:rPr>
                <w:rFonts w:ascii="Arial" w:hAnsi="Arial"/>
                <w:sz w:val="24"/>
                <w:szCs w:val="24"/>
              </w:rPr>
            </w:pPr>
          </w:p>
        </w:tc>
        <w:tc>
          <w:tcPr>
            <w:tcW w:w="1273" w:type="dxa"/>
            <w:vMerge/>
            <w:vAlign w:val="center"/>
          </w:tcPr>
          <w:p w:rsidR="00DD30B2" w:rsidRPr="00AB6642" w:rsidRDefault="00DD30B2" w:rsidP="00AB6642">
            <w:pPr>
              <w:pStyle w:val="Textoindependiente"/>
              <w:jc w:val="center"/>
              <w:rPr>
                <w:rFonts w:ascii="Arial" w:hAnsi="Arial"/>
                <w:sz w:val="24"/>
                <w:szCs w:val="24"/>
              </w:rPr>
            </w:pPr>
          </w:p>
        </w:tc>
      </w:tr>
      <w:tr w:rsidR="00347D64" w:rsidRPr="00AB6642">
        <w:trPr>
          <w:trHeight w:val="248"/>
          <w:jc w:val="center"/>
        </w:trPr>
        <w:tc>
          <w:tcPr>
            <w:tcW w:w="5279" w:type="dxa"/>
            <w:gridSpan w:val="4"/>
            <w:vAlign w:val="center"/>
          </w:tcPr>
          <w:p w:rsidR="00347D64" w:rsidRPr="00AB6642" w:rsidRDefault="00347D64" w:rsidP="00AB6642">
            <w:pPr>
              <w:pStyle w:val="Textoindependiente"/>
              <w:jc w:val="center"/>
              <w:rPr>
                <w:rFonts w:ascii="Arial" w:hAnsi="Arial"/>
                <w:sz w:val="24"/>
                <w:szCs w:val="24"/>
              </w:rPr>
            </w:pPr>
            <w:bookmarkStart w:id="23" w:name="_Toc90343993"/>
            <w:r w:rsidRPr="00AB6642">
              <w:rPr>
                <w:rFonts w:ascii="Arial" w:hAnsi="Arial"/>
                <w:sz w:val="24"/>
                <w:szCs w:val="24"/>
              </w:rPr>
              <w:t>Tubos de pantalla</w:t>
            </w:r>
            <w:bookmarkEnd w:id="23"/>
          </w:p>
        </w:tc>
      </w:tr>
      <w:tr w:rsidR="00DD30B2" w:rsidRPr="00AB6642">
        <w:trPr>
          <w:trHeight w:val="248"/>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24" w:name="_Toc90343994"/>
            <w:r w:rsidRPr="00AB6642">
              <w:rPr>
                <w:rFonts w:ascii="Arial" w:hAnsi="Arial"/>
                <w:b/>
                <w:sz w:val="24"/>
                <w:szCs w:val="24"/>
              </w:rPr>
              <w:t>¼ in</w:t>
            </w:r>
            <w:bookmarkEnd w:id="24"/>
          </w:p>
        </w:tc>
        <w:tc>
          <w:tcPr>
            <w:tcW w:w="1497" w:type="dxa"/>
            <w:vAlign w:val="center"/>
          </w:tcPr>
          <w:p w:rsidR="00DD30B2" w:rsidRPr="00AB6642" w:rsidRDefault="00DD30B2" w:rsidP="00AB6642">
            <w:pPr>
              <w:pStyle w:val="Textoindependiente"/>
              <w:jc w:val="center"/>
              <w:rPr>
                <w:rFonts w:ascii="Arial" w:hAnsi="Arial"/>
                <w:sz w:val="24"/>
                <w:szCs w:val="24"/>
              </w:rPr>
            </w:pPr>
            <w:bookmarkStart w:id="25" w:name="_Toc90343995"/>
            <w:r w:rsidRPr="00AB6642">
              <w:rPr>
                <w:rFonts w:ascii="Arial" w:hAnsi="Arial"/>
                <w:sz w:val="24"/>
                <w:szCs w:val="24"/>
              </w:rPr>
              <w:t>0</w:t>
            </w:r>
            <w:bookmarkEnd w:id="25"/>
          </w:p>
        </w:tc>
        <w:tc>
          <w:tcPr>
            <w:tcW w:w="1119" w:type="dxa"/>
            <w:vMerge w:val="restart"/>
            <w:vAlign w:val="center"/>
          </w:tcPr>
          <w:p w:rsidR="00DD30B2" w:rsidRPr="00AB6642" w:rsidRDefault="00347D64" w:rsidP="00AB6642">
            <w:pPr>
              <w:pStyle w:val="Textoindependiente"/>
              <w:jc w:val="center"/>
              <w:rPr>
                <w:rFonts w:ascii="Arial" w:hAnsi="Arial"/>
                <w:sz w:val="24"/>
                <w:szCs w:val="24"/>
              </w:rPr>
            </w:pPr>
            <w:bookmarkStart w:id="26" w:name="_Toc90343996"/>
            <w:r w:rsidRPr="00AB6642">
              <w:rPr>
                <w:rFonts w:ascii="Arial" w:hAnsi="Arial"/>
                <w:sz w:val="24"/>
                <w:szCs w:val="24"/>
              </w:rPr>
              <w:t>5,76</w:t>
            </w:r>
            <w:bookmarkEnd w:id="26"/>
          </w:p>
        </w:tc>
        <w:tc>
          <w:tcPr>
            <w:tcW w:w="1273" w:type="dxa"/>
            <w:vMerge w:val="restart"/>
            <w:vAlign w:val="center"/>
          </w:tcPr>
          <w:p w:rsidR="00DD30B2" w:rsidRPr="00AB6642" w:rsidRDefault="00DD30B2" w:rsidP="00AB6642">
            <w:pPr>
              <w:pStyle w:val="Textoindependiente"/>
              <w:jc w:val="center"/>
              <w:rPr>
                <w:rFonts w:ascii="Arial" w:hAnsi="Arial"/>
                <w:sz w:val="24"/>
                <w:szCs w:val="24"/>
              </w:rPr>
            </w:pPr>
            <w:bookmarkStart w:id="27" w:name="_Toc90343997"/>
            <w:r w:rsidRPr="00AB6642">
              <w:rPr>
                <w:rFonts w:ascii="Arial" w:hAnsi="Arial"/>
                <w:sz w:val="24"/>
                <w:szCs w:val="24"/>
              </w:rPr>
              <w:t>49927,81</w:t>
            </w:r>
            <w:bookmarkEnd w:id="27"/>
          </w:p>
        </w:tc>
      </w:tr>
      <w:tr w:rsidR="00DD30B2" w:rsidRPr="00AB6642">
        <w:trPr>
          <w:trHeight w:val="248"/>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28" w:name="_Toc90343998"/>
            <w:smartTag w:uri="urn:schemas-microsoft-com:office:smarttags" w:element="metricconverter">
              <w:smartTagPr>
                <w:attr w:name="ProductID" w:val="1 in"/>
              </w:smartTagPr>
              <w:r w:rsidRPr="00AB6642">
                <w:rPr>
                  <w:rFonts w:ascii="Arial" w:hAnsi="Arial"/>
                  <w:b/>
                  <w:sz w:val="24"/>
                  <w:szCs w:val="24"/>
                </w:rPr>
                <w:t>1 in</w:t>
              </w:r>
            </w:smartTag>
            <w:bookmarkEnd w:id="28"/>
          </w:p>
        </w:tc>
        <w:tc>
          <w:tcPr>
            <w:tcW w:w="1497" w:type="dxa"/>
            <w:vAlign w:val="center"/>
          </w:tcPr>
          <w:p w:rsidR="00DD30B2" w:rsidRPr="00AB6642" w:rsidRDefault="00DD30B2" w:rsidP="00AB6642">
            <w:pPr>
              <w:pStyle w:val="Textoindependiente"/>
              <w:jc w:val="center"/>
              <w:rPr>
                <w:rFonts w:ascii="Arial" w:hAnsi="Arial"/>
                <w:sz w:val="24"/>
                <w:szCs w:val="24"/>
              </w:rPr>
            </w:pPr>
            <w:bookmarkStart w:id="29" w:name="_Toc90343999"/>
            <w:r w:rsidRPr="00AB6642">
              <w:rPr>
                <w:rFonts w:ascii="Arial" w:hAnsi="Arial"/>
                <w:sz w:val="24"/>
                <w:szCs w:val="24"/>
              </w:rPr>
              <w:t>9,53x10-1</w:t>
            </w:r>
            <w:bookmarkEnd w:id="29"/>
          </w:p>
        </w:tc>
        <w:tc>
          <w:tcPr>
            <w:tcW w:w="1119" w:type="dxa"/>
            <w:vMerge/>
            <w:vAlign w:val="center"/>
          </w:tcPr>
          <w:p w:rsidR="00DD30B2" w:rsidRPr="00AB6642" w:rsidRDefault="00DD30B2" w:rsidP="00AB6642">
            <w:pPr>
              <w:pStyle w:val="Textoindependiente"/>
              <w:jc w:val="center"/>
              <w:rPr>
                <w:rFonts w:ascii="Arial" w:hAnsi="Arial"/>
                <w:sz w:val="24"/>
                <w:szCs w:val="24"/>
              </w:rPr>
            </w:pPr>
          </w:p>
        </w:tc>
        <w:tc>
          <w:tcPr>
            <w:tcW w:w="1273" w:type="dxa"/>
            <w:vMerge/>
            <w:vAlign w:val="center"/>
          </w:tcPr>
          <w:p w:rsidR="00DD30B2" w:rsidRPr="00AB6642" w:rsidRDefault="00DD30B2" w:rsidP="00AB6642">
            <w:pPr>
              <w:pStyle w:val="Textoindependiente"/>
              <w:jc w:val="center"/>
              <w:rPr>
                <w:rFonts w:ascii="Arial" w:hAnsi="Arial"/>
                <w:sz w:val="24"/>
                <w:szCs w:val="24"/>
              </w:rPr>
            </w:pPr>
          </w:p>
        </w:tc>
      </w:tr>
      <w:tr w:rsidR="00DD30B2" w:rsidRPr="00AB6642">
        <w:trPr>
          <w:trHeight w:val="248"/>
          <w:jc w:val="center"/>
        </w:trPr>
        <w:tc>
          <w:tcPr>
            <w:tcW w:w="1390" w:type="dxa"/>
            <w:vAlign w:val="center"/>
          </w:tcPr>
          <w:p w:rsidR="00DD30B2" w:rsidRPr="00AB6642" w:rsidRDefault="00DD30B2" w:rsidP="00AB6642">
            <w:pPr>
              <w:pStyle w:val="Textoindependiente"/>
              <w:jc w:val="center"/>
              <w:rPr>
                <w:rFonts w:ascii="Arial" w:hAnsi="Arial"/>
                <w:b/>
                <w:sz w:val="24"/>
                <w:szCs w:val="24"/>
              </w:rPr>
            </w:pPr>
            <w:bookmarkStart w:id="30" w:name="_Toc90344000"/>
            <w:r w:rsidRPr="00AB6642">
              <w:rPr>
                <w:rFonts w:ascii="Arial" w:hAnsi="Arial"/>
                <w:b/>
                <w:sz w:val="24"/>
                <w:szCs w:val="24"/>
              </w:rPr>
              <w:t>Ruptura</w:t>
            </w:r>
            <w:bookmarkEnd w:id="30"/>
          </w:p>
        </w:tc>
        <w:tc>
          <w:tcPr>
            <w:tcW w:w="1497" w:type="dxa"/>
            <w:vAlign w:val="center"/>
          </w:tcPr>
          <w:p w:rsidR="00DD30B2" w:rsidRPr="00AB6642" w:rsidRDefault="00DD30B2" w:rsidP="00AB6642">
            <w:pPr>
              <w:pStyle w:val="Textoindependiente"/>
              <w:jc w:val="center"/>
              <w:rPr>
                <w:rFonts w:ascii="Arial" w:hAnsi="Arial"/>
                <w:sz w:val="24"/>
                <w:szCs w:val="24"/>
              </w:rPr>
            </w:pPr>
            <w:bookmarkStart w:id="31" w:name="_Toc90344001"/>
            <w:r w:rsidRPr="00AB6642">
              <w:rPr>
                <w:rFonts w:ascii="Arial" w:hAnsi="Arial"/>
                <w:sz w:val="24"/>
                <w:szCs w:val="24"/>
              </w:rPr>
              <w:t>1,36x10-1</w:t>
            </w:r>
            <w:bookmarkEnd w:id="31"/>
          </w:p>
        </w:tc>
        <w:tc>
          <w:tcPr>
            <w:tcW w:w="1119" w:type="dxa"/>
            <w:vMerge/>
            <w:vAlign w:val="center"/>
          </w:tcPr>
          <w:p w:rsidR="00DD30B2" w:rsidRPr="00AB6642" w:rsidRDefault="00DD30B2" w:rsidP="00AB6642">
            <w:pPr>
              <w:pStyle w:val="Textoindependiente"/>
              <w:jc w:val="center"/>
              <w:rPr>
                <w:rFonts w:ascii="Arial" w:hAnsi="Arial"/>
                <w:sz w:val="24"/>
                <w:szCs w:val="24"/>
              </w:rPr>
            </w:pPr>
          </w:p>
        </w:tc>
        <w:tc>
          <w:tcPr>
            <w:tcW w:w="1273" w:type="dxa"/>
            <w:vMerge/>
            <w:vAlign w:val="center"/>
          </w:tcPr>
          <w:p w:rsidR="00DD30B2" w:rsidRPr="00AB6642" w:rsidRDefault="00DD30B2" w:rsidP="00AB6642">
            <w:pPr>
              <w:pStyle w:val="Textoindependiente"/>
              <w:jc w:val="center"/>
              <w:rPr>
                <w:rFonts w:ascii="Arial" w:hAnsi="Arial"/>
                <w:sz w:val="24"/>
                <w:szCs w:val="24"/>
              </w:rPr>
            </w:pPr>
          </w:p>
        </w:tc>
      </w:tr>
    </w:tbl>
    <w:p w:rsidR="00DD30B2" w:rsidRDefault="00DD30B2" w:rsidP="00347D64">
      <w:pPr>
        <w:pStyle w:val="Textoindependiente"/>
        <w:spacing w:after="360" w:line="480" w:lineRule="auto"/>
      </w:pPr>
    </w:p>
    <w:p w:rsidR="000C2EBB" w:rsidRPr="008D024E" w:rsidRDefault="000C2EBB" w:rsidP="000C2EBB">
      <w:pPr>
        <w:pStyle w:val="SUBTITULO1"/>
        <w:numPr>
          <w:ilvl w:val="1"/>
          <w:numId w:val="1"/>
        </w:numPr>
        <w:rPr>
          <w:rFonts w:cs="Arial"/>
        </w:rPr>
      </w:pPr>
      <w:bookmarkStart w:id="32" w:name="_Toc90343919"/>
      <w:r>
        <w:rPr>
          <w:rFonts w:cs="Arial"/>
        </w:rPr>
        <w:lastRenderedPageBreak/>
        <w:t>Acondicionamientos a realizar en el equipo.</w:t>
      </w:r>
      <w:bookmarkEnd w:id="32"/>
    </w:p>
    <w:p w:rsidR="001576F8" w:rsidRDefault="009F4682" w:rsidP="001576F8">
      <w:pPr>
        <w:pStyle w:val="Textoindependiente"/>
        <w:spacing w:after="360" w:line="480" w:lineRule="auto"/>
        <w:ind w:left="788"/>
        <w:rPr>
          <w:rFonts w:ascii="Arial" w:hAnsi="Arial" w:cs="Arial"/>
          <w:sz w:val="24"/>
        </w:rPr>
      </w:pPr>
      <w:r>
        <w:rPr>
          <w:rFonts w:ascii="Arial" w:hAnsi="Arial" w:cs="Arial"/>
          <w:sz w:val="24"/>
        </w:rPr>
        <w:t xml:space="preserve">Conocido el estado en el que se encuentra la caldera, se puede determinar </w:t>
      </w:r>
      <w:r w:rsidR="001576F8">
        <w:rPr>
          <w:rFonts w:ascii="Arial" w:hAnsi="Arial" w:cs="Arial"/>
          <w:sz w:val="24"/>
        </w:rPr>
        <w:t>los nuevos parámetros de operación con los que puede entrar a funcionar nuevamente el equipo. Debe considerarse, los siguientes puntos:</w:t>
      </w:r>
    </w:p>
    <w:p w:rsidR="001576F8" w:rsidRDefault="001576F8" w:rsidP="001576F8">
      <w:pPr>
        <w:pStyle w:val="Textoindependiente"/>
        <w:numPr>
          <w:ilvl w:val="0"/>
          <w:numId w:val="15"/>
        </w:numPr>
        <w:spacing w:after="360" w:line="480" w:lineRule="auto"/>
        <w:rPr>
          <w:rFonts w:ascii="Arial" w:hAnsi="Arial" w:cs="Arial"/>
          <w:sz w:val="24"/>
        </w:rPr>
      </w:pPr>
      <w:r>
        <w:rPr>
          <w:rFonts w:ascii="Arial" w:hAnsi="Arial" w:cs="Arial"/>
          <w:sz w:val="24"/>
        </w:rPr>
        <w:t xml:space="preserve">El área de transferencia de calor ha disminuido con la eliminación de </w:t>
      </w:r>
      <w:r w:rsidR="00C134CD">
        <w:rPr>
          <w:rFonts w:ascii="Arial" w:hAnsi="Arial" w:cs="Arial"/>
          <w:sz w:val="24"/>
        </w:rPr>
        <w:t>10 tubos de pantalla.</w:t>
      </w:r>
    </w:p>
    <w:p w:rsidR="00C134CD" w:rsidRDefault="00C134CD" w:rsidP="001576F8">
      <w:pPr>
        <w:pStyle w:val="Textoindependiente"/>
        <w:numPr>
          <w:ilvl w:val="0"/>
          <w:numId w:val="15"/>
        </w:numPr>
        <w:spacing w:after="360" w:line="480" w:lineRule="auto"/>
        <w:rPr>
          <w:rFonts w:ascii="Arial" w:hAnsi="Arial" w:cs="Arial"/>
          <w:sz w:val="24"/>
        </w:rPr>
      </w:pPr>
      <w:r>
        <w:rPr>
          <w:rFonts w:ascii="Arial" w:hAnsi="Arial" w:cs="Arial"/>
          <w:sz w:val="24"/>
        </w:rPr>
        <w:t>El espacio entre tubos adyacentes en algunos elementos ha disminuido, lo que impide el paso de los gases así como también una distribución uniforme de los gases en el interior de la caldera. De esta manera podría ocurrir un sobrecalentamiento de larga duración al  operar los elementos a elevada temperatura.</w:t>
      </w:r>
    </w:p>
    <w:p w:rsidR="004C2ED9" w:rsidRDefault="004C2ED9" w:rsidP="004C2ED9">
      <w:pPr>
        <w:pStyle w:val="Textoindependiente"/>
        <w:numPr>
          <w:ilvl w:val="0"/>
          <w:numId w:val="15"/>
        </w:numPr>
        <w:spacing w:after="360" w:line="480" w:lineRule="auto"/>
        <w:rPr>
          <w:rFonts w:ascii="Arial" w:hAnsi="Arial" w:cs="Arial"/>
          <w:sz w:val="24"/>
        </w:rPr>
      </w:pPr>
      <w:r>
        <w:rPr>
          <w:rFonts w:ascii="Arial" w:hAnsi="Arial" w:cs="Arial"/>
          <w:sz w:val="24"/>
        </w:rPr>
        <w:t>La vida remanente de los tubos, asumiendo que algunos entrarían a operar a temperaturas mayores que las que operaban normalmente.</w:t>
      </w:r>
    </w:p>
    <w:p w:rsidR="004C2ED9" w:rsidRDefault="004C2ED9" w:rsidP="004C2ED9">
      <w:pPr>
        <w:pStyle w:val="Textoindependiente"/>
        <w:numPr>
          <w:ilvl w:val="0"/>
          <w:numId w:val="15"/>
        </w:numPr>
        <w:spacing w:after="360" w:line="480" w:lineRule="auto"/>
        <w:rPr>
          <w:rFonts w:ascii="Arial" w:hAnsi="Arial" w:cs="Arial"/>
          <w:sz w:val="24"/>
        </w:rPr>
      </w:pPr>
      <w:r>
        <w:rPr>
          <w:rFonts w:ascii="Arial" w:hAnsi="Arial" w:cs="Arial"/>
          <w:sz w:val="24"/>
        </w:rPr>
        <w:t>Nuevos programas de inspección enfocados a monitorear en servicio el estado de la caldera.</w:t>
      </w:r>
    </w:p>
    <w:p w:rsidR="009242BE" w:rsidRPr="009242BE" w:rsidRDefault="001576F8" w:rsidP="000C2EBB">
      <w:pPr>
        <w:pStyle w:val="Textoindependiente"/>
        <w:spacing w:after="360" w:line="480" w:lineRule="auto"/>
        <w:ind w:left="788"/>
        <w:rPr>
          <w:rFonts w:ascii="Arial" w:hAnsi="Arial" w:cs="Arial"/>
          <w:sz w:val="24"/>
        </w:rPr>
      </w:pPr>
      <w:r>
        <w:rPr>
          <w:rFonts w:ascii="Arial" w:hAnsi="Arial" w:cs="Arial"/>
          <w:sz w:val="24"/>
        </w:rPr>
        <w:lastRenderedPageBreak/>
        <w:t xml:space="preserve">De acuerdo a los datos de operación de la caldera dados en la tabla 2.1, se tiene que la superficie de intercambio total para el hogar es de aproximadamente </w:t>
      </w:r>
      <w:smartTag w:uri="urn:schemas-microsoft-com:office:smarttags" w:element="metricconverter">
        <w:smartTagPr>
          <w:attr w:name="ProductID" w:val="216 m2"/>
        </w:smartTagPr>
        <w:r>
          <w:rPr>
            <w:rFonts w:ascii="Arial" w:hAnsi="Arial" w:cs="Arial"/>
            <w:sz w:val="24"/>
          </w:rPr>
          <w:t>216 m</w:t>
        </w:r>
        <w:r>
          <w:rPr>
            <w:rFonts w:ascii="Arial" w:hAnsi="Arial" w:cs="Arial"/>
            <w:sz w:val="24"/>
            <w:vertAlign w:val="superscript"/>
          </w:rPr>
          <w:t>2</w:t>
        </w:r>
      </w:smartTag>
      <w:r>
        <w:rPr>
          <w:rFonts w:ascii="Arial" w:hAnsi="Arial" w:cs="Arial"/>
          <w:sz w:val="24"/>
        </w:rPr>
        <w:t xml:space="preserve">. </w:t>
      </w:r>
      <w:r w:rsidR="009242BE">
        <w:rPr>
          <w:rFonts w:ascii="Arial" w:hAnsi="Arial" w:cs="Arial"/>
          <w:sz w:val="24"/>
        </w:rPr>
        <w:t xml:space="preserve">El área aproximada de intercambio de un tubo de pantalla es de </w:t>
      </w:r>
      <w:smartTag w:uri="urn:schemas-microsoft-com:office:smarttags" w:element="metricconverter">
        <w:smartTagPr>
          <w:attr w:name="ProductID" w:val="1.895 m2"/>
        </w:smartTagPr>
        <w:r w:rsidR="009242BE">
          <w:rPr>
            <w:rFonts w:ascii="Arial" w:hAnsi="Arial" w:cs="Arial"/>
            <w:sz w:val="24"/>
          </w:rPr>
          <w:t>1.895 m</w:t>
        </w:r>
        <w:r w:rsidR="009242BE">
          <w:rPr>
            <w:rFonts w:ascii="Arial" w:hAnsi="Arial" w:cs="Arial"/>
            <w:sz w:val="24"/>
            <w:vertAlign w:val="superscript"/>
          </w:rPr>
          <w:t>2</w:t>
        </w:r>
      </w:smartTag>
      <w:r w:rsidR="009242BE">
        <w:rPr>
          <w:rFonts w:ascii="Arial" w:hAnsi="Arial" w:cs="Arial"/>
          <w:sz w:val="24"/>
        </w:rPr>
        <w:t xml:space="preserve">. Si se multiplica por el número de tubos de pantalla que fueron retirados de la caldera, se tiene que el área que ha disminuido es de aproximadamente </w:t>
      </w:r>
      <w:smartTag w:uri="urn:schemas-microsoft-com:office:smarttags" w:element="metricconverter">
        <w:smartTagPr>
          <w:attr w:name="ProductID" w:val="18.95 m2"/>
        </w:smartTagPr>
        <w:r w:rsidR="009242BE">
          <w:rPr>
            <w:rFonts w:ascii="Arial" w:hAnsi="Arial" w:cs="Arial"/>
            <w:sz w:val="24"/>
          </w:rPr>
          <w:t>18.95 m</w:t>
        </w:r>
        <w:r w:rsidR="009242BE">
          <w:rPr>
            <w:rFonts w:ascii="Arial" w:hAnsi="Arial" w:cs="Arial"/>
            <w:sz w:val="24"/>
            <w:vertAlign w:val="superscript"/>
          </w:rPr>
          <w:t>2</w:t>
        </w:r>
      </w:smartTag>
      <w:r w:rsidR="009242BE">
        <w:rPr>
          <w:rFonts w:ascii="Arial" w:hAnsi="Arial" w:cs="Arial"/>
          <w:sz w:val="24"/>
        </w:rPr>
        <w:t>. Este valor representa aproximadamente el 10% del área de transferencia de la caldera.</w:t>
      </w:r>
    </w:p>
    <w:p w:rsidR="009242BE" w:rsidRPr="001576F8" w:rsidRDefault="009242BE" w:rsidP="009242BE">
      <w:pPr>
        <w:pStyle w:val="Textoindependiente"/>
        <w:spacing w:after="360" w:line="480" w:lineRule="auto"/>
        <w:ind w:left="788"/>
        <w:rPr>
          <w:rFonts w:ascii="Arial" w:hAnsi="Arial" w:cs="Arial"/>
          <w:sz w:val="24"/>
        </w:rPr>
      </w:pPr>
      <w:r>
        <w:rPr>
          <w:rFonts w:ascii="Arial" w:hAnsi="Arial" w:cs="Arial"/>
          <w:sz w:val="24"/>
        </w:rPr>
        <w:t>Considerando que el equipo ha disminuido su área en un 10%, y adicionalmente tomando en cuenta que no hay una buena eficiencia de transferencia de calor, el equipo podría entrar en operación nuevamente siempre y cuando se disminuya la tasa de transferencia de calor, es decir la cantidad de calor generada por e</w:t>
      </w:r>
      <w:r w:rsidR="004C2ED9">
        <w:rPr>
          <w:rFonts w:ascii="Arial" w:hAnsi="Arial" w:cs="Arial"/>
          <w:sz w:val="24"/>
        </w:rPr>
        <w:t>l combustible en los quemadores.</w:t>
      </w:r>
      <w:r w:rsidR="009308FF">
        <w:rPr>
          <w:rFonts w:ascii="Arial" w:hAnsi="Arial" w:cs="Arial"/>
          <w:sz w:val="24"/>
        </w:rPr>
        <w:t xml:space="preserve"> De acuerdo a la experiencia de los operadores, la producción se redujo en un 30%, para evitar daños posteriores.</w:t>
      </w:r>
    </w:p>
    <w:p w:rsidR="003246EB" w:rsidRDefault="004C2ED9" w:rsidP="000C2EBB">
      <w:pPr>
        <w:pStyle w:val="Textoindependiente"/>
        <w:spacing w:after="360" w:line="480" w:lineRule="auto"/>
        <w:ind w:left="788"/>
        <w:rPr>
          <w:rFonts w:ascii="Arial" w:hAnsi="Arial" w:cs="Arial"/>
          <w:sz w:val="24"/>
        </w:rPr>
      </w:pPr>
      <w:r>
        <w:rPr>
          <w:rFonts w:ascii="Arial" w:hAnsi="Arial" w:cs="Arial"/>
          <w:sz w:val="24"/>
        </w:rPr>
        <w:t xml:space="preserve">El siguiente punto </w:t>
      </w:r>
      <w:r w:rsidR="009242BE">
        <w:rPr>
          <w:rFonts w:ascii="Arial" w:hAnsi="Arial" w:cs="Arial"/>
          <w:sz w:val="24"/>
        </w:rPr>
        <w:t xml:space="preserve">sugiere </w:t>
      </w:r>
      <w:r w:rsidR="003246EB">
        <w:rPr>
          <w:rFonts w:ascii="Arial" w:hAnsi="Arial" w:cs="Arial"/>
          <w:sz w:val="24"/>
        </w:rPr>
        <w:t xml:space="preserve">determinar la vida remanente del elemento que se esta analizando. </w:t>
      </w:r>
      <w:r w:rsidR="00477CDD">
        <w:rPr>
          <w:rFonts w:ascii="Arial" w:hAnsi="Arial" w:cs="Arial"/>
          <w:sz w:val="24"/>
        </w:rPr>
        <w:t xml:space="preserve">Existen diferentes </w:t>
      </w:r>
      <w:r w:rsidR="004C202A">
        <w:rPr>
          <w:rFonts w:ascii="Arial" w:hAnsi="Arial" w:cs="Arial"/>
          <w:sz w:val="24"/>
        </w:rPr>
        <w:t>métodos dependiendo del mecanismo de daño al que esté sometido el elemento. Sin embargo, para tubos de horno, un método bastante utilizado constituye a través del parámetro empírico Larson-Miller. Este parámetro se obtiene a través de la relación:</w:t>
      </w:r>
    </w:p>
    <w:p w:rsidR="004C202A" w:rsidRPr="00040857" w:rsidRDefault="004C2ED9" w:rsidP="004C2ED9">
      <w:pPr>
        <w:pStyle w:val="Textoindependiente"/>
        <w:spacing w:after="360" w:line="480" w:lineRule="auto"/>
        <w:ind w:left="1416" w:firstLine="708"/>
        <w:rPr>
          <w:rFonts w:ascii="Arial" w:hAnsi="Arial" w:cs="Arial"/>
        </w:rPr>
      </w:pPr>
      <w:r w:rsidRPr="004C2ED9">
        <w:rPr>
          <w:rFonts w:ascii="Arial" w:hAnsi="Arial" w:cs="Arial"/>
          <w:position w:val="-10"/>
        </w:rPr>
        <w:object w:dxaOrig="3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8pt" o:ole="">
            <v:imagedata r:id="rId7" o:title=""/>
          </v:shape>
          <o:OLEObject Type="Embed" ProgID="Equation.3" ShapeID="_x0000_i1025" DrawAspect="Content" ObjectID="_1307433657" r:id="rId8"/>
        </w:object>
      </w:r>
      <w:r>
        <w:rPr>
          <w:rFonts w:ascii="Arial" w:hAnsi="Arial" w:cs="Arial"/>
        </w:rPr>
        <w:t xml:space="preserve"> </w:t>
      </w:r>
      <w:r w:rsidR="004C202A">
        <w:rPr>
          <w:rFonts w:ascii="Arial" w:hAnsi="Arial" w:cs="Arial"/>
        </w:rPr>
        <w:tab/>
      </w:r>
      <w:r w:rsidR="004C202A" w:rsidRPr="008D024E">
        <w:rPr>
          <w:rFonts w:ascii="Arial" w:hAnsi="Arial" w:cs="Arial"/>
        </w:rPr>
        <w:tab/>
      </w:r>
      <w:r w:rsidR="004C202A" w:rsidRPr="00040857">
        <w:rPr>
          <w:rFonts w:ascii="Arial" w:hAnsi="Arial" w:cs="Arial"/>
          <w:sz w:val="24"/>
          <w:szCs w:val="24"/>
        </w:rPr>
        <w:t>(ec.</w:t>
      </w:r>
      <w:r w:rsidR="004C202A">
        <w:rPr>
          <w:rFonts w:ascii="Arial" w:hAnsi="Arial" w:cs="Arial"/>
          <w:sz w:val="24"/>
          <w:szCs w:val="24"/>
        </w:rPr>
        <w:t>4.</w:t>
      </w:r>
      <w:r w:rsidR="004C202A">
        <w:rPr>
          <w:rFonts w:ascii="Arial" w:hAnsi="Arial" w:cs="Arial"/>
          <w:sz w:val="24"/>
          <w:szCs w:val="24"/>
        </w:rPr>
        <w:fldChar w:fldCharType="begin"/>
      </w:r>
      <w:r w:rsidR="004C202A">
        <w:rPr>
          <w:rFonts w:ascii="Arial" w:hAnsi="Arial" w:cs="Arial"/>
          <w:sz w:val="24"/>
          <w:szCs w:val="24"/>
        </w:rPr>
        <w:instrText xml:space="preserve"> SEQ ec.1. \* ARABIC </w:instrText>
      </w:r>
      <w:r w:rsidR="004C202A">
        <w:rPr>
          <w:rFonts w:ascii="Arial" w:hAnsi="Arial" w:cs="Arial"/>
          <w:sz w:val="24"/>
          <w:szCs w:val="24"/>
        </w:rPr>
        <w:fldChar w:fldCharType="separate"/>
      </w:r>
      <w:r w:rsidR="00531561">
        <w:rPr>
          <w:rFonts w:ascii="Arial" w:hAnsi="Arial" w:cs="Arial"/>
          <w:noProof/>
          <w:sz w:val="24"/>
          <w:szCs w:val="24"/>
        </w:rPr>
        <w:t>1</w:t>
      </w:r>
      <w:r w:rsidR="004C202A">
        <w:rPr>
          <w:rFonts w:ascii="Arial" w:hAnsi="Arial" w:cs="Arial"/>
          <w:sz w:val="24"/>
          <w:szCs w:val="24"/>
        </w:rPr>
        <w:fldChar w:fldCharType="end"/>
      </w:r>
      <w:r w:rsidR="004C202A" w:rsidRPr="00040857">
        <w:rPr>
          <w:rFonts w:ascii="Arial" w:hAnsi="Arial" w:cs="Arial"/>
          <w:sz w:val="24"/>
          <w:szCs w:val="24"/>
        </w:rPr>
        <w:t>)</w:t>
      </w:r>
    </w:p>
    <w:p w:rsidR="004C2ED9" w:rsidRPr="00040857" w:rsidRDefault="00290B07" w:rsidP="00290B07">
      <w:pPr>
        <w:pStyle w:val="Textoindependiente"/>
        <w:spacing w:after="360" w:line="480" w:lineRule="auto"/>
        <w:ind w:left="2124" w:firstLine="708"/>
        <w:rPr>
          <w:rFonts w:ascii="Arial" w:hAnsi="Arial" w:cs="Arial"/>
        </w:rPr>
      </w:pPr>
      <w:r w:rsidRPr="004C2ED9">
        <w:rPr>
          <w:rFonts w:ascii="Arial" w:hAnsi="Arial" w:cs="Arial"/>
          <w:position w:val="-26"/>
        </w:rPr>
        <w:object w:dxaOrig="2940" w:dyaOrig="620">
          <v:shape id="_x0000_i1026" type="#_x0000_t75" style="width:147pt;height:31pt" o:ole="">
            <v:imagedata r:id="rId9" o:title=""/>
          </v:shape>
          <o:OLEObject Type="Embed" ProgID="Equation.3" ShapeID="_x0000_i1026" DrawAspect="Content" ObjectID="_1307433658" r:id="rId10"/>
        </w:object>
      </w:r>
      <w:r w:rsidR="004C2ED9">
        <w:rPr>
          <w:rFonts w:ascii="Arial" w:hAnsi="Arial" w:cs="Arial"/>
        </w:rPr>
        <w:tab/>
      </w:r>
      <w:r w:rsidR="004C2ED9">
        <w:rPr>
          <w:rFonts w:ascii="Arial" w:hAnsi="Arial" w:cs="Arial"/>
        </w:rPr>
        <w:tab/>
      </w:r>
      <w:r w:rsidR="004C2ED9" w:rsidRPr="00040857">
        <w:rPr>
          <w:rFonts w:ascii="Arial" w:hAnsi="Arial" w:cs="Arial"/>
          <w:sz w:val="24"/>
          <w:szCs w:val="24"/>
        </w:rPr>
        <w:t>(ec.</w:t>
      </w:r>
      <w:r w:rsidR="004C2ED9">
        <w:rPr>
          <w:rFonts w:ascii="Arial" w:hAnsi="Arial" w:cs="Arial"/>
          <w:sz w:val="24"/>
          <w:szCs w:val="24"/>
        </w:rPr>
        <w:t>4.</w:t>
      </w:r>
      <w:r w:rsidR="004C2ED9">
        <w:rPr>
          <w:rFonts w:ascii="Arial" w:hAnsi="Arial" w:cs="Arial"/>
          <w:sz w:val="24"/>
          <w:szCs w:val="24"/>
        </w:rPr>
        <w:fldChar w:fldCharType="begin"/>
      </w:r>
      <w:r w:rsidR="004C2ED9">
        <w:rPr>
          <w:rFonts w:ascii="Arial" w:hAnsi="Arial" w:cs="Arial"/>
          <w:sz w:val="24"/>
          <w:szCs w:val="24"/>
        </w:rPr>
        <w:instrText xml:space="preserve"> SEQ ec.1. \* ARABIC </w:instrText>
      </w:r>
      <w:r w:rsidR="004C2ED9">
        <w:rPr>
          <w:rFonts w:ascii="Arial" w:hAnsi="Arial" w:cs="Arial"/>
          <w:sz w:val="24"/>
          <w:szCs w:val="24"/>
        </w:rPr>
        <w:fldChar w:fldCharType="separate"/>
      </w:r>
      <w:r w:rsidR="00531561">
        <w:rPr>
          <w:rFonts w:ascii="Arial" w:hAnsi="Arial" w:cs="Arial"/>
          <w:noProof/>
          <w:sz w:val="24"/>
          <w:szCs w:val="24"/>
        </w:rPr>
        <w:t>2</w:t>
      </w:r>
      <w:r w:rsidR="004C2ED9">
        <w:rPr>
          <w:rFonts w:ascii="Arial" w:hAnsi="Arial" w:cs="Arial"/>
          <w:sz w:val="24"/>
          <w:szCs w:val="24"/>
        </w:rPr>
        <w:fldChar w:fldCharType="end"/>
      </w:r>
      <w:r w:rsidR="004C2ED9" w:rsidRPr="00040857">
        <w:rPr>
          <w:rFonts w:ascii="Arial" w:hAnsi="Arial" w:cs="Arial"/>
          <w:sz w:val="24"/>
          <w:szCs w:val="24"/>
        </w:rPr>
        <w:t>)</w:t>
      </w:r>
    </w:p>
    <w:p w:rsidR="004C202A" w:rsidRDefault="004C202A" w:rsidP="004C202A">
      <w:pPr>
        <w:pStyle w:val="Textoindependiente"/>
        <w:spacing w:line="480" w:lineRule="auto"/>
        <w:ind w:left="788"/>
        <w:rPr>
          <w:rFonts w:ascii="Arial" w:hAnsi="Arial" w:cs="Arial"/>
          <w:sz w:val="24"/>
        </w:rPr>
      </w:pPr>
      <w:r>
        <w:rPr>
          <w:rFonts w:ascii="Arial" w:hAnsi="Arial" w:cs="Arial"/>
          <w:sz w:val="24"/>
        </w:rPr>
        <w:t>En donde:</w:t>
      </w:r>
    </w:p>
    <w:p w:rsidR="004C2ED9" w:rsidRDefault="004C2ED9" w:rsidP="004C202A">
      <w:pPr>
        <w:pStyle w:val="Textoindependiente"/>
        <w:spacing w:line="480" w:lineRule="auto"/>
        <w:ind w:left="788"/>
        <w:rPr>
          <w:rFonts w:ascii="Arial" w:hAnsi="Arial" w:cs="Arial"/>
          <w:sz w:val="24"/>
        </w:rPr>
      </w:pPr>
      <w:r w:rsidRPr="004C2ED9">
        <w:rPr>
          <w:rFonts w:ascii="Arial" w:hAnsi="Arial" w:cs="Arial"/>
          <w:b/>
          <w:sz w:val="24"/>
        </w:rPr>
        <w:t>C</w:t>
      </w:r>
      <w:r w:rsidR="00290B07">
        <w:rPr>
          <w:rFonts w:ascii="Arial" w:hAnsi="Arial" w:cs="Arial"/>
          <w:b/>
          <w:sz w:val="24"/>
        </w:rPr>
        <w:t>m</w:t>
      </w:r>
      <w:r>
        <w:rPr>
          <w:rFonts w:ascii="Arial" w:hAnsi="Arial" w:cs="Arial"/>
          <w:b/>
          <w:sz w:val="24"/>
        </w:rPr>
        <w:t>:</w:t>
      </w:r>
      <w:r>
        <w:rPr>
          <w:rFonts w:ascii="Arial" w:hAnsi="Arial" w:cs="Arial"/>
          <w:sz w:val="24"/>
        </w:rPr>
        <w:t xml:space="preserve"> Constante del material</w:t>
      </w:r>
      <w:r w:rsidR="00A304F6">
        <w:rPr>
          <w:rFonts w:ascii="Arial" w:hAnsi="Arial" w:cs="Arial"/>
          <w:sz w:val="24"/>
        </w:rPr>
        <w:t>.</w:t>
      </w:r>
    </w:p>
    <w:p w:rsidR="00A304F6" w:rsidRPr="00A304F6" w:rsidRDefault="00A304F6" w:rsidP="004C202A">
      <w:pPr>
        <w:pStyle w:val="Textoindependiente"/>
        <w:spacing w:line="480" w:lineRule="auto"/>
        <w:ind w:left="788"/>
        <w:rPr>
          <w:rFonts w:ascii="Arial" w:hAnsi="Arial" w:cs="Arial"/>
          <w:sz w:val="24"/>
        </w:rPr>
      </w:pPr>
      <w:r>
        <w:rPr>
          <w:rFonts w:ascii="Arial" w:hAnsi="Arial" w:cs="Arial"/>
          <w:b/>
          <w:sz w:val="24"/>
        </w:rPr>
        <w:t xml:space="preserve">L: </w:t>
      </w:r>
      <w:r>
        <w:rPr>
          <w:rFonts w:ascii="Arial" w:hAnsi="Arial" w:cs="Arial"/>
          <w:sz w:val="24"/>
        </w:rPr>
        <w:t>Vida de ruptura, horas</w:t>
      </w:r>
    </w:p>
    <w:p w:rsidR="004C202A" w:rsidRDefault="004C202A" w:rsidP="004C202A">
      <w:pPr>
        <w:pStyle w:val="Textoindependiente"/>
        <w:spacing w:line="480" w:lineRule="auto"/>
        <w:ind w:left="788"/>
        <w:rPr>
          <w:rFonts w:ascii="Arial" w:hAnsi="Arial" w:cs="Arial"/>
          <w:sz w:val="24"/>
        </w:rPr>
      </w:pPr>
      <w:r w:rsidRPr="004C202A">
        <w:rPr>
          <w:rFonts w:ascii="Arial" w:hAnsi="Arial" w:cs="Arial"/>
          <w:b/>
          <w:sz w:val="24"/>
        </w:rPr>
        <w:t>LMP</w:t>
      </w:r>
      <w:r w:rsidR="00A304F6">
        <w:rPr>
          <w:rFonts w:ascii="Arial" w:hAnsi="Arial" w:cs="Arial"/>
          <w:b/>
          <w:sz w:val="24"/>
        </w:rPr>
        <w:t xml:space="preserve"> (</w:t>
      </w:r>
      <w:r w:rsidR="00A304F6">
        <w:rPr>
          <w:rFonts w:ascii="Arial" w:hAnsi="Arial" w:cs="Arial"/>
          <w:b/>
          <w:sz w:val="24"/>
        </w:rPr>
        <w:sym w:font="Symbol" w:char="F073"/>
      </w:r>
      <w:r w:rsidR="00A304F6">
        <w:rPr>
          <w:rFonts w:ascii="Arial" w:hAnsi="Arial" w:cs="Arial"/>
          <w:b/>
          <w:sz w:val="24"/>
        </w:rPr>
        <w:t>)</w:t>
      </w:r>
      <w:r>
        <w:rPr>
          <w:rFonts w:ascii="Arial" w:hAnsi="Arial" w:cs="Arial"/>
          <w:sz w:val="24"/>
        </w:rPr>
        <w:t>: Parámetro Larson-Miller</w:t>
      </w:r>
      <w:r w:rsidR="00A304F6">
        <w:rPr>
          <w:rFonts w:ascii="Arial" w:hAnsi="Arial" w:cs="Arial"/>
          <w:sz w:val="24"/>
        </w:rPr>
        <w:t>, como una función  la tensión y,</w:t>
      </w:r>
    </w:p>
    <w:p w:rsidR="004C202A" w:rsidRDefault="004C202A" w:rsidP="00A304F6">
      <w:pPr>
        <w:pStyle w:val="Textoindependiente"/>
        <w:spacing w:after="360" w:line="480" w:lineRule="auto"/>
        <w:ind w:left="788"/>
        <w:rPr>
          <w:rFonts w:ascii="Arial" w:hAnsi="Arial" w:cs="Arial"/>
          <w:sz w:val="24"/>
        </w:rPr>
      </w:pPr>
      <w:r w:rsidRPr="004C202A">
        <w:rPr>
          <w:rFonts w:ascii="Arial" w:hAnsi="Arial" w:cs="Arial"/>
          <w:b/>
          <w:sz w:val="24"/>
        </w:rPr>
        <w:t>T</w:t>
      </w:r>
      <w:r>
        <w:rPr>
          <w:rFonts w:ascii="Arial" w:hAnsi="Arial" w:cs="Arial"/>
          <w:sz w:val="24"/>
        </w:rPr>
        <w:t>: Te</w:t>
      </w:r>
      <w:r w:rsidR="00A304F6">
        <w:rPr>
          <w:rFonts w:ascii="Arial" w:hAnsi="Arial" w:cs="Arial"/>
          <w:sz w:val="24"/>
        </w:rPr>
        <w:t>mperatura de operación del tubo</w:t>
      </w:r>
      <w:r>
        <w:rPr>
          <w:rFonts w:ascii="Arial" w:hAnsi="Arial" w:cs="Arial"/>
          <w:sz w:val="24"/>
        </w:rPr>
        <w:t>,°R (°F+460)</w:t>
      </w:r>
      <w:r w:rsidR="00496C2F">
        <w:rPr>
          <w:rFonts w:ascii="Arial" w:hAnsi="Arial" w:cs="Arial"/>
          <w:sz w:val="24"/>
        </w:rPr>
        <w:t>.</w:t>
      </w:r>
    </w:p>
    <w:p w:rsidR="00A53E25" w:rsidRDefault="00A304F6" w:rsidP="00A86EB5">
      <w:pPr>
        <w:pStyle w:val="Textoindependiente"/>
        <w:spacing w:after="360" w:line="480" w:lineRule="auto"/>
        <w:ind w:left="788"/>
        <w:rPr>
          <w:rFonts w:ascii="Arial" w:hAnsi="Arial" w:cs="Arial"/>
          <w:sz w:val="24"/>
        </w:rPr>
      </w:pPr>
      <w:r>
        <w:rPr>
          <w:rFonts w:ascii="Arial" w:hAnsi="Arial" w:cs="Arial"/>
          <w:sz w:val="24"/>
        </w:rPr>
        <w:t xml:space="preserve">Los valores promedio para ruptura por fluencia en términos de los parámetros Larson-Miller para los tubos de la caldera se dan en el apéndice G. </w:t>
      </w:r>
      <w:r w:rsidR="00496C2F">
        <w:rPr>
          <w:rFonts w:ascii="Arial" w:hAnsi="Arial" w:cs="Arial"/>
          <w:sz w:val="24"/>
        </w:rPr>
        <w:t>Cada tubo en servicio tiene asociado un parámetro que se incrementa a</w:t>
      </w:r>
      <w:r w:rsidR="0028203F">
        <w:rPr>
          <w:rFonts w:ascii="Arial" w:hAnsi="Arial" w:cs="Arial"/>
          <w:sz w:val="24"/>
        </w:rPr>
        <w:t xml:space="preserve"> medida que </w:t>
      </w:r>
      <w:r w:rsidR="009308FF">
        <w:rPr>
          <w:rFonts w:ascii="Arial" w:hAnsi="Arial" w:cs="Arial"/>
          <w:sz w:val="24"/>
        </w:rPr>
        <w:t>continúa</w:t>
      </w:r>
      <w:r w:rsidR="0028203F">
        <w:rPr>
          <w:rFonts w:ascii="Arial" w:hAnsi="Arial" w:cs="Arial"/>
          <w:sz w:val="24"/>
        </w:rPr>
        <w:t xml:space="preserve"> el tiempo. Con base en esto, el fabricante de la caldera</w:t>
      </w:r>
      <w:r w:rsidR="00A53E25">
        <w:rPr>
          <w:rFonts w:ascii="Arial" w:hAnsi="Arial" w:cs="Arial"/>
          <w:sz w:val="24"/>
        </w:rPr>
        <w:t>, Babcock &amp; Wilcox</w:t>
      </w:r>
      <w:r w:rsidR="0028203F">
        <w:rPr>
          <w:rFonts w:ascii="Arial" w:hAnsi="Arial" w:cs="Arial"/>
          <w:sz w:val="24"/>
        </w:rPr>
        <w:t>, ha desarrollado un sistema de análisis conocido con el nombre de NOTIS</w:t>
      </w:r>
      <w:r w:rsidR="00A53E25">
        <w:rPr>
          <w:rFonts w:ascii="Arial" w:hAnsi="Arial" w:cs="Arial"/>
          <w:sz w:val="24"/>
        </w:rPr>
        <w:t>®</w:t>
      </w:r>
      <w:r w:rsidR="0028203F">
        <w:rPr>
          <w:rFonts w:ascii="Arial" w:hAnsi="Arial" w:cs="Arial"/>
          <w:sz w:val="24"/>
        </w:rPr>
        <w:t>, con la finalidad de determinar la vida remanente de los tubos de c</w:t>
      </w:r>
      <w:r w:rsidR="00A53E25">
        <w:rPr>
          <w:rFonts w:ascii="Arial" w:hAnsi="Arial" w:cs="Arial"/>
          <w:sz w:val="24"/>
        </w:rPr>
        <w:t>aldera.</w:t>
      </w:r>
    </w:p>
    <w:p w:rsidR="00A86EB5" w:rsidRDefault="00A53E25" w:rsidP="00A86EB5">
      <w:pPr>
        <w:pStyle w:val="Textoindependiente"/>
        <w:spacing w:after="360" w:line="480" w:lineRule="auto"/>
        <w:ind w:left="788"/>
        <w:rPr>
          <w:rFonts w:ascii="Arial" w:hAnsi="Arial" w:cs="Arial"/>
          <w:sz w:val="24"/>
        </w:rPr>
      </w:pPr>
      <w:r>
        <w:rPr>
          <w:rFonts w:ascii="Arial" w:hAnsi="Arial" w:cs="Arial"/>
          <w:sz w:val="24"/>
        </w:rPr>
        <w:t xml:space="preserve">Este sistema, </w:t>
      </w:r>
      <w:r w:rsidR="0028203F">
        <w:rPr>
          <w:rFonts w:ascii="Arial" w:hAnsi="Arial" w:cs="Arial"/>
          <w:sz w:val="24"/>
        </w:rPr>
        <w:t>basa su análisis a partir de</w:t>
      </w:r>
      <w:r>
        <w:rPr>
          <w:rFonts w:ascii="Arial" w:hAnsi="Arial" w:cs="Arial"/>
          <w:sz w:val="24"/>
        </w:rPr>
        <w:t xml:space="preserve"> la medición del </w:t>
      </w:r>
      <w:r w:rsidR="0028203F">
        <w:rPr>
          <w:rFonts w:ascii="Arial" w:hAnsi="Arial" w:cs="Arial"/>
          <w:sz w:val="24"/>
        </w:rPr>
        <w:t>espesor de capa interna de óxido que esta presente en el tubo</w:t>
      </w:r>
      <w:r>
        <w:rPr>
          <w:rFonts w:ascii="Arial" w:hAnsi="Arial" w:cs="Arial"/>
          <w:sz w:val="24"/>
        </w:rPr>
        <w:t xml:space="preserve">, el mismo que es utilizado para calcular la temperatura promedio a la que ha estado operando el tubo. Conociendo la temperatura y por medio del parámetro empírico Larson-Miller que ha sido desarrollado para tubos </w:t>
      </w:r>
      <w:r>
        <w:rPr>
          <w:rFonts w:ascii="Arial" w:hAnsi="Arial" w:cs="Arial"/>
          <w:sz w:val="24"/>
        </w:rPr>
        <w:lastRenderedPageBreak/>
        <w:t>de ese tipo, se obtiene el tiempo de vida del elemento empleando la ecuación 4.</w:t>
      </w:r>
      <w:r w:rsidR="00A304F6">
        <w:rPr>
          <w:rFonts w:ascii="Arial" w:hAnsi="Arial" w:cs="Arial"/>
          <w:sz w:val="24"/>
        </w:rPr>
        <w:t>2</w:t>
      </w:r>
    </w:p>
    <w:p w:rsidR="00A53E25" w:rsidRDefault="00A53E25" w:rsidP="00A86EB5">
      <w:pPr>
        <w:pStyle w:val="Textoindependiente"/>
        <w:spacing w:after="360" w:line="480" w:lineRule="auto"/>
        <w:ind w:left="788"/>
        <w:rPr>
          <w:rFonts w:ascii="Arial" w:hAnsi="Arial" w:cs="Arial"/>
          <w:sz w:val="24"/>
        </w:rPr>
      </w:pPr>
      <w:r>
        <w:rPr>
          <w:rFonts w:ascii="Arial" w:hAnsi="Arial" w:cs="Arial"/>
          <w:sz w:val="24"/>
        </w:rPr>
        <w:t>El tiempo de vida remanente que sugiere el fabricante para los tubos del sobrecalentador es de aproximadamente 200.000 horas.</w:t>
      </w:r>
    </w:p>
    <w:p w:rsidR="00D762C0" w:rsidRDefault="00702191" w:rsidP="00A86EB5">
      <w:pPr>
        <w:pStyle w:val="Textoindependiente"/>
        <w:spacing w:after="360" w:line="480" w:lineRule="auto"/>
        <w:ind w:left="788"/>
        <w:rPr>
          <w:rFonts w:ascii="Arial" w:hAnsi="Arial" w:cs="Arial"/>
          <w:sz w:val="24"/>
        </w:rPr>
      </w:pPr>
      <w:r>
        <w:rPr>
          <w:rFonts w:ascii="Arial" w:hAnsi="Arial" w:cs="Arial"/>
          <w:sz w:val="24"/>
        </w:rPr>
        <w:t>La vida remanente para el resto de tubos puede ser calculada a partir de la expresión:</w:t>
      </w:r>
    </w:p>
    <w:p w:rsidR="00702191" w:rsidRDefault="00702191" w:rsidP="00AB6642">
      <w:pPr>
        <w:pStyle w:val="Textoindependiente"/>
        <w:spacing w:after="360" w:line="480" w:lineRule="auto"/>
        <w:ind w:left="2832" w:firstLine="708"/>
        <w:rPr>
          <w:rFonts w:ascii="Arial" w:hAnsi="Arial" w:cs="Arial"/>
          <w:sz w:val="24"/>
        </w:rPr>
      </w:pPr>
      <w:r w:rsidRPr="00702191">
        <w:rPr>
          <w:rFonts w:ascii="Arial" w:hAnsi="Arial" w:cs="Arial"/>
          <w:position w:val="-22"/>
          <w:sz w:val="24"/>
        </w:rPr>
        <w:object w:dxaOrig="1880" w:dyaOrig="580">
          <v:shape id="_x0000_i1027" type="#_x0000_t75" style="width:94pt;height:29pt" o:ole="">
            <v:imagedata r:id="rId11" o:title=""/>
          </v:shape>
          <o:OLEObject Type="Embed" ProgID="Equation.3" ShapeID="_x0000_i1027" DrawAspect="Content" ObjectID="_1307433659" r:id="rId12"/>
        </w:object>
      </w:r>
      <w:r w:rsidR="00AB6642">
        <w:rPr>
          <w:rFonts w:ascii="Arial" w:hAnsi="Arial" w:cs="Arial"/>
          <w:sz w:val="24"/>
        </w:rPr>
        <w:tab/>
      </w:r>
      <w:r w:rsidR="00AB6642">
        <w:rPr>
          <w:rFonts w:ascii="Arial" w:hAnsi="Arial" w:cs="Arial"/>
          <w:sz w:val="24"/>
        </w:rPr>
        <w:tab/>
      </w:r>
      <w:r w:rsidR="00AB6642">
        <w:rPr>
          <w:rFonts w:ascii="Arial" w:hAnsi="Arial" w:cs="Arial"/>
          <w:sz w:val="24"/>
        </w:rPr>
        <w:tab/>
      </w:r>
      <w:r w:rsidR="00AB6642" w:rsidRPr="00040857">
        <w:rPr>
          <w:rFonts w:ascii="Arial" w:hAnsi="Arial" w:cs="Arial"/>
          <w:sz w:val="24"/>
          <w:szCs w:val="24"/>
        </w:rPr>
        <w:t>(ec.</w:t>
      </w:r>
      <w:r w:rsidR="00AB6642">
        <w:rPr>
          <w:rFonts w:ascii="Arial" w:hAnsi="Arial" w:cs="Arial"/>
          <w:sz w:val="24"/>
          <w:szCs w:val="24"/>
        </w:rPr>
        <w:t>4.</w:t>
      </w:r>
      <w:r w:rsidR="00AB6642">
        <w:rPr>
          <w:rFonts w:ascii="Arial" w:hAnsi="Arial" w:cs="Arial"/>
          <w:sz w:val="24"/>
          <w:szCs w:val="24"/>
        </w:rPr>
        <w:fldChar w:fldCharType="begin"/>
      </w:r>
      <w:r w:rsidR="00AB6642">
        <w:rPr>
          <w:rFonts w:ascii="Arial" w:hAnsi="Arial" w:cs="Arial"/>
          <w:sz w:val="24"/>
          <w:szCs w:val="24"/>
        </w:rPr>
        <w:instrText xml:space="preserve"> SEQ ec.1. \* ARABIC </w:instrText>
      </w:r>
      <w:r w:rsidR="00AB6642">
        <w:rPr>
          <w:rFonts w:ascii="Arial" w:hAnsi="Arial" w:cs="Arial"/>
          <w:sz w:val="24"/>
          <w:szCs w:val="24"/>
        </w:rPr>
        <w:fldChar w:fldCharType="separate"/>
      </w:r>
      <w:r w:rsidR="00531561">
        <w:rPr>
          <w:rFonts w:ascii="Arial" w:hAnsi="Arial" w:cs="Arial"/>
          <w:noProof/>
          <w:sz w:val="24"/>
          <w:szCs w:val="24"/>
        </w:rPr>
        <w:t>3</w:t>
      </w:r>
      <w:r w:rsidR="00AB6642">
        <w:rPr>
          <w:rFonts w:ascii="Arial" w:hAnsi="Arial" w:cs="Arial"/>
          <w:sz w:val="24"/>
          <w:szCs w:val="24"/>
        </w:rPr>
        <w:fldChar w:fldCharType="end"/>
      </w:r>
      <w:r w:rsidR="00AB6642" w:rsidRPr="00040857">
        <w:rPr>
          <w:rFonts w:ascii="Arial" w:hAnsi="Arial" w:cs="Arial"/>
          <w:sz w:val="24"/>
          <w:szCs w:val="24"/>
        </w:rPr>
        <w:t>)</w:t>
      </w:r>
    </w:p>
    <w:p w:rsidR="00702191" w:rsidRDefault="00702191" w:rsidP="00280947">
      <w:pPr>
        <w:pStyle w:val="Textoindependiente"/>
        <w:spacing w:line="480" w:lineRule="auto"/>
        <w:ind w:left="788"/>
        <w:rPr>
          <w:rFonts w:ascii="Arial" w:hAnsi="Arial" w:cs="Arial"/>
          <w:sz w:val="24"/>
        </w:rPr>
      </w:pPr>
      <w:r>
        <w:rPr>
          <w:rFonts w:ascii="Arial" w:hAnsi="Arial" w:cs="Arial"/>
          <w:sz w:val="24"/>
        </w:rPr>
        <w:t>En donde:</w:t>
      </w:r>
    </w:p>
    <w:p w:rsidR="00280947" w:rsidRDefault="00280947" w:rsidP="00280947">
      <w:pPr>
        <w:pStyle w:val="Textoindependiente"/>
        <w:spacing w:line="480" w:lineRule="auto"/>
        <w:ind w:left="788"/>
        <w:rPr>
          <w:rFonts w:ascii="Arial" w:hAnsi="Arial" w:cs="Arial"/>
          <w:sz w:val="24"/>
        </w:rPr>
      </w:pPr>
      <w:r w:rsidRPr="00280947">
        <w:rPr>
          <w:rFonts w:ascii="Arial" w:hAnsi="Arial" w:cs="Arial"/>
          <w:b/>
          <w:sz w:val="24"/>
        </w:rPr>
        <w:t>RL</w:t>
      </w:r>
      <w:r>
        <w:rPr>
          <w:rFonts w:ascii="Arial" w:hAnsi="Arial" w:cs="Arial"/>
          <w:sz w:val="24"/>
        </w:rPr>
        <w:t>: Vida remanente (</w:t>
      </w:r>
      <w:r w:rsidR="004B615A">
        <w:rPr>
          <w:rFonts w:ascii="Arial" w:hAnsi="Arial" w:cs="Arial"/>
          <w:sz w:val="24"/>
        </w:rPr>
        <w:t>yr</w:t>
      </w:r>
      <w:r>
        <w:rPr>
          <w:rFonts w:ascii="Arial" w:hAnsi="Arial" w:cs="Arial"/>
          <w:sz w:val="24"/>
        </w:rPr>
        <w:t>).</w:t>
      </w:r>
    </w:p>
    <w:p w:rsidR="00702191" w:rsidRDefault="00702191" w:rsidP="00280947">
      <w:pPr>
        <w:pStyle w:val="Textoindependiente"/>
        <w:spacing w:line="480" w:lineRule="auto"/>
        <w:ind w:left="788"/>
        <w:rPr>
          <w:rFonts w:ascii="Arial" w:hAnsi="Arial" w:cs="Arial"/>
          <w:sz w:val="24"/>
        </w:rPr>
      </w:pPr>
      <w:r w:rsidRPr="00280947">
        <w:rPr>
          <w:rFonts w:ascii="Arial" w:hAnsi="Arial" w:cs="Arial"/>
          <w:b/>
          <w:sz w:val="24"/>
        </w:rPr>
        <w:t>e</w:t>
      </w:r>
      <w:r w:rsidRPr="00280947">
        <w:rPr>
          <w:rFonts w:ascii="Arial" w:hAnsi="Arial" w:cs="Arial"/>
          <w:b/>
          <w:sz w:val="24"/>
          <w:vertAlign w:val="subscript"/>
        </w:rPr>
        <w:t>actual</w:t>
      </w:r>
      <w:r>
        <w:rPr>
          <w:rFonts w:ascii="Arial" w:hAnsi="Arial" w:cs="Arial"/>
          <w:sz w:val="24"/>
        </w:rPr>
        <w:t>: Espesor de pared actual</w:t>
      </w:r>
      <w:r w:rsidR="00280947">
        <w:rPr>
          <w:rFonts w:ascii="Arial" w:hAnsi="Arial" w:cs="Arial"/>
          <w:sz w:val="24"/>
        </w:rPr>
        <w:t xml:space="preserve"> (in).</w:t>
      </w:r>
    </w:p>
    <w:p w:rsidR="00702191" w:rsidRDefault="00702191" w:rsidP="00280947">
      <w:pPr>
        <w:pStyle w:val="Textoindependiente"/>
        <w:spacing w:line="480" w:lineRule="auto"/>
        <w:ind w:left="788"/>
        <w:rPr>
          <w:rFonts w:ascii="Arial" w:hAnsi="Arial" w:cs="Arial"/>
          <w:sz w:val="24"/>
        </w:rPr>
      </w:pPr>
      <w:r w:rsidRPr="00280947">
        <w:rPr>
          <w:rFonts w:ascii="Arial" w:hAnsi="Arial" w:cs="Arial"/>
          <w:b/>
          <w:sz w:val="24"/>
        </w:rPr>
        <w:t>e</w:t>
      </w:r>
      <w:r w:rsidRPr="00280947">
        <w:rPr>
          <w:rFonts w:ascii="Arial" w:hAnsi="Arial" w:cs="Arial"/>
          <w:b/>
          <w:sz w:val="24"/>
          <w:vertAlign w:val="subscript"/>
        </w:rPr>
        <w:t>retiro</w:t>
      </w:r>
      <w:r>
        <w:rPr>
          <w:rFonts w:ascii="Arial" w:hAnsi="Arial" w:cs="Arial"/>
          <w:sz w:val="24"/>
        </w:rPr>
        <w:t>: Espesor de pared de retiro</w:t>
      </w:r>
      <w:r w:rsidR="00280947">
        <w:rPr>
          <w:rFonts w:ascii="Arial" w:hAnsi="Arial" w:cs="Arial"/>
          <w:sz w:val="24"/>
        </w:rPr>
        <w:t xml:space="preserve"> (in)</w:t>
      </w:r>
      <w:r>
        <w:rPr>
          <w:rFonts w:ascii="Arial" w:hAnsi="Arial" w:cs="Arial"/>
          <w:sz w:val="24"/>
        </w:rPr>
        <w:t>.</w:t>
      </w:r>
    </w:p>
    <w:p w:rsidR="00280947" w:rsidRDefault="00280947" w:rsidP="00702191">
      <w:pPr>
        <w:pStyle w:val="Textoindependiente"/>
        <w:spacing w:after="360" w:line="480" w:lineRule="auto"/>
        <w:ind w:left="788"/>
        <w:rPr>
          <w:rFonts w:ascii="Arial" w:hAnsi="Arial" w:cs="Arial"/>
          <w:sz w:val="24"/>
        </w:rPr>
      </w:pPr>
      <w:r>
        <w:rPr>
          <w:rFonts w:ascii="Arial" w:hAnsi="Arial" w:cs="Arial"/>
          <w:b/>
          <w:sz w:val="24"/>
        </w:rPr>
        <w:t>v</w:t>
      </w:r>
      <w:r w:rsidRPr="00280947">
        <w:rPr>
          <w:rFonts w:ascii="Arial" w:hAnsi="Arial" w:cs="Arial"/>
          <w:b/>
          <w:sz w:val="24"/>
        </w:rPr>
        <w:t>c</w:t>
      </w:r>
      <w:r w:rsidR="004B615A">
        <w:rPr>
          <w:rFonts w:ascii="Arial" w:hAnsi="Arial" w:cs="Arial"/>
          <w:sz w:val="24"/>
        </w:rPr>
        <w:t>: Velocidad de corrosión (in/yr</w:t>
      </w:r>
      <w:r>
        <w:rPr>
          <w:rFonts w:ascii="Arial" w:hAnsi="Arial" w:cs="Arial"/>
          <w:sz w:val="24"/>
        </w:rPr>
        <w:t>)</w:t>
      </w:r>
    </w:p>
    <w:p w:rsidR="00702191" w:rsidRDefault="00280947" w:rsidP="00702191">
      <w:pPr>
        <w:pStyle w:val="Textoindependiente"/>
        <w:spacing w:after="360" w:line="480" w:lineRule="auto"/>
        <w:ind w:left="788"/>
        <w:rPr>
          <w:rFonts w:ascii="Arial" w:hAnsi="Arial" w:cs="Arial"/>
          <w:sz w:val="24"/>
        </w:rPr>
      </w:pPr>
      <w:r>
        <w:rPr>
          <w:rFonts w:ascii="Arial" w:hAnsi="Arial" w:cs="Arial"/>
          <w:sz w:val="24"/>
        </w:rPr>
        <w:t>Considerando la zona de los tubos que presenta una mayor tasa de corrosión (pared frontal), tenemos:</w:t>
      </w:r>
    </w:p>
    <w:p w:rsidR="00280947" w:rsidRPr="00702191" w:rsidRDefault="00144C6B" w:rsidP="00280947">
      <w:pPr>
        <w:pStyle w:val="Textoindependiente"/>
        <w:spacing w:after="360" w:line="480" w:lineRule="auto"/>
        <w:jc w:val="center"/>
        <w:rPr>
          <w:rFonts w:ascii="Arial" w:hAnsi="Arial" w:cs="Arial"/>
          <w:sz w:val="24"/>
        </w:rPr>
      </w:pPr>
      <w:r w:rsidRPr="00144C6B">
        <w:rPr>
          <w:rFonts w:ascii="Arial" w:hAnsi="Arial" w:cs="Arial"/>
          <w:position w:val="-28"/>
          <w:sz w:val="24"/>
        </w:rPr>
        <w:object w:dxaOrig="3040" w:dyaOrig="639">
          <v:shape id="_x0000_i1028" type="#_x0000_t75" style="width:152pt;height:32pt" o:ole="">
            <v:imagedata r:id="rId13" o:title=""/>
          </v:shape>
          <o:OLEObject Type="Embed" ProgID="Equation.3" ShapeID="_x0000_i1028" DrawAspect="Content" ObjectID="_1307433660" r:id="rId14"/>
        </w:object>
      </w:r>
    </w:p>
    <w:p w:rsidR="00280947" w:rsidRDefault="00280947" w:rsidP="000C4B42">
      <w:pPr>
        <w:pStyle w:val="Textoindependiente"/>
        <w:spacing w:after="360" w:line="480" w:lineRule="auto"/>
        <w:ind w:left="788"/>
        <w:rPr>
          <w:rFonts w:ascii="Arial" w:hAnsi="Arial" w:cs="Arial"/>
          <w:sz w:val="24"/>
        </w:rPr>
      </w:pPr>
      <w:r>
        <w:rPr>
          <w:rFonts w:ascii="Arial" w:hAnsi="Arial" w:cs="Arial"/>
          <w:sz w:val="24"/>
        </w:rPr>
        <w:t>De donde se tiene que la vida remanente de los tubos es de aproximadamente 22 años.</w:t>
      </w:r>
    </w:p>
    <w:p w:rsidR="00396682" w:rsidRDefault="00347D64" w:rsidP="00A06A81">
      <w:pPr>
        <w:pStyle w:val="Textoindependiente"/>
        <w:spacing w:after="360" w:line="480" w:lineRule="auto"/>
        <w:ind w:left="788"/>
        <w:rPr>
          <w:rFonts w:ascii="Arial" w:hAnsi="Arial" w:cs="Arial"/>
          <w:sz w:val="24"/>
        </w:rPr>
      </w:pPr>
      <w:r>
        <w:rPr>
          <w:rFonts w:ascii="Arial" w:hAnsi="Arial" w:cs="Arial"/>
          <w:sz w:val="24"/>
        </w:rPr>
        <w:lastRenderedPageBreak/>
        <w:t>La publicación ASME CRTD Vol. 41, sugiere el empleo de un software para determinar la probabilidad de falla en un futuro, en base a la vida remanente de los tubos. Este software</w:t>
      </w:r>
      <w:r w:rsidR="007C2FB3">
        <w:rPr>
          <w:rFonts w:ascii="Arial" w:hAnsi="Arial" w:cs="Arial"/>
          <w:sz w:val="24"/>
        </w:rPr>
        <w:t>, llamado @Risk</w:t>
      </w:r>
      <w:r>
        <w:rPr>
          <w:rFonts w:ascii="Arial" w:hAnsi="Arial" w:cs="Arial"/>
          <w:sz w:val="24"/>
        </w:rPr>
        <w:t xml:space="preserve">, utiliza la simulación de Montecarlo con la finalidad </w:t>
      </w:r>
      <w:r w:rsidR="007C2FB3">
        <w:rPr>
          <w:rFonts w:ascii="Arial" w:hAnsi="Arial" w:cs="Arial"/>
          <w:sz w:val="24"/>
        </w:rPr>
        <w:t xml:space="preserve">de </w:t>
      </w:r>
      <w:r>
        <w:rPr>
          <w:rFonts w:ascii="Arial" w:hAnsi="Arial" w:cs="Arial"/>
          <w:sz w:val="24"/>
        </w:rPr>
        <w:t>obtener las probabilidades de falla en el futuro.</w:t>
      </w:r>
      <w:r w:rsidR="00396682">
        <w:rPr>
          <w:rFonts w:ascii="Arial" w:hAnsi="Arial" w:cs="Arial"/>
          <w:sz w:val="24"/>
        </w:rPr>
        <w:t xml:space="preserve"> </w:t>
      </w:r>
    </w:p>
    <w:p w:rsidR="00A06A81" w:rsidRDefault="00347D64" w:rsidP="00A06A81">
      <w:pPr>
        <w:pStyle w:val="Textoindependiente"/>
        <w:spacing w:after="360" w:line="480" w:lineRule="auto"/>
        <w:ind w:left="788"/>
        <w:rPr>
          <w:rFonts w:ascii="Arial" w:hAnsi="Arial" w:cs="Arial"/>
          <w:sz w:val="24"/>
        </w:rPr>
      </w:pPr>
      <w:r>
        <w:rPr>
          <w:rFonts w:ascii="Arial" w:hAnsi="Arial" w:cs="Arial"/>
          <w:sz w:val="24"/>
        </w:rPr>
        <w:t>En la figura 4.1 se ilustra el menú de aplicación del soft</w:t>
      </w:r>
      <w:r w:rsidR="00A06A81">
        <w:rPr>
          <w:rFonts w:ascii="Arial" w:hAnsi="Arial" w:cs="Arial"/>
          <w:sz w:val="24"/>
        </w:rPr>
        <w:t>ware utilizado en la simulación, en la figura 4.2 se ilustra la simulación efectuada a tubos de una caldera para calcular la probabilidad futura y en la figura 4.3 se ilustra la gráfica obtenida.</w:t>
      </w:r>
    </w:p>
    <w:p w:rsidR="0058350F" w:rsidRDefault="0076547A" w:rsidP="00A06A81">
      <w:pPr>
        <w:pStyle w:val="Textoindependiente"/>
        <w:spacing w:line="480" w:lineRule="auto"/>
        <w:jc w:val="center"/>
        <w:rPr>
          <w:rFonts w:ascii="Arial" w:hAnsi="Arial" w:cs="Arial"/>
          <w:sz w:val="24"/>
        </w:rPr>
      </w:pPr>
      <w:r>
        <w:rPr>
          <w:rFonts w:ascii="Arial" w:hAnsi="Arial" w:cs="Arial"/>
          <w:noProof/>
          <w:sz w:val="24"/>
          <w:lang w:val="es-ES"/>
        </w:rPr>
        <w:drawing>
          <wp:inline distT="0" distB="0" distL="0" distR="0">
            <wp:extent cx="4330700" cy="31242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330700" cy="3124200"/>
                    </a:xfrm>
                    <a:prstGeom prst="rect">
                      <a:avLst/>
                    </a:prstGeom>
                    <a:noFill/>
                    <a:ln w="9525">
                      <a:noFill/>
                      <a:miter lim="800000"/>
                      <a:headEnd/>
                      <a:tailEnd/>
                    </a:ln>
                  </pic:spPr>
                </pic:pic>
              </a:graphicData>
            </a:graphic>
          </wp:inline>
        </w:drawing>
      </w:r>
    </w:p>
    <w:p w:rsidR="00A06A81" w:rsidRDefault="00A06A81" w:rsidP="00A06A81">
      <w:pPr>
        <w:pStyle w:val="ILUSTRACION"/>
        <w:rPr>
          <w:rFonts w:cs="Arial"/>
        </w:rPr>
      </w:pPr>
      <w:bookmarkStart w:id="33" w:name="_Toc90343951"/>
      <w:r>
        <w:t>FIGURA 4.</w:t>
      </w:r>
      <w:fldSimple w:instr=" SEQ FIGURA_1- \* ARABIC ">
        <w:r w:rsidR="00531561">
          <w:rPr>
            <w:noProof/>
          </w:rPr>
          <w:t>1</w:t>
        </w:r>
      </w:fldSimple>
      <w:r w:rsidRPr="008D024E">
        <w:t xml:space="preserve">. </w:t>
      </w:r>
      <w:r>
        <w:rPr>
          <w:rFonts w:cs="Arial"/>
        </w:rPr>
        <w:t xml:space="preserve">MENU PARA </w:t>
      </w:r>
      <w:smartTag w:uri="urn:schemas-microsoft-com:office:smarttags" w:element="PersonName">
        <w:smartTagPr>
          <w:attr w:name="ProductID" w:val="LA UTILIZACIￓN DEL"/>
        </w:smartTagPr>
        <w:smartTag w:uri="urn:schemas-microsoft-com:office:smarttags" w:element="PersonName">
          <w:smartTagPr>
            <w:attr w:name="ProductID" w:val="LA UTILIZACIￓN"/>
          </w:smartTagPr>
          <w:r>
            <w:rPr>
              <w:rFonts w:cs="Arial"/>
            </w:rPr>
            <w:t>LA UTILIZACIÓN</w:t>
          </w:r>
        </w:smartTag>
        <w:r>
          <w:rPr>
            <w:rFonts w:cs="Arial"/>
          </w:rPr>
          <w:t xml:space="preserve"> DEL</w:t>
        </w:r>
      </w:smartTag>
      <w:r>
        <w:rPr>
          <w:rFonts w:cs="Arial"/>
        </w:rPr>
        <w:t xml:space="preserve"> SOFTWARE @Risk.</w:t>
      </w:r>
      <w:bookmarkEnd w:id="33"/>
    </w:p>
    <w:p w:rsidR="005803AB" w:rsidRDefault="0076547A" w:rsidP="00A06A81">
      <w:pPr>
        <w:pStyle w:val="Textoindependiente"/>
        <w:spacing w:line="480" w:lineRule="auto"/>
        <w:jc w:val="center"/>
        <w:rPr>
          <w:rFonts w:ascii="Arial" w:hAnsi="Arial" w:cs="Arial"/>
          <w:sz w:val="24"/>
        </w:rPr>
      </w:pPr>
      <w:r>
        <w:rPr>
          <w:rFonts w:ascii="Arial" w:hAnsi="Arial" w:cs="Arial"/>
          <w:noProof/>
          <w:sz w:val="24"/>
          <w:lang w:val="es-ES"/>
        </w:rPr>
        <w:lastRenderedPageBreak/>
        <w:drawing>
          <wp:inline distT="0" distB="0" distL="0" distR="0">
            <wp:extent cx="4330700" cy="31242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330700" cy="3124200"/>
                    </a:xfrm>
                    <a:prstGeom prst="rect">
                      <a:avLst/>
                    </a:prstGeom>
                    <a:noFill/>
                    <a:ln w="9525">
                      <a:noFill/>
                      <a:miter lim="800000"/>
                      <a:headEnd/>
                      <a:tailEnd/>
                    </a:ln>
                  </pic:spPr>
                </pic:pic>
              </a:graphicData>
            </a:graphic>
          </wp:inline>
        </w:drawing>
      </w:r>
    </w:p>
    <w:p w:rsidR="00A06A81" w:rsidRDefault="00A06A81" w:rsidP="00A06A81">
      <w:pPr>
        <w:pStyle w:val="ILUSTRACION"/>
        <w:rPr>
          <w:rFonts w:cs="Arial"/>
        </w:rPr>
      </w:pPr>
      <w:bookmarkStart w:id="34" w:name="_Toc90343952"/>
      <w:r>
        <w:t>FIGURA 4.</w:t>
      </w:r>
      <w:fldSimple w:instr=" SEQ FIGURA_1- \* ARABIC ">
        <w:r w:rsidR="00531561">
          <w:rPr>
            <w:noProof/>
          </w:rPr>
          <w:t>2</w:t>
        </w:r>
      </w:fldSimple>
      <w:r w:rsidRPr="008D024E">
        <w:t xml:space="preserve">. </w:t>
      </w:r>
      <w:r>
        <w:rPr>
          <w:rFonts w:cs="Arial"/>
        </w:rPr>
        <w:t>PROBABILIDAD DE FALLA EN TUBOS ESTIMADA CON EL SOFTWARE.</w:t>
      </w:r>
      <w:bookmarkEnd w:id="34"/>
    </w:p>
    <w:p w:rsidR="005803AB" w:rsidRDefault="0076547A" w:rsidP="00A06A81">
      <w:pPr>
        <w:pStyle w:val="Textoindependiente"/>
        <w:spacing w:line="480" w:lineRule="auto"/>
        <w:jc w:val="center"/>
        <w:rPr>
          <w:rFonts w:ascii="Arial" w:hAnsi="Arial" w:cs="Arial"/>
          <w:sz w:val="24"/>
        </w:rPr>
      </w:pPr>
      <w:r>
        <w:rPr>
          <w:rFonts w:ascii="Arial" w:hAnsi="Arial" w:cs="Arial"/>
          <w:noProof/>
          <w:sz w:val="24"/>
          <w:lang w:val="es-ES"/>
        </w:rPr>
        <w:drawing>
          <wp:inline distT="0" distB="0" distL="0" distR="0">
            <wp:extent cx="4330700" cy="31242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330700" cy="3124200"/>
                    </a:xfrm>
                    <a:prstGeom prst="rect">
                      <a:avLst/>
                    </a:prstGeom>
                    <a:noFill/>
                    <a:ln w="9525">
                      <a:noFill/>
                      <a:miter lim="800000"/>
                      <a:headEnd/>
                      <a:tailEnd/>
                    </a:ln>
                  </pic:spPr>
                </pic:pic>
              </a:graphicData>
            </a:graphic>
          </wp:inline>
        </w:drawing>
      </w:r>
    </w:p>
    <w:p w:rsidR="00A06A81" w:rsidRDefault="00A06A81" w:rsidP="00A06A81">
      <w:pPr>
        <w:pStyle w:val="ILUSTRACION"/>
        <w:rPr>
          <w:rFonts w:cs="Arial"/>
        </w:rPr>
      </w:pPr>
      <w:bookmarkStart w:id="35" w:name="_Toc90343953"/>
      <w:r>
        <w:t>FIGURA 4.</w:t>
      </w:r>
      <w:fldSimple w:instr=" SEQ FIGURA_1- \* ARABIC ">
        <w:r w:rsidR="00531561">
          <w:rPr>
            <w:noProof/>
          </w:rPr>
          <w:t>3</w:t>
        </w:r>
      </w:fldSimple>
      <w:r w:rsidRPr="008D024E">
        <w:t>.</w:t>
      </w:r>
      <w:r>
        <w:t xml:space="preserve"> </w:t>
      </w:r>
      <w:r>
        <w:rPr>
          <w:rFonts w:cs="Arial"/>
        </w:rPr>
        <w:t xml:space="preserve">GRAFICA INDICANDO </w:t>
      </w:r>
      <w:smartTag w:uri="urn:schemas-microsoft-com:office:smarttags" w:element="PersonName">
        <w:smartTagPr>
          <w:attr w:name="ProductID" w:val="LA PROBABILIDAD DE"/>
        </w:smartTagPr>
        <w:smartTag w:uri="urn:schemas-microsoft-com:office:smarttags" w:element="PersonName">
          <w:smartTagPr>
            <w:attr w:name="ProductID" w:val="LA PROBABILIDAD"/>
          </w:smartTagPr>
          <w:r>
            <w:rPr>
              <w:rFonts w:cs="Arial"/>
            </w:rPr>
            <w:t>LA PROBABILIDAD</w:t>
          </w:r>
        </w:smartTag>
        <w:r>
          <w:rPr>
            <w:rFonts w:cs="Arial"/>
          </w:rPr>
          <w:t xml:space="preserve"> DE</w:t>
        </w:r>
      </w:smartTag>
      <w:r>
        <w:rPr>
          <w:rFonts w:cs="Arial"/>
        </w:rPr>
        <w:t xml:space="preserve"> FALLA EN RELACION CON EL TIEMPO.</w:t>
      </w:r>
      <w:bookmarkEnd w:id="35"/>
    </w:p>
    <w:p w:rsidR="00232FE8" w:rsidRDefault="00232FE8" w:rsidP="000C4B42">
      <w:pPr>
        <w:pStyle w:val="Textoindependiente"/>
        <w:spacing w:after="360" w:line="480" w:lineRule="auto"/>
        <w:ind w:left="788"/>
        <w:rPr>
          <w:rFonts w:ascii="Arial" w:hAnsi="Arial" w:cs="Arial"/>
          <w:sz w:val="24"/>
        </w:rPr>
      </w:pPr>
      <w:r>
        <w:rPr>
          <w:rFonts w:ascii="Arial" w:hAnsi="Arial" w:cs="Arial"/>
          <w:sz w:val="24"/>
        </w:rPr>
        <w:lastRenderedPageBreak/>
        <w:t>Para el caso que se estudia no se puede efectuar una proyección de la probabilidad de falla, pues se tiene únicamente un dato y se necesita la información de al menos 5 años para poder efectuar la simulación.</w:t>
      </w:r>
    </w:p>
    <w:p w:rsidR="000C4B42" w:rsidRDefault="00A53E25" w:rsidP="000C4B42">
      <w:pPr>
        <w:pStyle w:val="Textoindependiente"/>
        <w:spacing w:after="360" w:line="480" w:lineRule="auto"/>
        <w:ind w:left="788"/>
        <w:rPr>
          <w:rFonts w:ascii="Arial" w:hAnsi="Arial" w:cs="Arial"/>
          <w:sz w:val="24"/>
        </w:rPr>
      </w:pPr>
      <w:r>
        <w:rPr>
          <w:rFonts w:ascii="Arial" w:hAnsi="Arial" w:cs="Arial"/>
          <w:sz w:val="24"/>
        </w:rPr>
        <w:t xml:space="preserve">El paso final </w:t>
      </w:r>
      <w:r w:rsidR="00A06A81">
        <w:rPr>
          <w:rFonts w:ascii="Arial" w:hAnsi="Arial" w:cs="Arial"/>
          <w:sz w:val="24"/>
        </w:rPr>
        <w:t xml:space="preserve">en la aplicación de un programa de aptitud para el servicio, consiste </w:t>
      </w:r>
      <w:r w:rsidR="00B741BC">
        <w:rPr>
          <w:rFonts w:ascii="Arial" w:hAnsi="Arial" w:cs="Arial"/>
          <w:sz w:val="24"/>
        </w:rPr>
        <w:t xml:space="preserve">en el desarrollo de un nuevo </w:t>
      </w:r>
      <w:r w:rsidR="00B31A80">
        <w:rPr>
          <w:rFonts w:ascii="Arial" w:hAnsi="Arial" w:cs="Arial"/>
          <w:sz w:val="24"/>
        </w:rPr>
        <w:t xml:space="preserve">plan </w:t>
      </w:r>
      <w:r w:rsidR="00B741BC">
        <w:rPr>
          <w:rFonts w:ascii="Arial" w:hAnsi="Arial" w:cs="Arial"/>
          <w:sz w:val="24"/>
        </w:rPr>
        <w:t xml:space="preserve">de inspección </w:t>
      </w:r>
      <w:r>
        <w:rPr>
          <w:rFonts w:ascii="Arial" w:hAnsi="Arial" w:cs="Arial"/>
          <w:sz w:val="24"/>
        </w:rPr>
        <w:t xml:space="preserve">o monitoreo </w:t>
      </w:r>
      <w:r w:rsidR="00B741BC">
        <w:rPr>
          <w:rFonts w:ascii="Arial" w:hAnsi="Arial" w:cs="Arial"/>
          <w:sz w:val="24"/>
        </w:rPr>
        <w:t>con base en los parámetros actuales con la finalidad de reducir el riesgo.</w:t>
      </w:r>
      <w:r>
        <w:rPr>
          <w:rFonts w:ascii="Arial" w:hAnsi="Arial" w:cs="Arial"/>
          <w:sz w:val="24"/>
        </w:rPr>
        <w:t xml:space="preserve"> </w:t>
      </w:r>
      <w:r w:rsidR="000C4B42">
        <w:rPr>
          <w:rFonts w:ascii="Arial" w:hAnsi="Arial" w:cs="Arial"/>
          <w:sz w:val="24"/>
        </w:rPr>
        <w:t>El desarrollo del nuevo programa de inspección debe ser d</w:t>
      </w:r>
      <w:r>
        <w:rPr>
          <w:rFonts w:ascii="Arial" w:hAnsi="Arial" w:cs="Arial"/>
          <w:sz w:val="24"/>
        </w:rPr>
        <w:t>ireccionado</w:t>
      </w:r>
      <w:r w:rsidR="000C4B42">
        <w:rPr>
          <w:rFonts w:ascii="Arial" w:hAnsi="Arial" w:cs="Arial"/>
          <w:sz w:val="24"/>
        </w:rPr>
        <w:t xml:space="preserve"> a detectar los tipos de daño que fueron indicados anteriormente, para ello debe emplearse las técnicas más adecuadas de inspección.</w:t>
      </w:r>
    </w:p>
    <w:p w:rsidR="000C4B42" w:rsidRDefault="00105B62" w:rsidP="000C4B42">
      <w:pPr>
        <w:pStyle w:val="Textoindependiente"/>
        <w:spacing w:after="360" w:line="480" w:lineRule="auto"/>
        <w:ind w:left="788"/>
        <w:rPr>
          <w:rFonts w:ascii="Arial" w:hAnsi="Arial" w:cs="Arial"/>
          <w:sz w:val="24"/>
        </w:rPr>
      </w:pPr>
      <w:r>
        <w:rPr>
          <w:rFonts w:ascii="Arial" w:hAnsi="Arial" w:cs="Arial"/>
          <w:sz w:val="24"/>
        </w:rPr>
        <w:t xml:space="preserve">La inspección afecta principalmente al riesgo ya que al aumentar la efectividad de una técnica de inspección se reduce la probabilidad de falla. Muchos factores (errores de diseño, fallas en la fabricación, fallas de operación) pueden llevar a un equipo a una falla, pero la inspección en servicio es la herramienta más efectiva para detectar un daño progresivo. </w:t>
      </w:r>
    </w:p>
    <w:p w:rsidR="00105B62" w:rsidRDefault="00105B62" w:rsidP="000C4B42">
      <w:pPr>
        <w:pStyle w:val="Textoindependiente"/>
        <w:spacing w:after="360" w:line="480" w:lineRule="auto"/>
        <w:ind w:left="788"/>
        <w:rPr>
          <w:rFonts w:ascii="Arial" w:hAnsi="Arial" w:cs="Arial"/>
          <w:sz w:val="24"/>
        </w:rPr>
      </w:pPr>
      <w:r>
        <w:rPr>
          <w:rFonts w:ascii="Arial" w:hAnsi="Arial" w:cs="Arial"/>
          <w:sz w:val="24"/>
        </w:rPr>
        <w:t>Al desarrollar el nuevo programa de inspección deben considerarse los siguientes puntos:</w:t>
      </w:r>
    </w:p>
    <w:p w:rsidR="00105B62" w:rsidRDefault="00105B62" w:rsidP="006F5F1E">
      <w:pPr>
        <w:pStyle w:val="Textoindependiente"/>
        <w:numPr>
          <w:ilvl w:val="0"/>
          <w:numId w:val="13"/>
        </w:numPr>
        <w:spacing w:line="480" w:lineRule="auto"/>
        <w:rPr>
          <w:rFonts w:ascii="Arial" w:hAnsi="Arial" w:cs="Arial"/>
          <w:sz w:val="24"/>
        </w:rPr>
      </w:pPr>
      <w:r>
        <w:rPr>
          <w:rFonts w:ascii="Arial" w:hAnsi="Arial" w:cs="Arial"/>
          <w:sz w:val="24"/>
        </w:rPr>
        <w:t>El tipo de daño que se va a encontrar.</w:t>
      </w:r>
    </w:p>
    <w:p w:rsidR="00105B62" w:rsidRDefault="00105B62" w:rsidP="006F5F1E">
      <w:pPr>
        <w:pStyle w:val="Textoindependiente"/>
        <w:numPr>
          <w:ilvl w:val="0"/>
          <w:numId w:val="13"/>
        </w:numPr>
        <w:spacing w:line="480" w:lineRule="auto"/>
        <w:rPr>
          <w:rFonts w:ascii="Arial" w:hAnsi="Arial" w:cs="Arial"/>
          <w:sz w:val="24"/>
        </w:rPr>
      </w:pPr>
      <w:r>
        <w:rPr>
          <w:rFonts w:ascii="Arial" w:hAnsi="Arial" w:cs="Arial"/>
          <w:sz w:val="24"/>
        </w:rPr>
        <w:lastRenderedPageBreak/>
        <w:t>Donde buscar el tipo de daño.</w:t>
      </w:r>
    </w:p>
    <w:p w:rsidR="00105B62" w:rsidRDefault="00105B62" w:rsidP="006F5F1E">
      <w:pPr>
        <w:pStyle w:val="Textoindependiente"/>
        <w:numPr>
          <w:ilvl w:val="0"/>
          <w:numId w:val="13"/>
        </w:numPr>
        <w:spacing w:line="480" w:lineRule="auto"/>
        <w:rPr>
          <w:rFonts w:ascii="Arial" w:hAnsi="Arial" w:cs="Arial"/>
          <w:sz w:val="24"/>
        </w:rPr>
      </w:pPr>
      <w:r>
        <w:rPr>
          <w:rFonts w:ascii="Arial" w:hAnsi="Arial" w:cs="Arial"/>
          <w:sz w:val="24"/>
        </w:rPr>
        <w:t>Como buscar el daño (¿Qué técnica de inspección se empleará?).</w:t>
      </w:r>
    </w:p>
    <w:p w:rsidR="00105B62" w:rsidRDefault="003D12DE" w:rsidP="006F5F1E">
      <w:pPr>
        <w:pStyle w:val="Textoindependiente"/>
        <w:numPr>
          <w:ilvl w:val="0"/>
          <w:numId w:val="13"/>
        </w:numPr>
        <w:spacing w:after="360" w:line="480" w:lineRule="auto"/>
        <w:rPr>
          <w:rFonts w:ascii="Arial" w:hAnsi="Arial" w:cs="Arial"/>
          <w:sz w:val="24"/>
        </w:rPr>
      </w:pPr>
      <w:r>
        <w:rPr>
          <w:rFonts w:ascii="Arial" w:hAnsi="Arial" w:cs="Arial"/>
          <w:sz w:val="24"/>
        </w:rPr>
        <w:t xml:space="preserve">Cuando (o con que frecuencia) </w:t>
      </w:r>
      <w:r w:rsidR="00105B62">
        <w:rPr>
          <w:rFonts w:ascii="Arial" w:hAnsi="Arial" w:cs="Arial"/>
          <w:sz w:val="24"/>
        </w:rPr>
        <w:t>se debe buscar.</w:t>
      </w:r>
    </w:p>
    <w:p w:rsidR="00B34769" w:rsidRDefault="00FD0114" w:rsidP="00B34769">
      <w:pPr>
        <w:pStyle w:val="Textoindependiente"/>
        <w:spacing w:after="360" w:line="480" w:lineRule="auto"/>
        <w:ind w:left="788"/>
        <w:rPr>
          <w:rFonts w:ascii="Arial" w:hAnsi="Arial" w:cs="Arial"/>
          <w:sz w:val="24"/>
        </w:rPr>
      </w:pPr>
      <w:r>
        <w:rPr>
          <w:rFonts w:ascii="Arial" w:hAnsi="Arial" w:cs="Arial"/>
          <w:sz w:val="24"/>
        </w:rPr>
        <w:t>La norma API</w:t>
      </w:r>
      <w:r w:rsidR="00C7290B">
        <w:rPr>
          <w:rFonts w:ascii="Arial" w:hAnsi="Arial" w:cs="Arial"/>
          <w:sz w:val="24"/>
        </w:rPr>
        <w:t xml:space="preserve"> 581</w:t>
      </w:r>
      <w:r>
        <w:rPr>
          <w:rFonts w:ascii="Arial" w:hAnsi="Arial" w:cs="Arial"/>
          <w:sz w:val="24"/>
        </w:rPr>
        <w:t xml:space="preserve"> sugiere los </w:t>
      </w:r>
      <w:r w:rsidR="006F5F1E">
        <w:rPr>
          <w:rFonts w:ascii="Arial" w:hAnsi="Arial" w:cs="Arial"/>
          <w:sz w:val="24"/>
        </w:rPr>
        <w:t xml:space="preserve">niveles </w:t>
      </w:r>
      <w:r>
        <w:rPr>
          <w:rFonts w:ascii="Arial" w:hAnsi="Arial" w:cs="Arial"/>
          <w:sz w:val="24"/>
        </w:rPr>
        <w:t>de inspección, empleando las diferentes técnicas que se dan en el apéndice A para cada mecanismo de daño</w:t>
      </w:r>
      <w:r w:rsidR="003D12DE">
        <w:rPr>
          <w:rFonts w:ascii="Arial" w:hAnsi="Arial" w:cs="Arial"/>
          <w:sz w:val="24"/>
        </w:rPr>
        <w:t xml:space="preserve">. Dependiendo </w:t>
      </w:r>
      <w:r w:rsidR="00B34769">
        <w:rPr>
          <w:rFonts w:ascii="Arial" w:hAnsi="Arial" w:cs="Arial"/>
          <w:sz w:val="24"/>
        </w:rPr>
        <w:t>del</w:t>
      </w:r>
      <w:r w:rsidR="003D12DE">
        <w:rPr>
          <w:rFonts w:ascii="Arial" w:hAnsi="Arial" w:cs="Arial"/>
          <w:sz w:val="24"/>
        </w:rPr>
        <w:t xml:space="preserve"> valor del subfactor de módulo t</w:t>
      </w:r>
      <w:r w:rsidR="00B34769">
        <w:rPr>
          <w:rFonts w:ascii="Arial" w:hAnsi="Arial" w:cs="Arial"/>
          <w:sz w:val="24"/>
        </w:rPr>
        <w:t>écnico encontrado se determina el tiempo entre inspecciones. Para los mecanismos de daño más comunes que analiza la norma tenemos los siguientes intervalos con efectividades:</w:t>
      </w:r>
    </w:p>
    <w:p w:rsidR="006C2881" w:rsidRDefault="006C2881" w:rsidP="00B34769">
      <w:pPr>
        <w:pStyle w:val="Textoindependiente"/>
        <w:spacing w:after="360" w:line="480" w:lineRule="auto"/>
        <w:ind w:left="788"/>
        <w:rPr>
          <w:rFonts w:ascii="Arial" w:hAnsi="Arial" w:cs="Arial"/>
          <w:sz w:val="24"/>
        </w:rPr>
      </w:pPr>
      <w:r>
        <w:rPr>
          <w:rFonts w:ascii="Arial" w:hAnsi="Arial" w:cs="Arial"/>
          <w:sz w:val="24"/>
        </w:rPr>
        <w:t>La apreciación de la efectividad de una técnica de inspección se describe en el párrafo 1.3.1</w:t>
      </w:r>
    </w:p>
    <w:p w:rsidR="00B31A80" w:rsidRDefault="00B31A80" w:rsidP="00B34769">
      <w:pPr>
        <w:pStyle w:val="Textoindependiente"/>
        <w:spacing w:after="360" w:line="480" w:lineRule="auto"/>
        <w:ind w:left="788"/>
        <w:rPr>
          <w:rFonts w:ascii="Arial" w:hAnsi="Arial" w:cs="Arial"/>
          <w:sz w:val="24"/>
        </w:rPr>
      </w:pPr>
    </w:p>
    <w:p w:rsidR="00B34769" w:rsidRPr="008D024E" w:rsidRDefault="00B34769" w:rsidP="00B34769">
      <w:pPr>
        <w:pStyle w:val="TABLA"/>
        <w:spacing w:after="120"/>
        <w:outlineLvl w:val="6"/>
      </w:pPr>
      <w:bookmarkStart w:id="36" w:name="_Toc90344002"/>
      <w:bookmarkStart w:id="37" w:name="_Toc90344087"/>
      <w:r>
        <w:t>TABLA 4.</w:t>
      </w:r>
      <w:fldSimple w:instr=" SEQ TABLA_3. \* ARABIC ">
        <w:r w:rsidR="00531561">
          <w:rPr>
            <w:noProof/>
          </w:rPr>
          <w:t>2</w:t>
        </w:r>
        <w:bookmarkEnd w:id="36"/>
        <w:bookmarkEnd w:id="37"/>
      </w:fldSimple>
    </w:p>
    <w:p w:rsidR="00B34769" w:rsidRDefault="00AC660D" w:rsidP="00B34769">
      <w:pPr>
        <w:pStyle w:val="TABLA"/>
        <w:spacing w:after="120"/>
        <w:outlineLvl w:val="6"/>
      </w:pPr>
      <w:bookmarkStart w:id="38" w:name="_Toc90344003"/>
      <w:bookmarkStart w:id="39" w:name="_Toc90344088"/>
      <w:r>
        <w:t>NIVELES DE INSPECCION RECOMENDADOS PARA CORROSION BAJO ESFUERZO</w:t>
      </w:r>
      <w:bookmarkEnd w:id="38"/>
      <w:bookmarkEnd w:id="39"/>
    </w:p>
    <w:tbl>
      <w:tblPr>
        <w:tblW w:w="0" w:type="auto"/>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2"/>
        <w:gridCol w:w="5637"/>
      </w:tblGrid>
      <w:tr w:rsidR="00B34769" w:rsidRPr="006C3C95">
        <w:tblPrEx>
          <w:tblCellMar>
            <w:top w:w="0" w:type="dxa"/>
            <w:bottom w:w="0" w:type="dxa"/>
          </w:tblCellMar>
        </w:tblPrEx>
        <w:trPr>
          <w:cantSplit/>
          <w:trHeight w:val="549"/>
          <w:jc w:val="center"/>
        </w:trPr>
        <w:tc>
          <w:tcPr>
            <w:tcW w:w="2282" w:type="dxa"/>
            <w:tcBorders>
              <w:left w:val="single" w:sz="4" w:space="0" w:color="auto"/>
              <w:bottom w:val="single" w:sz="4" w:space="0" w:color="auto"/>
              <w:right w:val="single" w:sz="4" w:space="0" w:color="auto"/>
            </w:tcBorders>
            <w:vAlign w:val="center"/>
          </w:tcPr>
          <w:p w:rsidR="00B34769" w:rsidRPr="006C3C95" w:rsidRDefault="00B34769" w:rsidP="00D34C60">
            <w:pPr>
              <w:pStyle w:val="NormalWeb"/>
              <w:spacing w:before="60" w:after="60"/>
              <w:jc w:val="center"/>
              <w:rPr>
                <w:rFonts w:ascii="Arial" w:hAnsi="Arial" w:cs="Arial"/>
                <w:b/>
                <w:bCs/>
              </w:rPr>
            </w:pPr>
            <w:r>
              <w:rPr>
                <w:rFonts w:ascii="Arial" w:hAnsi="Arial" w:cs="Arial"/>
                <w:b/>
                <w:bCs/>
              </w:rPr>
              <w:t>Actual Subfactor</w:t>
            </w:r>
          </w:p>
        </w:tc>
        <w:tc>
          <w:tcPr>
            <w:tcW w:w="5637" w:type="dxa"/>
            <w:tcBorders>
              <w:left w:val="single" w:sz="4" w:space="0" w:color="auto"/>
              <w:bottom w:val="single" w:sz="4" w:space="0" w:color="auto"/>
              <w:right w:val="single" w:sz="4" w:space="0" w:color="auto"/>
            </w:tcBorders>
            <w:vAlign w:val="center"/>
          </w:tcPr>
          <w:p w:rsidR="00B34769" w:rsidRPr="006C3C95" w:rsidRDefault="00B34769" w:rsidP="00D34C60">
            <w:pPr>
              <w:pStyle w:val="NormalWeb"/>
              <w:spacing w:before="60" w:after="60"/>
              <w:jc w:val="center"/>
              <w:rPr>
                <w:rFonts w:ascii="Arial" w:hAnsi="Arial" w:cs="Arial"/>
                <w:b/>
                <w:bCs/>
              </w:rPr>
            </w:pPr>
            <w:r>
              <w:rPr>
                <w:rFonts w:ascii="Arial" w:hAnsi="Arial" w:cs="Arial"/>
                <w:b/>
                <w:bCs/>
              </w:rPr>
              <w:t>Nivel de Inspección Recomendado</w:t>
            </w:r>
          </w:p>
        </w:tc>
      </w:tr>
      <w:tr w:rsidR="00B34769" w:rsidRPr="006C3C95">
        <w:tblPrEx>
          <w:tblCellMar>
            <w:top w:w="0" w:type="dxa"/>
            <w:bottom w:w="0" w:type="dxa"/>
          </w:tblCellMar>
        </w:tblPrEx>
        <w:trPr>
          <w:trHeight w:val="154"/>
          <w:jc w:val="center"/>
        </w:trPr>
        <w:tc>
          <w:tcPr>
            <w:tcW w:w="2282" w:type="dxa"/>
            <w:tcBorders>
              <w:left w:val="single" w:sz="4" w:space="0" w:color="auto"/>
              <w:bottom w:val="single" w:sz="4" w:space="0" w:color="auto"/>
              <w:right w:val="single" w:sz="4" w:space="0" w:color="auto"/>
            </w:tcBorders>
            <w:vAlign w:val="center"/>
          </w:tcPr>
          <w:p w:rsidR="00B34769" w:rsidRPr="006C3C95" w:rsidRDefault="00B34769" w:rsidP="00D34C60">
            <w:pPr>
              <w:pStyle w:val="NormalWeb"/>
              <w:spacing w:before="100" w:beforeAutospacing="1" w:after="100" w:afterAutospacing="1"/>
              <w:jc w:val="center"/>
              <w:rPr>
                <w:rFonts w:ascii="Arial" w:hAnsi="Arial" w:cs="Arial"/>
                <w:lang w:val="es-MX"/>
              </w:rPr>
            </w:pPr>
            <w:r>
              <w:rPr>
                <w:rFonts w:ascii="Arial" w:hAnsi="Arial" w:cs="Arial"/>
                <w:lang w:val="es-MX"/>
              </w:rPr>
              <w:t>10&lt;</w:t>
            </w:r>
            <w:r w:rsidR="00C63CF8">
              <w:rPr>
                <w:rFonts w:ascii="Arial" w:hAnsi="Arial" w:cs="Arial"/>
                <w:lang w:val="es-MX"/>
              </w:rPr>
              <w:t>TMSF</w:t>
            </w:r>
            <w:r>
              <w:rPr>
                <w:rFonts w:ascii="Arial" w:hAnsi="Arial" w:cs="Arial"/>
                <w:lang w:val="es-MX"/>
              </w:rPr>
              <w:t>&lt;=100</w:t>
            </w:r>
          </w:p>
        </w:tc>
        <w:tc>
          <w:tcPr>
            <w:tcW w:w="5637" w:type="dxa"/>
            <w:tcBorders>
              <w:left w:val="single" w:sz="4" w:space="0" w:color="auto"/>
              <w:bottom w:val="single" w:sz="4" w:space="0" w:color="auto"/>
              <w:right w:val="single" w:sz="4" w:space="0" w:color="auto"/>
            </w:tcBorders>
            <w:vAlign w:val="center"/>
          </w:tcPr>
          <w:p w:rsidR="00B34769" w:rsidRPr="004658A6" w:rsidRDefault="00B34769" w:rsidP="00D34C60">
            <w:pPr>
              <w:pStyle w:val="NormalWeb"/>
              <w:spacing w:before="100" w:beforeAutospacing="1" w:after="100" w:afterAutospacing="1"/>
              <w:jc w:val="center"/>
              <w:rPr>
                <w:rFonts w:ascii="Arial" w:hAnsi="Arial" w:cs="Arial"/>
                <w:lang w:val="es-MX"/>
              </w:rPr>
            </w:pPr>
            <w:r>
              <w:rPr>
                <w:rFonts w:ascii="Arial" w:hAnsi="Arial" w:cs="Arial"/>
                <w:lang w:val="es-MX"/>
              </w:rPr>
              <w:t>Desarrolle una</w:t>
            </w:r>
            <w:r w:rsidR="006C2881">
              <w:rPr>
                <w:rFonts w:ascii="Arial" w:hAnsi="Arial" w:cs="Arial"/>
                <w:lang w:val="es-MX"/>
              </w:rPr>
              <w:t xml:space="preserve"> inspección Regularmente efectiva</w:t>
            </w:r>
            <w:r>
              <w:rPr>
                <w:rFonts w:ascii="Arial" w:hAnsi="Arial" w:cs="Arial"/>
                <w:lang w:val="es-MX"/>
              </w:rPr>
              <w:t xml:space="preserve">  </w:t>
            </w:r>
          </w:p>
        </w:tc>
      </w:tr>
      <w:tr w:rsidR="00B34769" w:rsidRPr="006C3C95">
        <w:tblPrEx>
          <w:tblCellMar>
            <w:top w:w="0" w:type="dxa"/>
            <w:bottom w:w="0" w:type="dxa"/>
          </w:tblCellMar>
        </w:tblPrEx>
        <w:trPr>
          <w:trHeight w:val="275"/>
          <w:jc w:val="center"/>
        </w:trPr>
        <w:tc>
          <w:tcPr>
            <w:tcW w:w="2282" w:type="dxa"/>
            <w:tcBorders>
              <w:top w:val="single" w:sz="4" w:space="0" w:color="auto"/>
              <w:left w:val="single" w:sz="4" w:space="0" w:color="auto"/>
              <w:bottom w:val="single" w:sz="4" w:space="0" w:color="auto"/>
              <w:right w:val="single" w:sz="4" w:space="0" w:color="auto"/>
            </w:tcBorders>
            <w:vAlign w:val="center"/>
          </w:tcPr>
          <w:p w:rsidR="00B34769" w:rsidRPr="006C3C95" w:rsidRDefault="00C63CF8" w:rsidP="00D34C60">
            <w:pPr>
              <w:pStyle w:val="NormalWeb"/>
              <w:spacing w:before="100" w:beforeAutospacing="1" w:after="100" w:afterAutospacing="1"/>
              <w:jc w:val="center"/>
              <w:rPr>
                <w:rFonts w:ascii="Arial" w:hAnsi="Arial" w:cs="Arial"/>
                <w:lang w:val="es-MX"/>
              </w:rPr>
            </w:pPr>
            <w:r>
              <w:rPr>
                <w:rFonts w:ascii="Arial" w:hAnsi="Arial" w:cs="Arial"/>
                <w:lang w:val="es-MX"/>
              </w:rPr>
              <w:t>100&lt;TMSF</w:t>
            </w:r>
            <w:r w:rsidR="00B34769">
              <w:rPr>
                <w:rFonts w:ascii="Arial" w:hAnsi="Arial" w:cs="Arial"/>
                <w:lang w:val="es-MX"/>
              </w:rPr>
              <w:t>&lt;=1000</w:t>
            </w:r>
          </w:p>
        </w:tc>
        <w:tc>
          <w:tcPr>
            <w:tcW w:w="5637" w:type="dxa"/>
            <w:tcBorders>
              <w:top w:val="single" w:sz="4" w:space="0" w:color="auto"/>
              <w:left w:val="single" w:sz="4" w:space="0" w:color="auto"/>
              <w:bottom w:val="single" w:sz="4" w:space="0" w:color="auto"/>
              <w:right w:val="single" w:sz="4" w:space="0" w:color="auto"/>
            </w:tcBorders>
            <w:vAlign w:val="center"/>
          </w:tcPr>
          <w:p w:rsidR="00B34769" w:rsidRPr="004658A6" w:rsidRDefault="006C2881" w:rsidP="00D34C60">
            <w:pPr>
              <w:pStyle w:val="NormalWeb"/>
              <w:spacing w:before="100" w:beforeAutospacing="1" w:after="100" w:afterAutospacing="1"/>
              <w:jc w:val="center"/>
              <w:rPr>
                <w:rFonts w:ascii="Arial" w:hAnsi="Arial" w:cs="Arial"/>
                <w:lang w:val="es-MX"/>
              </w:rPr>
            </w:pPr>
            <w:r>
              <w:rPr>
                <w:rFonts w:ascii="Arial" w:hAnsi="Arial" w:cs="Arial"/>
                <w:lang w:val="es-MX"/>
              </w:rPr>
              <w:t>Desarrolle una inspección Normalmente efectiva</w:t>
            </w:r>
          </w:p>
        </w:tc>
      </w:tr>
      <w:tr w:rsidR="00B34769" w:rsidRPr="006C3C95">
        <w:tblPrEx>
          <w:tblCellMar>
            <w:top w:w="0" w:type="dxa"/>
            <w:bottom w:w="0" w:type="dxa"/>
          </w:tblCellMar>
        </w:tblPrEx>
        <w:trPr>
          <w:trHeight w:val="275"/>
          <w:jc w:val="center"/>
        </w:trPr>
        <w:tc>
          <w:tcPr>
            <w:tcW w:w="2282" w:type="dxa"/>
            <w:tcBorders>
              <w:top w:val="single" w:sz="4" w:space="0" w:color="auto"/>
              <w:left w:val="single" w:sz="4" w:space="0" w:color="auto"/>
              <w:bottom w:val="single" w:sz="4" w:space="0" w:color="auto"/>
              <w:right w:val="single" w:sz="4" w:space="0" w:color="auto"/>
            </w:tcBorders>
            <w:vAlign w:val="center"/>
          </w:tcPr>
          <w:p w:rsidR="00B34769" w:rsidRPr="006C3C95" w:rsidRDefault="00B34769" w:rsidP="00D34C60">
            <w:pPr>
              <w:pStyle w:val="NormalWeb"/>
              <w:spacing w:before="100" w:beforeAutospacing="1" w:after="100" w:afterAutospacing="1"/>
              <w:jc w:val="center"/>
              <w:rPr>
                <w:rFonts w:ascii="Arial" w:hAnsi="Arial" w:cs="Arial"/>
                <w:lang w:val="es-MX"/>
              </w:rPr>
            </w:pPr>
            <w:r>
              <w:rPr>
                <w:rFonts w:ascii="Arial" w:hAnsi="Arial" w:cs="Arial"/>
                <w:lang w:val="es-MX"/>
              </w:rPr>
              <w:t>1000&lt;</w:t>
            </w:r>
            <w:r w:rsidR="00C63CF8">
              <w:rPr>
                <w:rFonts w:ascii="Arial" w:hAnsi="Arial" w:cs="Arial"/>
                <w:lang w:val="es-MX"/>
              </w:rPr>
              <w:t>TMSF</w:t>
            </w:r>
          </w:p>
        </w:tc>
        <w:tc>
          <w:tcPr>
            <w:tcW w:w="5637" w:type="dxa"/>
            <w:tcBorders>
              <w:top w:val="single" w:sz="4" w:space="0" w:color="auto"/>
              <w:left w:val="single" w:sz="4" w:space="0" w:color="auto"/>
              <w:bottom w:val="single" w:sz="4" w:space="0" w:color="auto"/>
              <w:right w:val="single" w:sz="4" w:space="0" w:color="auto"/>
            </w:tcBorders>
            <w:vAlign w:val="center"/>
          </w:tcPr>
          <w:p w:rsidR="00B34769" w:rsidRPr="004658A6" w:rsidRDefault="006C2881" w:rsidP="00D34C60">
            <w:pPr>
              <w:pStyle w:val="NormalWeb"/>
              <w:spacing w:before="100" w:beforeAutospacing="1" w:after="100" w:afterAutospacing="1"/>
              <w:jc w:val="center"/>
              <w:rPr>
                <w:rFonts w:ascii="Arial" w:hAnsi="Arial" w:cs="Arial"/>
                <w:lang w:val="es-MX"/>
              </w:rPr>
            </w:pPr>
            <w:r>
              <w:rPr>
                <w:rFonts w:ascii="Arial" w:hAnsi="Arial" w:cs="Arial"/>
                <w:lang w:val="es-MX"/>
              </w:rPr>
              <w:t>Desarrolle una inspección Altamente efectiva</w:t>
            </w:r>
          </w:p>
        </w:tc>
      </w:tr>
    </w:tbl>
    <w:p w:rsidR="00B34769" w:rsidRDefault="00B34769" w:rsidP="00B34769">
      <w:pPr>
        <w:pStyle w:val="Textoindependiente"/>
        <w:spacing w:line="480" w:lineRule="auto"/>
        <w:rPr>
          <w:rFonts w:ascii="Arial" w:hAnsi="Arial" w:cs="Arial"/>
          <w:sz w:val="24"/>
        </w:rPr>
      </w:pPr>
    </w:p>
    <w:p w:rsidR="00B34769" w:rsidRDefault="00B34769" w:rsidP="00B34769">
      <w:pPr>
        <w:pStyle w:val="Textoindependiente"/>
        <w:spacing w:after="360" w:line="480" w:lineRule="auto"/>
        <w:ind w:left="788"/>
        <w:rPr>
          <w:rFonts w:ascii="Arial" w:hAnsi="Arial" w:cs="Arial"/>
          <w:sz w:val="24"/>
        </w:rPr>
      </w:pPr>
      <w:r>
        <w:rPr>
          <w:rFonts w:ascii="Arial" w:hAnsi="Arial" w:cs="Arial"/>
          <w:sz w:val="24"/>
        </w:rPr>
        <w:t xml:space="preserve">Para tubos de </w:t>
      </w:r>
      <w:r w:rsidR="006C2881">
        <w:rPr>
          <w:rFonts w:ascii="Arial" w:hAnsi="Arial" w:cs="Arial"/>
          <w:sz w:val="24"/>
        </w:rPr>
        <w:t>caldera</w:t>
      </w:r>
      <w:r>
        <w:rPr>
          <w:rFonts w:ascii="Arial" w:hAnsi="Arial" w:cs="Arial"/>
          <w:sz w:val="24"/>
        </w:rPr>
        <w:t xml:space="preserve"> afectado</w:t>
      </w:r>
      <w:r w:rsidR="006C2881">
        <w:rPr>
          <w:rFonts w:ascii="Arial" w:hAnsi="Arial" w:cs="Arial"/>
          <w:sz w:val="24"/>
        </w:rPr>
        <w:t>s</w:t>
      </w:r>
      <w:r>
        <w:rPr>
          <w:rFonts w:ascii="Arial" w:hAnsi="Arial" w:cs="Arial"/>
          <w:sz w:val="24"/>
        </w:rPr>
        <w:t xml:space="preserve"> por sobrecalentamiento de corta duración, tenemos</w:t>
      </w:r>
      <w:r w:rsidR="00A53E25">
        <w:rPr>
          <w:rFonts w:ascii="Arial" w:hAnsi="Arial" w:cs="Arial"/>
          <w:sz w:val="24"/>
        </w:rPr>
        <w:t xml:space="preserve"> los niveles que se dan en la tabla 4.3</w:t>
      </w:r>
      <w:r>
        <w:rPr>
          <w:rFonts w:ascii="Arial" w:hAnsi="Arial" w:cs="Arial"/>
          <w:sz w:val="24"/>
        </w:rPr>
        <w:t>:</w:t>
      </w:r>
    </w:p>
    <w:p w:rsidR="00B34769" w:rsidRPr="008D024E" w:rsidRDefault="00B34769" w:rsidP="00B34769">
      <w:pPr>
        <w:pStyle w:val="TABLA"/>
        <w:spacing w:after="120"/>
        <w:outlineLvl w:val="6"/>
      </w:pPr>
      <w:bookmarkStart w:id="40" w:name="_Toc90344004"/>
      <w:bookmarkStart w:id="41" w:name="_Toc90344089"/>
      <w:r>
        <w:t>TABLA 4.</w:t>
      </w:r>
      <w:fldSimple w:instr=" SEQ TABLA_3. \* ARABIC ">
        <w:r w:rsidR="00531561">
          <w:rPr>
            <w:noProof/>
          </w:rPr>
          <w:t>3</w:t>
        </w:r>
        <w:bookmarkEnd w:id="40"/>
        <w:bookmarkEnd w:id="41"/>
      </w:fldSimple>
    </w:p>
    <w:p w:rsidR="00B34769" w:rsidRDefault="006C2881" w:rsidP="00B34769">
      <w:pPr>
        <w:pStyle w:val="TABLA"/>
        <w:spacing w:after="120"/>
        <w:outlineLvl w:val="6"/>
      </w:pPr>
      <w:bookmarkStart w:id="42" w:name="_Toc90344005"/>
      <w:bookmarkStart w:id="43" w:name="_Toc90344090"/>
      <w:r>
        <w:t>INTERVALOS DE INSPECCION PARA TUBOS DE CALDERA</w:t>
      </w:r>
      <w:bookmarkEnd w:id="42"/>
      <w:bookmarkEnd w:id="43"/>
    </w:p>
    <w:tbl>
      <w:tblPr>
        <w:tblW w:w="0" w:type="auto"/>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53"/>
        <w:gridCol w:w="4883"/>
      </w:tblGrid>
      <w:tr w:rsidR="00B34769" w:rsidRPr="006C3C95">
        <w:tblPrEx>
          <w:tblCellMar>
            <w:top w:w="0" w:type="dxa"/>
            <w:bottom w:w="0" w:type="dxa"/>
          </w:tblCellMar>
        </w:tblPrEx>
        <w:trPr>
          <w:cantSplit/>
          <w:trHeight w:val="549"/>
          <w:jc w:val="center"/>
        </w:trPr>
        <w:tc>
          <w:tcPr>
            <w:tcW w:w="2353" w:type="dxa"/>
            <w:vAlign w:val="center"/>
          </w:tcPr>
          <w:p w:rsidR="00B34769" w:rsidRPr="006C3C95" w:rsidRDefault="006C2881" w:rsidP="00D34C60">
            <w:pPr>
              <w:pStyle w:val="NormalWeb"/>
              <w:spacing w:before="60" w:after="60"/>
              <w:jc w:val="center"/>
              <w:rPr>
                <w:rFonts w:ascii="Arial" w:hAnsi="Arial" w:cs="Arial"/>
                <w:b/>
                <w:bCs/>
              </w:rPr>
            </w:pPr>
            <w:r>
              <w:rPr>
                <w:rFonts w:ascii="Arial" w:hAnsi="Arial" w:cs="Arial"/>
                <w:b/>
                <w:bCs/>
              </w:rPr>
              <w:t>Actual Subfactor</w:t>
            </w:r>
          </w:p>
        </w:tc>
        <w:tc>
          <w:tcPr>
            <w:tcW w:w="4883" w:type="dxa"/>
            <w:vAlign w:val="center"/>
          </w:tcPr>
          <w:p w:rsidR="00B34769" w:rsidRPr="006C3C95" w:rsidRDefault="006C2881" w:rsidP="00D34C60">
            <w:pPr>
              <w:pStyle w:val="NormalWeb"/>
              <w:spacing w:before="60" w:after="60"/>
              <w:jc w:val="center"/>
              <w:rPr>
                <w:rFonts w:ascii="Arial" w:hAnsi="Arial" w:cs="Arial"/>
                <w:b/>
                <w:bCs/>
              </w:rPr>
            </w:pPr>
            <w:r>
              <w:rPr>
                <w:rFonts w:ascii="Arial" w:hAnsi="Arial" w:cs="Arial"/>
                <w:b/>
                <w:bCs/>
              </w:rPr>
              <w:t>Nivel de Inspección Recomendado</w:t>
            </w:r>
          </w:p>
        </w:tc>
      </w:tr>
      <w:tr w:rsidR="006C2881" w:rsidRPr="006C3C95">
        <w:tblPrEx>
          <w:tblCellMar>
            <w:top w:w="0" w:type="dxa"/>
            <w:bottom w:w="0" w:type="dxa"/>
          </w:tblCellMar>
        </w:tblPrEx>
        <w:trPr>
          <w:trHeight w:val="154"/>
          <w:jc w:val="center"/>
        </w:trPr>
        <w:tc>
          <w:tcPr>
            <w:tcW w:w="2353" w:type="dxa"/>
            <w:vAlign w:val="center"/>
          </w:tcPr>
          <w:p w:rsidR="006C2881" w:rsidRPr="006C3C95" w:rsidRDefault="006C2881" w:rsidP="00D34C60">
            <w:pPr>
              <w:pStyle w:val="NormalWeb"/>
              <w:spacing w:before="60" w:after="60"/>
              <w:jc w:val="center"/>
              <w:rPr>
                <w:rFonts w:ascii="Arial" w:hAnsi="Arial" w:cs="Arial"/>
                <w:lang w:val="es-MX"/>
              </w:rPr>
            </w:pPr>
            <w:r>
              <w:rPr>
                <w:rFonts w:ascii="Arial" w:hAnsi="Arial" w:cs="Arial"/>
                <w:lang w:val="es-MX"/>
              </w:rPr>
              <w:t>10&lt;</w:t>
            </w:r>
            <w:r w:rsidR="00C63CF8">
              <w:rPr>
                <w:rFonts w:ascii="Arial" w:hAnsi="Arial" w:cs="Arial"/>
                <w:lang w:val="es-MX"/>
              </w:rPr>
              <w:t>TMSF</w:t>
            </w:r>
            <w:r>
              <w:rPr>
                <w:rFonts w:ascii="Arial" w:hAnsi="Arial" w:cs="Arial"/>
                <w:lang w:val="es-MX"/>
              </w:rPr>
              <w:t>&lt;=50</w:t>
            </w:r>
          </w:p>
        </w:tc>
        <w:tc>
          <w:tcPr>
            <w:tcW w:w="4883" w:type="dxa"/>
            <w:vAlign w:val="center"/>
          </w:tcPr>
          <w:p w:rsidR="006C2881" w:rsidRPr="004658A6" w:rsidRDefault="006C2881" w:rsidP="00D34C60">
            <w:pPr>
              <w:pStyle w:val="NormalWeb"/>
              <w:spacing w:before="60" w:after="60"/>
              <w:jc w:val="center"/>
              <w:rPr>
                <w:rFonts w:ascii="Arial" w:hAnsi="Arial" w:cs="Arial"/>
                <w:lang w:val="es-MX"/>
              </w:rPr>
            </w:pPr>
            <w:r>
              <w:rPr>
                <w:rFonts w:ascii="Arial" w:hAnsi="Arial" w:cs="Arial"/>
                <w:lang w:val="es-MX"/>
              </w:rPr>
              <w:t>Desarrolle una inspección Normalmente efectiva</w:t>
            </w:r>
          </w:p>
        </w:tc>
      </w:tr>
      <w:tr w:rsidR="006C2881" w:rsidRPr="006C3C95">
        <w:tblPrEx>
          <w:tblCellMar>
            <w:top w:w="0" w:type="dxa"/>
            <w:bottom w:w="0" w:type="dxa"/>
          </w:tblCellMar>
        </w:tblPrEx>
        <w:trPr>
          <w:trHeight w:val="275"/>
          <w:jc w:val="center"/>
        </w:trPr>
        <w:tc>
          <w:tcPr>
            <w:tcW w:w="2353" w:type="dxa"/>
            <w:vAlign w:val="center"/>
          </w:tcPr>
          <w:p w:rsidR="006C2881" w:rsidRPr="006C3C95" w:rsidRDefault="006C2881" w:rsidP="00D34C60">
            <w:pPr>
              <w:pStyle w:val="NormalWeb"/>
              <w:spacing w:before="60" w:after="60"/>
              <w:jc w:val="center"/>
              <w:rPr>
                <w:rFonts w:ascii="Arial" w:hAnsi="Arial" w:cs="Arial"/>
                <w:lang w:val="es-MX"/>
              </w:rPr>
            </w:pPr>
            <w:r>
              <w:rPr>
                <w:rFonts w:ascii="Arial" w:hAnsi="Arial" w:cs="Arial"/>
                <w:lang w:val="es-MX"/>
              </w:rPr>
              <w:t>50&lt;</w:t>
            </w:r>
            <w:r w:rsidR="00C63CF8">
              <w:rPr>
                <w:rFonts w:ascii="Arial" w:hAnsi="Arial" w:cs="Arial"/>
                <w:lang w:val="es-MX"/>
              </w:rPr>
              <w:t>TMSF</w:t>
            </w:r>
            <w:r>
              <w:rPr>
                <w:rFonts w:ascii="Arial" w:hAnsi="Arial" w:cs="Arial"/>
                <w:lang w:val="es-MX"/>
              </w:rPr>
              <w:t>&lt;=500</w:t>
            </w:r>
          </w:p>
        </w:tc>
        <w:tc>
          <w:tcPr>
            <w:tcW w:w="4883" w:type="dxa"/>
            <w:vAlign w:val="center"/>
          </w:tcPr>
          <w:p w:rsidR="006C2881" w:rsidRPr="004658A6" w:rsidRDefault="006C2881" w:rsidP="00D34C60">
            <w:pPr>
              <w:pStyle w:val="NormalWeb"/>
              <w:spacing w:before="60" w:after="60"/>
              <w:jc w:val="center"/>
              <w:rPr>
                <w:rFonts w:ascii="Arial" w:hAnsi="Arial" w:cs="Arial"/>
                <w:lang w:val="es-MX"/>
              </w:rPr>
            </w:pPr>
            <w:r>
              <w:rPr>
                <w:rFonts w:ascii="Arial" w:hAnsi="Arial" w:cs="Arial"/>
                <w:lang w:val="es-MX"/>
              </w:rPr>
              <w:t>Desarrolle una inspección Altamente efectiva</w:t>
            </w:r>
          </w:p>
        </w:tc>
      </w:tr>
      <w:tr w:rsidR="006C2881" w:rsidRPr="006C3C95">
        <w:tblPrEx>
          <w:tblCellMar>
            <w:top w:w="0" w:type="dxa"/>
            <w:bottom w:w="0" w:type="dxa"/>
          </w:tblCellMar>
        </w:tblPrEx>
        <w:trPr>
          <w:trHeight w:val="275"/>
          <w:jc w:val="center"/>
        </w:trPr>
        <w:tc>
          <w:tcPr>
            <w:tcW w:w="2353" w:type="dxa"/>
            <w:vAlign w:val="center"/>
          </w:tcPr>
          <w:p w:rsidR="006C2881" w:rsidRPr="006C3C95" w:rsidRDefault="006C2881" w:rsidP="00D34C60">
            <w:pPr>
              <w:pStyle w:val="NormalWeb"/>
              <w:spacing w:before="60" w:after="60"/>
              <w:jc w:val="center"/>
              <w:rPr>
                <w:rFonts w:ascii="Arial" w:hAnsi="Arial" w:cs="Arial"/>
                <w:lang w:val="es-MX"/>
              </w:rPr>
            </w:pPr>
            <w:r>
              <w:rPr>
                <w:rFonts w:ascii="Arial" w:hAnsi="Arial" w:cs="Arial"/>
                <w:lang w:val="es-MX"/>
              </w:rPr>
              <w:t>500&lt;</w:t>
            </w:r>
            <w:r w:rsidR="00C63CF8">
              <w:rPr>
                <w:rFonts w:ascii="Arial" w:hAnsi="Arial" w:cs="Arial"/>
                <w:lang w:val="es-MX"/>
              </w:rPr>
              <w:t>TMSF</w:t>
            </w:r>
          </w:p>
        </w:tc>
        <w:tc>
          <w:tcPr>
            <w:tcW w:w="4883" w:type="dxa"/>
            <w:vAlign w:val="center"/>
          </w:tcPr>
          <w:p w:rsidR="006C2881" w:rsidRPr="004658A6" w:rsidRDefault="006C2881" w:rsidP="00D34C60">
            <w:pPr>
              <w:pStyle w:val="NormalWeb"/>
              <w:spacing w:before="60" w:after="60"/>
              <w:jc w:val="center"/>
              <w:rPr>
                <w:rFonts w:ascii="Arial" w:hAnsi="Arial" w:cs="Arial"/>
                <w:lang w:val="es-MX"/>
              </w:rPr>
            </w:pPr>
            <w:r>
              <w:rPr>
                <w:rFonts w:ascii="Arial" w:hAnsi="Arial" w:cs="Arial"/>
                <w:lang w:val="es-MX"/>
              </w:rPr>
              <w:t>Desarrolle una inspección Altamente efectiva más el análisis de vida remanente</w:t>
            </w:r>
          </w:p>
        </w:tc>
      </w:tr>
    </w:tbl>
    <w:p w:rsidR="00B34769" w:rsidRDefault="00B34769" w:rsidP="00B34769">
      <w:pPr>
        <w:pStyle w:val="Textoindependiente"/>
        <w:spacing w:line="480" w:lineRule="auto"/>
        <w:rPr>
          <w:rFonts w:ascii="Arial" w:hAnsi="Arial" w:cs="Arial"/>
          <w:sz w:val="24"/>
        </w:rPr>
      </w:pPr>
    </w:p>
    <w:p w:rsidR="00FD0114" w:rsidRDefault="00F12017" w:rsidP="00A53E25">
      <w:pPr>
        <w:pStyle w:val="Textoindependiente"/>
        <w:spacing w:after="360" w:line="480" w:lineRule="auto"/>
        <w:ind w:left="788"/>
        <w:rPr>
          <w:rFonts w:ascii="Arial" w:hAnsi="Arial" w:cs="Arial"/>
          <w:sz w:val="24"/>
        </w:rPr>
      </w:pPr>
      <w:r>
        <w:rPr>
          <w:rFonts w:ascii="Arial" w:hAnsi="Arial" w:cs="Arial"/>
          <w:sz w:val="24"/>
        </w:rPr>
        <w:t xml:space="preserve">La norma sugiere que el nuevo programa de </w:t>
      </w:r>
      <w:r w:rsidR="00A53E25">
        <w:rPr>
          <w:rFonts w:ascii="Arial" w:hAnsi="Arial" w:cs="Arial"/>
          <w:sz w:val="24"/>
        </w:rPr>
        <w:t>inspección</w:t>
      </w:r>
      <w:r>
        <w:rPr>
          <w:rFonts w:ascii="Arial" w:hAnsi="Arial" w:cs="Arial"/>
          <w:sz w:val="24"/>
        </w:rPr>
        <w:t xml:space="preserve"> sea desarrollado dentro de los próximos tres años o si ha pasado este tiempo, deberá ser e</w:t>
      </w:r>
      <w:r w:rsidR="00D34C60">
        <w:rPr>
          <w:rFonts w:ascii="Arial" w:hAnsi="Arial" w:cs="Arial"/>
          <w:sz w:val="24"/>
        </w:rPr>
        <w:t>fectuado a la brevedad posible.</w:t>
      </w:r>
    </w:p>
    <w:sectPr w:rsidR="00FD0114" w:rsidSect="00277CA6">
      <w:headerReference w:type="default" r:id="rId18"/>
      <w:pgSz w:w="11906" w:h="16838"/>
      <w:pgMar w:top="2268" w:right="1361" w:bottom="2268" w:left="2268" w:header="1021" w:footer="1021" w:gutter="0"/>
      <w:pgNumType w:start="19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595" w:rsidRDefault="00D42595">
      <w:r>
        <w:separator/>
      </w:r>
    </w:p>
  </w:endnote>
  <w:endnote w:type="continuationSeparator" w:id="1">
    <w:p w:rsidR="00D42595" w:rsidRDefault="00D42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595" w:rsidRDefault="00D42595">
      <w:r>
        <w:separator/>
      </w:r>
    </w:p>
  </w:footnote>
  <w:footnote w:type="continuationSeparator" w:id="1">
    <w:p w:rsidR="00D42595" w:rsidRDefault="00D42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55" w:rsidRPr="00523A55" w:rsidRDefault="00523A55" w:rsidP="00523A55">
    <w:pPr>
      <w:pStyle w:val="Encabezado"/>
      <w:jc w:val="right"/>
      <w:rPr>
        <w:sz w:val="24"/>
        <w:szCs w:val="24"/>
      </w:rPr>
    </w:pPr>
    <w:r w:rsidRPr="00523A55">
      <w:rPr>
        <w:rStyle w:val="Nmerodepgina"/>
        <w:sz w:val="24"/>
        <w:szCs w:val="24"/>
      </w:rPr>
      <w:fldChar w:fldCharType="begin"/>
    </w:r>
    <w:r w:rsidRPr="00523A55">
      <w:rPr>
        <w:rStyle w:val="Nmerodepgina"/>
        <w:sz w:val="24"/>
        <w:szCs w:val="24"/>
      </w:rPr>
      <w:instrText xml:space="preserve"> PAGE </w:instrText>
    </w:r>
    <w:r w:rsidRPr="00523A55">
      <w:rPr>
        <w:rStyle w:val="Nmerodepgina"/>
        <w:sz w:val="24"/>
        <w:szCs w:val="24"/>
      </w:rPr>
      <w:fldChar w:fldCharType="separate"/>
    </w:r>
    <w:r w:rsidR="0076547A">
      <w:rPr>
        <w:rStyle w:val="Nmerodepgina"/>
        <w:noProof/>
        <w:sz w:val="24"/>
        <w:szCs w:val="24"/>
      </w:rPr>
      <w:t>197</w:t>
    </w:r>
    <w:r w:rsidRPr="00523A55">
      <w:rPr>
        <w:rStyle w:val="Nmerodepgina"/>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857"/>
    <w:multiLevelType w:val="hybridMultilevel"/>
    <w:tmpl w:val="791C84E8"/>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
    <w:nsid w:val="06767B3F"/>
    <w:multiLevelType w:val="multilevel"/>
    <w:tmpl w:val="46DCDC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8513470"/>
    <w:multiLevelType w:val="hybridMultilevel"/>
    <w:tmpl w:val="C5025338"/>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
    <w:nsid w:val="0F0D1FC1"/>
    <w:multiLevelType w:val="hybridMultilevel"/>
    <w:tmpl w:val="EB7A663E"/>
    <w:lvl w:ilvl="0" w:tplc="0C0A0001">
      <w:start w:val="1"/>
      <w:numFmt w:val="bullet"/>
      <w:lvlText w:val=""/>
      <w:lvlJc w:val="left"/>
      <w:pPr>
        <w:tabs>
          <w:tab w:val="num" w:pos="1776"/>
        </w:tabs>
        <w:ind w:left="1776" w:hanging="360"/>
      </w:pPr>
      <w:rPr>
        <w:rFonts w:ascii="Symbol" w:hAnsi="Symbol"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4">
    <w:nsid w:val="12E33BA3"/>
    <w:multiLevelType w:val="hybridMultilevel"/>
    <w:tmpl w:val="E79CF5AE"/>
    <w:lvl w:ilvl="0" w:tplc="0C0A0019">
      <w:start w:val="1"/>
      <w:numFmt w:val="lowerLetter"/>
      <w:lvlText w:val="%1."/>
      <w:lvlJc w:val="left"/>
      <w:pPr>
        <w:tabs>
          <w:tab w:val="num" w:pos="1508"/>
        </w:tabs>
        <w:ind w:left="1508" w:hanging="360"/>
      </w:pPr>
    </w:lvl>
    <w:lvl w:ilvl="1" w:tplc="0C0A0019" w:tentative="1">
      <w:start w:val="1"/>
      <w:numFmt w:val="lowerLetter"/>
      <w:lvlText w:val="%2."/>
      <w:lvlJc w:val="left"/>
      <w:pPr>
        <w:tabs>
          <w:tab w:val="num" w:pos="2228"/>
        </w:tabs>
        <w:ind w:left="2228" w:hanging="360"/>
      </w:pPr>
    </w:lvl>
    <w:lvl w:ilvl="2" w:tplc="0C0A001B" w:tentative="1">
      <w:start w:val="1"/>
      <w:numFmt w:val="lowerRoman"/>
      <w:lvlText w:val="%3."/>
      <w:lvlJc w:val="right"/>
      <w:pPr>
        <w:tabs>
          <w:tab w:val="num" w:pos="2948"/>
        </w:tabs>
        <w:ind w:left="2948" w:hanging="180"/>
      </w:pPr>
    </w:lvl>
    <w:lvl w:ilvl="3" w:tplc="0C0A000F" w:tentative="1">
      <w:start w:val="1"/>
      <w:numFmt w:val="decimal"/>
      <w:lvlText w:val="%4."/>
      <w:lvlJc w:val="left"/>
      <w:pPr>
        <w:tabs>
          <w:tab w:val="num" w:pos="3668"/>
        </w:tabs>
        <w:ind w:left="3668" w:hanging="360"/>
      </w:pPr>
    </w:lvl>
    <w:lvl w:ilvl="4" w:tplc="0C0A0019" w:tentative="1">
      <w:start w:val="1"/>
      <w:numFmt w:val="lowerLetter"/>
      <w:lvlText w:val="%5."/>
      <w:lvlJc w:val="left"/>
      <w:pPr>
        <w:tabs>
          <w:tab w:val="num" w:pos="4388"/>
        </w:tabs>
        <w:ind w:left="4388" w:hanging="360"/>
      </w:pPr>
    </w:lvl>
    <w:lvl w:ilvl="5" w:tplc="0C0A001B" w:tentative="1">
      <w:start w:val="1"/>
      <w:numFmt w:val="lowerRoman"/>
      <w:lvlText w:val="%6."/>
      <w:lvlJc w:val="right"/>
      <w:pPr>
        <w:tabs>
          <w:tab w:val="num" w:pos="5108"/>
        </w:tabs>
        <w:ind w:left="5108" w:hanging="180"/>
      </w:pPr>
    </w:lvl>
    <w:lvl w:ilvl="6" w:tplc="0C0A000F" w:tentative="1">
      <w:start w:val="1"/>
      <w:numFmt w:val="decimal"/>
      <w:lvlText w:val="%7."/>
      <w:lvlJc w:val="left"/>
      <w:pPr>
        <w:tabs>
          <w:tab w:val="num" w:pos="5828"/>
        </w:tabs>
        <w:ind w:left="5828" w:hanging="360"/>
      </w:pPr>
    </w:lvl>
    <w:lvl w:ilvl="7" w:tplc="0C0A0019" w:tentative="1">
      <w:start w:val="1"/>
      <w:numFmt w:val="lowerLetter"/>
      <w:lvlText w:val="%8."/>
      <w:lvlJc w:val="left"/>
      <w:pPr>
        <w:tabs>
          <w:tab w:val="num" w:pos="6548"/>
        </w:tabs>
        <w:ind w:left="6548" w:hanging="360"/>
      </w:pPr>
    </w:lvl>
    <w:lvl w:ilvl="8" w:tplc="0C0A001B" w:tentative="1">
      <w:start w:val="1"/>
      <w:numFmt w:val="lowerRoman"/>
      <w:lvlText w:val="%9."/>
      <w:lvlJc w:val="right"/>
      <w:pPr>
        <w:tabs>
          <w:tab w:val="num" w:pos="7268"/>
        </w:tabs>
        <w:ind w:left="7268" w:hanging="180"/>
      </w:pPr>
    </w:lvl>
  </w:abstractNum>
  <w:abstractNum w:abstractNumId="5">
    <w:nsid w:val="13293E1D"/>
    <w:multiLevelType w:val="multilevel"/>
    <w:tmpl w:val="CC3EDB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69E4ECE"/>
    <w:multiLevelType w:val="hybridMultilevel"/>
    <w:tmpl w:val="149ABA98"/>
    <w:lvl w:ilvl="0" w:tplc="0C0A000F">
      <w:start w:val="1"/>
      <w:numFmt w:val="decimal"/>
      <w:lvlText w:val="%1."/>
      <w:lvlJc w:val="left"/>
      <w:pPr>
        <w:tabs>
          <w:tab w:val="num" w:pos="1508"/>
        </w:tabs>
        <w:ind w:left="1508" w:hanging="360"/>
      </w:pPr>
    </w:lvl>
    <w:lvl w:ilvl="1" w:tplc="0C0A0019" w:tentative="1">
      <w:start w:val="1"/>
      <w:numFmt w:val="lowerLetter"/>
      <w:lvlText w:val="%2."/>
      <w:lvlJc w:val="left"/>
      <w:pPr>
        <w:tabs>
          <w:tab w:val="num" w:pos="2228"/>
        </w:tabs>
        <w:ind w:left="2228" w:hanging="360"/>
      </w:pPr>
    </w:lvl>
    <w:lvl w:ilvl="2" w:tplc="0C0A001B" w:tentative="1">
      <w:start w:val="1"/>
      <w:numFmt w:val="lowerRoman"/>
      <w:lvlText w:val="%3."/>
      <w:lvlJc w:val="right"/>
      <w:pPr>
        <w:tabs>
          <w:tab w:val="num" w:pos="2948"/>
        </w:tabs>
        <w:ind w:left="2948" w:hanging="180"/>
      </w:pPr>
    </w:lvl>
    <w:lvl w:ilvl="3" w:tplc="0C0A000F" w:tentative="1">
      <w:start w:val="1"/>
      <w:numFmt w:val="decimal"/>
      <w:lvlText w:val="%4."/>
      <w:lvlJc w:val="left"/>
      <w:pPr>
        <w:tabs>
          <w:tab w:val="num" w:pos="3668"/>
        </w:tabs>
        <w:ind w:left="3668" w:hanging="360"/>
      </w:pPr>
    </w:lvl>
    <w:lvl w:ilvl="4" w:tplc="0C0A0019" w:tentative="1">
      <w:start w:val="1"/>
      <w:numFmt w:val="lowerLetter"/>
      <w:lvlText w:val="%5."/>
      <w:lvlJc w:val="left"/>
      <w:pPr>
        <w:tabs>
          <w:tab w:val="num" w:pos="4388"/>
        </w:tabs>
        <w:ind w:left="4388" w:hanging="360"/>
      </w:pPr>
    </w:lvl>
    <w:lvl w:ilvl="5" w:tplc="0C0A001B" w:tentative="1">
      <w:start w:val="1"/>
      <w:numFmt w:val="lowerRoman"/>
      <w:lvlText w:val="%6."/>
      <w:lvlJc w:val="right"/>
      <w:pPr>
        <w:tabs>
          <w:tab w:val="num" w:pos="5108"/>
        </w:tabs>
        <w:ind w:left="5108" w:hanging="180"/>
      </w:pPr>
    </w:lvl>
    <w:lvl w:ilvl="6" w:tplc="0C0A000F" w:tentative="1">
      <w:start w:val="1"/>
      <w:numFmt w:val="decimal"/>
      <w:lvlText w:val="%7."/>
      <w:lvlJc w:val="left"/>
      <w:pPr>
        <w:tabs>
          <w:tab w:val="num" w:pos="5828"/>
        </w:tabs>
        <w:ind w:left="5828" w:hanging="360"/>
      </w:pPr>
    </w:lvl>
    <w:lvl w:ilvl="7" w:tplc="0C0A0019" w:tentative="1">
      <w:start w:val="1"/>
      <w:numFmt w:val="lowerLetter"/>
      <w:lvlText w:val="%8."/>
      <w:lvlJc w:val="left"/>
      <w:pPr>
        <w:tabs>
          <w:tab w:val="num" w:pos="6548"/>
        </w:tabs>
        <w:ind w:left="6548" w:hanging="360"/>
      </w:pPr>
    </w:lvl>
    <w:lvl w:ilvl="8" w:tplc="0C0A001B" w:tentative="1">
      <w:start w:val="1"/>
      <w:numFmt w:val="lowerRoman"/>
      <w:lvlText w:val="%9."/>
      <w:lvlJc w:val="right"/>
      <w:pPr>
        <w:tabs>
          <w:tab w:val="num" w:pos="7268"/>
        </w:tabs>
        <w:ind w:left="7268" w:hanging="180"/>
      </w:pPr>
    </w:lvl>
  </w:abstractNum>
  <w:abstractNum w:abstractNumId="7">
    <w:nsid w:val="24DF3E85"/>
    <w:multiLevelType w:val="hybridMultilevel"/>
    <w:tmpl w:val="6FC4313C"/>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
    <w:nsid w:val="27B91D0F"/>
    <w:multiLevelType w:val="multilevel"/>
    <w:tmpl w:val="1EB69310"/>
    <w:lvl w:ilvl="0">
      <w:start w:val="1"/>
      <w:numFmt w:val="decimal"/>
      <w:lvlText w:val="%1."/>
      <w:lvlJc w:val="left"/>
      <w:pPr>
        <w:tabs>
          <w:tab w:val="num" w:pos="1508"/>
        </w:tabs>
        <w:ind w:left="1508" w:hanging="360"/>
      </w:pPr>
    </w:lvl>
    <w:lvl w:ilvl="1">
      <w:start w:val="1"/>
      <w:numFmt w:val="lowerLetter"/>
      <w:lvlText w:val="%2."/>
      <w:lvlJc w:val="left"/>
      <w:pPr>
        <w:tabs>
          <w:tab w:val="num" w:pos="2228"/>
        </w:tabs>
        <w:ind w:left="2228" w:hanging="360"/>
      </w:pPr>
    </w:lvl>
    <w:lvl w:ilvl="2">
      <w:start w:val="1"/>
      <w:numFmt w:val="lowerRoman"/>
      <w:lvlText w:val="%3."/>
      <w:lvlJc w:val="right"/>
      <w:pPr>
        <w:tabs>
          <w:tab w:val="num" w:pos="2948"/>
        </w:tabs>
        <w:ind w:left="2948" w:hanging="180"/>
      </w:pPr>
    </w:lvl>
    <w:lvl w:ilvl="3">
      <w:start w:val="1"/>
      <w:numFmt w:val="decimal"/>
      <w:lvlText w:val="%4."/>
      <w:lvlJc w:val="left"/>
      <w:pPr>
        <w:tabs>
          <w:tab w:val="num" w:pos="3668"/>
        </w:tabs>
        <w:ind w:left="3668" w:hanging="360"/>
      </w:pPr>
    </w:lvl>
    <w:lvl w:ilvl="4">
      <w:start w:val="1"/>
      <w:numFmt w:val="lowerLetter"/>
      <w:lvlText w:val="%5."/>
      <w:lvlJc w:val="left"/>
      <w:pPr>
        <w:tabs>
          <w:tab w:val="num" w:pos="4388"/>
        </w:tabs>
        <w:ind w:left="4388" w:hanging="360"/>
      </w:pPr>
    </w:lvl>
    <w:lvl w:ilvl="5">
      <w:start w:val="1"/>
      <w:numFmt w:val="lowerRoman"/>
      <w:lvlText w:val="%6."/>
      <w:lvlJc w:val="right"/>
      <w:pPr>
        <w:tabs>
          <w:tab w:val="num" w:pos="5108"/>
        </w:tabs>
        <w:ind w:left="5108" w:hanging="180"/>
      </w:pPr>
    </w:lvl>
    <w:lvl w:ilvl="6">
      <w:start w:val="1"/>
      <w:numFmt w:val="decimal"/>
      <w:lvlText w:val="%7."/>
      <w:lvlJc w:val="left"/>
      <w:pPr>
        <w:tabs>
          <w:tab w:val="num" w:pos="5828"/>
        </w:tabs>
        <w:ind w:left="5828" w:hanging="360"/>
      </w:pPr>
    </w:lvl>
    <w:lvl w:ilvl="7">
      <w:start w:val="1"/>
      <w:numFmt w:val="lowerLetter"/>
      <w:lvlText w:val="%8."/>
      <w:lvlJc w:val="left"/>
      <w:pPr>
        <w:tabs>
          <w:tab w:val="num" w:pos="6548"/>
        </w:tabs>
        <w:ind w:left="6548" w:hanging="360"/>
      </w:pPr>
    </w:lvl>
    <w:lvl w:ilvl="8">
      <w:start w:val="1"/>
      <w:numFmt w:val="lowerRoman"/>
      <w:lvlText w:val="%9."/>
      <w:lvlJc w:val="right"/>
      <w:pPr>
        <w:tabs>
          <w:tab w:val="num" w:pos="7268"/>
        </w:tabs>
        <w:ind w:left="7268" w:hanging="180"/>
      </w:pPr>
    </w:lvl>
  </w:abstractNum>
  <w:abstractNum w:abstractNumId="9">
    <w:nsid w:val="33D116AA"/>
    <w:multiLevelType w:val="hybridMultilevel"/>
    <w:tmpl w:val="59CA24EE"/>
    <w:lvl w:ilvl="0" w:tplc="0C0A000F">
      <w:start w:val="1"/>
      <w:numFmt w:val="decimal"/>
      <w:lvlText w:val="%1."/>
      <w:lvlJc w:val="left"/>
      <w:pPr>
        <w:tabs>
          <w:tab w:val="num" w:pos="1508"/>
        </w:tabs>
        <w:ind w:left="1508" w:hanging="360"/>
      </w:pPr>
    </w:lvl>
    <w:lvl w:ilvl="1" w:tplc="0C0A0019" w:tentative="1">
      <w:start w:val="1"/>
      <w:numFmt w:val="lowerLetter"/>
      <w:lvlText w:val="%2."/>
      <w:lvlJc w:val="left"/>
      <w:pPr>
        <w:tabs>
          <w:tab w:val="num" w:pos="2228"/>
        </w:tabs>
        <w:ind w:left="2228" w:hanging="360"/>
      </w:pPr>
    </w:lvl>
    <w:lvl w:ilvl="2" w:tplc="0C0A001B" w:tentative="1">
      <w:start w:val="1"/>
      <w:numFmt w:val="lowerRoman"/>
      <w:lvlText w:val="%3."/>
      <w:lvlJc w:val="right"/>
      <w:pPr>
        <w:tabs>
          <w:tab w:val="num" w:pos="2948"/>
        </w:tabs>
        <w:ind w:left="2948" w:hanging="180"/>
      </w:pPr>
    </w:lvl>
    <w:lvl w:ilvl="3" w:tplc="0C0A000F" w:tentative="1">
      <w:start w:val="1"/>
      <w:numFmt w:val="decimal"/>
      <w:lvlText w:val="%4."/>
      <w:lvlJc w:val="left"/>
      <w:pPr>
        <w:tabs>
          <w:tab w:val="num" w:pos="3668"/>
        </w:tabs>
        <w:ind w:left="3668" w:hanging="360"/>
      </w:pPr>
    </w:lvl>
    <w:lvl w:ilvl="4" w:tplc="0C0A0019" w:tentative="1">
      <w:start w:val="1"/>
      <w:numFmt w:val="lowerLetter"/>
      <w:lvlText w:val="%5."/>
      <w:lvlJc w:val="left"/>
      <w:pPr>
        <w:tabs>
          <w:tab w:val="num" w:pos="4388"/>
        </w:tabs>
        <w:ind w:left="4388" w:hanging="360"/>
      </w:pPr>
    </w:lvl>
    <w:lvl w:ilvl="5" w:tplc="0C0A001B" w:tentative="1">
      <w:start w:val="1"/>
      <w:numFmt w:val="lowerRoman"/>
      <w:lvlText w:val="%6."/>
      <w:lvlJc w:val="right"/>
      <w:pPr>
        <w:tabs>
          <w:tab w:val="num" w:pos="5108"/>
        </w:tabs>
        <w:ind w:left="5108" w:hanging="180"/>
      </w:pPr>
    </w:lvl>
    <w:lvl w:ilvl="6" w:tplc="0C0A000F" w:tentative="1">
      <w:start w:val="1"/>
      <w:numFmt w:val="decimal"/>
      <w:lvlText w:val="%7."/>
      <w:lvlJc w:val="left"/>
      <w:pPr>
        <w:tabs>
          <w:tab w:val="num" w:pos="5828"/>
        </w:tabs>
        <w:ind w:left="5828" w:hanging="360"/>
      </w:pPr>
    </w:lvl>
    <w:lvl w:ilvl="7" w:tplc="0C0A0019" w:tentative="1">
      <w:start w:val="1"/>
      <w:numFmt w:val="lowerLetter"/>
      <w:lvlText w:val="%8."/>
      <w:lvlJc w:val="left"/>
      <w:pPr>
        <w:tabs>
          <w:tab w:val="num" w:pos="6548"/>
        </w:tabs>
        <w:ind w:left="6548" w:hanging="360"/>
      </w:pPr>
    </w:lvl>
    <w:lvl w:ilvl="8" w:tplc="0C0A001B" w:tentative="1">
      <w:start w:val="1"/>
      <w:numFmt w:val="lowerRoman"/>
      <w:lvlText w:val="%9."/>
      <w:lvlJc w:val="right"/>
      <w:pPr>
        <w:tabs>
          <w:tab w:val="num" w:pos="7268"/>
        </w:tabs>
        <w:ind w:left="7268" w:hanging="180"/>
      </w:pPr>
    </w:lvl>
  </w:abstractNum>
  <w:abstractNum w:abstractNumId="10">
    <w:nsid w:val="39691E5C"/>
    <w:multiLevelType w:val="hybridMultilevel"/>
    <w:tmpl w:val="56D6BAD0"/>
    <w:lvl w:ilvl="0" w:tplc="1458EFE8">
      <w:start w:val="1"/>
      <w:numFmt w:val="lowerLetter"/>
      <w:lvlText w:val="%1."/>
      <w:lvlJc w:val="left"/>
      <w:pPr>
        <w:tabs>
          <w:tab w:val="num" w:pos="2136"/>
        </w:tabs>
        <w:ind w:left="2136" w:hanging="360"/>
      </w:pPr>
      <w:rPr>
        <w:rFonts w:hint="default"/>
        <w:b w:val="0"/>
        <w:i w:val="0"/>
      </w:rPr>
    </w:lvl>
    <w:lvl w:ilvl="1" w:tplc="0C0A000F">
      <w:start w:val="1"/>
      <w:numFmt w:val="decimal"/>
      <w:lvlText w:val="%2."/>
      <w:lvlJc w:val="left"/>
      <w:pPr>
        <w:tabs>
          <w:tab w:val="num" w:pos="2856"/>
        </w:tabs>
        <w:ind w:left="2856" w:hanging="360"/>
      </w:pPr>
      <w:rPr>
        <w:rFonts w:hint="default"/>
        <w:b w:val="0"/>
        <w:i w:val="0"/>
      </w:r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1">
    <w:nsid w:val="3EBC6BDE"/>
    <w:multiLevelType w:val="hybridMultilevel"/>
    <w:tmpl w:val="E9E8E9D4"/>
    <w:lvl w:ilvl="0" w:tplc="0C0A0001">
      <w:start w:val="1"/>
      <w:numFmt w:val="bullet"/>
      <w:lvlText w:val=""/>
      <w:lvlJc w:val="left"/>
      <w:pPr>
        <w:tabs>
          <w:tab w:val="num" w:pos="1514"/>
        </w:tabs>
        <w:ind w:left="1514" w:hanging="360"/>
      </w:pPr>
      <w:rPr>
        <w:rFonts w:ascii="Symbol" w:hAnsi="Symbol" w:hint="default"/>
      </w:rPr>
    </w:lvl>
    <w:lvl w:ilvl="1" w:tplc="0C0A0003" w:tentative="1">
      <w:start w:val="1"/>
      <w:numFmt w:val="bullet"/>
      <w:lvlText w:val="o"/>
      <w:lvlJc w:val="left"/>
      <w:pPr>
        <w:tabs>
          <w:tab w:val="num" w:pos="2234"/>
        </w:tabs>
        <w:ind w:left="2234" w:hanging="360"/>
      </w:pPr>
      <w:rPr>
        <w:rFonts w:ascii="Courier New" w:hAnsi="Courier New" w:cs="Courier New" w:hint="default"/>
      </w:rPr>
    </w:lvl>
    <w:lvl w:ilvl="2" w:tplc="0C0A0005" w:tentative="1">
      <w:start w:val="1"/>
      <w:numFmt w:val="bullet"/>
      <w:lvlText w:val=""/>
      <w:lvlJc w:val="left"/>
      <w:pPr>
        <w:tabs>
          <w:tab w:val="num" w:pos="2954"/>
        </w:tabs>
        <w:ind w:left="2954" w:hanging="360"/>
      </w:pPr>
      <w:rPr>
        <w:rFonts w:ascii="Wingdings" w:hAnsi="Wingdings" w:hint="default"/>
      </w:rPr>
    </w:lvl>
    <w:lvl w:ilvl="3" w:tplc="0C0A0001" w:tentative="1">
      <w:start w:val="1"/>
      <w:numFmt w:val="bullet"/>
      <w:lvlText w:val=""/>
      <w:lvlJc w:val="left"/>
      <w:pPr>
        <w:tabs>
          <w:tab w:val="num" w:pos="3674"/>
        </w:tabs>
        <w:ind w:left="3674" w:hanging="360"/>
      </w:pPr>
      <w:rPr>
        <w:rFonts w:ascii="Symbol" w:hAnsi="Symbol" w:hint="default"/>
      </w:rPr>
    </w:lvl>
    <w:lvl w:ilvl="4" w:tplc="0C0A0003" w:tentative="1">
      <w:start w:val="1"/>
      <w:numFmt w:val="bullet"/>
      <w:lvlText w:val="o"/>
      <w:lvlJc w:val="left"/>
      <w:pPr>
        <w:tabs>
          <w:tab w:val="num" w:pos="4394"/>
        </w:tabs>
        <w:ind w:left="4394" w:hanging="360"/>
      </w:pPr>
      <w:rPr>
        <w:rFonts w:ascii="Courier New" w:hAnsi="Courier New" w:cs="Courier New" w:hint="default"/>
      </w:rPr>
    </w:lvl>
    <w:lvl w:ilvl="5" w:tplc="0C0A0005" w:tentative="1">
      <w:start w:val="1"/>
      <w:numFmt w:val="bullet"/>
      <w:lvlText w:val=""/>
      <w:lvlJc w:val="left"/>
      <w:pPr>
        <w:tabs>
          <w:tab w:val="num" w:pos="5114"/>
        </w:tabs>
        <w:ind w:left="5114" w:hanging="360"/>
      </w:pPr>
      <w:rPr>
        <w:rFonts w:ascii="Wingdings" w:hAnsi="Wingdings" w:hint="default"/>
      </w:rPr>
    </w:lvl>
    <w:lvl w:ilvl="6" w:tplc="0C0A0001" w:tentative="1">
      <w:start w:val="1"/>
      <w:numFmt w:val="bullet"/>
      <w:lvlText w:val=""/>
      <w:lvlJc w:val="left"/>
      <w:pPr>
        <w:tabs>
          <w:tab w:val="num" w:pos="5834"/>
        </w:tabs>
        <w:ind w:left="5834" w:hanging="360"/>
      </w:pPr>
      <w:rPr>
        <w:rFonts w:ascii="Symbol" w:hAnsi="Symbol" w:hint="default"/>
      </w:rPr>
    </w:lvl>
    <w:lvl w:ilvl="7" w:tplc="0C0A0003" w:tentative="1">
      <w:start w:val="1"/>
      <w:numFmt w:val="bullet"/>
      <w:lvlText w:val="o"/>
      <w:lvlJc w:val="left"/>
      <w:pPr>
        <w:tabs>
          <w:tab w:val="num" w:pos="6554"/>
        </w:tabs>
        <w:ind w:left="6554" w:hanging="360"/>
      </w:pPr>
      <w:rPr>
        <w:rFonts w:ascii="Courier New" w:hAnsi="Courier New" w:cs="Courier New" w:hint="default"/>
      </w:rPr>
    </w:lvl>
    <w:lvl w:ilvl="8" w:tplc="0C0A0005" w:tentative="1">
      <w:start w:val="1"/>
      <w:numFmt w:val="bullet"/>
      <w:lvlText w:val=""/>
      <w:lvlJc w:val="left"/>
      <w:pPr>
        <w:tabs>
          <w:tab w:val="num" w:pos="7274"/>
        </w:tabs>
        <w:ind w:left="7274" w:hanging="360"/>
      </w:pPr>
      <w:rPr>
        <w:rFonts w:ascii="Wingdings" w:hAnsi="Wingdings" w:hint="default"/>
      </w:rPr>
    </w:lvl>
  </w:abstractNum>
  <w:abstractNum w:abstractNumId="12">
    <w:nsid w:val="5294517D"/>
    <w:multiLevelType w:val="hybridMultilevel"/>
    <w:tmpl w:val="6310BF34"/>
    <w:lvl w:ilvl="0" w:tplc="0C0A0001">
      <w:start w:val="1"/>
      <w:numFmt w:val="bullet"/>
      <w:lvlText w:val=""/>
      <w:lvlJc w:val="left"/>
      <w:pPr>
        <w:tabs>
          <w:tab w:val="num" w:pos="1514"/>
        </w:tabs>
        <w:ind w:left="1514" w:hanging="360"/>
      </w:pPr>
      <w:rPr>
        <w:rFonts w:ascii="Symbol" w:hAnsi="Symbol" w:hint="default"/>
      </w:rPr>
    </w:lvl>
    <w:lvl w:ilvl="1" w:tplc="0C0A000F">
      <w:start w:val="1"/>
      <w:numFmt w:val="decimal"/>
      <w:lvlText w:val="%2."/>
      <w:lvlJc w:val="left"/>
      <w:pPr>
        <w:tabs>
          <w:tab w:val="num" w:pos="2234"/>
        </w:tabs>
        <w:ind w:left="2234" w:hanging="360"/>
      </w:pPr>
      <w:rPr>
        <w:rFonts w:hint="default"/>
      </w:rPr>
    </w:lvl>
    <w:lvl w:ilvl="2" w:tplc="0C0A0005" w:tentative="1">
      <w:start w:val="1"/>
      <w:numFmt w:val="bullet"/>
      <w:lvlText w:val=""/>
      <w:lvlJc w:val="left"/>
      <w:pPr>
        <w:tabs>
          <w:tab w:val="num" w:pos="2954"/>
        </w:tabs>
        <w:ind w:left="2954" w:hanging="360"/>
      </w:pPr>
      <w:rPr>
        <w:rFonts w:ascii="Wingdings" w:hAnsi="Wingdings" w:hint="default"/>
      </w:rPr>
    </w:lvl>
    <w:lvl w:ilvl="3" w:tplc="0C0A0001" w:tentative="1">
      <w:start w:val="1"/>
      <w:numFmt w:val="bullet"/>
      <w:lvlText w:val=""/>
      <w:lvlJc w:val="left"/>
      <w:pPr>
        <w:tabs>
          <w:tab w:val="num" w:pos="3674"/>
        </w:tabs>
        <w:ind w:left="3674" w:hanging="360"/>
      </w:pPr>
      <w:rPr>
        <w:rFonts w:ascii="Symbol" w:hAnsi="Symbol" w:hint="default"/>
      </w:rPr>
    </w:lvl>
    <w:lvl w:ilvl="4" w:tplc="0C0A0003" w:tentative="1">
      <w:start w:val="1"/>
      <w:numFmt w:val="bullet"/>
      <w:lvlText w:val="o"/>
      <w:lvlJc w:val="left"/>
      <w:pPr>
        <w:tabs>
          <w:tab w:val="num" w:pos="4394"/>
        </w:tabs>
        <w:ind w:left="4394" w:hanging="360"/>
      </w:pPr>
      <w:rPr>
        <w:rFonts w:ascii="Courier New" w:hAnsi="Courier New" w:cs="Courier New" w:hint="default"/>
      </w:rPr>
    </w:lvl>
    <w:lvl w:ilvl="5" w:tplc="0C0A0005" w:tentative="1">
      <w:start w:val="1"/>
      <w:numFmt w:val="bullet"/>
      <w:lvlText w:val=""/>
      <w:lvlJc w:val="left"/>
      <w:pPr>
        <w:tabs>
          <w:tab w:val="num" w:pos="5114"/>
        </w:tabs>
        <w:ind w:left="5114" w:hanging="360"/>
      </w:pPr>
      <w:rPr>
        <w:rFonts w:ascii="Wingdings" w:hAnsi="Wingdings" w:hint="default"/>
      </w:rPr>
    </w:lvl>
    <w:lvl w:ilvl="6" w:tplc="0C0A0001" w:tentative="1">
      <w:start w:val="1"/>
      <w:numFmt w:val="bullet"/>
      <w:lvlText w:val=""/>
      <w:lvlJc w:val="left"/>
      <w:pPr>
        <w:tabs>
          <w:tab w:val="num" w:pos="5834"/>
        </w:tabs>
        <w:ind w:left="5834" w:hanging="360"/>
      </w:pPr>
      <w:rPr>
        <w:rFonts w:ascii="Symbol" w:hAnsi="Symbol" w:hint="default"/>
      </w:rPr>
    </w:lvl>
    <w:lvl w:ilvl="7" w:tplc="0C0A0003" w:tentative="1">
      <w:start w:val="1"/>
      <w:numFmt w:val="bullet"/>
      <w:lvlText w:val="o"/>
      <w:lvlJc w:val="left"/>
      <w:pPr>
        <w:tabs>
          <w:tab w:val="num" w:pos="6554"/>
        </w:tabs>
        <w:ind w:left="6554" w:hanging="360"/>
      </w:pPr>
      <w:rPr>
        <w:rFonts w:ascii="Courier New" w:hAnsi="Courier New" w:cs="Courier New" w:hint="default"/>
      </w:rPr>
    </w:lvl>
    <w:lvl w:ilvl="8" w:tplc="0C0A0005" w:tentative="1">
      <w:start w:val="1"/>
      <w:numFmt w:val="bullet"/>
      <w:lvlText w:val=""/>
      <w:lvlJc w:val="left"/>
      <w:pPr>
        <w:tabs>
          <w:tab w:val="num" w:pos="7274"/>
        </w:tabs>
        <w:ind w:left="7274" w:hanging="360"/>
      </w:pPr>
      <w:rPr>
        <w:rFonts w:ascii="Wingdings" w:hAnsi="Wingdings" w:hint="default"/>
      </w:rPr>
    </w:lvl>
  </w:abstractNum>
  <w:abstractNum w:abstractNumId="13">
    <w:nsid w:val="58D35140"/>
    <w:multiLevelType w:val="hybridMultilevel"/>
    <w:tmpl w:val="9AFC56C6"/>
    <w:lvl w:ilvl="0" w:tplc="0C0A0001">
      <w:start w:val="1"/>
      <w:numFmt w:val="bullet"/>
      <w:lvlText w:val=""/>
      <w:lvlJc w:val="left"/>
      <w:pPr>
        <w:tabs>
          <w:tab w:val="num" w:pos="1508"/>
        </w:tabs>
        <w:ind w:left="1508" w:hanging="360"/>
      </w:pPr>
      <w:rPr>
        <w:rFonts w:ascii="Symbol" w:hAnsi="Symbol" w:hint="default"/>
      </w:rPr>
    </w:lvl>
    <w:lvl w:ilvl="1" w:tplc="0C0A0003" w:tentative="1">
      <w:start w:val="1"/>
      <w:numFmt w:val="bullet"/>
      <w:lvlText w:val="o"/>
      <w:lvlJc w:val="left"/>
      <w:pPr>
        <w:tabs>
          <w:tab w:val="num" w:pos="2228"/>
        </w:tabs>
        <w:ind w:left="2228" w:hanging="360"/>
      </w:pPr>
      <w:rPr>
        <w:rFonts w:ascii="Courier New" w:hAnsi="Courier New" w:cs="Courier New" w:hint="default"/>
      </w:rPr>
    </w:lvl>
    <w:lvl w:ilvl="2" w:tplc="0C0A0005" w:tentative="1">
      <w:start w:val="1"/>
      <w:numFmt w:val="bullet"/>
      <w:lvlText w:val=""/>
      <w:lvlJc w:val="left"/>
      <w:pPr>
        <w:tabs>
          <w:tab w:val="num" w:pos="2948"/>
        </w:tabs>
        <w:ind w:left="2948" w:hanging="360"/>
      </w:pPr>
      <w:rPr>
        <w:rFonts w:ascii="Wingdings" w:hAnsi="Wingdings" w:hint="default"/>
      </w:rPr>
    </w:lvl>
    <w:lvl w:ilvl="3" w:tplc="0C0A0001" w:tentative="1">
      <w:start w:val="1"/>
      <w:numFmt w:val="bullet"/>
      <w:lvlText w:val=""/>
      <w:lvlJc w:val="left"/>
      <w:pPr>
        <w:tabs>
          <w:tab w:val="num" w:pos="3668"/>
        </w:tabs>
        <w:ind w:left="3668" w:hanging="360"/>
      </w:pPr>
      <w:rPr>
        <w:rFonts w:ascii="Symbol" w:hAnsi="Symbol" w:hint="default"/>
      </w:rPr>
    </w:lvl>
    <w:lvl w:ilvl="4" w:tplc="0C0A0003" w:tentative="1">
      <w:start w:val="1"/>
      <w:numFmt w:val="bullet"/>
      <w:lvlText w:val="o"/>
      <w:lvlJc w:val="left"/>
      <w:pPr>
        <w:tabs>
          <w:tab w:val="num" w:pos="4388"/>
        </w:tabs>
        <w:ind w:left="4388" w:hanging="360"/>
      </w:pPr>
      <w:rPr>
        <w:rFonts w:ascii="Courier New" w:hAnsi="Courier New" w:cs="Courier New" w:hint="default"/>
      </w:rPr>
    </w:lvl>
    <w:lvl w:ilvl="5" w:tplc="0C0A0005" w:tentative="1">
      <w:start w:val="1"/>
      <w:numFmt w:val="bullet"/>
      <w:lvlText w:val=""/>
      <w:lvlJc w:val="left"/>
      <w:pPr>
        <w:tabs>
          <w:tab w:val="num" w:pos="5108"/>
        </w:tabs>
        <w:ind w:left="5108" w:hanging="360"/>
      </w:pPr>
      <w:rPr>
        <w:rFonts w:ascii="Wingdings" w:hAnsi="Wingdings" w:hint="default"/>
      </w:rPr>
    </w:lvl>
    <w:lvl w:ilvl="6" w:tplc="0C0A0001" w:tentative="1">
      <w:start w:val="1"/>
      <w:numFmt w:val="bullet"/>
      <w:lvlText w:val=""/>
      <w:lvlJc w:val="left"/>
      <w:pPr>
        <w:tabs>
          <w:tab w:val="num" w:pos="5828"/>
        </w:tabs>
        <w:ind w:left="5828" w:hanging="360"/>
      </w:pPr>
      <w:rPr>
        <w:rFonts w:ascii="Symbol" w:hAnsi="Symbol" w:hint="default"/>
      </w:rPr>
    </w:lvl>
    <w:lvl w:ilvl="7" w:tplc="0C0A0003" w:tentative="1">
      <w:start w:val="1"/>
      <w:numFmt w:val="bullet"/>
      <w:lvlText w:val="o"/>
      <w:lvlJc w:val="left"/>
      <w:pPr>
        <w:tabs>
          <w:tab w:val="num" w:pos="6548"/>
        </w:tabs>
        <w:ind w:left="6548" w:hanging="360"/>
      </w:pPr>
      <w:rPr>
        <w:rFonts w:ascii="Courier New" w:hAnsi="Courier New" w:cs="Courier New" w:hint="default"/>
      </w:rPr>
    </w:lvl>
    <w:lvl w:ilvl="8" w:tplc="0C0A0005" w:tentative="1">
      <w:start w:val="1"/>
      <w:numFmt w:val="bullet"/>
      <w:lvlText w:val=""/>
      <w:lvlJc w:val="left"/>
      <w:pPr>
        <w:tabs>
          <w:tab w:val="num" w:pos="7268"/>
        </w:tabs>
        <w:ind w:left="7268" w:hanging="360"/>
      </w:pPr>
      <w:rPr>
        <w:rFonts w:ascii="Wingdings" w:hAnsi="Wingdings" w:hint="default"/>
      </w:rPr>
    </w:lvl>
  </w:abstractNum>
  <w:abstractNum w:abstractNumId="14">
    <w:nsid w:val="7D337405"/>
    <w:multiLevelType w:val="hybridMultilevel"/>
    <w:tmpl w:val="7C740364"/>
    <w:lvl w:ilvl="0" w:tplc="0C0A000F">
      <w:start w:val="1"/>
      <w:numFmt w:val="decimal"/>
      <w:lvlText w:val="%1."/>
      <w:lvlJc w:val="left"/>
      <w:pPr>
        <w:tabs>
          <w:tab w:val="num" w:pos="2496"/>
        </w:tabs>
        <w:ind w:left="2496" w:hanging="360"/>
      </w:pPr>
    </w:lvl>
    <w:lvl w:ilvl="1" w:tplc="0C0A0019" w:tentative="1">
      <w:start w:val="1"/>
      <w:numFmt w:val="lowerLetter"/>
      <w:lvlText w:val="%2."/>
      <w:lvlJc w:val="left"/>
      <w:pPr>
        <w:tabs>
          <w:tab w:val="num" w:pos="3216"/>
        </w:tabs>
        <w:ind w:left="3216" w:hanging="360"/>
      </w:pPr>
    </w:lvl>
    <w:lvl w:ilvl="2" w:tplc="0C0A001B" w:tentative="1">
      <w:start w:val="1"/>
      <w:numFmt w:val="lowerRoman"/>
      <w:lvlText w:val="%3."/>
      <w:lvlJc w:val="right"/>
      <w:pPr>
        <w:tabs>
          <w:tab w:val="num" w:pos="3936"/>
        </w:tabs>
        <w:ind w:left="3936" w:hanging="180"/>
      </w:pPr>
    </w:lvl>
    <w:lvl w:ilvl="3" w:tplc="0C0A000F" w:tentative="1">
      <w:start w:val="1"/>
      <w:numFmt w:val="decimal"/>
      <w:lvlText w:val="%4."/>
      <w:lvlJc w:val="left"/>
      <w:pPr>
        <w:tabs>
          <w:tab w:val="num" w:pos="4656"/>
        </w:tabs>
        <w:ind w:left="4656" w:hanging="360"/>
      </w:pPr>
    </w:lvl>
    <w:lvl w:ilvl="4" w:tplc="0C0A0019" w:tentative="1">
      <w:start w:val="1"/>
      <w:numFmt w:val="lowerLetter"/>
      <w:lvlText w:val="%5."/>
      <w:lvlJc w:val="left"/>
      <w:pPr>
        <w:tabs>
          <w:tab w:val="num" w:pos="5376"/>
        </w:tabs>
        <w:ind w:left="5376" w:hanging="360"/>
      </w:pPr>
    </w:lvl>
    <w:lvl w:ilvl="5" w:tplc="0C0A001B" w:tentative="1">
      <w:start w:val="1"/>
      <w:numFmt w:val="lowerRoman"/>
      <w:lvlText w:val="%6."/>
      <w:lvlJc w:val="right"/>
      <w:pPr>
        <w:tabs>
          <w:tab w:val="num" w:pos="6096"/>
        </w:tabs>
        <w:ind w:left="6096" w:hanging="180"/>
      </w:pPr>
    </w:lvl>
    <w:lvl w:ilvl="6" w:tplc="0C0A000F" w:tentative="1">
      <w:start w:val="1"/>
      <w:numFmt w:val="decimal"/>
      <w:lvlText w:val="%7."/>
      <w:lvlJc w:val="left"/>
      <w:pPr>
        <w:tabs>
          <w:tab w:val="num" w:pos="6816"/>
        </w:tabs>
        <w:ind w:left="6816" w:hanging="360"/>
      </w:pPr>
    </w:lvl>
    <w:lvl w:ilvl="7" w:tplc="0C0A0019" w:tentative="1">
      <w:start w:val="1"/>
      <w:numFmt w:val="lowerLetter"/>
      <w:lvlText w:val="%8."/>
      <w:lvlJc w:val="left"/>
      <w:pPr>
        <w:tabs>
          <w:tab w:val="num" w:pos="7536"/>
        </w:tabs>
        <w:ind w:left="7536" w:hanging="360"/>
      </w:pPr>
    </w:lvl>
    <w:lvl w:ilvl="8" w:tplc="0C0A001B" w:tentative="1">
      <w:start w:val="1"/>
      <w:numFmt w:val="lowerRoman"/>
      <w:lvlText w:val="%9."/>
      <w:lvlJc w:val="right"/>
      <w:pPr>
        <w:tabs>
          <w:tab w:val="num" w:pos="8256"/>
        </w:tabs>
        <w:ind w:left="8256" w:hanging="180"/>
      </w:pPr>
    </w:lvl>
  </w:abstractNum>
  <w:num w:numId="1">
    <w:abstractNumId w:val="1"/>
  </w:num>
  <w:num w:numId="2">
    <w:abstractNumId w:val="11"/>
  </w:num>
  <w:num w:numId="3">
    <w:abstractNumId w:val="0"/>
  </w:num>
  <w:num w:numId="4">
    <w:abstractNumId w:val="2"/>
  </w:num>
  <w:num w:numId="5">
    <w:abstractNumId w:val="12"/>
  </w:num>
  <w:num w:numId="6">
    <w:abstractNumId w:val="10"/>
  </w:num>
  <w:num w:numId="7">
    <w:abstractNumId w:val="7"/>
  </w:num>
  <w:num w:numId="8">
    <w:abstractNumId w:val="14"/>
  </w:num>
  <w:num w:numId="9">
    <w:abstractNumId w:val="3"/>
  </w:num>
  <w:num w:numId="10">
    <w:abstractNumId w:val="5"/>
  </w:num>
  <w:num w:numId="11">
    <w:abstractNumId w:val="13"/>
  </w:num>
  <w:num w:numId="12">
    <w:abstractNumId w:val="9"/>
  </w:num>
  <w:num w:numId="13">
    <w:abstractNumId w:val="4"/>
  </w:num>
  <w:num w:numId="14">
    <w:abstractNumId w:val="8"/>
  </w:num>
  <w:num w:numId="15">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13B4D"/>
    <w:rsid w:val="00000D84"/>
    <w:rsid w:val="00001738"/>
    <w:rsid w:val="000022DD"/>
    <w:rsid w:val="000067B9"/>
    <w:rsid w:val="00006ECE"/>
    <w:rsid w:val="00022CCB"/>
    <w:rsid w:val="00022D77"/>
    <w:rsid w:val="00044B23"/>
    <w:rsid w:val="00047FF4"/>
    <w:rsid w:val="00062CA3"/>
    <w:rsid w:val="00070D44"/>
    <w:rsid w:val="00072C0D"/>
    <w:rsid w:val="00082C6D"/>
    <w:rsid w:val="000914A0"/>
    <w:rsid w:val="0009406D"/>
    <w:rsid w:val="00095448"/>
    <w:rsid w:val="000A46CD"/>
    <w:rsid w:val="000B11BE"/>
    <w:rsid w:val="000B5229"/>
    <w:rsid w:val="000C0B2C"/>
    <w:rsid w:val="000C0CC2"/>
    <w:rsid w:val="000C2EBB"/>
    <w:rsid w:val="000C4B42"/>
    <w:rsid w:val="000D5612"/>
    <w:rsid w:val="000E70C8"/>
    <w:rsid w:val="000F2993"/>
    <w:rsid w:val="000F40EF"/>
    <w:rsid w:val="000F572F"/>
    <w:rsid w:val="00100FFC"/>
    <w:rsid w:val="00105B62"/>
    <w:rsid w:val="00106586"/>
    <w:rsid w:val="00115AA0"/>
    <w:rsid w:val="00124ACE"/>
    <w:rsid w:val="001254C0"/>
    <w:rsid w:val="001332AC"/>
    <w:rsid w:val="001370B5"/>
    <w:rsid w:val="001435E8"/>
    <w:rsid w:val="00144C6B"/>
    <w:rsid w:val="001576F8"/>
    <w:rsid w:val="00167E0A"/>
    <w:rsid w:val="0017088C"/>
    <w:rsid w:val="0018173A"/>
    <w:rsid w:val="00184AD6"/>
    <w:rsid w:val="00186055"/>
    <w:rsid w:val="00193697"/>
    <w:rsid w:val="0019470B"/>
    <w:rsid w:val="00194AB1"/>
    <w:rsid w:val="001A0190"/>
    <w:rsid w:val="001A2D08"/>
    <w:rsid w:val="001A59B9"/>
    <w:rsid w:val="001B16E2"/>
    <w:rsid w:val="001B21BC"/>
    <w:rsid w:val="001C30A4"/>
    <w:rsid w:val="001C56C7"/>
    <w:rsid w:val="001D2126"/>
    <w:rsid w:val="001E43E2"/>
    <w:rsid w:val="001F22BE"/>
    <w:rsid w:val="001F53CB"/>
    <w:rsid w:val="001F6F58"/>
    <w:rsid w:val="00200BA8"/>
    <w:rsid w:val="00202B0D"/>
    <w:rsid w:val="00203497"/>
    <w:rsid w:val="00211691"/>
    <w:rsid w:val="0022007F"/>
    <w:rsid w:val="00230CCF"/>
    <w:rsid w:val="00232FE8"/>
    <w:rsid w:val="00234B6B"/>
    <w:rsid w:val="00244038"/>
    <w:rsid w:val="00245613"/>
    <w:rsid w:val="002577A9"/>
    <w:rsid w:val="0026135A"/>
    <w:rsid w:val="00264068"/>
    <w:rsid w:val="00274116"/>
    <w:rsid w:val="00274F87"/>
    <w:rsid w:val="00275A16"/>
    <w:rsid w:val="00277CA6"/>
    <w:rsid w:val="00280947"/>
    <w:rsid w:val="0028203F"/>
    <w:rsid w:val="00284447"/>
    <w:rsid w:val="002852FA"/>
    <w:rsid w:val="00287E7C"/>
    <w:rsid w:val="00290B07"/>
    <w:rsid w:val="00295B77"/>
    <w:rsid w:val="00297B22"/>
    <w:rsid w:val="002A3622"/>
    <w:rsid w:val="002A3646"/>
    <w:rsid w:val="002B0070"/>
    <w:rsid w:val="002B1CCE"/>
    <w:rsid w:val="002C4CD7"/>
    <w:rsid w:val="002C672E"/>
    <w:rsid w:val="002D0177"/>
    <w:rsid w:val="002D19A3"/>
    <w:rsid w:val="002E058E"/>
    <w:rsid w:val="002F1A9D"/>
    <w:rsid w:val="002F2A00"/>
    <w:rsid w:val="002F3CB5"/>
    <w:rsid w:val="002F6274"/>
    <w:rsid w:val="00303A2B"/>
    <w:rsid w:val="003054E5"/>
    <w:rsid w:val="003059FD"/>
    <w:rsid w:val="003119F1"/>
    <w:rsid w:val="00312ED4"/>
    <w:rsid w:val="003131E1"/>
    <w:rsid w:val="003132AB"/>
    <w:rsid w:val="003218B6"/>
    <w:rsid w:val="00322C05"/>
    <w:rsid w:val="003244CA"/>
    <w:rsid w:val="003246EB"/>
    <w:rsid w:val="003264DB"/>
    <w:rsid w:val="0032782E"/>
    <w:rsid w:val="00330AEE"/>
    <w:rsid w:val="00341146"/>
    <w:rsid w:val="00344216"/>
    <w:rsid w:val="00347D14"/>
    <w:rsid w:val="00347D64"/>
    <w:rsid w:val="003500CC"/>
    <w:rsid w:val="00352E49"/>
    <w:rsid w:val="00355659"/>
    <w:rsid w:val="00362059"/>
    <w:rsid w:val="00380065"/>
    <w:rsid w:val="0038092D"/>
    <w:rsid w:val="00390A69"/>
    <w:rsid w:val="00392B8B"/>
    <w:rsid w:val="00396682"/>
    <w:rsid w:val="003968C1"/>
    <w:rsid w:val="003A3FF6"/>
    <w:rsid w:val="003B23C4"/>
    <w:rsid w:val="003B4EEE"/>
    <w:rsid w:val="003C7208"/>
    <w:rsid w:val="003D12DE"/>
    <w:rsid w:val="003D1302"/>
    <w:rsid w:val="003D2C12"/>
    <w:rsid w:val="003D313B"/>
    <w:rsid w:val="003D5B75"/>
    <w:rsid w:val="00431BAC"/>
    <w:rsid w:val="00433DB2"/>
    <w:rsid w:val="004406DB"/>
    <w:rsid w:val="00440C4A"/>
    <w:rsid w:val="00457ABC"/>
    <w:rsid w:val="00477CDD"/>
    <w:rsid w:val="00485181"/>
    <w:rsid w:val="00485988"/>
    <w:rsid w:val="00486D47"/>
    <w:rsid w:val="00486D64"/>
    <w:rsid w:val="00487A10"/>
    <w:rsid w:val="00490F9F"/>
    <w:rsid w:val="00491D82"/>
    <w:rsid w:val="00496C2F"/>
    <w:rsid w:val="004A7340"/>
    <w:rsid w:val="004B3648"/>
    <w:rsid w:val="004B5F6A"/>
    <w:rsid w:val="004B615A"/>
    <w:rsid w:val="004C202A"/>
    <w:rsid w:val="004C2ED9"/>
    <w:rsid w:val="004C355D"/>
    <w:rsid w:val="004D1923"/>
    <w:rsid w:val="004D1AC2"/>
    <w:rsid w:val="004D30D8"/>
    <w:rsid w:val="004D4D13"/>
    <w:rsid w:val="004D6FC8"/>
    <w:rsid w:val="004E2DB8"/>
    <w:rsid w:val="004E5B02"/>
    <w:rsid w:val="004F5BA1"/>
    <w:rsid w:val="004F5E0B"/>
    <w:rsid w:val="005050D2"/>
    <w:rsid w:val="00506FA2"/>
    <w:rsid w:val="00515944"/>
    <w:rsid w:val="005166A0"/>
    <w:rsid w:val="00521582"/>
    <w:rsid w:val="00523A55"/>
    <w:rsid w:val="00530781"/>
    <w:rsid w:val="00530B70"/>
    <w:rsid w:val="00531561"/>
    <w:rsid w:val="00534806"/>
    <w:rsid w:val="005364B3"/>
    <w:rsid w:val="005376EC"/>
    <w:rsid w:val="00537A3A"/>
    <w:rsid w:val="00542411"/>
    <w:rsid w:val="00545D0E"/>
    <w:rsid w:val="00546C4D"/>
    <w:rsid w:val="00554BDA"/>
    <w:rsid w:val="00555D06"/>
    <w:rsid w:val="0056382F"/>
    <w:rsid w:val="005678B6"/>
    <w:rsid w:val="0057525D"/>
    <w:rsid w:val="00575FB0"/>
    <w:rsid w:val="00577C82"/>
    <w:rsid w:val="005803AB"/>
    <w:rsid w:val="005804E7"/>
    <w:rsid w:val="0058123C"/>
    <w:rsid w:val="0058350F"/>
    <w:rsid w:val="00585722"/>
    <w:rsid w:val="00585DAA"/>
    <w:rsid w:val="005A375B"/>
    <w:rsid w:val="005B0277"/>
    <w:rsid w:val="005B3DE3"/>
    <w:rsid w:val="005B76EE"/>
    <w:rsid w:val="005C7814"/>
    <w:rsid w:val="005D282A"/>
    <w:rsid w:val="005D4AA8"/>
    <w:rsid w:val="005D7DFF"/>
    <w:rsid w:val="005F1A8D"/>
    <w:rsid w:val="00600A5D"/>
    <w:rsid w:val="0060687F"/>
    <w:rsid w:val="0061144C"/>
    <w:rsid w:val="00613B4D"/>
    <w:rsid w:val="00614BCB"/>
    <w:rsid w:val="00615CD0"/>
    <w:rsid w:val="00631F04"/>
    <w:rsid w:val="00632B77"/>
    <w:rsid w:val="00637819"/>
    <w:rsid w:val="00650237"/>
    <w:rsid w:val="00650710"/>
    <w:rsid w:val="00654DEA"/>
    <w:rsid w:val="00664591"/>
    <w:rsid w:val="0066626D"/>
    <w:rsid w:val="006824D3"/>
    <w:rsid w:val="00683E11"/>
    <w:rsid w:val="00684CC9"/>
    <w:rsid w:val="006855BF"/>
    <w:rsid w:val="00686DFF"/>
    <w:rsid w:val="00690F66"/>
    <w:rsid w:val="00691131"/>
    <w:rsid w:val="006929FE"/>
    <w:rsid w:val="006A2112"/>
    <w:rsid w:val="006A223A"/>
    <w:rsid w:val="006A3A1B"/>
    <w:rsid w:val="006A3F67"/>
    <w:rsid w:val="006B3937"/>
    <w:rsid w:val="006C2088"/>
    <w:rsid w:val="006C2847"/>
    <w:rsid w:val="006C2881"/>
    <w:rsid w:val="006D22F1"/>
    <w:rsid w:val="006D3DAE"/>
    <w:rsid w:val="006D671F"/>
    <w:rsid w:val="006F5F1E"/>
    <w:rsid w:val="007003E2"/>
    <w:rsid w:val="00702191"/>
    <w:rsid w:val="00702A00"/>
    <w:rsid w:val="00707E92"/>
    <w:rsid w:val="00720A4B"/>
    <w:rsid w:val="00721304"/>
    <w:rsid w:val="00721D9C"/>
    <w:rsid w:val="007239CE"/>
    <w:rsid w:val="00727D2C"/>
    <w:rsid w:val="0073610B"/>
    <w:rsid w:val="00742D93"/>
    <w:rsid w:val="00743B52"/>
    <w:rsid w:val="007476DD"/>
    <w:rsid w:val="007500B8"/>
    <w:rsid w:val="00756D07"/>
    <w:rsid w:val="0076547A"/>
    <w:rsid w:val="00767481"/>
    <w:rsid w:val="00772205"/>
    <w:rsid w:val="007722CD"/>
    <w:rsid w:val="00776B46"/>
    <w:rsid w:val="007825EA"/>
    <w:rsid w:val="007837CB"/>
    <w:rsid w:val="007854FA"/>
    <w:rsid w:val="00797334"/>
    <w:rsid w:val="00797E76"/>
    <w:rsid w:val="007A051D"/>
    <w:rsid w:val="007A2561"/>
    <w:rsid w:val="007B467C"/>
    <w:rsid w:val="007C113C"/>
    <w:rsid w:val="007C2FB3"/>
    <w:rsid w:val="007D1582"/>
    <w:rsid w:val="007D385F"/>
    <w:rsid w:val="007D484B"/>
    <w:rsid w:val="007E26EB"/>
    <w:rsid w:val="007E5079"/>
    <w:rsid w:val="007F0D25"/>
    <w:rsid w:val="007F2E91"/>
    <w:rsid w:val="007F5F11"/>
    <w:rsid w:val="00803DC5"/>
    <w:rsid w:val="00804575"/>
    <w:rsid w:val="00807579"/>
    <w:rsid w:val="008138B0"/>
    <w:rsid w:val="00814D25"/>
    <w:rsid w:val="00825414"/>
    <w:rsid w:val="00840172"/>
    <w:rsid w:val="008576EA"/>
    <w:rsid w:val="00866276"/>
    <w:rsid w:val="00872BFF"/>
    <w:rsid w:val="00873DAE"/>
    <w:rsid w:val="008821EF"/>
    <w:rsid w:val="008857CB"/>
    <w:rsid w:val="0088633A"/>
    <w:rsid w:val="0088731B"/>
    <w:rsid w:val="00887F44"/>
    <w:rsid w:val="00891A32"/>
    <w:rsid w:val="008A6761"/>
    <w:rsid w:val="008B115A"/>
    <w:rsid w:val="008B21D3"/>
    <w:rsid w:val="008B4920"/>
    <w:rsid w:val="008C167F"/>
    <w:rsid w:val="008C44CE"/>
    <w:rsid w:val="008D024E"/>
    <w:rsid w:val="008E180C"/>
    <w:rsid w:val="008E3C96"/>
    <w:rsid w:val="008E4C44"/>
    <w:rsid w:val="008E5E64"/>
    <w:rsid w:val="008F04E6"/>
    <w:rsid w:val="008F7A56"/>
    <w:rsid w:val="00906738"/>
    <w:rsid w:val="00921A5F"/>
    <w:rsid w:val="00923990"/>
    <w:rsid w:val="009242BE"/>
    <w:rsid w:val="009243C6"/>
    <w:rsid w:val="00925AB1"/>
    <w:rsid w:val="00930062"/>
    <w:rsid w:val="009308FF"/>
    <w:rsid w:val="00930D5C"/>
    <w:rsid w:val="00933D7D"/>
    <w:rsid w:val="0093438A"/>
    <w:rsid w:val="009401B2"/>
    <w:rsid w:val="00960638"/>
    <w:rsid w:val="009672BC"/>
    <w:rsid w:val="00987B7D"/>
    <w:rsid w:val="00995613"/>
    <w:rsid w:val="00995815"/>
    <w:rsid w:val="00995A0A"/>
    <w:rsid w:val="009A2D85"/>
    <w:rsid w:val="009A3B8E"/>
    <w:rsid w:val="009A6E7B"/>
    <w:rsid w:val="009B118B"/>
    <w:rsid w:val="009B74CE"/>
    <w:rsid w:val="009C05BF"/>
    <w:rsid w:val="009C06D8"/>
    <w:rsid w:val="009C11A2"/>
    <w:rsid w:val="009C12AF"/>
    <w:rsid w:val="009D0EEB"/>
    <w:rsid w:val="009E4ABA"/>
    <w:rsid w:val="009F4682"/>
    <w:rsid w:val="00A03DBE"/>
    <w:rsid w:val="00A06A81"/>
    <w:rsid w:val="00A07D58"/>
    <w:rsid w:val="00A120F7"/>
    <w:rsid w:val="00A14DA5"/>
    <w:rsid w:val="00A25299"/>
    <w:rsid w:val="00A304F6"/>
    <w:rsid w:val="00A42B2C"/>
    <w:rsid w:val="00A502A7"/>
    <w:rsid w:val="00A53E25"/>
    <w:rsid w:val="00A565C9"/>
    <w:rsid w:val="00A648F5"/>
    <w:rsid w:val="00A74A41"/>
    <w:rsid w:val="00A7731F"/>
    <w:rsid w:val="00A821C5"/>
    <w:rsid w:val="00A85A66"/>
    <w:rsid w:val="00A86EB5"/>
    <w:rsid w:val="00A95A46"/>
    <w:rsid w:val="00A96721"/>
    <w:rsid w:val="00A96D2F"/>
    <w:rsid w:val="00AA04D3"/>
    <w:rsid w:val="00AB0DD7"/>
    <w:rsid w:val="00AB3075"/>
    <w:rsid w:val="00AB6642"/>
    <w:rsid w:val="00AC0036"/>
    <w:rsid w:val="00AC660D"/>
    <w:rsid w:val="00AC6C07"/>
    <w:rsid w:val="00AD32A2"/>
    <w:rsid w:val="00AF746C"/>
    <w:rsid w:val="00B04B3C"/>
    <w:rsid w:val="00B0555E"/>
    <w:rsid w:val="00B0734D"/>
    <w:rsid w:val="00B11188"/>
    <w:rsid w:val="00B21380"/>
    <w:rsid w:val="00B23689"/>
    <w:rsid w:val="00B31A80"/>
    <w:rsid w:val="00B34769"/>
    <w:rsid w:val="00B37B30"/>
    <w:rsid w:val="00B40283"/>
    <w:rsid w:val="00B42824"/>
    <w:rsid w:val="00B446DB"/>
    <w:rsid w:val="00B4642E"/>
    <w:rsid w:val="00B4647F"/>
    <w:rsid w:val="00B47632"/>
    <w:rsid w:val="00B51A2F"/>
    <w:rsid w:val="00B61C93"/>
    <w:rsid w:val="00B72432"/>
    <w:rsid w:val="00B741BC"/>
    <w:rsid w:val="00B82C48"/>
    <w:rsid w:val="00B86FCB"/>
    <w:rsid w:val="00B9046C"/>
    <w:rsid w:val="00B92984"/>
    <w:rsid w:val="00B97293"/>
    <w:rsid w:val="00BA5D39"/>
    <w:rsid w:val="00BC5C10"/>
    <w:rsid w:val="00BD065A"/>
    <w:rsid w:val="00BD1347"/>
    <w:rsid w:val="00BD30C1"/>
    <w:rsid w:val="00BD37B1"/>
    <w:rsid w:val="00BD5A3A"/>
    <w:rsid w:val="00BE05A3"/>
    <w:rsid w:val="00BF4D9D"/>
    <w:rsid w:val="00BF5F7A"/>
    <w:rsid w:val="00BF75F9"/>
    <w:rsid w:val="00C0699C"/>
    <w:rsid w:val="00C11C56"/>
    <w:rsid w:val="00C134CD"/>
    <w:rsid w:val="00C3662F"/>
    <w:rsid w:val="00C40127"/>
    <w:rsid w:val="00C44473"/>
    <w:rsid w:val="00C565F6"/>
    <w:rsid w:val="00C56E61"/>
    <w:rsid w:val="00C62E5B"/>
    <w:rsid w:val="00C62F06"/>
    <w:rsid w:val="00C63CF8"/>
    <w:rsid w:val="00C7290B"/>
    <w:rsid w:val="00C811B6"/>
    <w:rsid w:val="00C81ECA"/>
    <w:rsid w:val="00C87AFE"/>
    <w:rsid w:val="00C92767"/>
    <w:rsid w:val="00C95394"/>
    <w:rsid w:val="00C96DC8"/>
    <w:rsid w:val="00CA1B3F"/>
    <w:rsid w:val="00CB0B0A"/>
    <w:rsid w:val="00CB2940"/>
    <w:rsid w:val="00CB41FC"/>
    <w:rsid w:val="00CB6CBF"/>
    <w:rsid w:val="00CC0069"/>
    <w:rsid w:val="00CC2C73"/>
    <w:rsid w:val="00CC5672"/>
    <w:rsid w:val="00CC74DD"/>
    <w:rsid w:val="00CD2201"/>
    <w:rsid w:val="00CD3418"/>
    <w:rsid w:val="00CD5F14"/>
    <w:rsid w:val="00CD7FA9"/>
    <w:rsid w:val="00CE3E86"/>
    <w:rsid w:val="00CE5475"/>
    <w:rsid w:val="00CE570F"/>
    <w:rsid w:val="00CE63BD"/>
    <w:rsid w:val="00CF1A62"/>
    <w:rsid w:val="00CF48FD"/>
    <w:rsid w:val="00CF5E91"/>
    <w:rsid w:val="00CF6116"/>
    <w:rsid w:val="00CF7EEA"/>
    <w:rsid w:val="00D02AA8"/>
    <w:rsid w:val="00D05066"/>
    <w:rsid w:val="00D056C1"/>
    <w:rsid w:val="00D068E2"/>
    <w:rsid w:val="00D07F00"/>
    <w:rsid w:val="00D106C6"/>
    <w:rsid w:val="00D12F19"/>
    <w:rsid w:val="00D175A6"/>
    <w:rsid w:val="00D214D6"/>
    <w:rsid w:val="00D34C60"/>
    <w:rsid w:val="00D373D1"/>
    <w:rsid w:val="00D42595"/>
    <w:rsid w:val="00D5044F"/>
    <w:rsid w:val="00D5613E"/>
    <w:rsid w:val="00D623AD"/>
    <w:rsid w:val="00D67211"/>
    <w:rsid w:val="00D71CAF"/>
    <w:rsid w:val="00D733DA"/>
    <w:rsid w:val="00D762C0"/>
    <w:rsid w:val="00D81E2C"/>
    <w:rsid w:val="00D8779F"/>
    <w:rsid w:val="00D9183B"/>
    <w:rsid w:val="00DA71F8"/>
    <w:rsid w:val="00DB0215"/>
    <w:rsid w:val="00DB46AA"/>
    <w:rsid w:val="00DB54C1"/>
    <w:rsid w:val="00DD30B2"/>
    <w:rsid w:val="00DD6D59"/>
    <w:rsid w:val="00DE05BD"/>
    <w:rsid w:val="00DE1AF6"/>
    <w:rsid w:val="00DF73E7"/>
    <w:rsid w:val="00E11C85"/>
    <w:rsid w:val="00E14FD9"/>
    <w:rsid w:val="00E24F24"/>
    <w:rsid w:val="00E25883"/>
    <w:rsid w:val="00E307D2"/>
    <w:rsid w:val="00E34BD8"/>
    <w:rsid w:val="00E34C33"/>
    <w:rsid w:val="00E34D5F"/>
    <w:rsid w:val="00E50A20"/>
    <w:rsid w:val="00E52B3D"/>
    <w:rsid w:val="00E57A01"/>
    <w:rsid w:val="00E7239D"/>
    <w:rsid w:val="00E77443"/>
    <w:rsid w:val="00E874BE"/>
    <w:rsid w:val="00E9240D"/>
    <w:rsid w:val="00EA4F6E"/>
    <w:rsid w:val="00EA6C11"/>
    <w:rsid w:val="00EB1F03"/>
    <w:rsid w:val="00ED116D"/>
    <w:rsid w:val="00ED790B"/>
    <w:rsid w:val="00ED7B53"/>
    <w:rsid w:val="00EE0340"/>
    <w:rsid w:val="00EE157D"/>
    <w:rsid w:val="00EE16B4"/>
    <w:rsid w:val="00EF2CCF"/>
    <w:rsid w:val="00EF610A"/>
    <w:rsid w:val="00EF6235"/>
    <w:rsid w:val="00F1197B"/>
    <w:rsid w:val="00F12017"/>
    <w:rsid w:val="00F12F98"/>
    <w:rsid w:val="00F142F5"/>
    <w:rsid w:val="00F20E08"/>
    <w:rsid w:val="00F243FD"/>
    <w:rsid w:val="00F24E79"/>
    <w:rsid w:val="00F3323E"/>
    <w:rsid w:val="00F503BC"/>
    <w:rsid w:val="00F50D12"/>
    <w:rsid w:val="00F50E09"/>
    <w:rsid w:val="00F52942"/>
    <w:rsid w:val="00F560DF"/>
    <w:rsid w:val="00F5742C"/>
    <w:rsid w:val="00F63E3D"/>
    <w:rsid w:val="00F74C5D"/>
    <w:rsid w:val="00F76E1D"/>
    <w:rsid w:val="00F826FA"/>
    <w:rsid w:val="00F8322A"/>
    <w:rsid w:val="00F83DB4"/>
    <w:rsid w:val="00F94C8E"/>
    <w:rsid w:val="00F97768"/>
    <w:rsid w:val="00FA761E"/>
    <w:rsid w:val="00FB1197"/>
    <w:rsid w:val="00FB45CD"/>
    <w:rsid w:val="00FB4932"/>
    <w:rsid w:val="00FD0114"/>
    <w:rsid w:val="00FD0FE3"/>
    <w:rsid w:val="00FD2077"/>
    <w:rsid w:val="00FD2D1D"/>
    <w:rsid w:val="00FD3F1D"/>
    <w:rsid w:val="00FD4EF2"/>
    <w:rsid w:val="00FD786C"/>
    <w:rsid w:val="00FE59E6"/>
    <w:rsid w:val="00FE67EE"/>
    <w:rsid w:val="00FF0322"/>
    <w:rsid w:val="00FF2921"/>
    <w:rsid w:val="00FF7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rFonts w:ascii="Verdana" w:hAnsi="Verdana"/>
      <w:b/>
      <w:lang w:val="es-MX"/>
    </w:rPr>
  </w:style>
  <w:style w:type="paragraph" w:styleId="Ttulo2">
    <w:name w:val="heading 2"/>
    <w:basedOn w:val="Normal"/>
    <w:next w:val="Normal"/>
    <w:qFormat/>
    <w:rsid w:val="00C4012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2B0D"/>
    <w:pPr>
      <w:keepNext/>
      <w:spacing w:before="240" w:after="60"/>
      <w:outlineLvl w:val="2"/>
    </w:pPr>
    <w:rPr>
      <w:rFonts w:ascii="Arial" w:hAnsi="Arial" w:cs="Arial"/>
      <w:b/>
      <w:bCs/>
      <w:sz w:val="26"/>
      <w:szCs w:val="26"/>
    </w:rPr>
  </w:style>
  <w:style w:type="paragraph" w:styleId="Ttulo4">
    <w:name w:val="heading 4"/>
    <w:basedOn w:val="Normal"/>
    <w:next w:val="Normal"/>
    <w:qFormat/>
    <w:rsid w:val="00C40127"/>
    <w:pPr>
      <w:keepNext/>
      <w:spacing w:before="240" w:after="60"/>
      <w:outlineLvl w:val="3"/>
    </w:pPr>
    <w:rPr>
      <w:b/>
      <w:bCs/>
      <w:sz w:val="28"/>
      <w:szCs w:val="28"/>
    </w:rPr>
  </w:style>
  <w:style w:type="paragraph" w:styleId="Ttulo5">
    <w:name w:val="heading 5"/>
    <w:basedOn w:val="Normal"/>
    <w:next w:val="Normal"/>
    <w:qFormat/>
    <w:rsid w:val="00C40127"/>
    <w:pPr>
      <w:spacing w:before="240" w:after="60"/>
      <w:outlineLvl w:val="4"/>
    </w:pPr>
    <w:rPr>
      <w:b/>
      <w:bCs/>
      <w:i/>
      <w:iCs/>
      <w:sz w:val="26"/>
      <w:szCs w:val="26"/>
    </w:rPr>
  </w:style>
  <w:style w:type="paragraph" w:styleId="Ttulo6">
    <w:name w:val="heading 6"/>
    <w:basedOn w:val="Normal"/>
    <w:next w:val="Normal"/>
    <w:qFormat/>
    <w:rsid w:val="00C40127"/>
    <w:pPr>
      <w:spacing w:before="240" w:after="60"/>
      <w:outlineLvl w:val="5"/>
    </w:pPr>
    <w:rPr>
      <w:b/>
      <w:bCs/>
      <w:sz w:val="22"/>
      <w:szCs w:val="22"/>
    </w:rPr>
  </w:style>
  <w:style w:type="paragraph" w:styleId="Ttulo7">
    <w:name w:val="heading 7"/>
    <w:basedOn w:val="Normal"/>
    <w:next w:val="Normal"/>
    <w:qFormat/>
    <w:rsid w:val="00C40127"/>
    <w:pPr>
      <w:spacing w:before="240" w:after="60"/>
      <w:outlineLvl w:val="6"/>
    </w:pPr>
    <w:rPr>
      <w:sz w:val="24"/>
      <w:szCs w:val="24"/>
    </w:rPr>
  </w:style>
  <w:style w:type="paragraph" w:styleId="Ttulo9">
    <w:name w:val="heading 9"/>
    <w:basedOn w:val="Normal"/>
    <w:next w:val="Normal"/>
    <w:qFormat/>
    <w:rsid w:val="00D67211"/>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Verdana" w:hAnsi="Verdana"/>
      <w:lang w:val="es-MX"/>
    </w:rPr>
  </w:style>
  <w:style w:type="paragraph" w:customStyle="1" w:styleId="CAPITULO">
    <w:name w:val="CAPITULO"/>
    <w:basedOn w:val="Textoindependiente"/>
    <w:rsid w:val="00AC6C07"/>
    <w:pPr>
      <w:spacing w:line="480" w:lineRule="auto"/>
      <w:jc w:val="center"/>
      <w:outlineLvl w:val="0"/>
    </w:pPr>
    <w:rPr>
      <w:rFonts w:ascii="Arial" w:hAnsi="Arial"/>
      <w:b/>
      <w:bCs/>
      <w:sz w:val="48"/>
    </w:rPr>
  </w:style>
  <w:style w:type="paragraph" w:customStyle="1" w:styleId="TITULO">
    <w:name w:val="TITULO"/>
    <w:basedOn w:val="Textoindependiente"/>
    <w:rsid w:val="00AC6C07"/>
    <w:pPr>
      <w:spacing w:before="360" w:after="360" w:line="480" w:lineRule="auto"/>
      <w:outlineLvl w:val="1"/>
    </w:pPr>
    <w:rPr>
      <w:rFonts w:ascii="Arial" w:hAnsi="Arial"/>
      <w:b/>
      <w:bCs/>
      <w:sz w:val="32"/>
      <w:szCs w:val="32"/>
    </w:rPr>
  </w:style>
  <w:style w:type="paragraph" w:customStyle="1" w:styleId="SUBTITULO1">
    <w:name w:val="SUBTITULO 1"/>
    <w:basedOn w:val="Textoindependiente"/>
    <w:rsid w:val="00AC6C07"/>
    <w:pPr>
      <w:spacing w:line="480" w:lineRule="auto"/>
      <w:outlineLvl w:val="2"/>
    </w:pPr>
    <w:rPr>
      <w:rFonts w:ascii="Arial" w:hAnsi="Arial"/>
      <w:b/>
      <w:bCs/>
      <w:sz w:val="24"/>
    </w:rPr>
  </w:style>
  <w:style w:type="paragraph" w:customStyle="1" w:styleId="SUBTITULO2">
    <w:name w:val="SUBTITULO 2"/>
    <w:basedOn w:val="Ttulo3"/>
    <w:rsid w:val="00AC6C07"/>
    <w:pPr>
      <w:spacing w:before="0" w:after="0" w:line="480" w:lineRule="auto"/>
    </w:pPr>
    <w:rPr>
      <w:rFonts w:cs="Times New Roman"/>
      <w:sz w:val="24"/>
      <w:szCs w:val="20"/>
    </w:rPr>
  </w:style>
  <w:style w:type="paragraph" w:customStyle="1" w:styleId="ILUSTRACION">
    <w:name w:val="ILUSTRACION"/>
    <w:basedOn w:val="Textoindependiente"/>
    <w:rsid w:val="00491D82"/>
    <w:pPr>
      <w:spacing w:after="360" w:line="360" w:lineRule="auto"/>
      <w:outlineLvl w:val="5"/>
    </w:pPr>
    <w:rPr>
      <w:rFonts w:ascii="Arial" w:hAnsi="Arial"/>
      <w:b/>
      <w:bCs/>
      <w:sz w:val="24"/>
    </w:rPr>
  </w:style>
  <w:style w:type="character" w:styleId="Hipervnculo">
    <w:name w:val="Hyperlink"/>
    <w:basedOn w:val="Fuentedeprrafopredeter"/>
    <w:rsid w:val="005376EC"/>
    <w:rPr>
      <w:color w:val="0000FF"/>
      <w:u w:val="single"/>
    </w:rPr>
  </w:style>
  <w:style w:type="paragraph" w:styleId="Tabladeilustraciones">
    <w:name w:val="table of figures"/>
    <w:basedOn w:val="Normal"/>
    <w:next w:val="Normal"/>
    <w:semiHidden/>
    <w:rsid w:val="005376EC"/>
    <w:pPr>
      <w:ind w:left="400" w:hanging="400"/>
    </w:pPr>
  </w:style>
  <w:style w:type="paragraph" w:styleId="TDC1">
    <w:name w:val="toc 1"/>
    <w:basedOn w:val="Normal"/>
    <w:next w:val="Normal"/>
    <w:autoRedefine/>
    <w:semiHidden/>
    <w:rsid w:val="005376EC"/>
  </w:style>
  <w:style w:type="paragraph" w:styleId="TDC2">
    <w:name w:val="toc 2"/>
    <w:basedOn w:val="Normal"/>
    <w:next w:val="Normal"/>
    <w:autoRedefine/>
    <w:semiHidden/>
    <w:rsid w:val="005376EC"/>
    <w:pPr>
      <w:ind w:left="200"/>
    </w:pPr>
  </w:style>
  <w:style w:type="paragraph" w:styleId="TDC3">
    <w:name w:val="toc 3"/>
    <w:basedOn w:val="Normal"/>
    <w:next w:val="Normal"/>
    <w:autoRedefine/>
    <w:semiHidden/>
    <w:rsid w:val="005376EC"/>
    <w:pPr>
      <w:ind w:left="400"/>
    </w:pPr>
  </w:style>
  <w:style w:type="paragraph" w:styleId="TDC4">
    <w:name w:val="toc 4"/>
    <w:basedOn w:val="Normal"/>
    <w:next w:val="Normal"/>
    <w:autoRedefine/>
    <w:semiHidden/>
    <w:rsid w:val="005376EC"/>
    <w:pPr>
      <w:ind w:left="600"/>
    </w:pPr>
  </w:style>
  <w:style w:type="paragraph" w:styleId="Sangradetextonormal">
    <w:name w:val="Body Text Indent"/>
    <w:basedOn w:val="Normal"/>
    <w:rsid w:val="00C3662F"/>
    <w:pPr>
      <w:spacing w:after="120"/>
      <w:ind w:left="283"/>
    </w:pPr>
  </w:style>
  <w:style w:type="table" w:styleId="Tablaconcuadrcula">
    <w:name w:val="Table Grid"/>
    <w:basedOn w:val="Tablanormal"/>
    <w:rsid w:val="00506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Textoindependiente"/>
    <w:rsid w:val="003A3FF6"/>
    <w:pPr>
      <w:spacing w:after="240" w:line="360" w:lineRule="auto"/>
      <w:jc w:val="center"/>
    </w:pPr>
    <w:rPr>
      <w:rFonts w:ascii="Arial" w:hAnsi="Arial" w:cs="Arial"/>
      <w:b/>
      <w:sz w:val="24"/>
    </w:rPr>
  </w:style>
  <w:style w:type="paragraph" w:styleId="NormalWeb">
    <w:name w:val="Normal (Web)"/>
    <w:basedOn w:val="Normal"/>
    <w:rsid w:val="00C40127"/>
    <w:rPr>
      <w:sz w:val="24"/>
      <w:szCs w:val="24"/>
      <w:lang w:val="es-EC"/>
    </w:rPr>
  </w:style>
  <w:style w:type="paragraph" w:styleId="Textoindependiente3">
    <w:name w:val="Body Text 3"/>
    <w:basedOn w:val="Normal"/>
    <w:rsid w:val="00D67211"/>
    <w:pPr>
      <w:spacing w:after="120"/>
    </w:pPr>
    <w:rPr>
      <w:sz w:val="16"/>
      <w:szCs w:val="16"/>
    </w:rPr>
  </w:style>
  <w:style w:type="paragraph" w:styleId="Mapadeldocumento">
    <w:name w:val="Document Map"/>
    <w:basedOn w:val="Normal"/>
    <w:semiHidden/>
    <w:rsid w:val="00925AB1"/>
    <w:pPr>
      <w:shd w:val="clear" w:color="auto" w:fill="000080"/>
    </w:pPr>
    <w:rPr>
      <w:rFonts w:ascii="Tahoma" w:hAnsi="Tahoma" w:cs="Tahoma"/>
    </w:rPr>
  </w:style>
  <w:style w:type="paragraph" w:styleId="Epgrafe">
    <w:name w:val="caption"/>
    <w:basedOn w:val="Normal"/>
    <w:next w:val="Normal"/>
    <w:qFormat/>
    <w:rsid w:val="004406DB"/>
    <w:pPr>
      <w:spacing w:before="120" w:after="120"/>
    </w:pPr>
    <w:rPr>
      <w:b/>
      <w:bCs/>
    </w:rPr>
  </w:style>
  <w:style w:type="paragraph" w:styleId="Encabezado">
    <w:name w:val="header"/>
    <w:basedOn w:val="Normal"/>
    <w:rsid w:val="00523A55"/>
    <w:pPr>
      <w:tabs>
        <w:tab w:val="center" w:pos="4252"/>
        <w:tab w:val="right" w:pos="8504"/>
      </w:tabs>
    </w:pPr>
  </w:style>
  <w:style w:type="paragraph" w:styleId="Piedepgina">
    <w:name w:val="footer"/>
    <w:basedOn w:val="Normal"/>
    <w:rsid w:val="00523A55"/>
    <w:pPr>
      <w:tabs>
        <w:tab w:val="center" w:pos="4252"/>
        <w:tab w:val="right" w:pos="8504"/>
      </w:tabs>
    </w:pPr>
  </w:style>
  <w:style w:type="character" w:styleId="Nmerodepgina">
    <w:name w:val="page number"/>
    <w:basedOn w:val="Fuentedeprrafopredeter"/>
    <w:rsid w:val="00523A55"/>
  </w:style>
  <w:style w:type="paragraph" w:styleId="TDC6">
    <w:name w:val="toc 6"/>
    <w:basedOn w:val="Normal"/>
    <w:next w:val="Normal"/>
    <w:autoRedefine/>
    <w:semiHidden/>
    <w:rsid w:val="00AB6642"/>
    <w:pPr>
      <w:ind w:left="1000"/>
    </w:pPr>
  </w:style>
  <w:style w:type="paragraph" w:styleId="TDC7">
    <w:name w:val="toc 7"/>
    <w:basedOn w:val="Normal"/>
    <w:next w:val="Normal"/>
    <w:autoRedefine/>
    <w:semiHidden/>
    <w:rsid w:val="00D373D1"/>
    <w:pPr>
      <w:ind w:left="1200"/>
    </w:pPr>
  </w:style>
</w:styles>
</file>

<file path=word/webSettings.xml><?xml version="1.0" encoding="utf-8"?>
<w:webSettings xmlns:r="http://schemas.openxmlformats.org/officeDocument/2006/relationships" xmlns:w="http://schemas.openxmlformats.org/wordprocessingml/2006/main">
  <w:divs>
    <w:div w:id="1220634824">
      <w:bodyDiv w:val="1"/>
      <w:marLeft w:val="0"/>
      <w:marRight w:val="0"/>
      <w:marTop w:val="0"/>
      <w:marBottom w:val="0"/>
      <w:divBdr>
        <w:top w:val="none" w:sz="0" w:space="0" w:color="auto"/>
        <w:left w:val="none" w:sz="0" w:space="0" w:color="auto"/>
        <w:bottom w:val="none" w:sz="0" w:space="0" w:color="auto"/>
        <w:right w:val="none" w:sz="0" w:space="0" w:color="auto"/>
      </w:divBdr>
    </w:div>
    <w:div w:id="1367875003">
      <w:bodyDiv w:val="1"/>
      <w:marLeft w:val="0"/>
      <w:marRight w:val="0"/>
      <w:marTop w:val="0"/>
      <w:marBottom w:val="0"/>
      <w:divBdr>
        <w:top w:val="none" w:sz="0" w:space="0" w:color="auto"/>
        <w:left w:val="none" w:sz="0" w:space="0" w:color="auto"/>
        <w:bottom w:val="none" w:sz="0" w:space="0" w:color="auto"/>
        <w:right w:val="none" w:sz="0" w:space="0" w:color="auto"/>
      </w:divBdr>
    </w:div>
    <w:div w:id="13818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1991</Words>
  <Characters>10955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Capítulo 3</vt:lpstr>
    </vt:vector>
  </TitlesOfParts>
  <Company>Corporacion JLM</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3</dc:title>
  <dc:subject/>
  <dc:creator>Jorge Luis Mora Valverde</dc:creator>
  <cp:keywords/>
  <dc:description/>
  <cp:lastModifiedBy>Ayudante</cp:lastModifiedBy>
  <cp:revision>2</cp:revision>
  <cp:lastPrinted>2004-12-22T15:37:00Z</cp:lastPrinted>
  <dcterms:created xsi:type="dcterms:W3CDTF">2009-06-25T16:14:00Z</dcterms:created>
  <dcterms:modified xsi:type="dcterms:W3CDTF">2009-06-25T16:14:00Z</dcterms:modified>
</cp:coreProperties>
</file>