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5A00ED">
      <w:pPr>
        <w:rPr>
          <w:rFonts w:ascii="Arial" w:hAnsi="Arial" w:cs="Arial"/>
          <w:b/>
          <w:bCs/>
          <w:sz w:val="48"/>
          <w:szCs w:val="48"/>
        </w:rPr>
      </w:pPr>
    </w:p>
    <w:p w:rsidR="00000000" w:rsidRDefault="005A00ED">
      <w:pPr>
        <w:spacing w:line="480" w:lineRule="auto"/>
        <w:rPr>
          <w:rFonts w:ascii="Arial" w:hAnsi="Arial" w:cs="Arial"/>
          <w:b/>
          <w:bCs/>
          <w:sz w:val="48"/>
          <w:szCs w:val="48"/>
        </w:rPr>
      </w:pPr>
    </w:p>
    <w:p w:rsidR="00000000" w:rsidRDefault="005A00ED">
      <w:pPr>
        <w:spacing w:line="480" w:lineRule="auto"/>
        <w:rPr>
          <w:rFonts w:ascii="Arial" w:hAnsi="Arial" w:cs="Arial"/>
          <w:b/>
          <w:bCs/>
          <w:sz w:val="32"/>
          <w:szCs w:val="48"/>
        </w:rPr>
      </w:pPr>
    </w:p>
    <w:p w:rsidR="00000000" w:rsidRDefault="005A00ED">
      <w:pPr>
        <w:spacing w:line="480" w:lineRule="auto"/>
        <w:rPr>
          <w:rFonts w:ascii="Arial" w:hAnsi="Arial" w:cs="Arial"/>
          <w:b/>
          <w:bCs/>
          <w:sz w:val="32"/>
          <w:szCs w:val="48"/>
        </w:rPr>
      </w:pPr>
    </w:p>
    <w:p w:rsidR="00000000" w:rsidRDefault="005A00ED">
      <w:pPr>
        <w:spacing w:line="480" w:lineRule="auto"/>
        <w:jc w:val="center"/>
        <w:rPr>
          <w:rFonts w:ascii="Arial" w:hAnsi="Arial" w:cs="Arial"/>
          <w:b/>
          <w:bCs/>
          <w:sz w:val="48"/>
          <w:szCs w:val="48"/>
        </w:rPr>
      </w:pPr>
      <w:r>
        <w:rPr>
          <w:rFonts w:ascii="Arial" w:hAnsi="Arial" w:cs="Arial"/>
          <w:b/>
          <w:bCs/>
          <w:sz w:val="48"/>
          <w:szCs w:val="48"/>
        </w:rPr>
        <w:t>CAPITULO 3</w:t>
      </w:r>
    </w:p>
    <w:p w:rsidR="00000000" w:rsidRDefault="005A00ED">
      <w:pPr>
        <w:jc w:val="center"/>
        <w:rPr>
          <w:rFonts w:ascii="Arial" w:hAnsi="Arial" w:cs="Arial"/>
          <w:b/>
          <w:bCs/>
          <w:sz w:val="32"/>
          <w:szCs w:val="48"/>
        </w:rPr>
      </w:pPr>
    </w:p>
    <w:p w:rsidR="00000000" w:rsidRDefault="005A00ED">
      <w:pPr>
        <w:jc w:val="center"/>
        <w:rPr>
          <w:rFonts w:ascii="Arial" w:hAnsi="Arial" w:cs="Arial"/>
          <w:b/>
          <w:bCs/>
          <w:sz w:val="32"/>
          <w:szCs w:val="48"/>
        </w:rPr>
      </w:pPr>
    </w:p>
    <w:p w:rsidR="00000000" w:rsidRDefault="005A00ED">
      <w:pPr>
        <w:jc w:val="center"/>
        <w:rPr>
          <w:rFonts w:ascii="Arial" w:hAnsi="Arial" w:cs="Arial"/>
          <w:b/>
          <w:bCs/>
          <w:sz w:val="32"/>
          <w:szCs w:val="48"/>
        </w:rPr>
      </w:pPr>
    </w:p>
    <w:p w:rsidR="00000000" w:rsidRDefault="005A00ED">
      <w:pPr>
        <w:jc w:val="both"/>
        <w:rPr>
          <w:rFonts w:ascii="Arial" w:hAnsi="Arial" w:cs="Arial"/>
          <w:b/>
          <w:bCs/>
          <w:sz w:val="32"/>
          <w:szCs w:val="32"/>
        </w:rPr>
      </w:pPr>
      <w:r>
        <w:rPr>
          <w:rFonts w:ascii="Arial" w:hAnsi="Arial" w:cs="Arial"/>
          <w:b/>
          <w:bCs/>
          <w:sz w:val="32"/>
          <w:szCs w:val="32"/>
        </w:rPr>
        <w:t>3. ANALISIS DE RESULTADOS</w:t>
      </w:r>
    </w:p>
    <w:p w:rsidR="00000000" w:rsidRDefault="005A00ED">
      <w:pPr>
        <w:jc w:val="both"/>
        <w:rPr>
          <w:rFonts w:ascii="Arial" w:hAnsi="Arial" w:cs="Arial"/>
          <w:b/>
          <w:bCs/>
          <w:sz w:val="32"/>
          <w:szCs w:val="32"/>
        </w:rPr>
      </w:pPr>
    </w:p>
    <w:p w:rsidR="00000000" w:rsidRDefault="005A00ED">
      <w:pPr>
        <w:ind w:left="540"/>
        <w:jc w:val="both"/>
        <w:rPr>
          <w:rFonts w:ascii="Arial" w:hAnsi="Arial" w:cs="Arial"/>
          <w:b/>
          <w:bCs/>
          <w:sz w:val="32"/>
          <w:szCs w:val="32"/>
        </w:rPr>
      </w:pPr>
    </w:p>
    <w:p w:rsidR="00000000" w:rsidRDefault="005A00ED">
      <w:pPr>
        <w:jc w:val="center"/>
        <w:rPr>
          <w:rFonts w:ascii="Arial" w:hAnsi="Arial" w:cs="Arial"/>
          <w:b/>
          <w:bCs/>
          <w:sz w:val="32"/>
          <w:szCs w:val="32"/>
        </w:rPr>
      </w:pPr>
    </w:p>
    <w:p w:rsidR="00000000" w:rsidRDefault="005A00ED">
      <w:pPr>
        <w:pStyle w:val="Sangradetextonormal"/>
      </w:pPr>
      <w:r>
        <w:t>En este capítulo, se procede entonces a analizar aquellos datos y resultados que se pudieron obtener en las 2 experiencias, por lo que se hará mucho énfasis en aquellos resultados obtenidos en la práctica de t</w:t>
      </w:r>
      <w:r>
        <w:t>aller por ser está última la que en mayor medida aporto con información para el desarrollo de este estudio.</w:t>
      </w:r>
    </w:p>
    <w:p w:rsidR="00000000" w:rsidRDefault="005A00ED">
      <w:pPr>
        <w:spacing w:line="480" w:lineRule="auto"/>
        <w:jc w:val="both"/>
        <w:rPr>
          <w:rFonts w:ascii="Arial" w:hAnsi="Arial" w:cs="Arial"/>
          <w:bCs/>
        </w:rPr>
      </w:pPr>
    </w:p>
    <w:p w:rsidR="00000000" w:rsidRDefault="005A00ED">
      <w:pPr>
        <w:pStyle w:val="Sangradetextonormal"/>
      </w:pPr>
      <w:r>
        <w:t>El procedimiento a seguir para este análisis esta basado en la comparación de datos y resultados de las diferentes probetas en función a los cambio</w:t>
      </w:r>
      <w:r>
        <w:t xml:space="preserve">s efectuados a aquellas variables que los controlan. Para esto se requerirá en algunos casos de tablas que nos permitan elaborar </w:t>
      </w:r>
      <w:r>
        <w:lastRenderedPageBreak/>
        <w:t xml:space="preserve">esta comparación, de igual manera se recurrirá a el uso de gráficos con la finalidad de que  el lector puede entender de mejor </w:t>
      </w:r>
      <w:r>
        <w:t>manera las opiniones vertidas en esta parte del trabajo.</w:t>
      </w:r>
    </w:p>
    <w:p w:rsidR="00000000" w:rsidRDefault="005A00ED">
      <w:pPr>
        <w:spacing w:line="480" w:lineRule="auto"/>
        <w:ind w:left="540"/>
        <w:jc w:val="both"/>
        <w:rPr>
          <w:rFonts w:ascii="Arial" w:hAnsi="Arial" w:cs="Arial"/>
          <w:bCs/>
        </w:rPr>
      </w:pPr>
    </w:p>
    <w:p w:rsidR="00000000" w:rsidRDefault="005A00ED">
      <w:pPr>
        <w:spacing w:line="480" w:lineRule="auto"/>
        <w:ind w:left="540"/>
        <w:jc w:val="both"/>
        <w:rPr>
          <w:rFonts w:ascii="Arial" w:hAnsi="Arial" w:cs="Arial"/>
          <w:bCs/>
        </w:rPr>
      </w:pPr>
      <w:r>
        <w:rPr>
          <w:rFonts w:ascii="Arial" w:hAnsi="Arial" w:cs="Arial"/>
          <w:bCs/>
        </w:rPr>
        <w:t>A continuación se detallan los análisis de resultados</w:t>
      </w:r>
    </w:p>
    <w:p w:rsidR="00000000" w:rsidRDefault="005A00ED">
      <w:pPr>
        <w:spacing w:line="480" w:lineRule="auto"/>
        <w:jc w:val="both"/>
        <w:rPr>
          <w:rFonts w:ascii="Arial" w:hAnsi="Arial" w:cs="Arial"/>
          <w:bCs/>
        </w:rPr>
      </w:pPr>
    </w:p>
    <w:p w:rsidR="00000000" w:rsidRDefault="005A00ED">
      <w:pPr>
        <w:pStyle w:val="Ttulo2"/>
      </w:pPr>
      <w:r>
        <w:t>Inspección visual de probetas ejecutadas en piscina</w:t>
      </w:r>
    </w:p>
    <w:p w:rsidR="00000000" w:rsidRDefault="005A00ED">
      <w:pPr>
        <w:pStyle w:val="Sangradetextonormal"/>
        <w:ind w:hanging="540"/>
      </w:pPr>
      <w:r>
        <w:t xml:space="preserve">         Las probetas ejecutadas en la práctica de piscina mostraron defectos fácilmente ap</w:t>
      </w:r>
      <w:r>
        <w:t>reciables en cada una de ellas, que van desde socavaduras, sobremonta, falta de penetración, hasta una cantidad excesiva de cráteres en los cordones de soldadura que difícilmente pasarían cualquier criterio de aceptación de cualquier código de soldadura ex</w:t>
      </w:r>
      <w:r>
        <w:t>istente. Sin embargo y aunque la cantidad de defectos fue considerable, se notó una disminución de estos a medida que se fue desarrollando la práctica tal como se puede apreciar en la figura 3.1.</w:t>
      </w:r>
    </w:p>
    <w:p w:rsidR="00000000" w:rsidRDefault="005A00ED">
      <w:pPr>
        <w:spacing w:line="480" w:lineRule="auto"/>
        <w:jc w:val="both"/>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30" type="#_x0000_t202" style="position:absolute;left:0;text-align:left;margin-left:228.6pt;margin-top:8.45pt;width:150.9pt;height:157.2pt;z-index:251656192">
            <v:textbox style="mso-next-textbox:#_x0000_s1030">
              <w:txbxContent>
                <w:p w:rsidR="00000000" w:rsidRDefault="005A00ED">
                  <w:r>
                    <w:object w:dxaOrig="11519" w:dyaOrig="15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5.75pt;height:149.25pt" o:ole="">
                        <v:imagedata r:id="rId7" o:title=""/>
                      </v:shape>
                      <o:OLEObject Type="Embed" ProgID="MSPhotoEd.3" ShapeID="_x0000_i1028" DrawAspect="Content" ObjectID="_1307441462" r:id="rId8"/>
                    </w:object>
                  </w:r>
                </w:p>
              </w:txbxContent>
            </v:textbox>
          </v:shape>
        </w:pict>
      </w:r>
      <w:r>
        <w:rPr>
          <w:rFonts w:ascii="Arial" w:hAnsi="Arial" w:cs="Arial"/>
          <w:bCs/>
          <w:noProof/>
        </w:rPr>
        <w:pict>
          <v:shape id="_x0000_s1029" type="#_x0000_t202" style="position:absolute;left:0;text-align:left;margin-left:86.15pt;margin-top:8.45pt;width:142.65pt;height:156.6pt;z-index:251655168">
            <v:textbox style="mso-next-textbox:#_x0000_s1029">
              <w:txbxContent>
                <w:p w:rsidR="00000000" w:rsidRDefault="005A00ED">
                  <w:r>
                    <w:object w:dxaOrig="11519" w:dyaOrig="15358">
                      <v:shape id="_x0000_i1029" type="#_x0000_t75" style="width:127.5pt;height:149.25pt" o:ole="">
                        <v:imagedata r:id="rId9" o:title=""/>
                      </v:shape>
                      <o:OLEObject Type="Embed" ProgID="MSPhotoEd.3" ShapeID="_x0000_i1029" DrawAspect="Content" ObjectID="_1307441461" r:id="rId10"/>
                    </w:object>
                  </w:r>
                </w:p>
              </w:txbxContent>
            </v:textbox>
          </v:shape>
        </w:pict>
      </w:r>
    </w:p>
    <w:p w:rsidR="00000000" w:rsidRDefault="005A00ED">
      <w:pPr>
        <w:spacing w:line="480" w:lineRule="auto"/>
        <w:jc w:val="both"/>
        <w:rPr>
          <w:rFonts w:ascii="Arial" w:hAnsi="Arial" w:cs="Arial"/>
          <w:bCs/>
        </w:rPr>
      </w:pPr>
    </w:p>
    <w:p w:rsidR="00000000" w:rsidRDefault="005A00ED">
      <w:pPr>
        <w:spacing w:line="480" w:lineRule="auto"/>
        <w:jc w:val="both"/>
        <w:rPr>
          <w:rFonts w:ascii="Arial" w:hAnsi="Arial" w:cs="Arial"/>
          <w:bCs/>
        </w:rPr>
      </w:pPr>
    </w:p>
    <w:p w:rsidR="00000000" w:rsidRDefault="005A00ED">
      <w:pPr>
        <w:spacing w:line="480" w:lineRule="auto"/>
        <w:jc w:val="both"/>
        <w:rPr>
          <w:rFonts w:ascii="Arial" w:hAnsi="Arial" w:cs="Arial"/>
          <w:bCs/>
        </w:rPr>
      </w:pPr>
    </w:p>
    <w:p w:rsidR="00000000" w:rsidRDefault="005A00ED">
      <w:pPr>
        <w:spacing w:line="480" w:lineRule="auto"/>
        <w:jc w:val="both"/>
        <w:rPr>
          <w:rFonts w:ascii="Arial" w:hAnsi="Arial" w:cs="Arial"/>
          <w:bCs/>
        </w:rPr>
      </w:pPr>
    </w:p>
    <w:p w:rsidR="00000000" w:rsidRDefault="005A00ED">
      <w:pPr>
        <w:spacing w:line="480" w:lineRule="auto"/>
        <w:jc w:val="both"/>
        <w:rPr>
          <w:rFonts w:ascii="Arial" w:hAnsi="Arial" w:cs="Arial"/>
          <w:bCs/>
        </w:rPr>
      </w:pPr>
    </w:p>
    <w:p w:rsidR="00000000" w:rsidRDefault="005A00ED">
      <w:pPr>
        <w:spacing w:line="480" w:lineRule="auto"/>
        <w:jc w:val="both"/>
        <w:rPr>
          <w:rFonts w:ascii="Arial" w:hAnsi="Arial" w:cs="Arial"/>
          <w:bCs/>
        </w:rPr>
      </w:pPr>
      <w:r>
        <w:rPr>
          <w:rFonts w:ascii="Arial" w:hAnsi="Arial" w:cs="Arial"/>
          <w:bCs/>
        </w:rPr>
        <w:t xml:space="preserve">                  </w:t>
      </w:r>
      <w:r>
        <w:rPr>
          <w:rFonts w:ascii="Arial" w:hAnsi="Arial" w:cs="Arial"/>
          <w:b/>
          <w:bCs/>
        </w:rPr>
        <w:t>Figura 3.1</w:t>
      </w:r>
      <w:r>
        <w:rPr>
          <w:rFonts w:ascii="Arial" w:hAnsi="Arial" w:cs="Arial"/>
          <w:bCs/>
        </w:rPr>
        <w:t xml:space="preserve"> : Probetas de práctica </w:t>
      </w:r>
      <w:r>
        <w:rPr>
          <w:rFonts w:ascii="Arial" w:hAnsi="Arial" w:cs="Arial"/>
          <w:bCs/>
        </w:rPr>
        <w:t>en piscina (Inicio y Final)</w:t>
      </w:r>
    </w:p>
    <w:p w:rsidR="00000000" w:rsidRDefault="005A00ED">
      <w:pPr>
        <w:pStyle w:val="Ttulo2"/>
      </w:pPr>
      <w:r>
        <w:lastRenderedPageBreak/>
        <w:t>Datos promedio de taller</w:t>
      </w:r>
    </w:p>
    <w:p w:rsidR="00000000" w:rsidRDefault="005A00ED">
      <w:pPr>
        <w:pStyle w:val="Sangradetextonormal"/>
      </w:pPr>
      <w:r>
        <w:t>En la tabla 15, que corresponde a los resultados promedios obtenidos de la práctica de taller, podemos apreciar que la corriente promedio utilizada para esta experiencia osciló  entre 147 amperios a 158,</w:t>
      </w:r>
      <w:r>
        <w:t>3 amperios, de igual manera el voltaje varió entre 30 voltios a 31,5 voltios, por otra parte la velocidad de avance que puede ser considerada baja estuvo entre 2.4 mm/seg a 2.9 mm/seg .</w:t>
      </w:r>
    </w:p>
    <w:p w:rsidR="00000000" w:rsidRDefault="005A00ED">
      <w:pPr>
        <w:pStyle w:val="Ttulo1"/>
      </w:pPr>
      <w:r>
        <w:t>TABLA 15</w:t>
      </w:r>
    </w:p>
    <w:p w:rsidR="00000000" w:rsidRDefault="005A00ED">
      <w:pPr>
        <w:pStyle w:val="Ttulo1"/>
        <w:rPr>
          <w:bCs w:val="0"/>
        </w:rPr>
      </w:pPr>
      <w:r>
        <w:rPr>
          <w:bCs w:val="0"/>
        </w:rPr>
        <w:t>RESULTADOS PROMEDIO DE PRACTICA DE TALLER</w:t>
      </w:r>
    </w:p>
    <w:tbl>
      <w:tblPr>
        <w:tblpPr w:leftFromText="141" w:rightFromText="141" w:vertAnchor="text" w:horzAnchor="margin" w:tblpXSpec="center" w:tblpY="51"/>
        <w:tblW w:w="7086" w:type="dxa"/>
        <w:tblCellMar>
          <w:left w:w="70" w:type="dxa"/>
          <w:right w:w="70" w:type="dxa"/>
        </w:tblCellMar>
        <w:tblLook w:val="0000"/>
      </w:tblPr>
      <w:tblGrid>
        <w:gridCol w:w="1119"/>
        <w:gridCol w:w="1678"/>
        <w:gridCol w:w="1119"/>
        <w:gridCol w:w="1492"/>
        <w:gridCol w:w="1678"/>
      </w:tblGrid>
      <w:tr w:rsidR="00000000">
        <w:trPr>
          <w:cantSplit/>
          <w:trHeight w:val="307"/>
        </w:trPr>
        <w:tc>
          <w:tcPr>
            <w:tcW w:w="1119" w:type="dxa"/>
            <w:vMerge w:val="restart"/>
            <w:tcBorders>
              <w:top w:val="single" w:sz="8" w:space="0" w:color="auto"/>
              <w:left w:val="single" w:sz="8" w:space="0" w:color="auto"/>
              <w:bottom w:val="single" w:sz="8" w:space="0" w:color="000000"/>
              <w:right w:val="single" w:sz="8" w:space="0" w:color="auto"/>
            </w:tcBorders>
            <w:vAlign w:val="center"/>
          </w:tcPr>
          <w:p w:rsidR="00000000" w:rsidRDefault="005A00ED">
            <w:pPr>
              <w:jc w:val="center"/>
              <w:rPr>
                <w:rFonts w:ascii="Arial" w:hAnsi="Arial" w:cs="Arial"/>
                <w:sz w:val="22"/>
                <w:szCs w:val="22"/>
              </w:rPr>
            </w:pPr>
            <w:r>
              <w:rPr>
                <w:rFonts w:ascii="Arial" w:hAnsi="Arial" w:cs="Arial"/>
                <w:sz w:val="22"/>
                <w:szCs w:val="22"/>
              </w:rPr>
              <w:t>Muestra</w:t>
            </w:r>
          </w:p>
        </w:tc>
        <w:tc>
          <w:tcPr>
            <w:tcW w:w="1678" w:type="dxa"/>
            <w:vMerge w:val="restart"/>
            <w:tcBorders>
              <w:top w:val="single" w:sz="8" w:space="0" w:color="auto"/>
              <w:left w:val="single" w:sz="8" w:space="0" w:color="auto"/>
              <w:bottom w:val="single" w:sz="8" w:space="0" w:color="000000"/>
              <w:right w:val="single" w:sz="8" w:space="0" w:color="auto"/>
            </w:tcBorders>
            <w:vAlign w:val="center"/>
          </w:tcPr>
          <w:p w:rsidR="00000000" w:rsidRDefault="005A00ED">
            <w:pPr>
              <w:jc w:val="center"/>
              <w:rPr>
                <w:rFonts w:ascii="Arial" w:hAnsi="Arial" w:cs="Arial"/>
                <w:sz w:val="22"/>
                <w:szCs w:val="22"/>
              </w:rPr>
            </w:pPr>
            <w:r>
              <w:rPr>
                <w:rFonts w:ascii="Arial" w:hAnsi="Arial" w:cs="Arial"/>
                <w:sz w:val="22"/>
                <w:szCs w:val="22"/>
              </w:rPr>
              <w:t>Corriente (</w:t>
            </w:r>
            <w:r>
              <w:rPr>
                <w:rFonts w:ascii="Arial" w:hAnsi="Arial" w:cs="Arial"/>
                <w:sz w:val="22"/>
                <w:szCs w:val="22"/>
              </w:rPr>
              <w:t>amp)</w:t>
            </w:r>
          </w:p>
        </w:tc>
        <w:tc>
          <w:tcPr>
            <w:tcW w:w="1119" w:type="dxa"/>
            <w:vMerge w:val="restart"/>
            <w:tcBorders>
              <w:top w:val="single" w:sz="8" w:space="0" w:color="auto"/>
              <w:left w:val="single" w:sz="8" w:space="0" w:color="auto"/>
              <w:bottom w:val="single" w:sz="8" w:space="0" w:color="000000"/>
              <w:right w:val="single" w:sz="8" w:space="0" w:color="auto"/>
            </w:tcBorders>
            <w:vAlign w:val="center"/>
          </w:tcPr>
          <w:p w:rsidR="00000000" w:rsidRDefault="005A00ED">
            <w:pPr>
              <w:jc w:val="center"/>
              <w:rPr>
                <w:rFonts w:ascii="Arial" w:hAnsi="Arial" w:cs="Arial"/>
                <w:sz w:val="22"/>
                <w:szCs w:val="22"/>
              </w:rPr>
            </w:pPr>
            <w:r>
              <w:rPr>
                <w:rFonts w:ascii="Arial" w:hAnsi="Arial" w:cs="Arial"/>
                <w:sz w:val="22"/>
                <w:szCs w:val="22"/>
              </w:rPr>
              <w:t>Voltaje (voltios)</w:t>
            </w:r>
          </w:p>
        </w:tc>
        <w:tc>
          <w:tcPr>
            <w:tcW w:w="1492" w:type="dxa"/>
            <w:vMerge w:val="restart"/>
            <w:tcBorders>
              <w:top w:val="single" w:sz="8" w:space="0" w:color="auto"/>
              <w:left w:val="single" w:sz="8" w:space="0" w:color="auto"/>
              <w:bottom w:val="single" w:sz="8" w:space="0" w:color="000000"/>
              <w:right w:val="single" w:sz="8" w:space="0" w:color="auto"/>
            </w:tcBorders>
            <w:vAlign w:val="center"/>
          </w:tcPr>
          <w:p w:rsidR="00000000" w:rsidRDefault="005A00ED">
            <w:pPr>
              <w:jc w:val="center"/>
              <w:rPr>
                <w:rFonts w:ascii="Arial" w:hAnsi="Arial" w:cs="Arial"/>
                <w:sz w:val="22"/>
                <w:szCs w:val="22"/>
              </w:rPr>
            </w:pPr>
            <w:r>
              <w:rPr>
                <w:rFonts w:ascii="Arial" w:hAnsi="Arial" w:cs="Arial"/>
                <w:sz w:val="22"/>
                <w:szCs w:val="22"/>
              </w:rPr>
              <w:t>Energía de arco (joule/mm)</w:t>
            </w:r>
          </w:p>
        </w:tc>
        <w:tc>
          <w:tcPr>
            <w:tcW w:w="1678" w:type="dxa"/>
            <w:vMerge w:val="restart"/>
            <w:tcBorders>
              <w:top w:val="single" w:sz="8" w:space="0" w:color="auto"/>
              <w:left w:val="single" w:sz="8" w:space="0" w:color="auto"/>
              <w:bottom w:val="single" w:sz="8" w:space="0" w:color="000000"/>
              <w:right w:val="single" w:sz="8" w:space="0" w:color="auto"/>
            </w:tcBorders>
            <w:vAlign w:val="center"/>
          </w:tcPr>
          <w:p w:rsidR="00000000" w:rsidRDefault="005A00ED">
            <w:pPr>
              <w:jc w:val="center"/>
              <w:rPr>
                <w:rFonts w:ascii="Arial" w:hAnsi="Arial" w:cs="Arial"/>
                <w:sz w:val="22"/>
                <w:szCs w:val="22"/>
              </w:rPr>
            </w:pPr>
            <w:r>
              <w:rPr>
                <w:rFonts w:ascii="Arial" w:hAnsi="Arial" w:cs="Arial"/>
                <w:sz w:val="22"/>
                <w:szCs w:val="22"/>
              </w:rPr>
              <w:t>Velocidad de avance (mm/seg)</w:t>
            </w:r>
          </w:p>
        </w:tc>
      </w:tr>
      <w:tr w:rsidR="00000000">
        <w:trPr>
          <w:cantSplit/>
          <w:trHeight w:val="325"/>
        </w:trPr>
        <w:tc>
          <w:tcPr>
            <w:tcW w:w="1119" w:type="dxa"/>
            <w:vMerge/>
            <w:tcBorders>
              <w:top w:val="single" w:sz="8" w:space="0" w:color="auto"/>
              <w:left w:val="single" w:sz="8" w:space="0" w:color="auto"/>
              <w:bottom w:val="single" w:sz="8" w:space="0" w:color="000000"/>
              <w:right w:val="single" w:sz="8" w:space="0" w:color="auto"/>
            </w:tcBorders>
            <w:vAlign w:val="center"/>
          </w:tcPr>
          <w:p w:rsidR="00000000" w:rsidRDefault="005A00ED">
            <w:pPr>
              <w:rPr>
                <w:rFonts w:ascii="Arial" w:hAnsi="Arial" w:cs="Arial"/>
                <w:sz w:val="22"/>
                <w:szCs w:val="22"/>
              </w:rPr>
            </w:pPr>
          </w:p>
        </w:tc>
        <w:tc>
          <w:tcPr>
            <w:tcW w:w="1678" w:type="dxa"/>
            <w:vMerge/>
            <w:tcBorders>
              <w:top w:val="single" w:sz="8" w:space="0" w:color="auto"/>
              <w:left w:val="single" w:sz="8" w:space="0" w:color="auto"/>
              <w:bottom w:val="single" w:sz="8" w:space="0" w:color="000000"/>
              <w:right w:val="single" w:sz="8" w:space="0" w:color="auto"/>
            </w:tcBorders>
            <w:vAlign w:val="center"/>
          </w:tcPr>
          <w:p w:rsidR="00000000" w:rsidRDefault="005A00ED">
            <w:pPr>
              <w:rPr>
                <w:rFonts w:ascii="Arial" w:hAnsi="Arial" w:cs="Arial"/>
                <w:sz w:val="22"/>
                <w:szCs w:val="22"/>
              </w:rPr>
            </w:pPr>
          </w:p>
        </w:tc>
        <w:tc>
          <w:tcPr>
            <w:tcW w:w="1119" w:type="dxa"/>
            <w:vMerge/>
            <w:tcBorders>
              <w:top w:val="single" w:sz="8" w:space="0" w:color="auto"/>
              <w:left w:val="single" w:sz="8" w:space="0" w:color="auto"/>
              <w:bottom w:val="single" w:sz="8" w:space="0" w:color="000000"/>
              <w:right w:val="single" w:sz="8" w:space="0" w:color="auto"/>
            </w:tcBorders>
            <w:vAlign w:val="center"/>
          </w:tcPr>
          <w:p w:rsidR="00000000" w:rsidRDefault="005A00ED">
            <w:pPr>
              <w:rPr>
                <w:rFonts w:ascii="Arial" w:hAnsi="Arial" w:cs="Arial"/>
                <w:sz w:val="22"/>
                <w:szCs w:val="22"/>
              </w:rPr>
            </w:pPr>
          </w:p>
        </w:tc>
        <w:tc>
          <w:tcPr>
            <w:tcW w:w="1492" w:type="dxa"/>
            <w:vMerge/>
            <w:tcBorders>
              <w:top w:val="single" w:sz="8" w:space="0" w:color="auto"/>
              <w:left w:val="single" w:sz="8" w:space="0" w:color="auto"/>
              <w:bottom w:val="single" w:sz="8" w:space="0" w:color="000000"/>
              <w:right w:val="single" w:sz="8" w:space="0" w:color="auto"/>
            </w:tcBorders>
            <w:vAlign w:val="center"/>
          </w:tcPr>
          <w:p w:rsidR="00000000" w:rsidRDefault="005A00ED">
            <w:pPr>
              <w:rPr>
                <w:rFonts w:ascii="Arial" w:hAnsi="Arial" w:cs="Arial"/>
                <w:sz w:val="22"/>
                <w:szCs w:val="22"/>
              </w:rPr>
            </w:pPr>
          </w:p>
        </w:tc>
        <w:tc>
          <w:tcPr>
            <w:tcW w:w="1678" w:type="dxa"/>
            <w:vMerge/>
            <w:tcBorders>
              <w:top w:val="single" w:sz="8" w:space="0" w:color="auto"/>
              <w:left w:val="single" w:sz="8" w:space="0" w:color="auto"/>
              <w:bottom w:val="single" w:sz="8" w:space="0" w:color="000000"/>
              <w:right w:val="single" w:sz="8" w:space="0" w:color="auto"/>
            </w:tcBorders>
            <w:vAlign w:val="center"/>
          </w:tcPr>
          <w:p w:rsidR="00000000" w:rsidRDefault="005A00ED">
            <w:pPr>
              <w:rPr>
                <w:rFonts w:ascii="Arial" w:hAnsi="Arial" w:cs="Arial"/>
                <w:sz w:val="22"/>
                <w:szCs w:val="22"/>
              </w:rPr>
            </w:pPr>
          </w:p>
        </w:tc>
      </w:tr>
      <w:tr w:rsidR="00000000">
        <w:trPr>
          <w:trHeight w:val="307"/>
        </w:trPr>
        <w:tc>
          <w:tcPr>
            <w:tcW w:w="1119" w:type="dxa"/>
            <w:tcBorders>
              <w:top w:val="nil"/>
              <w:left w:val="single" w:sz="8" w:space="0" w:color="auto"/>
              <w:bottom w:val="single" w:sz="4" w:space="0" w:color="auto"/>
              <w:right w:val="nil"/>
            </w:tcBorders>
            <w:noWrap/>
            <w:vAlign w:val="bottom"/>
          </w:tcPr>
          <w:p w:rsidR="00000000" w:rsidRDefault="005A00ED">
            <w:pPr>
              <w:jc w:val="center"/>
              <w:rPr>
                <w:rFonts w:ascii="Arial" w:hAnsi="Arial" w:cs="Arial"/>
                <w:sz w:val="22"/>
                <w:szCs w:val="22"/>
              </w:rPr>
            </w:pPr>
            <w:r>
              <w:rPr>
                <w:rFonts w:ascii="Arial" w:hAnsi="Arial" w:cs="Arial"/>
                <w:sz w:val="22"/>
                <w:szCs w:val="22"/>
              </w:rPr>
              <w:t>3</w:t>
            </w:r>
          </w:p>
        </w:tc>
        <w:tc>
          <w:tcPr>
            <w:tcW w:w="1678" w:type="dxa"/>
            <w:tcBorders>
              <w:top w:val="nil"/>
              <w:left w:val="single" w:sz="8" w:space="0" w:color="auto"/>
              <w:bottom w:val="single" w:sz="4" w:space="0" w:color="auto"/>
              <w:right w:val="single" w:sz="8" w:space="0" w:color="auto"/>
            </w:tcBorders>
            <w:noWrap/>
            <w:vAlign w:val="bottom"/>
          </w:tcPr>
          <w:p w:rsidR="00000000" w:rsidRDefault="005A00ED">
            <w:pPr>
              <w:jc w:val="center"/>
              <w:rPr>
                <w:rFonts w:ascii="Arial" w:hAnsi="Arial" w:cs="Arial"/>
                <w:sz w:val="22"/>
                <w:szCs w:val="22"/>
              </w:rPr>
            </w:pPr>
            <w:r>
              <w:rPr>
                <w:rFonts w:ascii="Arial" w:hAnsi="Arial" w:cs="Arial"/>
                <w:sz w:val="22"/>
                <w:szCs w:val="22"/>
              </w:rPr>
              <w:t>147</w:t>
            </w:r>
          </w:p>
        </w:tc>
        <w:tc>
          <w:tcPr>
            <w:tcW w:w="1119" w:type="dxa"/>
            <w:tcBorders>
              <w:top w:val="nil"/>
              <w:left w:val="nil"/>
              <w:bottom w:val="single" w:sz="4" w:space="0" w:color="auto"/>
              <w:right w:val="nil"/>
            </w:tcBorders>
            <w:noWrap/>
            <w:vAlign w:val="bottom"/>
          </w:tcPr>
          <w:p w:rsidR="00000000" w:rsidRDefault="005A00ED">
            <w:pPr>
              <w:jc w:val="center"/>
              <w:rPr>
                <w:rFonts w:ascii="Arial" w:hAnsi="Arial" w:cs="Arial"/>
                <w:sz w:val="22"/>
                <w:szCs w:val="22"/>
              </w:rPr>
            </w:pPr>
            <w:r>
              <w:rPr>
                <w:rFonts w:ascii="Arial" w:hAnsi="Arial" w:cs="Arial"/>
                <w:sz w:val="22"/>
                <w:szCs w:val="22"/>
              </w:rPr>
              <w:t>31</w:t>
            </w:r>
          </w:p>
        </w:tc>
        <w:tc>
          <w:tcPr>
            <w:tcW w:w="1492" w:type="dxa"/>
            <w:tcBorders>
              <w:top w:val="nil"/>
              <w:left w:val="single" w:sz="8" w:space="0" w:color="auto"/>
              <w:bottom w:val="single" w:sz="4" w:space="0" w:color="auto"/>
              <w:right w:val="single" w:sz="8" w:space="0" w:color="auto"/>
            </w:tcBorders>
            <w:noWrap/>
            <w:vAlign w:val="bottom"/>
          </w:tcPr>
          <w:p w:rsidR="00000000" w:rsidRDefault="005A00ED">
            <w:pPr>
              <w:jc w:val="center"/>
              <w:rPr>
                <w:rFonts w:ascii="Arial" w:hAnsi="Arial" w:cs="Arial"/>
                <w:sz w:val="22"/>
                <w:szCs w:val="22"/>
              </w:rPr>
            </w:pPr>
            <w:r>
              <w:rPr>
                <w:rFonts w:ascii="Arial" w:hAnsi="Arial" w:cs="Arial"/>
                <w:sz w:val="22"/>
                <w:szCs w:val="22"/>
              </w:rPr>
              <w:t>1759,6</w:t>
            </w:r>
          </w:p>
        </w:tc>
        <w:tc>
          <w:tcPr>
            <w:tcW w:w="1678" w:type="dxa"/>
            <w:tcBorders>
              <w:top w:val="nil"/>
              <w:left w:val="nil"/>
              <w:bottom w:val="single" w:sz="4" w:space="0" w:color="auto"/>
              <w:right w:val="single" w:sz="8" w:space="0" w:color="auto"/>
            </w:tcBorders>
            <w:noWrap/>
            <w:vAlign w:val="bottom"/>
          </w:tcPr>
          <w:p w:rsidR="00000000" w:rsidRDefault="005A00ED">
            <w:pPr>
              <w:jc w:val="center"/>
              <w:rPr>
                <w:rFonts w:ascii="Arial" w:hAnsi="Arial" w:cs="Arial"/>
                <w:sz w:val="22"/>
                <w:szCs w:val="22"/>
              </w:rPr>
            </w:pPr>
            <w:r>
              <w:rPr>
                <w:rFonts w:ascii="Arial" w:hAnsi="Arial" w:cs="Arial"/>
                <w:sz w:val="22"/>
                <w:szCs w:val="22"/>
              </w:rPr>
              <w:t> 2,7</w:t>
            </w:r>
          </w:p>
        </w:tc>
      </w:tr>
      <w:tr w:rsidR="00000000">
        <w:trPr>
          <w:trHeight w:val="307"/>
        </w:trPr>
        <w:tc>
          <w:tcPr>
            <w:tcW w:w="1119" w:type="dxa"/>
            <w:tcBorders>
              <w:top w:val="nil"/>
              <w:left w:val="single" w:sz="8" w:space="0" w:color="auto"/>
              <w:bottom w:val="single" w:sz="4" w:space="0" w:color="auto"/>
              <w:right w:val="nil"/>
            </w:tcBorders>
            <w:noWrap/>
            <w:vAlign w:val="bottom"/>
          </w:tcPr>
          <w:p w:rsidR="00000000" w:rsidRDefault="005A00ED">
            <w:pPr>
              <w:jc w:val="center"/>
              <w:rPr>
                <w:rFonts w:ascii="Arial" w:hAnsi="Arial" w:cs="Arial"/>
                <w:sz w:val="22"/>
                <w:szCs w:val="22"/>
              </w:rPr>
            </w:pPr>
            <w:r>
              <w:rPr>
                <w:rFonts w:ascii="Arial" w:hAnsi="Arial" w:cs="Arial"/>
                <w:sz w:val="22"/>
                <w:szCs w:val="22"/>
              </w:rPr>
              <w:t>4</w:t>
            </w:r>
          </w:p>
        </w:tc>
        <w:tc>
          <w:tcPr>
            <w:tcW w:w="1678" w:type="dxa"/>
            <w:tcBorders>
              <w:top w:val="nil"/>
              <w:left w:val="single" w:sz="8" w:space="0" w:color="auto"/>
              <w:bottom w:val="single" w:sz="4" w:space="0" w:color="auto"/>
              <w:right w:val="single" w:sz="8" w:space="0" w:color="auto"/>
            </w:tcBorders>
            <w:noWrap/>
            <w:vAlign w:val="bottom"/>
          </w:tcPr>
          <w:p w:rsidR="00000000" w:rsidRDefault="005A00ED">
            <w:pPr>
              <w:jc w:val="center"/>
              <w:rPr>
                <w:rFonts w:ascii="Arial" w:hAnsi="Arial" w:cs="Arial"/>
                <w:sz w:val="22"/>
                <w:szCs w:val="22"/>
              </w:rPr>
            </w:pPr>
            <w:r>
              <w:rPr>
                <w:rFonts w:ascii="Arial" w:hAnsi="Arial" w:cs="Arial"/>
                <w:sz w:val="22"/>
                <w:szCs w:val="22"/>
              </w:rPr>
              <w:t>140,3</w:t>
            </w:r>
          </w:p>
        </w:tc>
        <w:tc>
          <w:tcPr>
            <w:tcW w:w="1119" w:type="dxa"/>
            <w:tcBorders>
              <w:top w:val="nil"/>
              <w:left w:val="nil"/>
              <w:bottom w:val="single" w:sz="4" w:space="0" w:color="auto"/>
              <w:right w:val="nil"/>
            </w:tcBorders>
            <w:noWrap/>
            <w:vAlign w:val="bottom"/>
          </w:tcPr>
          <w:p w:rsidR="00000000" w:rsidRDefault="005A00ED">
            <w:pPr>
              <w:jc w:val="center"/>
              <w:rPr>
                <w:rFonts w:ascii="Arial" w:hAnsi="Arial" w:cs="Arial"/>
                <w:sz w:val="22"/>
                <w:szCs w:val="22"/>
              </w:rPr>
            </w:pPr>
            <w:r>
              <w:rPr>
                <w:rFonts w:ascii="Arial" w:hAnsi="Arial" w:cs="Arial"/>
                <w:sz w:val="22"/>
                <w:szCs w:val="22"/>
              </w:rPr>
              <w:t>30</w:t>
            </w:r>
          </w:p>
        </w:tc>
        <w:tc>
          <w:tcPr>
            <w:tcW w:w="1492" w:type="dxa"/>
            <w:tcBorders>
              <w:top w:val="nil"/>
              <w:left w:val="single" w:sz="8" w:space="0" w:color="auto"/>
              <w:bottom w:val="single" w:sz="4" w:space="0" w:color="auto"/>
              <w:right w:val="single" w:sz="8" w:space="0" w:color="auto"/>
            </w:tcBorders>
            <w:noWrap/>
            <w:vAlign w:val="bottom"/>
          </w:tcPr>
          <w:p w:rsidR="00000000" w:rsidRDefault="005A00ED">
            <w:pPr>
              <w:jc w:val="center"/>
              <w:rPr>
                <w:rFonts w:ascii="Arial" w:hAnsi="Arial" w:cs="Arial"/>
                <w:sz w:val="22"/>
                <w:szCs w:val="22"/>
              </w:rPr>
            </w:pPr>
            <w:r>
              <w:rPr>
                <w:rFonts w:ascii="Arial" w:hAnsi="Arial" w:cs="Arial"/>
                <w:sz w:val="22"/>
                <w:szCs w:val="22"/>
              </w:rPr>
              <w:t>1639,8</w:t>
            </w:r>
          </w:p>
        </w:tc>
        <w:tc>
          <w:tcPr>
            <w:tcW w:w="1678" w:type="dxa"/>
            <w:tcBorders>
              <w:top w:val="nil"/>
              <w:left w:val="nil"/>
              <w:bottom w:val="single" w:sz="4" w:space="0" w:color="auto"/>
              <w:right w:val="single" w:sz="8" w:space="0" w:color="auto"/>
            </w:tcBorders>
            <w:noWrap/>
            <w:vAlign w:val="bottom"/>
          </w:tcPr>
          <w:p w:rsidR="00000000" w:rsidRDefault="005A00ED">
            <w:pPr>
              <w:jc w:val="center"/>
              <w:rPr>
                <w:rFonts w:ascii="Arial" w:hAnsi="Arial" w:cs="Arial"/>
                <w:sz w:val="22"/>
                <w:szCs w:val="22"/>
              </w:rPr>
            </w:pPr>
            <w:r>
              <w:rPr>
                <w:rFonts w:ascii="Arial" w:hAnsi="Arial" w:cs="Arial"/>
                <w:sz w:val="22"/>
                <w:szCs w:val="22"/>
              </w:rPr>
              <w:t>2,6</w:t>
            </w:r>
          </w:p>
        </w:tc>
      </w:tr>
      <w:tr w:rsidR="00000000">
        <w:trPr>
          <w:trHeight w:val="307"/>
        </w:trPr>
        <w:tc>
          <w:tcPr>
            <w:tcW w:w="1119" w:type="dxa"/>
            <w:tcBorders>
              <w:top w:val="nil"/>
              <w:left w:val="single" w:sz="8" w:space="0" w:color="auto"/>
              <w:bottom w:val="single" w:sz="4" w:space="0" w:color="auto"/>
              <w:right w:val="nil"/>
            </w:tcBorders>
            <w:noWrap/>
            <w:vAlign w:val="bottom"/>
          </w:tcPr>
          <w:p w:rsidR="00000000" w:rsidRDefault="005A00ED">
            <w:pPr>
              <w:jc w:val="center"/>
              <w:rPr>
                <w:rFonts w:ascii="Arial" w:hAnsi="Arial" w:cs="Arial"/>
                <w:sz w:val="22"/>
                <w:szCs w:val="22"/>
              </w:rPr>
            </w:pPr>
            <w:r>
              <w:rPr>
                <w:rFonts w:ascii="Arial" w:hAnsi="Arial" w:cs="Arial"/>
                <w:sz w:val="22"/>
                <w:szCs w:val="22"/>
              </w:rPr>
              <w:t>5</w:t>
            </w:r>
          </w:p>
        </w:tc>
        <w:tc>
          <w:tcPr>
            <w:tcW w:w="1678" w:type="dxa"/>
            <w:tcBorders>
              <w:top w:val="nil"/>
              <w:left w:val="single" w:sz="8" w:space="0" w:color="auto"/>
              <w:bottom w:val="single" w:sz="4" w:space="0" w:color="auto"/>
              <w:right w:val="single" w:sz="8" w:space="0" w:color="auto"/>
            </w:tcBorders>
            <w:noWrap/>
            <w:vAlign w:val="bottom"/>
          </w:tcPr>
          <w:p w:rsidR="00000000" w:rsidRDefault="005A00ED">
            <w:pPr>
              <w:jc w:val="center"/>
              <w:rPr>
                <w:rFonts w:ascii="Arial" w:hAnsi="Arial" w:cs="Arial"/>
                <w:sz w:val="22"/>
                <w:szCs w:val="22"/>
              </w:rPr>
            </w:pPr>
            <w:r>
              <w:rPr>
                <w:rFonts w:ascii="Arial" w:hAnsi="Arial" w:cs="Arial"/>
                <w:sz w:val="22"/>
                <w:szCs w:val="22"/>
              </w:rPr>
              <w:t>140,5</w:t>
            </w:r>
          </w:p>
        </w:tc>
        <w:tc>
          <w:tcPr>
            <w:tcW w:w="1119" w:type="dxa"/>
            <w:tcBorders>
              <w:top w:val="nil"/>
              <w:left w:val="nil"/>
              <w:bottom w:val="single" w:sz="4" w:space="0" w:color="auto"/>
              <w:right w:val="nil"/>
            </w:tcBorders>
            <w:noWrap/>
            <w:vAlign w:val="bottom"/>
          </w:tcPr>
          <w:p w:rsidR="00000000" w:rsidRDefault="005A00ED">
            <w:pPr>
              <w:jc w:val="center"/>
              <w:rPr>
                <w:rFonts w:ascii="Arial" w:hAnsi="Arial" w:cs="Arial"/>
                <w:sz w:val="22"/>
                <w:szCs w:val="22"/>
              </w:rPr>
            </w:pPr>
            <w:r>
              <w:rPr>
                <w:rFonts w:ascii="Arial" w:hAnsi="Arial" w:cs="Arial"/>
                <w:sz w:val="22"/>
                <w:szCs w:val="22"/>
              </w:rPr>
              <w:t>31</w:t>
            </w:r>
          </w:p>
        </w:tc>
        <w:tc>
          <w:tcPr>
            <w:tcW w:w="1492" w:type="dxa"/>
            <w:tcBorders>
              <w:top w:val="nil"/>
              <w:left w:val="single" w:sz="8" w:space="0" w:color="auto"/>
              <w:bottom w:val="single" w:sz="4" w:space="0" w:color="auto"/>
              <w:right w:val="single" w:sz="8" w:space="0" w:color="auto"/>
            </w:tcBorders>
            <w:noWrap/>
            <w:vAlign w:val="bottom"/>
          </w:tcPr>
          <w:p w:rsidR="00000000" w:rsidRDefault="005A00ED">
            <w:pPr>
              <w:jc w:val="center"/>
              <w:rPr>
                <w:rFonts w:ascii="Arial" w:hAnsi="Arial" w:cs="Arial"/>
                <w:sz w:val="22"/>
                <w:szCs w:val="22"/>
              </w:rPr>
            </w:pPr>
            <w:r>
              <w:rPr>
                <w:rFonts w:ascii="Arial" w:hAnsi="Arial" w:cs="Arial"/>
                <w:sz w:val="22"/>
                <w:szCs w:val="22"/>
              </w:rPr>
              <w:t>1809,5</w:t>
            </w:r>
          </w:p>
        </w:tc>
        <w:tc>
          <w:tcPr>
            <w:tcW w:w="1678" w:type="dxa"/>
            <w:tcBorders>
              <w:top w:val="nil"/>
              <w:left w:val="nil"/>
              <w:bottom w:val="single" w:sz="4" w:space="0" w:color="auto"/>
              <w:right w:val="single" w:sz="8" w:space="0" w:color="auto"/>
            </w:tcBorders>
            <w:noWrap/>
            <w:vAlign w:val="bottom"/>
          </w:tcPr>
          <w:p w:rsidR="00000000" w:rsidRDefault="005A00ED">
            <w:pPr>
              <w:jc w:val="center"/>
              <w:rPr>
                <w:rFonts w:ascii="Arial" w:hAnsi="Arial" w:cs="Arial"/>
                <w:sz w:val="22"/>
                <w:szCs w:val="22"/>
              </w:rPr>
            </w:pPr>
            <w:r>
              <w:rPr>
                <w:rFonts w:ascii="Arial" w:hAnsi="Arial" w:cs="Arial"/>
                <w:sz w:val="22"/>
                <w:szCs w:val="22"/>
              </w:rPr>
              <w:t>2,4</w:t>
            </w:r>
          </w:p>
        </w:tc>
      </w:tr>
      <w:tr w:rsidR="00000000">
        <w:trPr>
          <w:trHeight w:val="307"/>
        </w:trPr>
        <w:tc>
          <w:tcPr>
            <w:tcW w:w="1119" w:type="dxa"/>
            <w:tcBorders>
              <w:top w:val="nil"/>
              <w:left w:val="single" w:sz="8" w:space="0" w:color="auto"/>
              <w:bottom w:val="single" w:sz="4" w:space="0" w:color="auto"/>
              <w:right w:val="nil"/>
            </w:tcBorders>
            <w:noWrap/>
            <w:vAlign w:val="bottom"/>
          </w:tcPr>
          <w:p w:rsidR="00000000" w:rsidRDefault="005A00ED">
            <w:pPr>
              <w:jc w:val="center"/>
              <w:rPr>
                <w:rFonts w:ascii="Arial" w:hAnsi="Arial" w:cs="Arial"/>
                <w:sz w:val="22"/>
                <w:szCs w:val="22"/>
              </w:rPr>
            </w:pPr>
            <w:r>
              <w:rPr>
                <w:rFonts w:ascii="Arial" w:hAnsi="Arial" w:cs="Arial"/>
                <w:sz w:val="22"/>
                <w:szCs w:val="22"/>
              </w:rPr>
              <w:t>6</w:t>
            </w:r>
          </w:p>
        </w:tc>
        <w:tc>
          <w:tcPr>
            <w:tcW w:w="1678" w:type="dxa"/>
            <w:tcBorders>
              <w:top w:val="nil"/>
              <w:left w:val="single" w:sz="8" w:space="0" w:color="auto"/>
              <w:bottom w:val="single" w:sz="4" w:space="0" w:color="auto"/>
              <w:right w:val="single" w:sz="8" w:space="0" w:color="auto"/>
            </w:tcBorders>
            <w:noWrap/>
            <w:vAlign w:val="bottom"/>
          </w:tcPr>
          <w:p w:rsidR="00000000" w:rsidRDefault="005A00ED">
            <w:pPr>
              <w:jc w:val="center"/>
              <w:rPr>
                <w:rFonts w:ascii="Arial" w:hAnsi="Arial" w:cs="Arial"/>
                <w:sz w:val="22"/>
                <w:szCs w:val="22"/>
              </w:rPr>
            </w:pPr>
            <w:r>
              <w:rPr>
                <w:rFonts w:ascii="Arial" w:hAnsi="Arial" w:cs="Arial"/>
                <w:sz w:val="22"/>
                <w:szCs w:val="22"/>
              </w:rPr>
              <w:t>149,3</w:t>
            </w:r>
          </w:p>
        </w:tc>
        <w:tc>
          <w:tcPr>
            <w:tcW w:w="1119" w:type="dxa"/>
            <w:tcBorders>
              <w:top w:val="nil"/>
              <w:left w:val="nil"/>
              <w:bottom w:val="single" w:sz="4" w:space="0" w:color="auto"/>
              <w:right w:val="nil"/>
            </w:tcBorders>
            <w:noWrap/>
            <w:vAlign w:val="bottom"/>
          </w:tcPr>
          <w:p w:rsidR="00000000" w:rsidRDefault="005A00ED">
            <w:pPr>
              <w:jc w:val="center"/>
              <w:rPr>
                <w:rFonts w:ascii="Arial" w:hAnsi="Arial" w:cs="Arial"/>
                <w:sz w:val="22"/>
                <w:szCs w:val="22"/>
              </w:rPr>
            </w:pPr>
            <w:r>
              <w:rPr>
                <w:rFonts w:ascii="Arial" w:hAnsi="Arial" w:cs="Arial"/>
                <w:sz w:val="22"/>
                <w:szCs w:val="22"/>
              </w:rPr>
              <w:t>32,3</w:t>
            </w:r>
          </w:p>
        </w:tc>
        <w:tc>
          <w:tcPr>
            <w:tcW w:w="1492" w:type="dxa"/>
            <w:tcBorders>
              <w:top w:val="nil"/>
              <w:left w:val="single" w:sz="8" w:space="0" w:color="auto"/>
              <w:bottom w:val="single" w:sz="4" w:space="0" w:color="auto"/>
              <w:right w:val="single" w:sz="8" w:space="0" w:color="auto"/>
            </w:tcBorders>
            <w:noWrap/>
            <w:vAlign w:val="bottom"/>
          </w:tcPr>
          <w:p w:rsidR="00000000" w:rsidRDefault="005A00ED">
            <w:pPr>
              <w:jc w:val="center"/>
              <w:rPr>
                <w:rFonts w:ascii="Arial" w:hAnsi="Arial" w:cs="Arial"/>
                <w:sz w:val="22"/>
                <w:szCs w:val="22"/>
              </w:rPr>
            </w:pPr>
            <w:r>
              <w:rPr>
                <w:rFonts w:ascii="Arial" w:hAnsi="Arial" w:cs="Arial"/>
                <w:sz w:val="22"/>
                <w:szCs w:val="22"/>
              </w:rPr>
              <w:t>1721,8</w:t>
            </w:r>
          </w:p>
        </w:tc>
        <w:tc>
          <w:tcPr>
            <w:tcW w:w="1678" w:type="dxa"/>
            <w:tcBorders>
              <w:top w:val="nil"/>
              <w:left w:val="nil"/>
              <w:bottom w:val="single" w:sz="4" w:space="0" w:color="auto"/>
              <w:right w:val="single" w:sz="8" w:space="0" w:color="auto"/>
            </w:tcBorders>
            <w:noWrap/>
            <w:vAlign w:val="bottom"/>
          </w:tcPr>
          <w:p w:rsidR="00000000" w:rsidRDefault="005A00ED">
            <w:pPr>
              <w:jc w:val="center"/>
              <w:rPr>
                <w:rFonts w:ascii="Arial" w:hAnsi="Arial" w:cs="Arial"/>
                <w:sz w:val="22"/>
                <w:szCs w:val="22"/>
              </w:rPr>
            </w:pPr>
            <w:r>
              <w:rPr>
                <w:rFonts w:ascii="Arial" w:hAnsi="Arial" w:cs="Arial"/>
                <w:sz w:val="22"/>
                <w:szCs w:val="22"/>
              </w:rPr>
              <w:t>2,9</w:t>
            </w:r>
          </w:p>
        </w:tc>
      </w:tr>
      <w:tr w:rsidR="00000000">
        <w:trPr>
          <w:trHeight w:val="307"/>
        </w:trPr>
        <w:tc>
          <w:tcPr>
            <w:tcW w:w="1119" w:type="dxa"/>
            <w:tcBorders>
              <w:top w:val="nil"/>
              <w:left w:val="single" w:sz="8" w:space="0" w:color="auto"/>
              <w:bottom w:val="single" w:sz="4" w:space="0" w:color="auto"/>
              <w:right w:val="nil"/>
            </w:tcBorders>
            <w:noWrap/>
            <w:vAlign w:val="bottom"/>
          </w:tcPr>
          <w:p w:rsidR="00000000" w:rsidRDefault="005A00ED">
            <w:pPr>
              <w:jc w:val="center"/>
              <w:rPr>
                <w:rFonts w:ascii="Arial" w:hAnsi="Arial" w:cs="Arial"/>
                <w:sz w:val="22"/>
                <w:szCs w:val="22"/>
              </w:rPr>
            </w:pPr>
            <w:r>
              <w:rPr>
                <w:rFonts w:ascii="Arial" w:hAnsi="Arial" w:cs="Arial"/>
                <w:sz w:val="22"/>
                <w:szCs w:val="22"/>
              </w:rPr>
              <w:t>7</w:t>
            </w:r>
          </w:p>
        </w:tc>
        <w:tc>
          <w:tcPr>
            <w:tcW w:w="1678" w:type="dxa"/>
            <w:tcBorders>
              <w:top w:val="nil"/>
              <w:left w:val="single" w:sz="8" w:space="0" w:color="auto"/>
              <w:bottom w:val="single" w:sz="4" w:space="0" w:color="auto"/>
              <w:right w:val="single" w:sz="8" w:space="0" w:color="auto"/>
            </w:tcBorders>
            <w:noWrap/>
            <w:vAlign w:val="bottom"/>
          </w:tcPr>
          <w:p w:rsidR="00000000" w:rsidRDefault="005A00ED">
            <w:pPr>
              <w:jc w:val="center"/>
              <w:rPr>
                <w:rFonts w:ascii="Arial" w:hAnsi="Arial" w:cs="Arial"/>
                <w:sz w:val="22"/>
                <w:szCs w:val="22"/>
              </w:rPr>
            </w:pPr>
            <w:r>
              <w:rPr>
                <w:rFonts w:ascii="Arial" w:hAnsi="Arial" w:cs="Arial"/>
                <w:sz w:val="22"/>
                <w:szCs w:val="22"/>
              </w:rPr>
              <w:t>152,5</w:t>
            </w:r>
          </w:p>
        </w:tc>
        <w:tc>
          <w:tcPr>
            <w:tcW w:w="1119" w:type="dxa"/>
            <w:tcBorders>
              <w:top w:val="nil"/>
              <w:left w:val="nil"/>
              <w:bottom w:val="single" w:sz="4" w:space="0" w:color="auto"/>
              <w:right w:val="nil"/>
            </w:tcBorders>
            <w:noWrap/>
            <w:vAlign w:val="bottom"/>
          </w:tcPr>
          <w:p w:rsidR="00000000" w:rsidRDefault="005A00ED">
            <w:pPr>
              <w:jc w:val="center"/>
              <w:rPr>
                <w:rFonts w:ascii="Arial" w:hAnsi="Arial" w:cs="Arial"/>
                <w:sz w:val="22"/>
                <w:szCs w:val="22"/>
              </w:rPr>
            </w:pPr>
            <w:r>
              <w:rPr>
                <w:rFonts w:ascii="Arial" w:hAnsi="Arial" w:cs="Arial"/>
                <w:sz w:val="22"/>
                <w:szCs w:val="22"/>
              </w:rPr>
              <w:t>31,5</w:t>
            </w:r>
          </w:p>
        </w:tc>
        <w:tc>
          <w:tcPr>
            <w:tcW w:w="1492" w:type="dxa"/>
            <w:tcBorders>
              <w:top w:val="nil"/>
              <w:left w:val="single" w:sz="8" w:space="0" w:color="auto"/>
              <w:bottom w:val="single" w:sz="4" w:space="0" w:color="auto"/>
              <w:right w:val="single" w:sz="8" w:space="0" w:color="auto"/>
            </w:tcBorders>
            <w:noWrap/>
            <w:vAlign w:val="bottom"/>
          </w:tcPr>
          <w:p w:rsidR="00000000" w:rsidRDefault="005A00ED">
            <w:pPr>
              <w:jc w:val="center"/>
              <w:rPr>
                <w:rFonts w:ascii="Arial" w:hAnsi="Arial" w:cs="Arial"/>
                <w:sz w:val="22"/>
                <w:szCs w:val="22"/>
              </w:rPr>
            </w:pPr>
            <w:r>
              <w:rPr>
                <w:rFonts w:ascii="Arial" w:hAnsi="Arial" w:cs="Arial"/>
                <w:sz w:val="22"/>
                <w:szCs w:val="22"/>
              </w:rPr>
              <w:t>1681,5</w:t>
            </w:r>
          </w:p>
        </w:tc>
        <w:tc>
          <w:tcPr>
            <w:tcW w:w="1678" w:type="dxa"/>
            <w:tcBorders>
              <w:top w:val="nil"/>
              <w:left w:val="nil"/>
              <w:bottom w:val="single" w:sz="4" w:space="0" w:color="auto"/>
              <w:right w:val="single" w:sz="8" w:space="0" w:color="auto"/>
            </w:tcBorders>
            <w:noWrap/>
            <w:vAlign w:val="bottom"/>
          </w:tcPr>
          <w:p w:rsidR="00000000" w:rsidRDefault="005A00ED">
            <w:pPr>
              <w:jc w:val="center"/>
              <w:rPr>
                <w:rFonts w:ascii="Arial" w:hAnsi="Arial" w:cs="Arial"/>
                <w:sz w:val="22"/>
                <w:szCs w:val="22"/>
              </w:rPr>
            </w:pPr>
            <w:r>
              <w:rPr>
                <w:rFonts w:ascii="Arial" w:hAnsi="Arial" w:cs="Arial"/>
                <w:sz w:val="22"/>
                <w:szCs w:val="22"/>
              </w:rPr>
              <w:t>2,9</w:t>
            </w:r>
          </w:p>
        </w:tc>
      </w:tr>
      <w:tr w:rsidR="00000000">
        <w:trPr>
          <w:trHeight w:val="325"/>
        </w:trPr>
        <w:tc>
          <w:tcPr>
            <w:tcW w:w="1119" w:type="dxa"/>
            <w:tcBorders>
              <w:top w:val="nil"/>
              <w:left w:val="single" w:sz="8" w:space="0" w:color="auto"/>
              <w:bottom w:val="single" w:sz="8" w:space="0" w:color="auto"/>
              <w:right w:val="nil"/>
            </w:tcBorders>
            <w:noWrap/>
            <w:vAlign w:val="bottom"/>
          </w:tcPr>
          <w:p w:rsidR="00000000" w:rsidRDefault="005A00ED">
            <w:pPr>
              <w:jc w:val="center"/>
              <w:rPr>
                <w:rFonts w:ascii="Arial" w:hAnsi="Arial" w:cs="Arial"/>
                <w:sz w:val="22"/>
                <w:szCs w:val="22"/>
              </w:rPr>
            </w:pPr>
            <w:r>
              <w:rPr>
                <w:rFonts w:ascii="Arial" w:hAnsi="Arial" w:cs="Arial"/>
                <w:sz w:val="22"/>
                <w:szCs w:val="22"/>
              </w:rPr>
              <w:t>8</w:t>
            </w:r>
          </w:p>
        </w:tc>
        <w:tc>
          <w:tcPr>
            <w:tcW w:w="1678" w:type="dxa"/>
            <w:tcBorders>
              <w:top w:val="nil"/>
              <w:left w:val="single" w:sz="8" w:space="0" w:color="auto"/>
              <w:bottom w:val="single" w:sz="8" w:space="0" w:color="auto"/>
              <w:right w:val="single" w:sz="8" w:space="0" w:color="auto"/>
            </w:tcBorders>
            <w:noWrap/>
            <w:vAlign w:val="bottom"/>
          </w:tcPr>
          <w:p w:rsidR="00000000" w:rsidRDefault="005A00ED">
            <w:pPr>
              <w:jc w:val="center"/>
              <w:rPr>
                <w:rFonts w:ascii="Arial" w:hAnsi="Arial" w:cs="Arial"/>
                <w:sz w:val="22"/>
                <w:szCs w:val="22"/>
              </w:rPr>
            </w:pPr>
            <w:r>
              <w:rPr>
                <w:rFonts w:ascii="Arial" w:hAnsi="Arial" w:cs="Arial"/>
                <w:sz w:val="22"/>
                <w:szCs w:val="22"/>
              </w:rPr>
              <w:t>158,3</w:t>
            </w:r>
          </w:p>
        </w:tc>
        <w:tc>
          <w:tcPr>
            <w:tcW w:w="1119" w:type="dxa"/>
            <w:tcBorders>
              <w:top w:val="nil"/>
              <w:left w:val="nil"/>
              <w:bottom w:val="single" w:sz="8" w:space="0" w:color="auto"/>
              <w:right w:val="nil"/>
            </w:tcBorders>
            <w:noWrap/>
            <w:vAlign w:val="bottom"/>
          </w:tcPr>
          <w:p w:rsidR="00000000" w:rsidRDefault="005A00ED">
            <w:pPr>
              <w:jc w:val="center"/>
              <w:rPr>
                <w:rFonts w:ascii="Arial" w:hAnsi="Arial" w:cs="Arial"/>
                <w:sz w:val="22"/>
                <w:szCs w:val="22"/>
              </w:rPr>
            </w:pPr>
            <w:r>
              <w:rPr>
                <w:rFonts w:ascii="Arial" w:hAnsi="Arial" w:cs="Arial"/>
                <w:sz w:val="22"/>
                <w:szCs w:val="22"/>
              </w:rPr>
              <w:t>31,3</w:t>
            </w:r>
          </w:p>
        </w:tc>
        <w:tc>
          <w:tcPr>
            <w:tcW w:w="1492" w:type="dxa"/>
            <w:tcBorders>
              <w:top w:val="nil"/>
              <w:left w:val="single" w:sz="8" w:space="0" w:color="auto"/>
              <w:bottom w:val="single" w:sz="8" w:space="0" w:color="auto"/>
              <w:right w:val="single" w:sz="8" w:space="0" w:color="auto"/>
            </w:tcBorders>
            <w:noWrap/>
            <w:vAlign w:val="bottom"/>
          </w:tcPr>
          <w:p w:rsidR="00000000" w:rsidRDefault="005A00ED">
            <w:pPr>
              <w:jc w:val="center"/>
              <w:rPr>
                <w:rFonts w:ascii="Arial" w:hAnsi="Arial" w:cs="Arial"/>
                <w:sz w:val="22"/>
                <w:szCs w:val="22"/>
              </w:rPr>
            </w:pPr>
            <w:r>
              <w:rPr>
                <w:rFonts w:ascii="Arial" w:hAnsi="Arial" w:cs="Arial"/>
                <w:sz w:val="22"/>
                <w:szCs w:val="22"/>
              </w:rPr>
              <w:t>1837,2</w:t>
            </w:r>
          </w:p>
        </w:tc>
        <w:tc>
          <w:tcPr>
            <w:tcW w:w="1678" w:type="dxa"/>
            <w:tcBorders>
              <w:top w:val="nil"/>
              <w:left w:val="nil"/>
              <w:bottom w:val="single" w:sz="8" w:space="0" w:color="auto"/>
              <w:right w:val="single" w:sz="8" w:space="0" w:color="auto"/>
            </w:tcBorders>
            <w:noWrap/>
            <w:vAlign w:val="bottom"/>
          </w:tcPr>
          <w:p w:rsidR="00000000" w:rsidRDefault="005A00ED">
            <w:pPr>
              <w:jc w:val="center"/>
              <w:rPr>
                <w:rFonts w:ascii="Arial" w:hAnsi="Arial" w:cs="Arial"/>
                <w:sz w:val="22"/>
                <w:szCs w:val="22"/>
              </w:rPr>
            </w:pPr>
            <w:r>
              <w:rPr>
                <w:rFonts w:ascii="Arial" w:hAnsi="Arial" w:cs="Arial"/>
                <w:sz w:val="22"/>
                <w:szCs w:val="22"/>
              </w:rPr>
              <w:t>2,7</w:t>
            </w:r>
          </w:p>
        </w:tc>
      </w:tr>
    </w:tbl>
    <w:p w:rsidR="00000000" w:rsidRDefault="005A00ED">
      <w:pPr>
        <w:spacing w:line="480" w:lineRule="auto"/>
        <w:jc w:val="both"/>
        <w:rPr>
          <w:rFonts w:ascii="Arial" w:hAnsi="Arial" w:cs="Arial"/>
          <w:bCs/>
        </w:rPr>
      </w:pPr>
    </w:p>
    <w:p w:rsidR="00000000" w:rsidRDefault="005A00ED">
      <w:pPr>
        <w:spacing w:line="480" w:lineRule="auto"/>
        <w:jc w:val="both"/>
        <w:rPr>
          <w:rFonts w:ascii="Arial" w:hAnsi="Arial" w:cs="Arial"/>
          <w:bCs/>
        </w:rPr>
      </w:pPr>
    </w:p>
    <w:p w:rsidR="00000000" w:rsidRDefault="005A00ED">
      <w:pPr>
        <w:spacing w:line="480" w:lineRule="auto"/>
        <w:jc w:val="both"/>
        <w:rPr>
          <w:rFonts w:ascii="Arial" w:hAnsi="Arial" w:cs="Arial"/>
          <w:bCs/>
        </w:rPr>
      </w:pPr>
    </w:p>
    <w:p w:rsidR="00000000" w:rsidRDefault="005A00ED">
      <w:pPr>
        <w:spacing w:line="480" w:lineRule="auto"/>
        <w:jc w:val="both"/>
        <w:rPr>
          <w:rFonts w:ascii="Arial" w:hAnsi="Arial" w:cs="Arial"/>
          <w:bCs/>
        </w:rPr>
      </w:pPr>
    </w:p>
    <w:p w:rsidR="00000000" w:rsidRDefault="005A00ED">
      <w:pPr>
        <w:spacing w:line="480" w:lineRule="auto"/>
        <w:jc w:val="both"/>
        <w:rPr>
          <w:rFonts w:ascii="Arial" w:hAnsi="Arial" w:cs="Arial"/>
          <w:bCs/>
        </w:rPr>
      </w:pPr>
    </w:p>
    <w:p w:rsidR="00000000" w:rsidRDefault="005A00ED">
      <w:pPr>
        <w:spacing w:line="480" w:lineRule="auto"/>
        <w:jc w:val="both"/>
        <w:rPr>
          <w:rFonts w:ascii="Arial" w:hAnsi="Arial" w:cs="Arial"/>
          <w:bCs/>
        </w:rPr>
      </w:pPr>
    </w:p>
    <w:p w:rsidR="00000000" w:rsidRDefault="005A00ED">
      <w:pPr>
        <w:pStyle w:val="Ttulo2"/>
      </w:pPr>
      <w:r>
        <w:t xml:space="preserve">Inspección visual en </w:t>
      </w:r>
      <w:r>
        <w:t>probetas de taller</w:t>
      </w:r>
    </w:p>
    <w:p w:rsidR="00000000" w:rsidRDefault="005A00ED">
      <w:pPr>
        <w:pStyle w:val="Sangradetextonormal"/>
      </w:pPr>
      <w:r>
        <w:t>La soldadura presentes en la en las probetas realizadas en taller por el soldador, mostraron un mejor acabado que aquellas realizadas por el buzo en piscina tal como indica la figura 3.2</w:t>
      </w:r>
    </w:p>
    <w:p w:rsidR="00000000" w:rsidRDefault="005A00ED">
      <w:pPr>
        <w:spacing w:line="480" w:lineRule="auto"/>
        <w:jc w:val="both"/>
        <w:rPr>
          <w:rFonts w:ascii="Arial" w:hAnsi="Arial" w:cs="Arial"/>
          <w:bCs/>
        </w:rPr>
      </w:pPr>
    </w:p>
    <w:p w:rsidR="00000000" w:rsidRDefault="005A00ED">
      <w:pPr>
        <w:spacing w:line="480" w:lineRule="auto"/>
        <w:jc w:val="both"/>
        <w:rPr>
          <w:rFonts w:ascii="Arial" w:hAnsi="Arial" w:cs="Arial"/>
          <w:bCs/>
        </w:rPr>
      </w:pPr>
    </w:p>
    <w:p w:rsidR="00000000" w:rsidRDefault="005A00ED">
      <w:pPr>
        <w:spacing w:line="480" w:lineRule="auto"/>
        <w:jc w:val="both"/>
        <w:rPr>
          <w:rFonts w:ascii="Arial" w:hAnsi="Arial" w:cs="Arial"/>
          <w:bCs/>
        </w:rPr>
      </w:pPr>
    </w:p>
    <w:p w:rsidR="00000000" w:rsidRDefault="005A00ED">
      <w:pPr>
        <w:spacing w:line="480" w:lineRule="auto"/>
        <w:jc w:val="both"/>
        <w:rPr>
          <w:rFonts w:ascii="Arial" w:hAnsi="Arial" w:cs="Arial"/>
          <w:bCs/>
        </w:rPr>
      </w:pPr>
      <w:r>
        <w:rPr>
          <w:rFonts w:ascii="Arial" w:hAnsi="Arial" w:cs="Arial"/>
          <w:bCs/>
          <w:noProof/>
        </w:rPr>
        <w:lastRenderedPageBreak/>
        <w:pict>
          <v:shape id="_x0000_s1035" type="#_x0000_t202" style="position:absolute;left:0;text-align:left;margin-left:135pt;margin-top:-27pt;width:142.45pt;height:189pt;z-index:251657216">
            <v:textbox>
              <w:txbxContent>
                <w:p w:rsidR="00000000" w:rsidRDefault="005A00ED">
                  <w:r>
                    <w:object w:dxaOrig="11519" w:dyaOrig="15358">
                      <v:shape id="_x0000_i1030" type="#_x0000_t75" style="width:127.5pt;height:175.5pt" o:ole="">
                        <v:imagedata r:id="rId11" o:title=""/>
                      </v:shape>
                      <o:OLEObject Type="Embed" ProgID="MSPhotoEd.3" ShapeID="_x0000_i1030" DrawAspect="Content" ObjectID="_1307441463" r:id="rId12"/>
                    </w:object>
                  </w:r>
                </w:p>
              </w:txbxContent>
            </v:textbox>
          </v:shape>
        </w:pict>
      </w:r>
    </w:p>
    <w:p w:rsidR="00000000" w:rsidRDefault="005A00ED">
      <w:pPr>
        <w:spacing w:line="480" w:lineRule="auto"/>
        <w:jc w:val="both"/>
        <w:rPr>
          <w:rFonts w:ascii="Arial" w:hAnsi="Arial" w:cs="Arial"/>
          <w:bCs/>
        </w:rPr>
      </w:pPr>
    </w:p>
    <w:p w:rsidR="00000000" w:rsidRDefault="005A00ED">
      <w:pPr>
        <w:spacing w:line="480" w:lineRule="auto"/>
        <w:jc w:val="both"/>
        <w:rPr>
          <w:rFonts w:ascii="Arial" w:hAnsi="Arial" w:cs="Arial"/>
          <w:bCs/>
        </w:rPr>
      </w:pPr>
    </w:p>
    <w:p w:rsidR="00000000" w:rsidRDefault="005A00ED">
      <w:pPr>
        <w:spacing w:line="480" w:lineRule="auto"/>
        <w:jc w:val="both"/>
        <w:rPr>
          <w:rFonts w:ascii="Arial" w:hAnsi="Arial" w:cs="Arial"/>
          <w:bCs/>
        </w:rPr>
      </w:pPr>
    </w:p>
    <w:p w:rsidR="00000000" w:rsidRDefault="005A00ED">
      <w:pPr>
        <w:spacing w:line="480" w:lineRule="auto"/>
        <w:jc w:val="both"/>
        <w:rPr>
          <w:rFonts w:ascii="Arial" w:hAnsi="Arial" w:cs="Arial"/>
          <w:bCs/>
        </w:rPr>
      </w:pPr>
      <w:r>
        <w:rPr>
          <w:rFonts w:ascii="Arial" w:hAnsi="Arial" w:cs="Arial"/>
          <w:bCs/>
        </w:rPr>
        <w:t xml:space="preserve">                </w:t>
      </w:r>
      <w:r>
        <w:rPr>
          <w:rFonts w:ascii="Arial" w:hAnsi="Arial" w:cs="Arial"/>
          <w:bCs/>
        </w:rPr>
        <w:t xml:space="preserve">        </w:t>
      </w:r>
    </w:p>
    <w:p w:rsidR="00000000" w:rsidRDefault="005A00ED">
      <w:pPr>
        <w:spacing w:line="480" w:lineRule="auto"/>
        <w:jc w:val="both"/>
        <w:rPr>
          <w:rFonts w:ascii="Arial" w:hAnsi="Arial" w:cs="Arial"/>
          <w:bCs/>
        </w:rPr>
      </w:pPr>
    </w:p>
    <w:p w:rsidR="00000000" w:rsidRDefault="005A00ED">
      <w:pPr>
        <w:spacing w:line="480" w:lineRule="auto"/>
        <w:jc w:val="both"/>
        <w:rPr>
          <w:rFonts w:ascii="Arial" w:hAnsi="Arial" w:cs="Arial"/>
          <w:bCs/>
        </w:rPr>
      </w:pPr>
      <w:r>
        <w:rPr>
          <w:rFonts w:ascii="Arial" w:hAnsi="Arial" w:cs="Arial"/>
          <w:bCs/>
        </w:rPr>
        <w:t xml:space="preserve">                                 </w:t>
      </w:r>
      <w:r>
        <w:rPr>
          <w:rFonts w:ascii="Arial" w:hAnsi="Arial" w:cs="Arial"/>
          <w:b/>
          <w:bCs/>
        </w:rPr>
        <w:t>Figura 3.2</w:t>
      </w:r>
      <w:r>
        <w:rPr>
          <w:rFonts w:ascii="Arial" w:hAnsi="Arial" w:cs="Arial"/>
          <w:bCs/>
        </w:rPr>
        <w:t>: Probeta 7 ejecutada en taller</w:t>
      </w:r>
    </w:p>
    <w:p w:rsidR="00000000" w:rsidRDefault="005A00ED">
      <w:pPr>
        <w:spacing w:line="480" w:lineRule="auto"/>
        <w:jc w:val="both"/>
        <w:rPr>
          <w:rFonts w:ascii="Arial" w:hAnsi="Arial" w:cs="Arial"/>
        </w:rPr>
      </w:pPr>
    </w:p>
    <w:p w:rsidR="00000000" w:rsidRDefault="005A00ED">
      <w:pPr>
        <w:pStyle w:val="Sangradetextonormal"/>
        <w:rPr>
          <w:bCs w:val="0"/>
        </w:rPr>
      </w:pPr>
      <w:r>
        <w:rPr>
          <w:bCs w:val="0"/>
        </w:rPr>
        <w:t>Las probetas ejecutadas en taller fueron sometida a una inspección visual en función al criterios de aceptación del código AWS D 3.6 M para la soldadura clase B como lo i</w:t>
      </w:r>
      <w:r>
        <w:rPr>
          <w:bCs w:val="0"/>
        </w:rPr>
        <w:t>ndica en el artículo 8.9 del código en mención. A continuación se detallan estos criterios de aceptación:</w:t>
      </w:r>
    </w:p>
    <w:p w:rsidR="00000000" w:rsidRDefault="005A00ED">
      <w:pPr>
        <w:spacing w:line="480" w:lineRule="auto"/>
        <w:jc w:val="both"/>
        <w:rPr>
          <w:rFonts w:ascii="Arial" w:hAnsi="Arial" w:cs="Arial"/>
        </w:rPr>
      </w:pPr>
    </w:p>
    <w:p w:rsidR="00000000" w:rsidRDefault="005A00ED">
      <w:pPr>
        <w:numPr>
          <w:ilvl w:val="0"/>
          <w:numId w:val="18"/>
        </w:numPr>
        <w:spacing w:line="480" w:lineRule="auto"/>
        <w:jc w:val="both"/>
        <w:rPr>
          <w:rFonts w:ascii="Arial" w:hAnsi="Arial" w:cs="Arial"/>
        </w:rPr>
      </w:pPr>
      <w:r>
        <w:rPr>
          <w:rFonts w:ascii="Arial" w:hAnsi="Arial" w:cs="Arial"/>
        </w:rPr>
        <w:t>Toda soldadura debe estar libre de cualquier fisura.</w:t>
      </w:r>
    </w:p>
    <w:p w:rsidR="00000000" w:rsidRDefault="005A00ED">
      <w:pPr>
        <w:numPr>
          <w:ilvl w:val="0"/>
          <w:numId w:val="18"/>
        </w:numPr>
        <w:spacing w:line="480" w:lineRule="auto"/>
        <w:jc w:val="both"/>
        <w:rPr>
          <w:rFonts w:ascii="Arial" w:hAnsi="Arial" w:cs="Arial"/>
        </w:rPr>
      </w:pPr>
      <w:r>
        <w:rPr>
          <w:rFonts w:ascii="Arial" w:hAnsi="Arial" w:cs="Arial"/>
        </w:rPr>
        <w:t>Deberá existir completa fusión entre la soldadura adyacente al cordón y una total penetración en</w:t>
      </w:r>
      <w:r>
        <w:rPr>
          <w:rFonts w:ascii="Arial" w:hAnsi="Arial" w:cs="Arial"/>
        </w:rPr>
        <w:t>tre el metal de soldadura y el metal base.</w:t>
      </w:r>
    </w:p>
    <w:p w:rsidR="00000000" w:rsidRDefault="005A00ED">
      <w:pPr>
        <w:numPr>
          <w:ilvl w:val="0"/>
          <w:numId w:val="18"/>
        </w:numPr>
        <w:spacing w:line="480" w:lineRule="auto"/>
        <w:jc w:val="both"/>
        <w:rPr>
          <w:rFonts w:ascii="Arial" w:hAnsi="Arial" w:cs="Arial"/>
        </w:rPr>
      </w:pPr>
      <w:r>
        <w:rPr>
          <w:rFonts w:ascii="Arial" w:hAnsi="Arial" w:cs="Arial"/>
        </w:rPr>
        <w:t>Todo cráter deberá ser rellenado</w:t>
      </w:r>
    </w:p>
    <w:p w:rsidR="00000000" w:rsidRDefault="005A00ED">
      <w:pPr>
        <w:numPr>
          <w:ilvl w:val="0"/>
          <w:numId w:val="18"/>
        </w:numPr>
        <w:spacing w:line="480" w:lineRule="auto"/>
        <w:jc w:val="both"/>
        <w:rPr>
          <w:rFonts w:ascii="Arial" w:hAnsi="Arial" w:cs="Arial"/>
        </w:rPr>
      </w:pPr>
      <w:r>
        <w:rPr>
          <w:rFonts w:ascii="Arial" w:hAnsi="Arial" w:cs="Arial"/>
        </w:rPr>
        <w:t>El perfil de la soldadura deberá ser acorde con la figura 3.3</w:t>
      </w:r>
    </w:p>
    <w:p w:rsidR="00000000" w:rsidRDefault="005A00ED">
      <w:pPr>
        <w:spacing w:line="480" w:lineRule="auto"/>
        <w:jc w:val="both"/>
        <w:rPr>
          <w:rFonts w:ascii="Arial" w:hAnsi="Arial" w:cs="Arial"/>
          <w:highlight w:val="yellow"/>
        </w:rPr>
      </w:pPr>
    </w:p>
    <w:p w:rsidR="00000000" w:rsidRDefault="005A00ED">
      <w:pPr>
        <w:spacing w:line="480" w:lineRule="auto"/>
        <w:jc w:val="both"/>
        <w:rPr>
          <w:rFonts w:ascii="Arial" w:hAnsi="Arial" w:cs="Arial"/>
          <w:highlight w:val="yellow"/>
        </w:rPr>
      </w:pPr>
      <w:r>
        <w:rPr>
          <w:rFonts w:ascii="Arial" w:hAnsi="Arial" w:cs="Arial"/>
        </w:rPr>
        <w:lastRenderedPageBreak/>
        <w:t xml:space="preserve">                               </w:t>
      </w:r>
      <w:r w:rsidR="00D27409">
        <w:rPr>
          <w:rFonts w:ascii="Arial" w:hAnsi="Arial" w:cs="Arial"/>
          <w:noProof/>
        </w:rPr>
        <w:drawing>
          <wp:inline distT="0" distB="0" distL="0" distR="0">
            <wp:extent cx="2790825" cy="154305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790825" cy="1543050"/>
                    </a:xfrm>
                    <a:prstGeom prst="rect">
                      <a:avLst/>
                    </a:prstGeom>
                    <a:noFill/>
                    <a:ln w="9525">
                      <a:noFill/>
                      <a:miter lim="800000"/>
                      <a:headEnd/>
                      <a:tailEnd/>
                    </a:ln>
                  </pic:spPr>
                </pic:pic>
              </a:graphicData>
            </a:graphic>
          </wp:inline>
        </w:drawing>
      </w:r>
    </w:p>
    <w:p w:rsidR="00000000" w:rsidRDefault="005A00ED">
      <w:pPr>
        <w:spacing w:line="480" w:lineRule="auto"/>
        <w:jc w:val="both"/>
        <w:rPr>
          <w:rFonts w:ascii="Arial" w:hAnsi="Arial" w:cs="Arial"/>
        </w:rPr>
      </w:pPr>
      <w:r>
        <w:rPr>
          <w:rFonts w:ascii="Arial" w:hAnsi="Arial" w:cs="Arial"/>
        </w:rPr>
        <w:t xml:space="preserve">                 </w:t>
      </w:r>
      <w:r>
        <w:rPr>
          <w:rFonts w:ascii="Arial" w:hAnsi="Arial" w:cs="Arial"/>
          <w:b/>
        </w:rPr>
        <w:t>Figura 3.3</w:t>
      </w:r>
      <w:r>
        <w:rPr>
          <w:rFonts w:ascii="Arial" w:hAnsi="Arial" w:cs="Arial"/>
        </w:rPr>
        <w:t xml:space="preserve">: Perfil de soldadura aceptado </w:t>
      </w:r>
      <w:r>
        <w:rPr>
          <w:rFonts w:ascii="Arial" w:hAnsi="Arial" w:cs="Arial"/>
        </w:rPr>
        <w:t>para junta a tope</w:t>
      </w:r>
    </w:p>
    <w:p w:rsidR="00000000" w:rsidRDefault="005A00ED">
      <w:pPr>
        <w:spacing w:line="480" w:lineRule="auto"/>
        <w:jc w:val="both"/>
        <w:rPr>
          <w:rFonts w:ascii="Arial" w:hAnsi="Arial" w:cs="Arial"/>
        </w:rPr>
      </w:pPr>
    </w:p>
    <w:p w:rsidR="00000000" w:rsidRDefault="005A00ED">
      <w:pPr>
        <w:numPr>
          <w:ilvl w:val="0"/>
          <w:numId w:val="19"/>
        </w:numPr>
        <w:spacing w:line="480" w:lineRule="auto"/>
        <w:jc w:val="both"/>
        <w:rPr>
          <w:rFonts w:ascii="Arial" w:hAnsi="Arial" w:cs="Arial"/>
        </w:rPr>
      </w:pPr>
      <w:r>
        <w:rPr>
          <w:rFonts w:ascii="Arial" w:hAnsi="Arial" w:cs="Arial"/>
        </w:rPr>
        <w:t>La suma de los diámetros de los poros, los cuales excedan los 1.5 mm, no deberán exceder los 10 mm en cualquier línea de 25mm de soldadura</w:t>
      </w:r>
    </w:p>
    <w:p w:rsidR="00000000" w:rsidRDefault="005A00ED">
      <w:pPr>
        <w:numPr>
          <w:ilvl w:val="0"/>
          <w:numId w:val="19"/>
        </w:numPr>
        <w:spacing w:line="480" w:lineRule="auto"/>
        <w:jc w:val="both"/>
        <w:rPr>
          <w:rFonts w:ascii="Arial" w:hAnsi="Arial" w:cs="Arial"/>
        </w:rPr>
      </w:pPr>
      <w:r>
        <w:rPr>
          <w:rFonts w:ascii="Arial" w:hAnsi="Arial" w:cs="Arial"/>
        </w:rPr>
        <w:t>La socavadura no deberá exceder los 1.5 mm de profundidad con las siguientes excepciones.  La soca</w:t>
      </w:r>
      <w:r>
        <w:rPr>
          <w:rFonts w:ascii="Arial" w:hAnsi="Arial" w:cs="Arial"/>
        </w:rPr>
        <w:t>vadura  térmica  superior a 1.5 mm pero no mayor que 3 mm o el 20 por ciento del espesor del metal base en profundidad cualquiera sea menor, deberá ser permitido, si esta no excede los 10 mm de longitud y debe estar separada con un mínimo de 150 mm de la s</w:t>
      </w:r>
      <w:r>
        <w:rPr>
          <w:rFonts w:ascii="Arial" w:hAnsi="Arial" w:cs="Arial"/>
        </w:rPr>
        <w:t>ocavadura adyacente que es más profunda que 1.5 mm. La máxima socavadura entre 0.8 mm y 1.5mm en profundidad no debe exceder los 100 mm en cualquier soldadura continua de 300 mm. La socavadura menores a 0.8 mm de profundidad deben ser aceptadas fuera de re</w:t>
      </w:r>
      <w:r>
        <w:rPr>
          <w:rFonts w:ascii="Arial" w:hAnsi="Arial" w:cs="Arial"/>
        </w:rPr>
        <w:t>stricción.</w:t>
      </w:r>
    </w:p>
    <w:p w:rsidR="00000000" w:rsidRDefault="005A00ED">
      <w:pPr>
        <w:numPr>
          <w:ilvl w:val="0"/>
          <w:numId w:val="19"/>
        </w:numPr>
        <w:spacing w:line="480" w:lineRule="auto"/>
        <w:jc w:val="both"/>
        <w:rPr>
          <w:rFonts w:ascii="Arial" w:hAnsi="Arial" w:cs="Arial"/>
        </w:rPr>
      </w:pPr>
      <w:r>
        <w:rPr>
          <w:rFonts w:ascii="Arial" w:hAnsi="Arial" w:cs="Arial"/>
        </w:rPr>
        <w:t xml:space="preserve">Cuando la superficie de la raíz está presente y es accesible. Una junta con penetración incompleta está limitado a 3 mm máximo de </w:t>
      </w:r>
      <w:r>
        <w:rPr>
          <w:rFonts w:ascii="Arial" w:hAnsi="Arial" w:cs="Arial"/>
        </w:rPr>
        <w:lastRenderedPageBreak/>
        <w:t>profundidad y 100 milímetros máximo de longitud en cualquier cordón continuo de 300 mm. En la soldadura clase B son</w:t>
      </w:r>
      <w:r>
        <w:rPr>
          <w:rFonts w:ascii="Arial" w:hAnsi="Arial" w:cs="Arial"/>
        </w:rPr>
        <w:t xml:space="preserve"> frecuentemente utilizados para soldadura a filete y a tope los respaldos por lo tanto la superficie de raíz no puede ser vista.</w:t>
      </w:r>
    </w:p>
    <w:p w:rsidR="00000000" w:rsidRDefault="005A00ED">
      <w:pPr>
        <w:ind w:left="2880"/>
        <w:jc w:val="both"/>
        <w:rPr>
          <w:rFonts w:ascii="Arial" w:hAnsi="Arial" w:cs="Arial"/>
        </w:rPr>
      </w:pPr>
    </w:p>
    <w:p w:rsidR="00000000" w:rsidRDefault="005A00ED">
      <w:pPr>
        <w:ind w:left="2880"/>
        <w:jc w:val="both"/>
        <w:rPr>
          <w:rFonts w:ascii="Arial" w:hAnsi="Arial" w:cs="Arial"/>
        </w:rPr>
      </w:pPr>
    </w:p>
    <w:p w:rsidR="00000000" w:rsidRDefault="005A00ED">
      <w:pPr>
        <w:pStyle w:val="Sangradetextonormal"/>
        <w:rPr>
          <w:bCs w:val="0"/>
        </w:rPr>
      </w:pPr>
      <w:r>
        <w:rPr>
          <w:bCs w:val="0"/>
        </w:rPr>
        <w:t>Se procede entonces a la aceptación de las probetas de taller en función al los criterios antes indicados.</w:t>
      </w:r>
    </w:p>
    <w:p w:rsidR="00000000" w:rsidRDefault="005A00ED">
      <w:pPr>
        <w:spacing w:line="480" w:lineRule="auto"/>
        <w:jc w:val="both"/>
        <w:rPr>
          <w:rFonts w:ascii="Arial" w:hAnsi="Arial" w:cs="Arial"/>
        </w:rPr>
      </w:pPr>
    </w:p>
    <w:p w:rsidR="00000000" w:rsidRDefault="005A00ED">
      <w:pPr>
        <w:spacing w:line="480" w:lineRule="auto"/>
        <w:ind w:left="540"/>
        <w:jc w:val="both"/>
        <w:rPr>
          <w:rFonts w:ascii="Arial" w:hAnsi="Arial" w:cs="Arial"/>
          <w:u w:val="single"/>
        </w:rPr>
      </w:pPr>
      <w:r>
        <w:rPr>
          <w:rFonts w:ascii="Arial" w:hAnsi="Arial" w:cs="Arial"/>
          <w:u w:val="single"/>
        </w:rPr>
        <w:t>Inspección radiog</w:t>
      </w:r>
      <w:r>
        <w:rPr>
          <w:rFonts w:ascii="Arial" w:hAnsi="Arial" w:cs="Arial"/>
          <w:u w:val="single"/>
        </w:rPr>
        <w:t>ráfica:</w:t>
      </w:r>
    </w:p>
    <w:p w:rsidR="00000000" w:rsidRDefault="005A00ED">
      <w:pPr>
        <w:pStyle w:val="Sangradetextonormal"/>
        <w:rPr>
          <w:bCs w:val="0"/>
        </w:rPr>
      </w:pPr>
      <w:r>
        <w:rPr>
          <w:bCs w:val="0"/>
        </w:rPr>
        <w:t>De igual manera se utilizó el criterio de aceptación de para una inspección radiográfica de una soldadura clase B descrito en el presente código en el artículo 8.10 estos son:</w:t>
      </w:r>
    </w:p>
    <w:p w:rsidR="00000000" w:rsidRDefault="005A00ED">
      <w:pPr>
        <w:ind w:left="2160"/>
        <w:jc w:val="both"/>
        <w:rPr>
          <w:rFonts w:ascii="Arial" w:hAnsi="Arial" w:cs="Arial"/>
        </w:rPr>
      </w:pPr>
    </w:p>
    <w:p w:rsidR="00000000" w:rsidRDefault="005A00ED">
      <w:pPr>
        <w:ind w:left="2160"/>
        <w:jc w:val="both"/>
        <w:rPr>
          <w:rFonts w:ascii="Arial" w:hAnsi="Arial" w:cs="Arial"/>
        </w:rPr>
      </w:pPr>
    </w:p>
    <w:p w:rsidR="00000000" w:rsidRDefault="005A00ED">
      <w:pPr>
        <w:numPr>
          <w:ilvl w:val="0"/>
          <w:numId w:val="17"/>
        </w:numPr>
        <w:spacing w:line="480" w:lineRule="auto"/>
        <w:jc w:val="both"/>
        <w:rPr>
          <w:rFonts w:ascii="Arial" w:hAnsi="Arial" w:cs="Arial"/>
        </w:rPr>
      </w:pPr>
      <w:r>
        <w:rPr>
          <w:rFonts w:ascii="Arial" w:hAnsi="Arial" w:cs="Arial"/>
        </w:rPr>
        <w:t>La soldadura debe estar libre de fisura.</w:t>
      </w:r>
    </w:p>
    <w:p w:rsidR="00000000" w:rsidRDefault="005A00ED">
      <w:pPr>
        <w:numPr>
          <w:ilvl w:val="0"/>
          <w:numId w:val="17"/>
        </w:numPr>
        <w:spacing w:line="480" w:lineRule="auto"/>
        <w:jc w:val="both"/>
        <w:rPr>
          <w:rFonts w:ascii="Arial" w:hAnsi="Arial" w:cs="Arial"/>
        </w:rPr>
      </w:pPr>
      <w:r>
        <w:rPr>
          <w:rFonts w:ascii="Arial" w:hAnsi="Arial" w:cs="Arial"/>
        </w:rPr>
        <w:t>Los poros dispersos en un ran</w:t>
      </w:r>
      <w:r>
        <w:rPr>
          <w:rFonts w:ascii="Arial" w:hAnsi="Arial" w:cs="Arial"/>
        </w:rPr>
        <w:t>go de tamaño de 1.5 mm de diámetro a 5 mm de diámetro no deberán exceder de 7 por línea de soldadura de 25 mm  por 25 mm de espesor de soldadura.</w:t>
      </w:r>
    </w:p>
    <w:p w:rsidR="00000000" w:rsidRDefault="005A00ED">
      <w:pPr>
        <w:numPr>
          <w:ilvl w:val="0"/>
          <w:numId w:val="17"/>
        </w:numPr>
        <w:spacing w:line="480" w:lineRule="auto"/>
        <w:jc w:val="both"/>
        <w:rPr>
          <w:rFonts w:ascii="Arial" w:hAnsi="Arial" w:cs="Arial"/>
        </w:rPr>
      </w:pPr>
      <w:r>
        <w:rPr>
          <w:rFonts w:ascii="Arial" w:hAnsi="Arial" w:cs="Arial"/>
        </w:rPr>
        <w:t xml:space="preserve">El máximo tamaño de poro no deberá exceder los 5 mm </w:t>
      </w:r>
    </w:p>
    <w:p w:rsidR="00000000" w:rsidRDefault="005A00ED">
      <w:pPr>
        <w:numPr>
          <w:ilvl w:val="0"/>
          <w:numId w:val="17"/>
        </w:numPr>
        <w:spacing w:line="480" w:lineRule="auto"/>
        <w:jc w:val="both"/>
        <w:rPr>
          <w:rFonts w:ascii="Arial" w:hAnsi="Arial" w:cs="Arial"/>
        </w:rPr>
      </w:pPr>
      <w:r>
        <w:rPr>
          <w:rFonts w:ascii="Arial" w:hAnsi="Arial" w:cs="Arial"/>
        </w:rPr>
        <w:t>Los poros menores que 1.5 mm en diámetro no deberán tener</w:t>
      </w:r>
      <w:r>
        <w:rPr>
          <w:rFonts w:ascii="Arial" w:hAnsi="Arial" w:cs="Arial"/>
        </w:rPr>
        <w:t xml:space="preserve"> restricciones en número.</w:t>
      </w:r>
    </w:p>
    <w:p w:rsidR="00000000" w:rsidRDefault="005A00ED">
      <w:pPr>
        <w:numPr>
          <w:ilvl w:val="0"/>
          <w:numId w:val="17"/>
        </w:numPr>
        <w:spacing w:line="480" w:lineRule="auto"/>
        <w:jc w:val="both"/>
        <w:rPr>
          <w:rFonts w:ascii="Arial" w:hAnsi="Arial" w:cs="Arial"/>
        </w:rPr>
      </w:pPr>
      <w:r>
        <w:rPr>
          <w:rFonts w:ascii="Arial" w:hAnsi="Arial" w:cs="Arial"/>
        </w:rPr>
        <w:t>El máximo ancho de inclusión de escoria no deberá exceder los 3 mm.</w:t>
      </w:r>
    </w:p>
    <w:p w:rsidR="00000000" w:rsidRDefault="005A00ED">
      <w:pPr>
        <w:numPr>
          <w:ilvl w:val="0"/>
          <w:numId w:val="17"/>
        </w:numPr>
        <w:spacing w:line="480" w:lineRule="auto"/>
        <w:jc w:val="both"/>
        <w:rPr>
          <w:rFonts w:ascii="Arial" w:hAnsi="Arial" w:cs="Arial"/>
        </w:rPr>
      </w:pPr>
      <w:r>
        <w:rPr>
          <w:rFonts w:ascii="Arial" w:hAnsi="Arial" w:cs="Arial"/>
        </w:rPr>
        <w:t>La máxima longitud de cualquier escoria no deberá exceder los 50 mm.</w:t>
      </w:r>
    </w:p>
    <w:p w:rsidR="00000000" w:rsidRDefault="005A00ED">
      <w:pPr>
        <w:numPr>
          <w:ilvl w:val="0"/>
          <w:numId w:val="17"/>
        </w:numPr>
        <w:spacing w:line="480" w:lineRule="auto"/>
        <w:jc w:val="both"/>
        <w:rPr>
          <w:rFonts w:ascii="Arial" w:hAnsi="Arial" w:cs="Arial"/>
        </w:rPr>
      </w:pPr>
      <w:r>
        <w:rPr>
          <w:rFonts w:ascii="Arial" w:hAnsi="Arial" w:cs="Arial"/>
        </w:rPr>
        <w:lastRenderedPageBreak/>
        <w:t>El total de longitudes de inclusiones de escoria entre 0.8 mm y 3 mm de ancho deberán no exce</w:t>
      </w:r>
      <w:r>
        <w:rPr>
          <w:rFonts w:ascii="Arial" w:hAnsi="Arial" w:cs="Arial"/>
        </w:rPr>
        <w:t>der los 100 mm en cualquier soldadura continua de 300 mm.</w:t>
      </w:r>
    </w:p>
    <w:p w:rsidR="00000000" w:rsidRDefault="005A00ED">
      <w:pPr>
        <w:numPr>
          <w:ilvl w:val="0"/>
          <w:numId w:val="17"/>
        </w:numPr>
        <w:spacing w:line="480" w:lineRule="auto"/>
        <w:jc w:val="both"/>
        <w:rPr>
          <w:rFonts w:ascii="Arial" w:hAnsi="Arial" w:cs="Arial"/>
        </w:rPr>
      </w:pPr>
      <w:r>
        <w:rPr>
          <w:rFonts w:ascii="Arial" w:hAnsi="Arial" w:cs="Arial"/>
        </w:rPr>
        <w:t>Las inclusiones de escoria adyacentes mayores que 0.8 mm de ancho deberán estar separadas por 5 mm mínimo.</w:t>
      </w:r>
    </w:p>
    <w:p w:rsidR="00000000" w:rsidRDefault="005A00ED">
      <w:pPr>
        <w:numPr>
          <w:ilvl w:val="0"/>
          <w:numId w:val="17"/>
        </w:numPr>
        <w:spacing w:line="480" w:lineRule="auto"/>
        <w:jc w:val="both"/>
        <w:rPr>
          <w:rFonts w:ascii="Arial" w:hAnsi="Arial" w:cs="Arial"/>
        </w:rPr>
      </w:pPr>
      <w:r>
        <w:rPr>
          <w:rFonts w:ascii="Arial" w:hAnsi="Arial" w:cs="Arial"/>
        </w:rPr>
        <w:t>Una imagen de área que indique una inadecuado relleno en la raíz de la junta deberá no tene</w:t>
      </w:r>
      <w:r>
        <w:rPr>
          <w:rFonts w:ascii="Arial" w:hAnsi="Arial" w:cs="Arial"/>
        </w:rPr>
        <w:t>r una densidad radiográfica mayor que la del metal base, y para este propósito, la máxima altura de la cara del refuerzo deberá no exceder los 3 mm, a menos que exista una aprobación especificada por el cliente.</w:t>
      </w:r>
    </w:p>
    <w:p w:rsidR="00000000" w:rsidRDefault="005A00ED">
      <w:pPr>
        <w:numPr>
          <w:ilvl w:val="0"/>
          <w:numId w:val="17"/>
        </w:numPr>
        <w:spacing w:line="480" w:lineRule="auto"/>
        <w:jc w:val="both"/>
        <w:rPr>
          <w:rFonts w:ascii="Arial" w:hAnsi="Arial" w:cs="Arial"/>
        </w:rPr>
      </w:pPr>
      <w:r>
        <w:rPr>
          <w:rFonts w:ascii="Arial" w:hAnsi="Arial" w:cs="Arial"/>
        </w:rPr>
        <w:t>La máxima longitud continua de cualquier sin</w:t>
      </w:r>
      <w:r>
        <w:rPr>
          <w:rFonts w:ascii="Arial" w:hAnsi="Arial" w:cs="Arial"/>
        </w:rPr>
        <w:t>gular defecto deberá no exceder el espesor del material base, y la máxima longitud acumulación total de longitud de todos los defectos no deberán exceder los 100 mm en  300 mm de longitud de soldadura.</w:t>
      </w:r>
    </w:p>
    <w:p w:rsidR="00000000" w:rsidRDefault="005A00ED">
      <w:pPr>
        <w:numPr>
          <w:ilvl w:val="0"/>
          <w:numId w:val="17"/>
        </w:numPr>
        <w:spacing w:line="480" w:lineRule="auto"/>
        <w:jc w:val="both"/>
        <w:rPr>
          <w:rFonts w:ascii="Arial" w:hAnsi="Arial" w:cs="Arial"/>
        </w:rPr>
      </w:pPr>
      <w:r>
        <w:rPr>
          <w:rFonts w:ascii="Arial" w:hAnsi="Arial" w:cs="Arial"/>
        </w:rPr>
        <w:t>El defecto de fusión incompleta que aparecen de manera</w:t>
      </w:r>
      <w:r>
        <w:rPr>
          <w:rFonts w:ascii="Arial" w:hAnsi="Arial" w:cs="Arial"/>
        </w:rPr>
        <w:t xml:space="preserve"> continua de un cordón o pase a la siguiente son inaceptable sin considerar la longitud.</w:t>
      </w:r>
    </w:p>
    <w:p w:rsidR="00000000" w:rsidRDefault="005A00ED">
      <w:pPr>
        <w:numPr>
          <w:ilvl w:val="0"/>
          <w:numId w:val="17"/>
        </w:numPr>
        <w:tabs>
          <w:tab w:val="clear" w:pos="720"/>
          <w:tab w:val="num" w:pos="540"/>
        </w:tabs>
        <w:spacing w:line="480" w:lineRule="auto"/>
        <w:ind w:left="540" w:hanging="180"/>
        <w:jc w:val="both"/>
        <w:rPr>
          <w:rFonts w:ascii="Arial" w:hAnsi="Arial" w:cs="Arial"/>
        </w:rPr>
      </w:pPr>
      <w:r>
        <w:rPr>
          <w:rFonts w:ascii="Arial" w:hAnsi="Arial" w:cs="Arial"/>
        </w:rPr>
        <w:t>La imagen de área que indique un rechupe en el cordón deberá no tener una densidad radiográfica mayor que la del metal base. Para el propósito de esta medida, la máxim</w:t>
      </w:r>
      <w:r>
        <w:rPr>
          <w:rFonts w:ascii="Arial" w:hAnsi="Arial" w:cs="Arial"/>
        </w:rPr>
        <w:t>a cara de refuerzo deberá no exceder los 3 mm, a menos que sea especialmente aprobado por el cliente.</w:t>
      </w:r>
    </w:p>
    <w:p w:rsidR="00000000" w:rsidRDefault="005A00ED">
      <w:pPr>
        <w:numPr>
          <w:ilvl w:val="0"/>
          <w:numId w:val="17"/>
        </w:numPr>
        <w:spacing w:line="480" w:lineRule="auto"/>
        <w:jc w:val="both"/>
        <w:rPr>
          <w:rFonts w:ascii="Arial" w:hAnsi="Arial" w:cs="Arial"/>
        </w:rPr>
      </w:pPr>
      <w:r>
        <w:rPr>
          <w:rFonts w:ascii="Arial" w:hAnsi="Arial" w:cs="Arial"/>
        </w:rPr>
        <w:lastRenderedPageBreak/>
        <w:t>La longitud total de la acumulación de las discontinuidades deberá no exceder los 100 mm en 300 mm de longitud de soldadura.</w:t>
      </w:r>
    </w:p>
    <w:p w:rsidR="00000000" w:rsidRDefault="005A00ED">
      <w:pPr>
        <w:spacing w:line="480" w:lineRule="auto"/>
        <w:jc w:val="both"/>
        <w:rPr>
          <w:rFonts w:ascii="Arial" w:hAnsi="Arial" w:cs="Arial"/>
        </w:rPr>
      </w:pPr>
    </w:p>
    <w:p w:rsidR="00000000" w:rsidRDefault="005A00ED">
      <w:pPr>
        <w:pStyle w:val="Sangradetextonormal"/>
        <w:rPr>
          <w:bCs w:val="0"/>
        </w:rPr>
      </w:pPr>
      <w:r>
        <w:rPr>
          <w:bCs w:val="0"/>
        </w:rPr>
        <w:t>En la tabla 16 muestra la ac</w:t>
      </w:r>
      <w:r>
        <w:rPr>
          <w:bCs w:val="0"/>
        </w:rPr>
        <w:t>eptación o rechazo de las probetas realizadas en taller en función de las películas radiográfica de este ensayo figura</w:t>
      </w:r>
    </w:p>
    <w:p w:rsidR="00000000" w:rsidRDefault="005A00ED">
      <w:pPr>
        <w:spacing w:line="480" w:lineRule="auto"/>
        <w:jc w:val="both"/>
        <w:rPr>
          <w:rFonts w:ascii="Arial" w:hAnsi="Arial" w:cs="Arial"/>
        </w:rPr>
      </w:pPr>
    </w:p>
    <w:p w:rsidR="00000000" w:rsidRDefault="005A00ED">
      <w:pPr>
        <w:spacing w:line="480" w:lineRule="auto"/>
        <w:jc w:val="both"/>
        <w:rPr>
          <w:rFonts w:ascii="Arial" w:hAnsi="Arial" w:cs="Arial"/>
        </w:rPr>
      </w:pPr>
    </w:p>
    <w:p w:rsidR="00000000" w:rsidRDefault="005A00ED">
      <w:pPr>
        <w:spacing w:line="480" w:lineRule="auto"/>
        <w:jc w:val="both"/>
        <w:rPr>
          <w:rFonts w:ascii="Arial" w:hAnsi="Arial" w:cs="Arial"/>
        </w:rPr>
      </w:pPr>
    </w:p>
    <w:p w:rsidR="00000000" w:rsidRDefault="005A00ED">
      <w:pPr>
        <w:spacing w:line="480" w:lineRule="auto"/>
        <w:jc w:val="both"/>
        <w:rPr>
          <w:rFonts w:ascii="Arial" w:hAnsi="Arial" w:cs="Arial"/>
        </w:rPr>
      </w:pPr>
    </w:p>
    <w:p w:rsidR="00000000" w:rsidRDefault="005A00ED">
      <w:pPr>
        <w:pStyle w:val="Ttulo1"/>
        <w:rPr>
          <w:bCs w:val="0"/>
        </w:rPr>
      </w:pPr>
      <w:r>
        <w:rPr>
          <w:bCs w:val="0"/>
        </w:rPr>
        <w:t>TABLA 16</w:t>
      </w:r>
    </w:p>
    <w:p w:rsidR="00000000" w:rsidRDefault="005A00ED">
      <w:pPr>
        <w:pStyle w:val="Ttulo1"/>
      </w:pPr>
      <w:r>
        <w:t>RESULTADOS DE LA INSPECCION RADIOGRÁFICA</w:t>
      </w:r>
    </w:p>
    <w:p w:rsidR="00000000" w:rsidRDefault="005A00ED">
      <w:pPr>
        <w:spacing w:line="480" w:lineRule="auto"/>
        <w:jc w:val="center"/>
        <w:rPr>
          <w:rFonts w:ascii="Arial" w:hAnsi="Arial" w:cs="Arial"/>
          <w:b/>
          <w:bCs/>
        </w:rPr>
      </w:pPr>
    </w:p>
    <w:tbl>
      <w:tblPr>
        <w:tblW w:w="0" w:type="auto"/>
        <w:tblInd w:w="1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0"/>
        <w:gridCol w:w="1440"/>
        <w:gridCol w:w="3240"/>
      </w:tblGrid>
      <w:tr w:rsidR="00000000">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000000" w:rsidRDefault="005A00ED">
            <w:pPr>
              <w:spacing w:line="480" w:lineRule="auto"/>
              <w:jc w:val="center"/>
              <w:rPr>
                <w:rFonts w:ascii="Arial" w:hAnsi="Arial" w:cs="Arial"/>
                <w:b/>
                <w:bCs/>
              </w:rPr>
            </w:pPr>
            <w:r>
              <w:rPr>
                <w:rFonts w:ascii="Arial" w:hAnsi="Arial" w:cs="Arial"/>
                <w:b/>
                <w:bCs/>
              </w:rPr>
              <w:t>No. de probeta</w:t>
            </w:r>
          </w:p>
        </w:tc>
        <w:tc>
          <w:tcPr>
            <w:tcW w:w="1440" w:type="dxa"/>
            <w:tcBorders>
              <w:top w:val="single" w:sz="4" w:space="0" w:color="auto"/>
              <w:left w:val="single" w:sz="4" w:space="0" w:color="auto"/>
              <w:bottom w:val="single" w:sz="4" w:space="0" w:color="auto"/>
              <w:right w:val="single" w:sz="4" w:space="0" w:color="auto"/>
            </w:tcBorders>
          </w:tcPr>
          <w:p w:rsidR="00000000" w:rsidRDefault="005A00ED">
            <w:pPr>
              <w:spacing w:line="480" w:lineRule="auto"/>
              <w:jc w:val="center"/>
              <w:rPr>
                <w:rFonts w:ascii="Arial" w:hAnsi="Arial" w:cs="Arial"/>
                <w:b/>
                <w:bCs/>
              </w:rPr>
            </w:pPr>
            <w:r>
              <w:rPr>
                <w:rFonts w:ascii="Arial" w:hAnsi="Arial" w:cs="Arial"/>
                <w:b/>
                <w:bCs/>
              </w:rPr>
              <w:t>Tipo de defecto</w:t>
            </w:r>
          </w:p>
        </w:tc>
        <w:tc>
          <w:tcPr>
            <w:tcW w:w="3240" w:type="dxa"/>
            <w:tcBorders>
              <w:top w:val="single" w:sz="4" w:space="0" w:color="auto"/>
              <w:left w:val="single" w:sz="4" w:space="0" w:color="auto"/>
              <w:bottom w:val="single" w:sz="4" w:space="0" w:color="auto"/>
              <w:right w:val="single" w:sz="4" w:space="0" w:color="auto"/>
            </w:tcBorders>
          </w:tcPr>
          <w:p w:rsidR="00000000" w:rsidRDefault="005A00ED">
            <w:pPr>
              <w:spacing w:line="480" w:lineRule="auto"/>
              <w:jc w:val="center"/>
              <w:rPr>
                <w:rFonts w:ascii="Arial" w:hAnsi="Arial" w:cs="Arial"/>
                <w:b/>
                <w:bCs/>
              </w:rPr>
            </w:pPr>
            <w:r>
              <w:rPr>
                <w:rFonts w:ascii="Arial" w:hAnsi="Arial" w:cs="Arial"/>
                <w:b/>
                <w:bCs/>
              </w:rPr>
              <w:t>Aceptado o Rechazado</w:t>
            </w:r>
          </w:p>
        </w:tc>
      </w:tr>
      <w:tr w:rsidR="00000000">
        <w:tblPrEx>
          <w:tblCellMar>
            <w:top w:w="0" w:type="dxa"/>
            <w:bottom w:w="0" w:type="dxa"/>
          </w:tblCellMar>
        </w:tblPrEx>
        <w:trPr>
          <w:cantSplit/>
          <w:trHeight w:val="478"/>
        </w:trPr>
        <w:tc>
          <w:tcPr>
            <w:tcW w:w="1980" w:type="dxa"/>
            <w:tcBorders>
              <w:top w:val="single" w:sz="4" w:space="0" w:color="auto"/>
              <w:left w:val="single" w:sz="4" w:space="0" w:color="auto"/>
              <w:bottom w:val="single" w:sz="4" w:space="0" w:color="auto"/>
              <w:right w:val="single" w:sz="4" w:space="0" w:color="auto"/>
            </w:tcBorders>
          </w:tcPr>
          <w:p w:rsidR="00000000" w:rsidRDefault="005A00ED">
            <w:pPr>
              <w:spacing w:line="480" w:lineRule="auto"/>
              <w:jc w:val="both"/>
              <w:rPr>
                <w:rFonts w:ascii="Arial" w:hAnsi="Arial" w:cs="Arial"/>
              </w:rPr>
            </w:pPr>
            <w:r>
              <w:rPr>
                <w:rFonts w:ascii="Arial" w:hAnsi="Arial" w:cs="Arial"/>
              </w:rPr>
              <w:t>Probeta 3</w:t>
            </w:r>
          </w:p>
        </w:tc>
        <w:tc>
          <w:tcPr>
            <w:tcW w:w="1440" w:type="dxa"/>
            <w:tcBorders>
              <w:top w:val="single" w:sz="4" w:space="0" w:color="auto"/>
              <w:left w:val="single" w:sz="4" w:space="0" w:color="auto"/>
              <w:bottom w:val="single" w:sz="4" w:space="0" w:color="auto"/>
              <w:right w:val="single" w:sz="4" w:space="0" w:color="auto"/>
            </w:tcBorders>
          </w:tcPr>
          <w:p w:rsidR="00000000" w:rsidRDefault="005A00ED">
            <w:pPr>
              <w:spacing w:line="480" w:lineRule="auto"/>
              <w:jc w:val="center"/>
              <w:rPr>
                <w:rFonts w:ascii="Arial" w:hAnsi="Arial" w:cs="Arial"/>
              </w:rPr>
            </w:pPr>
            <w:r>
              <w:rPr>
                <w:rFonts w:ascii="Arial" w:hAnsi="Arial" w:cs="Arial"/>
              </w:rPr>
              <w:t>C</w:t>
            </w:r>
          </w:p>
        </w:tc>
        <w:tc>
          <w:tcPr>
            <w:tcW w:w="3240" w:type="dxa"/>
            <w:tcBorders>
              <w:top w:val="single" w:sz="4" w:space="0" w:color="auto"/>
              <w:left w:val="single" w:sz="4" w:space="0" w:color="auto"/>
              <w:bottom w:val="single" w:sz="4" w:space="0" w:color="auto"/>
              <w:right w:val="single" w:sz="4" w:space="0" w:color="auto"/>
            </w:tcBorders>
          </w:tcPr>
          <w:p w:rsidR="00000000" w:rsidRDefault="005A00ED">
            <w:pPr>
              <w:spacing w:line="480" w:lineRule="auto"/>
              <w:jc w:val="center"/>
              <w:rPr>
                <w:rFonts w:ascii="Arial" w:hAnsi="Arial" w:cs="Arial"/>
              </w:rPr>
            </w:pPr>
            <w:r>
              <w:rPr>
                <w:rFonts w:ascii="Arial" w:hAnsi="Arial" w:cs="Arial"/>
              </w:rPr>
              <w:t>RECHAZADO</w:t>
            </w:r>
          </w:p>
        </w:tc>
      </w:tr>
      <w:tr w:rsidR="00000000">
        <w:tblPrEx>
          <w:tblCellMar>
            <w:top w:w="0" w:type="dxa"/>
            <w:bottom w:w="0" w:type="dxa"/>
          </w:tblCellMar>
        </w:tblPrEx>
        <w:trPr>
          <w:cantSplit/>
        </w:trPr>
        <w:tc>
          <w:tcPr>
            <w:tcW w:w="1980" w:type="dxa"/>
            <w:tcBorders>
              <w:top w:val="single" w:sz="4" w:space="0" w:color="auto"/>
              <w:left w:val="single" w:sz="4" w:space="0" w:color="auto"/>
              <w:bottom w:val="single" w:sz="4" w:space="0" w:color="auto"/>
              <w:right w:val="single" w:sz="4" w:space="0" w:color="auto"/>
            </w:tcBorders>
          </w:tcPr>
          <w:p w:rsidR="00000000" w:rsidRDefault="005A00ED">
            <w:pPr>
              <w:spacing w:line="480" w:lineRule="auto"/>
              <w:jc w:val="both"/>
              <w:rPr>
                <w:rFonts w:ascii="Arial" w:hAnsi="Arial" w:cs="Arial"/>
              </w:rPr>
            </w:pPr>
            <w:r>
              <w:rPr>
                <w:rFonts w:ascii="Arial" w:hAnsi="Arial" w:cs="Arial"/>
              </w:rPr>
              <w:t>Probet</w:t>
            </w:r>
            <w:r>
              <w:rPr>
                <w:rFonts w:ascii="Arial" w:hAnsi="Arial" w:cs="Arial"/>
              </w:rPr>
              <w:t>a 4</w:t>
            </w:r>
          </w:p>
        </w:tc>
        <w:tc>
          <w:tcPr>
            <w:tcW w:w="1440" w:type="dxa"/>
            <w:tcBorders>
              <w:top w:val="single" w:sz="4" w:space="0" w:color="auto"/>
              <w:left w:val="single" w:sz="4" w:space="0" w:color="auto"/>
              <w:bottom w:val="single" w:sz="4" w:space="0" w:color="auto"/>
              <w:right w:val="single" w:sz="4" w:space="0" w:color="auto"/>
            </w:tcBorders>
          </w:tcPr>
          <w:p w:rsidR="00000000" w:rsidRDefault="005A00ED">
            <w:pPr>
              <w:spacing w:line="480" w:lineRule="auto"/>
              <w:jc w:val="center"/>
              <w:rPr>
                <w:rFonts w:ascii="Arial" w:hAnsi="Arial" w:cs="Arial"/>
              </w:rPr>
            </w:pPr>
            <w:r>
              <w:rPr>
                <w:rFonts w:ascii="Arial" w:hAnsi="Arial" w:cs="Arial"/>
              </w:rPr>
              <w:t>C</w:t>
            </w:r>
          </w:p>
        </w:tc>
        <w:tc>
          <w:tcPr>
            <w:tcW w:w="3240" w:type="dxa"/>
            <w:tcBorders>
              <w:top w:val="single" w:sz="4" w:space="0" w:color="auto"/>
              <w:left w:val="single" w:sz="4" w:space="0" w:color="auto"/>
              <w:bottom w:val="single" w:sz="4" w:space="0" w:color="auto"/>
              <w:right w:val="single" w:sz="4" w:space="0" w:color="auto"/>
            </w:tcBorders>
          </w:tcPr>
          <w:p w:rsidR="00000000" w:rsidRDefault="005A00ED">
            <w:pPr>
              <w:spacing w:line="480" w:lineRule="auto"/>
              <w:jc w:val="center"/>
              <w:rPr>
                <w:rFonts w:ascii="Arial" w:hAnsi="Arial" w:cs="Arial"/>
              </w:rPr>
            </w:pPr>
            <w:r>
              <w:rPr>
                <w:rFonts w:ascii="Arial" w:hAnsi="Arial" w:cs="Arial"/>
              </w:rPr>
              <w:t>RECHAZADO</w:t>
            </w:r>
          </w:p>
        </w:tc>
      </w:tr>
      <w:tr w:rsidR="00000000">
        <w:tblPrEx>
          <w:tblCellMar>
            <w:top w:w="0" w:type="dxa"/>
            <w:bottom w:w="0" w:type="dxa"/>
          </w:tblCellMar>
        </w:tblPrEx>
        <w:trPr>
          <w:cantSplit/>
        </w:trPr>
        <w:tc>
          <w:tcPr>
            <w:tcW w:w="1980" w:type="dxa"/>
            <w:tcBorders>
              <w:top w:val="single" w:sz="4" w:space="0" w:color="auto"/>
              <w:left w:val="single" w:sz="4" w:space="0" w:color="auto"/>
              <w:bottom w:val="single" w:sz="4" w:space="0" w:color="auto"/>
              <w:right w:val="single" w:sz="4" w:space="0" w:color="auto"/>
            </w:tcBorders>
          </w:tcPr>
          <w:p w:rsidR="00000000" w:rsidRDefault="005A00ED">
            <w:pPr>
              <w:spacing w:line="480" w:lineRule="auto"/>
              <w:jc w:val="both"/>
              <w:rPr>
                <w:rFonts w:ascii="Arial" w:hAnsi="Arial" w:cs="Arial"/>
              </w:rPr>
            </w:pPr>
            <w:r>
              <w:rPr>
                <w:rFonts w:ascii="Arial" w:hAnsi="Arial" w:cs="Arial"/>
              </w:rPr>
              <w:t>Probeta 5</w:t>
            </w:r>
          </w:p>
        </w:tc>
        <w:tc>
          <w:tcPr>
            <w:tcW w:w="1440" w:type="dxa"/>
            <w:tcBorders>
              <w:top w:val="single" w:sz="4" w:space="0" w:color="auto"/>
              <w:left w:val="single" w:sz="4" w:space="0" w:color="auto"/>
              <w:bottom w:val="single" w:sz="4" w:space="0" w:color="auto"/>
              <w:right w:val="single" w:sz="4" w:space="0" w:color="auto"/>
            </w:tcBorders>
          </w:tcPr>
          <w:p w:rsidR="00000000" w:rsidRDefault="005A00ED">
            <w:pPr>
              <w:spacing w:line="480" w:lineRule="auto"/>
              <w:jc w:val="center"/>
              <w:rPr>
                <w:rFonts w:ascii="Arial" w:hAnsi="Arial" w:cs="Arial"/>
              </w:rPr>
            </w:pPr>
            <w:r>
              <w:rPr>
                <w:rFonts w:ascii="Arial" w:hAnsi="Arial" w:cs="Arial"/>
              </w:rPr>
              <w:t>C</w:t>
            </w:r>
          </w:p>
        </w:tc>
        <w:tc>
          <w:tcPr>
            <w:tcW w:w="3240" w:type="dxa"/>
            <w:tcBorders>
              <w:top w:val="single" w:sz="4" w:space="0" w:color="auto"/>
              <w:left w:val="single" w:sz="4" w:space="0" w:color="auto"/>
              <w:bottom w:val="single" w:sz="4" w:space="0" w:color="auto"/>
              <w:right w:val="single" w:sz="4" w:space="0" w:color="auto"/>
            </w:tcBorders>
          </w:tcPr>
          <w:p w:rsidR="00000000" w:rsidRDefault="005A00ED">
            <w:pPr>
              <w:jc w:val="center"/>
            </w:pPr>
            <w:r>
              <w:rPr>
                <w:rFonts w:ascii="Arial" w:hAnsi="Arial" w:cs="Arial"/>
              </w:rPr>
              <w:t>RECHAZADO</w:t>
            </w:r>
          </w:p>
        </w:tc>
      </w:tr>
      <w:tr w:rsidR="00000000">
        <w:tblPrEx>
          <w:tblCellMar>
            <w:top w:w="0" w:type="dxa"/>
            <w:bottom w:w="0" w:type="dxa"/>
          </w:tblCellMar>
        </w:tblPrEx>
        <w:trPr>
          <w:cantSplit/>
        </w:trPr>
        <w:tc>
          <w:tcPr>
            <w:tcW w:w="1980" w:type="dxa"/>
            <w:tcBorders>
              <w:top w:val="single" w:sz="4" w:space="0" w:color="auto"/>
              <w:left w:val="single" w:sz="4" w:space="0" w:color="auto"/>
              <w:bottom w:val="single" w:sz="4" w:space="0" w:color="auto"/>
              <w:right w:val="single" w:sz="4" w:space="0" w:color="auto"/>
            </w:tcBorders>
          </w:tcPr>
          <w:p w:rsidR="00000000" w:rsidRDefault="005A00ED">
            <w:pPr>
              <w:spacing w:line="480" w:lineRule="auto"/>
              <w:jc w:val="both"/>
              <w:rPr>
                <w:rFonts w:ascii="Arial" w:hAnsi="Arial" w:cs="Arial"/>
              </w:rPr>
            </w:pPr>
            <w:r>
              <w:rPr>
                <w:rFonts w:ascii="Arial" w:hAnsi="Arial" w:cs="Arial"/>
              </w:rPr>
              <w:t>Probeta 6</w:t>
            </w:r>
          </w:p>
        </w:tc>
        <w:tc>
          <w:tcPr>
            <w:tcW w:w="1440" w:type="dxa"/>
            <w:tcBorders>
              <w:top w:val="single" w:sz="4" w:space="0" w:color="auto"/>
              <w:left w:val="single" w:sz="4" w:space="0" w:color="auto"/>
              <w:bottom w:val="single" w:sz="4" w:space="0" w:color="auto"/>
              <w:right w:val="single" w:sz="4" w:space="0" w:color="auto"/>
            </w:tcBorders>
          </w:tcPr>
          <w:p w:rsidR="00000000" w:rsidRDefault="005A00ED">
            <w:pPr>
              <w:spacing w:line="480" w:lineRule="auto"/>
              <w:jc w:val="center"/>
              <w:rPr>
                <w:rFonts w:ascii="Arial" w:hAnsi="Arial" w:cs="Arial"/>
              </w:rPr>
            </w:pPr>
            <w:r>
              <w:rPr>
                <w:rFonts w:ascii="Arial" w:hAnsi="Arial" w:cs="Arial"/>
              </w:rPr>
              <w:t>C</w:t>
            </w:r>
          </w:p>
        </w:tc>
        <w:tc>
          <w:tcPr>
            <w:tcW w:w="3240" w:type="dxa"/>
            <w:tcBorders>
              <w:top w:val="single" w:sz="4" w:space="0" w:color="auto"/>
              <w:left w:val="single" w:sz="4" w:space="0" w:color="auto"/>
              <w:bottom w:val="single" w:sz="4" w:space="0" w:color="auto"/>
              <w:right w:val="single" w:sz="4" w:space="0" w:color="auto"/>
            </w:tcBorders>
          </w:tcPr>
          <w:p w:rsidR="00000000" w:rsidRDefault="005A00ED">
            <w:pPr>
              <w:spacing w:line="480" w:lineRule="auto"/>
              <w:jc w:val="center"/>
              <w:rPr>
                <w:rFonts w:ascii="Arial" w:hAnsi="Arial" w:cs="Arial"/>
              </w:rPr>
            </w:pPr>
            <w:r>
              <w:rPr>
                <w:rFonts w:ascii="Arial" w:hAnsi="Arial" w:cs="Arial"/>
              </w:rPr>
              <w:t>RECHAZADO</w:t>
            </w:r>
          </w:p>
        </w:tc>
      </w:tr>
      <w:tr w:rsidR="00000000">
        <w:tblPrEx>
          <w:tblCellMar>
            <w:top w:w="0" w:type="dxa"/>
            <w:bottom w:w="0" w:type="dxa"/>
          </w:tblCellMar>
        </w:tblPrEx>
        <w:trPr>
          <w:cantSplit/>
        </w:trPr>
        <w:tc>
          <w:tcPr>
            <w:tcW w:w="1980" w:type="dxa"/>
            <w:tcBorders>
              <w:top w:val="single" w:sz="4" w:space="0" w:color="auto"/>
              <w:left w:val="single" w:sz="4" w:space="0" w:color="auto"/>
              <w:bottom w:val="single" w:sz="4" w:space="0" w:color="auto"/>
              <w:right w:val="single" w:sz="4" w:space="0" w:color="auto"/>
            </w:tcBorders>
          </w:tcPr>
          <w:p w:rsidR="00000000" w:rsidRDefault="005A00ED">
            <w:pPr>
              <w:spacing w:line="480" w:lineRule="auto"/>
              <w:jc w:val="both"/>
              <w:rPr>
                <w:rFonts w:ascii="Arial" w:hAnsi="Arial" w:cs="Arial"/>
              </w:rPr>
            </w:pPr>
            <w:r>
              <w:rPr>
                <w:rFonts w:ascii="Arial" w:hAnsi="Arial" w:cs="Arial"/>
              </w:rPr>
              <w:t>Probeta 7</w:t>
            </w:r>
          </w:p>
        </w:tc>
        <w:tc>
          <w:tcPr>
            <w:tcW w:w="1440" w:type="dxa"/>
            <w:tcBorders>
              <w:top w:val="single" w:sz="4" w:space="0" w:color="auto"/>
              <w:left w:val="single" w:sz="4" w:space="0" w:color="auto"/>
              <w:bottom w:val="single" w:sz="4" w:space="0" w:color="auto"/>
              <w:right w:val="single" w:sz="4" w:space="0" w:color="auto"/>
            </w:tcBorders>
          </w:tcPr>
          <w:p w:rsidR="00000000" w:rsidRDefault="005A00ED">
            <w:pPr>
              <w:spacing w:line="480" w:lineRule="auto"/>
              <w:jc w:val="center"/>
              <w:rPr>
                <w:rFonts w:ascii="Arial" w:hAnsi="Arial" w:cs="Arial"/>
              </w:rPr>
            </w:pPr>
            <w:r>
              <w:rPr>
                <w:rFonts w:ascii="Arial" w:hAnsi="Arial" w:cs="Arial"/>
              </w:rPr>
              <w:t>C</w:t>
            </w:r>
          </w:p>
        </w:tc>
        <w:tc>
          <w:tcPr>
            <w:tcW w:w="3240" w:type="dxa"/>
            <w:tcBorders>
              <w:top w:val="single" w:sz="4" w:space="0" w:color="auto"/>
              <w:left w:val="single" w:sz="4" w:space="0" w:color="auto"/>
              <w:bottom w:val="single" w:sz="4" w:space="0" w:color="auto"/>
              <w:right w:val="single" w:sz="4" w:space="0" w:color="auto"/>
            </w:tcBorders>
          </w:tcPr>
          <w:p w:rsidR="00000000" w:rsidRDefault="005A00ED">
            <w:pPr>
              <w:jc w:val="center"/>
            </w:pPr>
            <w:r>
              <w:rPr>
                <w:rFonts w:ascii="Arial" w:hAnsi="Arial" w:cs="Arial"/>
              </w:rPr>
              <w:t>RECHAZADO</w:t>
            </w:r>
          </w:p>
        </w:tc>
      </w:tr>
      <w:tr w:rsidR="00000000">
        <w:tblPrEx>
          <w:tblCellMar>
            <w:top w:w="0" w:type="dxa"/>
            <w:bottom w:w="0" w:type="dxa"/>
          </w:tblCellMar>
        </w:tblPrEx>
        <w:trPr>
          <w:cantSplit/>
        </w:trPr>
        <w:tc>
          <w:tcPr>
            <w:tcW w:w="1980" w:type="dxa"/>
            <w:tcBorders>
              <w:top w:val="single" w:sz="4" w:space="0" w:color="auto"/>
              <w:left w:val="single" w:sz="4" w:space="0" w:color="auto"/>
              <w:bottom w:val="single" w:sz="4" w:space="0" w:color="auto"/>
              <w:right w:val="single" w:sz="4" w:space="0" w:color="auto"/>
            </w:tcBorders>
          </w:tcPr>
          <w:p w:rsidR="00000000" w:rsidRDefault="005A00ED">
            <w:pPr>
              <w:spacing w:line="480" w:lineRule="auto"/>
              <w:jc w:val="both"/>
              <w:rPr>
                <w:rFonts w:ascii="Arial" w:hAnsi="Arial" w:cs="Arial"/>
              </w:rPr>
            </w:pPr>
            <w:r>
              <w:rPr>
                <w:rFonts w:ascii="Arial" w:hAnsi="Arial" w:cs="Arial"/>
              </w:rPr>
              <w:t>Probeta 8</w:t>
            </w:r>
          </w:p>
        </w:tc>
        <w:tc>
          <w:tcPr>
            <w:tcW w:w="1440" w:type="dxa"/>
            <w:tcBorders>
              <w:top w:val="single" w:sz="4" w:space="0" w:color="auto"/>
              <w:left w:val="single" w:sz="4" w:space="0" w:color="auto"/>
              <w:bottom w:val="single" w:sz="4" w:space="0" w:color="auto"/>
              <w:right w:val="single" w:sz="4" w:space="0" w:color="auto"/>
            </w:tcBorders>
          </w:tcPr>
          <w:p w:rsidR="00000000" w:rsidRDefault="005A00ED">
            <w:pPr>
              <w:spacing w:line="480" w:lineRule="auto"/>
              <w:jc w:val="center"/>
              <w:rPr>
                <w:rFonts w:ascii="Arial" w:hAnsi="Arial" w:cs="Arial"/>
              </w:rPr>
            </w:pPr>
            <w:r>
              <w:rPr>
                <w:rFonts w:ascii="Arial" w:hAnsi="Arial" w:cs="Arial"/>
              </w:rPr>
              <w:t>C</w:t>
            </w:r>
          </w:p>
        </w:tc>
        <w:tc>
          <w:tcPr>
            <w:tcW w:w="3240" w:type="dxa"/>
            <w:tcBorders>
              <w:top w:val="single" w:sz="4" w:space="0" w:color="auto"/>
              <w:left w:val="single" w:sz="4" w:space="0" w:color="auto"/>
              <w:bottom w:val="single" w:sz="4" w:space="0" w:color="auto"/>
              <w:right w:val="single" w:sz="4" w:space="0" w:color="auto"/>
            </w:tcBorders>
          </w:tcPr>
          <w:p w:rsidR="00000000" w:rsidRDefault="005A00ED">
            <w:pPr>
              <w:jc w:val="center"/>
            </w:pPr>
            <w:r>
              <w:rPr>
                <w:rFonts w:ascii="Arial" w:hAnsi="Arial" w:cs="Arial"/>
              </w:rPr>
              <w:t>RECHAZADO</w:t>
            </w:r>
          </w:p>
        </w:tc>
      </w:tr>
    </w:tbl>
    <w:p w:rsidR="00000000" w:rsidRDefault="005A00ED">
      <w:pPr>
        <w:spacing w:line="480" w:lineRule="auto"/>
        <w:jc w:val="both"/>
        <w:rPr>
          <w:rFonts w:ascii="Arial" w:hAnsi="Arial" w:cs="Arial"/>
        </w:rPr>
      </w:pPr>
    </w:p>
    <w:p w:rsidR="00000000" w:rsidRDefault="005A00ED">
      <w:pPr>
        <w:spacing w:line="480" w:lineRule="auto"/>
        <w:ind w:left="2160"/>
        <w:jc w:val="both"/>
        <w:rPr>
          <w:rFonts w:ascii="Arial" w:hAnsi="Arial" w:cs="Arial"/>
        </w:rPr>
      </w:pPr>
      <w:r>
        <w:rPr>
          <w:rFonts w:ascii="Arial" w:hAnsi="Arial" w:cs="Arial"/>
        </w:rPr>
        <w:lastRenderedPageBreak/>
        <w:t>Aa- Porosidad</w:t>
      </w:r>
    </w:p>
    <w:p w:rsidR="00000000" w:rsidRDefault="005A00ED">
      <w:pPr>
        <w:spacing w:line="480" w:lineRule="auto"/>
        <w:ind w:left="2160"/>
        <w:jc w:val="both"/>
        <w:rPr>
          <w:rFonts w:ascii="Arial" w:hAnsi="Arial" w:cs="Arial"/>
        </w:rPr>
      </w:pPr>
      <w:r>
        <w:rPr>
          <w:rFonts w:ascii="Arial" w:hAnsi="Arial" w:cs="Arial"/>
        </w:rPr>
        <w:t>Ab- Burbujas tubulares</w:t>
      </w:r>
    </w:p>
    <w:p w:rsidR="00000000" w:rsidRDefault="005A00ED">
      <w:pPr>
        <w:spacing w:line="480" w:lineRule="auto"/>
        <w:ind w:left="2160"/>
        <w:jc w:val="both"/>
        <w:rPr>
          <w:rFonts w:ascii="Arial" w:hAnsi="Arial" w:cs="Arial"/>
        </w:rPr>
      </w:pPr>
      <w:r>
        <w:rPr>
          <w:rFonts w:ascii="Arial" w:hAnsi="Arial" w:cs="Arial"/>
        </w:rPr>
        <w:t>Ba- Inclusiones de forma y orientación variada</w:t>
      </w:r>
    </w:p>
    <w:p w:rsidR="00000000" w:rsidRDefault="005A00ED">
      <w:pPr>
        <w:spacing w:line="480" w:lineRule="auto"/>
        <w:ind w:left="2160"/>
        <w:jc w:val="both"/>
        <w:rPr>
          <w:rFonts w:ascii="Arial" w:hAnsi="Arial" w:cs="Arial"/>
        </w:rPr>
      </w:pPr>
      <w:r>
        <w:rPr>
          <w:rFonts w:ascii="Arial" w:hAnsi="Arial" w:cs="Arial"/>
        </w:rPr>
        <w:t>C- Falta de fusión (falta de penetración)</w:t>
      </w:r>
    </w:p>
    <w:p w:rsidR="00000000" w:rsidRDefault="005A00ED">
      <w:pPr>
        <w:spacing w:line="480" w:lineRule="auto"/>
        <w:ind w:left="2160"/>
        <w:jc w:val="both"/>
        <w:rPr>
          <w:rFonts w:ascii="Arial" w:hAnsi="Arial" w:cs="Arial"/>
        </w:rPr>
      </w:pPr>
      <w:r>
        <w:rPr>
          <w:rFonts w:ascii="Arial" w:hAnsi="Arial" w:cs="Arial"/>
        </w:rPr>
        <w:t>F- Mordeduras o soca</w:t>
      </w:r>
      <w:r>
        <w:rPr>
          <w:rFonts w:ascii="Arial" w:hAnsi="Arial" w:cs="Arial"/>
        </w:rPr>
        <w:t>vación</w:t>
      </w:r>
    </w:p>
    <w:p w:rsidR="00000000" w:rsidRDefault="005A00ED">
      <w:pPr>
        <w:spacing w:line="480" w:lineRule="auto"/>
        <w:ind w:left="2160"/>
        <w:jc w:val="both"/>
        <w:rPr>
          <w:rFonts w:ascii="Arial" w:hAnsi="Arial" w:cs="Arial"/>
        </w:rPr>
      </w:pPr>
    </w:p>
    <w:p w:rsidR="00000000" w:rsidRDefault="005A00ED">
      <w:pPr>
        <w:numPr>
          <w:ilvl w:val="0"/>
          <w:numId w:val="20"/>
        </w:numPr>
        <w:spacing w:line="480" w:lineRule="auto"/>
        <w:jc w:val="both"/>
        <w:rPr>
          <w:rFonts w:ascii="Arial" w:hAnsi="Arial" w:cs="Arial"/>
        </w:rPr>
      </w:pPr>
      <w:r>
        <w:rPr>
          <w:rFonts w:ascii="Arial" w:hAnsi="Arial" w:cs="Arial"/>
        </w:rPr>
        <w:t>En las probetas 3, 4 y 6 se puede apreciar una fusión incompleta a lo largo de todo el cordón de soldadura en forma de línea recta, no se logra apreciar ni poros, ni inclusiones de escoria.</w:t>
      </w:r>
    </w:p>
    <w:p w:rsidR="00000000" w:rsidRDefault="005A00ED">
      <w:pPr>
        <w:spacing w:line="480" w:lineRule="auto"/>
        <w:ind w:left="360"/>
        <w:jc w:val="both"/>
        <w:rPr>
          <w:rFonts w:ascii="Arial" w:hAnsi="Arial" w:cs="Arial"/>
        </w:rPr>
      </w:pPr>
    </w:p>
    <w:p w:rsidR="00000000" w:rsidRDefault="005A00ED">
      <w:pPr>
        <w:numPr>
          <w:ilvl w:val="0"/>
          <w:numId w:val="20"/>
        </w:numPr>
        <w:spacing w:line="480" w:lineRule="auto"/>
        <w:jc w:val="both"/>
        <w:rPr>
          <w:rFonts w:ascii="Arial" w:hAnsi="Arial" w:cs="Arial"/>
        </w:rPr>
      </w:pPr>
      <w:r>
        <w:rPr>
          <w:rFonts w:ascii="Arial" w:hAnsi="Arial" w:cs="Arial"/>
        </w:rPr>
        <w:t>La probeta 5 muestra fusión incompleta en pequeños tramos</w:t>
      </w:r>
      <w:r>
        <w:rPr>
          <w:rFonts w:ascii="Arial" w:hAnsi="Arial" w:cs="Arial"/>
        </w:rPr>
        <w:t xml:space="preserve"> al inicio de hasta 2 mm de ancho y poco antes de la terminación del cordón de soldadura de manera muy marcada la misma que tiene un comportamiento paralelo a la alineación de la junta, no se puede apreciar más defectos.</w:t>
      </w:r>
    </w:p>
    <w:p w:rsidR="00000000" w:rsidRDefault="005A00ED">
      <w:pPr>
        <w:spacing w:line="480" w:lineRule="auto"/>
        <w:ind w:left="360"/>
        <w:jc w:val="both"/>
        <w:rPr>
          <w:rFonts w:ascii="Arial" w:hAnsi="Arial" w:cs="Arial"/>
        </w:rPr>
      </w:pPr>
    </w:p>
    <w:p w:rsidR="00000000" w:rsidRDefault="005A00ED">
      <w:pPr>
        <w:numPr>
          <w:ilvl w:val="0"/>
          <w:numId w:val="20"/>
        </w:numPr>
        <w:spacing w:line="480" w:lineRule="auto"/>
        <w:jc w:val="both"/>
        <w:rPr>
          <w:rFonts w:ascii="Arial" w:hAnsi="Arial" w:cs="Arial"/>
        </w:rPr>
      </w:pPr>
      <w:r>
        <w:rPr>
          <w:rFonts w:ascii="Arial" w:hAnsi="Arial" w:cs="Arial"/>
        </w:rPr>
        <w:t xml:space="preserve">En la probeta 7 se puede apreciar </w:t>
      </w:r>
      <w:r>
        <w:rPr>
          <w:rFonts w:ascii="Arial" w:hAnsi="Arial" w:cs="Arial"/>
        </w:rPr>
        <w:t xml:space="preserve"> fusión incompleta muy delgada a partir de la mitad del cordón esta aparece y desaparece a la largo de la longitud restante, siguiendo un patrón perfectamente lineal y paralelo a la alineación de la junta, no se puede apreciar más defectos.</w:t>
      </w:r>
    </w:p>
    <w:p w:rsidR="00000000" w:rsidRDefault="005A00ED">
      <w:pPr>
        <w:spacing w:line="480" w:lineRule="auto"/>
        <w:ind w:left="360"/>
        <w:jc w:val="both"/>
        <w:rPr>
          <w:rFonts w:ascii="Arial" w:hAnsi="Arial" w:cs="Arial"/>
        </w:rPr>
      </w:pPr>
      <w:r>
        <w:rPr>
          <w:rFonts w:ascii="Arial" w:hAnsi="Arial" w:cs="Arial"/>
        </w:rPr>
        <w:t xml:space="preserve"> </w:t>
      </w:r>
    </w:p>
    <w:p w:rsidR="00000000" w:rsidRDefault="005A00ED">
      <w:pPr>
        <w:numPr>
          <w:ilvl w:val="0"/>
          <w:numId w:val="20"/>
        </w:numPr>
        <w:tabs>
          <w:tab w:val="num" w:pos="372"/>
        </w:tabs>
        <w:spacing w:line="480" w:lineRule="auto"/>
        <w:jc w:val="both"/>
        <w:rPr>
          <w:rFonts w:ascii="Arial" w:hAnsi="Arial" w:cs="Arial"/>
        </w:rPr>
      </w:pPr>
      <w:r>
        <w:rPr>
          <w:rFonts w:ascii="Arial" w:hAnsi="Arial" w:cs="Arial"/>
        </w:rPr>
        <w:lastRenderedPageBreak/>
        <w:t xml:space="preserve">La probeta 8 </w:t>
      </w:r>
      <w:r>
        <w:rPr>
          <w:rFonts w:ascii="Arial" w:hAnsi="Arial" w:cs="Arial"/>
        </w:rPr>
        <w:t>muestra un fusión incompleta de aproximadamente 23 mm de longitud y de 1,5mm de ancho a unos 360 mm de iniciado el cordón, a pocos milímetros después y poco antes de la terminación del cordón aparece una muy delgada falta de fusión perfectamente alineada c</w:t>
      </w:r>
      <w:r>
        <w:rPr>
          <w:rFonts w:ascii="Arial" w:hAnsi="Arial" w:cs="Arial"/>
        </w:rPr>
        <w:t>on la junta de aproximadamente  30 mm de longitud.</w:t>
      </w:r>
    </w:p>
    <w:p w:rsidR="00000000" w:rsidRDefault="005A00ED">
      <w:pPr>
        <w:spacing w:line="480" w:lineRule="auto"/>
        <w:ind w:left="12"/>
        <w:jc w:val="both"/>
        <w:rPr>
          <w:rFonts w:ascii="Arial" w:hAnsi="Arial" w:cs="Arial"/>
        </w:rPr>
      </w:pPr>
    </w:p>
    <w:p w:rsidR="00000000" w:rsidRDefault="005A00ED">
      <w:pPr>
        <w:numPr>
          <w:ilvl w:val="0"/>
          <w:numId w:val="20"/>
        </w:numPr>
        <w:spacing w:line="480" w:lineRule="auto"/>
        <w:jc w:val="both"/>
        <w:rPr>
          <w:rFonts w:ascii="Arial" w:hAnsi="Arial" w:cs="Arial"/>
        </w:rPr>
      </w:pPr>
      <w:r>
        <w:rPr>
          <w:rFonts w:ascii="Arial" w:hAnsi="Arial" w:cs="Arial"/>
        </w:rPr>
        <w:t>En función a estos resultados se decide entonces trabajar en los siguientes ensayos con las probetas 5, 7,8, para esto se procederá a obtener las muestras de aquellas partes que no evidenciaron defectos e</w:t>
      </w:r>
      <w:r>
        <w:rPr>
          <w:rFonts w:ascii="Arial" w:hAnsi="Arial" w:cs="Arial"/>
        </w:rPr>
        <w:t>n las radiografías</w:t>
      </w:r>
    </w:p>
    <w:p w:rsidR="00000000" w:rsidRDefault="005A00ED">
      <w:pPr>
        <w:spacing w:line="480" w:lineRule="auto"/>
        <w:jc w:val="both"/>
        <w:rPr>
          <w:rFonts w:ascii="Arial" w:hAnsi="Arial" w:cs="Arial"/>
        </w:rPr>
      </w:pPr>
    </w:p>
    <w:p w:rsidR="00000000" w:rsidRDefault="005A00ED">
      <w:pPr>
        <w:spacing w:line="480" w:lineRule="auto"/>
        <w:ind w:left="540"/>
        <w:jc w:val="both"/>
        <w:rPr>
          <w:rFonts w:ascii="Arial" w:hAnsi="Arial" w:cs="Arial"/>
          <w:u w:val="single"/>
        </w:rPr>
      </w:pPr>
      <w:r>
        <w:rPr>
          <w:rFonts w:ascii="Arial" w:hAnsi="Arial" w:cs="Arial"/>
          <w:u w:val="single"/>
        </w:rPr>
        <w:t>Ensayo metalográfico:</w:t>
      </w:r>
    </w:p>
    <w:p w:rsidR="00000000" w:rsidRDefault="005A00ED">
      <w:pPr>
        <w:pStyle w:val="Sangradetextonormal"/>
        <w:rPr>
          <w:bCs w:val="0"/>
        </w:rPr>
      </w:pPr>
      <w:r>
        <w:rPr>
          <w:bCs w:val="0"/>
        </w:rPr>
        <w:t>Los ensayos metalográficos realizados a las muestras de las probetas 5,7,8 son sujetas al criterio de aceptación de el código en mención para la clase de soldadura tipo B. A continuación se las detalla.</w:t>
      </w:r>
    </w:p>
    <w:p w:rsidR="00000000" w:rsidRDefault="005A00ED">
      <w:pPr>
        <w:spacing w:line="480" w:lineRule="auto"/>
        <w:jc w:val="both"/>
        <w:rPr>
          <w:rFonts w:ascii="Arial" w:hAnsi="Arial" w:cs="Arial"/>
        </w:rPr>
      </w:pPr>
    </w:p>
    <w:p w:rsidR="00000000" w:rsidRDefault="005A00ED">
      <w:pPr>
        <w:numPr>
          <w:ilvl w:val="0"/>
          <w:numId w:val="14"/>
        </w:numPr>
        <w:spacing w:line="480" w:lineRule="auto"/>
        <w:jc w:val="both"/>
        <w:rPr>
          <w:rFonts w:ascii="Arial" w:hAnsi="Arial" w:cs="Arial"/>
        </w:rPr>
      </w:pPr>
      <w:r>
        <w:rPr>
          <w:rFonts w:ascii="Arial" w:hAnsi="Arial" w:cs="Arial"/>
        </w:rPr>
        <w:t>La escoria</w:t>
      </w:r>
      <w:r>
        <w:rPr>
          <w:rFonts w:ascii="Arial" w:hAnsi="Arial" w:cs="Arial"/>
        </w:rPr>
        <w:t xml:space="preserve"> y la porosidad no deben exceder el 5% de la superficie del área , y la máxima dimensión de cualquier discontinuidad no deberá exceder de 2mm. Las indicaciones lineales de 1.5 mm y menores son aceptables cuando  estas están asociadas con una raíz de penetr</w:t>
      </w:r>
      <w:r>
        <w:rPr>
          <w:rFonts w:ascii="Arial" w:hAnsi="Arial" w:cs="Arial"/>
        </w:rPr>
        <w:t>ación parcial y un respaldo en una junta a tope, la que será representada por una indicación linear separada por al menos 3 mm.</w:t>
      </w:r>
    </w:p>
    <w:p w:rsidR="00000000" w:rsidRDefault="005A00ED">
      <w:pPr>
        <w:spacing w:line="480" w:lineRule="auto"/>
        <w:jc w:val="both"/>
        <w:rPr>
          <w:rFonts w:ascii="Arial" w:hAnsi="Arial" w:cs="Arial"/>
        </w:rPr>
      </w:pPr>
    </w:p>
    <w:p w:rsidR="00000000" w:rsidRDefault="005A00ED">
      <w:pPr>
        <w:numPr>
          <w:ilvl w:val="0"/>
          <w:numId w:val="14"/>
        </w:numPr>
        <w:spacing w:line="480" w:lineRule="auto"/>
        <w:jc w:val="both"/>
        <w:rPr>
          <w:rFonts w:ascii="Arial" w:hAnsi="Arial" w:cs="Arial"/>
        </w:rPr>
      </w:pPr>
      <w:r>
        <w:rPr>
          <w:rFonts w:ascii="Arial" w:hAnsi="Arial" w:cs="Arial"/>
        </w:rPr>
        <w:t>En las figuras 2.22, 2.23 y 2.24 presentan en su corte transversal una buena fusión entre los pases de soldadura y al igual que</w:t>
      </w:r>
      <w:r>
        <w:rPr>
          <w:rFonts w:ascii="Arial" w:hAnsi="Arial" w:cs="Arial"/>
        </w:rPr>
        <w:t xml:space="preserve"> con el material base, no se evidencia la presencia de algún tipo de discontinuidad  por lo que el criterio de aceptación fue favorable para las tres muestras</w:t>
      </w:r>
    </w:p>
    <w:p w:rsidR="00000000" w:rsidRDefault="005A00ED">
      <w:pPr>
        <w:spacing w:line="480" w:lineRule="auto"/>
        <w:jc w:val="both"/>
        <w:rPr>
          <w:rFonts w:ascii="Arial" w:hAnsi="Arial" w:cs="Arial"/>
        </w:rPr>
      </w:pPr>
    </w:p>
    <w:p w:rsidR="00000000" w:rsidRDefault="005A00ED">
      <w:pPr>
        <w:numPr>
          <w:ilvl w:val="0"/>
          <w:numId w:val="21"/>
        </w:numPr>
        <w:spacing w:line="480" w:lineRule="auto"/>
        <w:jc w:val="both"/>
        <w:rPr>
          <w:rFonts w:ascii="Arial" w:hAnsi="Arial" w:cs="Arial"/>
        </w:rPr>
      </w:pPr>
      <w:r>
        <w:rPr>
          <w:rFonts w:ascii="Arial" w:hAnsi="Arial" w:cs="Arial"/>
        </w:rPr>
        <w:t>Se pudo apreciar un cambio muy marcado en la microestructura del material entre el material fund</w:t>
      </w:r>
      <w:r>
        <w:rPr>
          <w:rFonts w:ascii="Arial" w:hAnsi="Arial" w:cs="Arial"/>
        </w:rPr>
        <w:t>ido, la zona afectada por el calor y el material de base tal como muestra la figura 2.25.</w:t>
      </w:r>
    </w:p>
    <w:p w:rsidR="00000000" w:rsidRDefault="005A00ED">
      <w:pPr>
        <w:spacing w:line="480" w:lineRule="auto"/>
        <w:jc w:val="both"/>
        <w:rPr>
          <w:rFonts w:ascii="Arial" w:hAnsi="Arial" w:cs="Arial"/>
        </w:rPr>
      </w:pPr>
    </w:p>
    <w:p w:rsidR="00000000" w:rsidRDefault="005A00ED">
      <w:pPr>
        <w:numPr>
          <w:ilvl w:val="0"/>
          <w:numId w:val="13"/>
        </w:numPr>
        <w:tabs>
          <w:tab w:val="clear" w:pos="1068"/>
          <w:tab w:val="num" w:pos="708"/>
        </w:tabs>
        <w:spacing w:line="480" w:lineRule="auto"/>
        <w:ind w:left="708"/>
        <w:jc w:val="both"/>
        <w:rPr>
          <w:rFonts w:ascii="Arial" w:hAnsi="Arial" w:cs="Arial"/>
        </w:rPr>
      </w:pPr>
      <w:r>
        <w:rPr>
          <w:rFonts w:ascii="Arial" w:hAnsi="Arial" w:cs="Arial"/>
        </w:rPr>
        <w:t>En la región del metal fundido se pude apreciar una micoestructura muy fina de ferrita producto de la alta temperatura que alcanzó esta región.</w:t>
      </w:r>
    </w:p>
    <w:p w:rsidR="00000000" w:rsidRDefault="005A00ED">
      <w:pPr>
        <w:spacing w:line="480" w:lineRule="auto"/>
        <w:ind w:left="348"/>
        <w:jc w:val="both"/>
        <w:rPr>
          <w:rFonts w:ascii="Arial" w:hAnsi="Arial" w:cs="Arial"/>
        </w:rPr>
      </w:pPr>
    </w:p>
    <w:p w:rsidR="00000000" w:rsidRDefault="005A00ED">
      <w:pPr>
        <w:numPr>
          <w:ilvl w:val="0"/>
          <w:numId w:val="13"/>
        </w:numPr>
        <w:tabs>
          <w:tab w:val="clear" w:pos="1068"/>
          <w:tab w:val="num" w:pos="708"/>
        </w:tabs>
        <w:spacing w:line="480" w:lineRule="auto"/>
        <w:ind w:left="708"/>
        <w:jc w:val="both"/>
        <w:rPr>
          <w:rFonts w:ascii="Arial" w:hAnsi="Arial" w:cs="Arial"/>
        </w:rPr>
      </w:pPr>
      <w:r>
        <w:rPr>
          <w:rFonts w:ascii="Arial" w:hAnsi="Arial" w:cs="Arial"/>
        </w:rPr>
        <w:t>En la subregión de z</w:t>
      </w:r>
      <w:r>
        <w:rPr>
          <w:rFonts w:ascii="Arial" w:hAnsi="Arial" w:cs="Arial"/>
        </w:rPr>
        <w:t>ona afectada por el calor pero muy cercana al material fundido se pudo apreciar un crecimiento de grano considerable producto de las altas temperaturas y velocidades de enfriamiento experimentadas.</w:t>
      </w:r>
    </w:p>
    <w:p w:rsidR="00000000" w:rsidRDefault="005A00ED">
      <w:pPr>
        <w:spacing w:line="480" w:lineRule="auto"/>
        <w:jc w:val="both"/>
        <w:rPr>
          <w:rFonts w:ascii="Arial" w:hAnsi="Arial" w:cs="Arial"/>
        </w:rPr>
      </w:pPr>
    </w:p>
    <w:p w:rsidR="00000000" w:rsidRDefault="005A00ED">
      <w:pPr>
        <w:numPr>
          <w:ilvl w:val="0"/>
          <w:numId w:val="13"/>
        </w:numPr>
        <w:tabs>
          <w:tab w:val="clear" w:pos="1068"/>
          <w:tab w:val="num" w:pos="708"/>
        </w:tabs>
        <w:spacing w:line="480" w:lineRule="auto"/>
        <w:ind w:left="708"/>
        <w:jc w:val="both"/>
        <w:rPr>
          <w:rFonts w:ascii="Arial" w:hAnsi="Arial" w:cs="Arial"/>
        </w:rPr>
      </w:pPr>
      <w:r>
        <w:rPr>
          <w:rFonts w:ascii="Arial" w:hAnsi="Arial" w:cs="Arial"/>
        </w:rPr>
        <w:t>El material base mantienen su microestructura inalterable</w:t>
      </w:r>
      <w:r>
        <w:rPr>
          <w:rFonts w:ascii="Arial" w:hAnsi="Arial" w:cs="Arial"/>
        </w:rPr>
        <w:t>, lo que evidencia que la temperatura alcanzadas nunca sobrepasaron la menor temperatura de transformación .</w:t>
      </w:r>
    </w:p>
    <w:p w:rsidR="00000000" w:rsidRDefault="005A00ED">
      <w:pPr>
        <w:spacing w:line="480" w:lineRule="auto"/>
        <w:jc w:val="both"/>
        <w:rPr>
          <w:rFonts w:ascii="Arial" w:hAnsi="Arial" w:cs="Arial"/>
        </w:rPr>
      </w:pPr>
    </w:p>
    <w:p w:rsidR="00000000" w:rsidRDefault="005A00ED">
      <w:pPr>
        <w:spacing w:line="480" w:lineRule="auto"/>
        <w:ind w:left="540"/>
        <w:jc w:val="both"/>
        <w:rPr>
          <w:rFonts w:ascii="Arial" w:hAnsi="Arial" w:cs="Arial"/>
          <w:u w:val="single"/>
        </w:rPr>
      </w:pPr>
      <w:r>
        <w:rPr>
          <w:rFonts w:ascii="Arial" w:hAnsi="Arial" w:cs="Arial"/>
          <w:u w:val="single"/>
        </w:rPr>
        <w:lastRenderedPageBreak/>
        <w:t>Dilución y calor aportado:</w:t>
      </w:r>
    </w:p>
    <w:p w:rsidR="00000000" w:rsidRDefault="005A00ED">
      <w:pPr>
        <w:numPr>
          <w:ilvl w:val="0"/>
          <w:numId w:val="13"/>
        </w:numPr>
        <w:tabs>
          <w:tab w:val="clear" w:pos="1068"/>
          <w:tab w:val="num" w:pos="720"/>
        </w:tabs>
        <w:spacing w:line="480" w:lineRule="auto"/>
        <w:ind w:left="720"/>
        <w:jc w:val="both"/>
        <w:rPr>
          <w:rFonts w:ascii="Arial" w:hAnsi="Arial" w:cs="Arial"/>
        </w:rPr>
      </w:pPr>
      <w:r>
        <w:rPr>
          <w:rFonts w:ascii="Arial" w:hAnsi="Arial" w:cs="Arial"/>
        </w:rPr>
        <w:t>En lo que respecta al porcentaje de dilución en la tabla 11 se muestra en los valores alcanzado que este vario desde 39</w:t>
      </w:r>
      <w:r>
        <w:rPr>
          <w:rFonts w:ascii="Arial" w:hAnsi="Arial" w:cs="Arial"/>
        </w:rPr>
        <w:t>.7% a 30.4%, mientras que el calor aportado lo hizo desde 1837, 2 Joule /mm hasta 1681,5 Joule/mm.</w:t>
      </w:r>
    </w:p>
    <w:p w:rsidR="00000000" w:rsidRDefault="005A00ED">
      <w:pPr>
        <w:spacing w:line="480" w:lineRule="auto"/>
        <w:jc w:val="both"/>
        <w:rPr>
          <w:rFonts w:ascii="Arial" w:hAnsi="Arial" w:cs="Arial"/>
        </w:rPr>
      </w:pPr>
    </w:p>
    <w:p w:rsidR="00000000" w:rsidRDefault="005A00ED">
      <w:pPr>
        <w:numPr>
          <w:ilvl w:val="0"/>
          <w:numId w:val="21"/>
        </w:numPr>
        <w:spacing w:line="480" w:lineRule="auto"/>
        <w:jc w:val="both"/>
        <w:rPr>
          <w:rFonts w:ascii="Arial" w:hAnsi="Arial" w:cs="Arial"/>
        </w:rPr>
      </w:pPr>
      <w:r>
        <w:rPr>
          <w:rFonts w:ascii="Arial" w:hAnsi="Arial" w:cs="Arial"/>
        </w:rPr>
        <w:t>La aporte más alto correspondió a la probeta 8, la misma que poseía la corriente promedio más alta de 158,3 amperios y una velocidad de avance de 2,7 mm/seg</w:t>
      </w:r>
      <w:r>
        <w:rPr>
          <w:rFonts w:ascii="Arial" w:hAnsi="Arial" w:cs="Arial"/>
        </w:rPr>
        <w:t>.</w:t>
      </w:r>
    </w:p>
    <w:p w:rsidR="00000000" w:rsidRDefault="005A00ED">
      <w:pPr>
        <w:spacing w:line="480" w:lineRule="auto"/>
        <w:jc w:val="both"/>
        <w:rPr>
          <w:rFonts w:ascii="Arial" w:hAnsi="Arial" w:cs="Arial"/>
        </w:rPr>
      </w:pPr>
    </w:p>
    <w:p w:rsidR="00000000" w:rsidRDefault="005A00ED">
      <w:pPr>
        <w:numPr>
          <w:ilvl w:val="0"/>
          <w:numId w:val="21"/>
        </w:numPr>
        <w:spacing w:line="480" w:lineRule="auto"/>
        <w:jc w:val="both"/>
        <w:rPr>
          <w:rFonts w:ascii="Arial" w:hAnsi="Arial" w:cs="Arial"/>
        </w:rPr>
      </w:pPr>
      <w:r>
        <w:rPr>
          <w:rFonts w:ascii="Arial" w:hAnsi="Arial" w:cs="Arial"/>
        </w:rPr>
        <w:t>El aporte de calor más bajo, no correspondió a aquella probeta con la corriente promedio más baja de las tres con 152,5 amperios, pero si a la que poseía  la velocidad de avance mayor es decir la probeta 7.</w:t>
      </w:r>
    </w:p>
    <w:p w:rsidR="00000000" w:rsidRDefault="005A00ED">
      <w:pPr>
        <w:spacing w:line="480" w:lineRule="auto"/>
        <w:jc w:val="both"/>
        <w:rPr>
          <w:rFonts w:ascii="Arial" w:hAnsi="Arial" w:cs="Arial"/>
        </w:rPr>
      </w:pPr>
    </w:p>
    <w:p w:rsidR="00000000" w:rsidRDefault="005A00ED">
      <w:pPr>
        <w:numPr>
          <w:ilvl w:val="0"/>
          <w:numId w:val="21"/>
        </w:numPr>
        <w:spacing w:line="480" w:lineRule="auto"/>
        <w:jc w:val="both"/>
        <w:rPr>
          <w:rFonts w:ascii="Arial" w:hAnsi="Arial" w:cs="Arial"/>
        </w:rPr>
      </w:pPr>
      <w:r>
        <w:rPr>
          <w:rFonts w:ascii="Arial" w:hAnsi="Arial" w:cs="Arial"/>
        </w:rPr>
        <w:t>Como se aprecia en la figura 3.4 los porcenta</w:t>
      </w:r>
      <w:r>
        <w:rPr>
          <w:rFonts w:ascii="Arial" w:hAnsi="Arial" w:cs="Arial"/>
        </w:rPr>
        <w:t>jes de dilución fueron mayores en aquella muestra donde la probeta a la que correspondía experimentó un mayor aporte de calor esto es, en la probeta 8, de igual manera, el menor porcentaje de dilución correspondió a aquella muestra perteneciente a la probe</w:t>
      </w:r>
      <w:r>
        <w:rPr>
          <w:rFonts w:ascii="Arial" w:hAnsi="Arial" w:cs="Arial"/>
        </w:rPr>
        <w:t>ta que soportó un menor aporte de calor es decir la probeta  7.</w:t>
      </w:r>
    </w:p>
    <w:p w:rsidR="00000000" w:rsidRDefault="005A00ED">
      <w:pPr>
        <w:spacing w:line="480" w:lineRule="auto"/>
        <w:jc w:val="both"/>
        <w:rPr>
          <w:rFonts w:ascii="Arial" w:hAnsi="Arial" w:cs="Arial"/>
        </w:rPr>
      </w:pPr>
    </w:p>
    <w:p w:rsidR="00000000" w:rsidRDefault="005A00ED">
      <w:pPr>
        <w:spacing w:line="480" w:lineRule="auto"/>
        <w:ind w:left="348"/>
        <w:jc w:val="both"/>
        <w:rPr>
          <w:rFonts w:ascii="Arial" w:hAnsi="Arial" w:cs="Arial"/>
        </w:rPr>
      </w:pPr>
    </w:p>
    <w:p w:rsidR="00000000" w:rsidRDefault="005A00ED">
      <w:pPr>
        <w:spacing w:line="480" w:lineRule="auto"/>
        <w:jc w:val="both"/>
        <w:rPr>
          <w:rFonts w:ascii="Arial" w:hAnsi="Arial" w:cs="Arial"/>
        </w:rPr>
      </w:pPr>
    </w:p>
    <w:p w:rsidR="00000000" w:rsidRDefault="005A00ED">
      <w:pPr>
        <w:spacing w:line="480" w:lineRule="auto"/>
        <w:ind w:left="540"/>
        <w:jc w:val="both"/>
        <w:rPr>
          <w:rFonts w:ascii="Arial" w:hAnsi="Arial" w:cs="Arial"/>
          <w:u w:val="single"/>
        </w:rPr>
      </w:pPr>
      <w:r>
        <w:rPr>
          <w:rFonts w:ascii="Arial" w:hAnsi="Arial" w:cs="Arial"/>
          <w:u w:val="single"/>
        </w:rPr>
        <w:t>Ensayo de tracción:</w:t>
      </w:r>
    </w:p>
    <w:p w:rsidR="00000000" w:rsidRDefault="005A00ED">
      <w:pPr>
        <w:numPr>
          <w:ilvl w:val="0"/>
          <w:numId w:val="23"/>
        </w:numPr>
        <w:tabs>
          <w:tab w:val="clear" w:pos="360"/>
        </w:tabs>
        <w:spacing w:line="480" w:lineRule="auto"/>
        <w:ind w:left="720"/>
        <w:jc w:val="both"/>
        <w:rPr>
          <w:rFonts w:ascii="Arial" w:hAnsi="Arial" w:cs="Arial"/>
        </w:rPr>
      </w:pPr>
      <w:r>
        <w:rPr>
          <w:rFonts w:ascii="Arial" w:hAnsi="Arial" w:cs="Arial"/>
        </w:rPr>
        <w:t>En los resultados de los ensayos de tracción de la tabla 12 se pudo observar que exactamente todos las muestras fallaron en el material base a un esfuerzó máximo entre 6</w:t>
      </w:r>
      <w:r>
        <w:rPr>
          <w:rFonts w:ascii="Arial" w:hAnsi="Arial" w:cs="Arial"/>
        </w:rPr>
        <w:t>3333 psi a 65347 psi, todos estos esfuerzos mayores al del material base como lo es el ASTM A 516.</w:t>
      </w:r>
    </w:p>
    <w:p w:rsidR="00000000" w:rsidRDefault="005A00ED">
      <w:pPr>
        <w:spacing w:line="480" w:lineRule="auto"/>
        <w:ind w:left="708"/>
        <w:jc w:val="both"/>
        <w:rPr>
          <w:rFonts w:ascii="Arial" w:hAnsi="Arial" w:cs="Arial"/>
        </w:rPr>
      </w:pPr>
    </w:p>
    <w:p w:rsidR="00000000" w:rsidRDefault="005A00ED">
      <w:pPr>
        <w:numPr>
          <w:ilvl w:val="0"/>
          <w:numId w:val="23"/>
        </w:numPr>
        <w:tabs>
          <w:tab w:val="clear" w:pos="360"/>
        </w:tabs>
        <w:spacing w:line="480" w:lineRule="auto"/>
        <w:ind w:left="720"/>
        <w:jc w:val="both"/>
        <w:rPr>
          <w:rFonts w:ascii="Arial" w:hAnsi="Arial" w:cs="Arial"/>
        </w:rPr>
      </w:pPr>
      <w:r>
        <w:rPr>
          <w:rFonts w:ascii="Arial" w:hAnsi="Arial" w:cs="Arial"/>
        </w:rPr>
        <w:t>Esto evidencia que las altas velocidades de enfriamiento al igual que las continuas extinciones del arco no mermaron de manera considerable la resistencia d</w:t>
      </w:r>
      <w:r>
        <w:rPr>
          <w:rFonts w:ascii="Arial" w:hAnsi="Arial" w:cs="Arial"/>
        </w:rPr>
        <w:t>el material base.</w:t>
      </w:r>
    </w:p>
    <w:p w:rsidR="00000000" w:rsidRDefault="005A00ED">
      <w:pPr>
        <w:spacing w:line="480" w:lineRule="auto"/>
        <w:ind w:left="708"/>
        <w:jc w:val="both"/>
        <w:rPr>
          <w:rFonts w:ascii="Arial" w:hAnsi="Arial" w:cs="Arial"/>
        </w:rPr>
      </w:pPr>
    </w:p>
    <w:p w:rsidR="00000000" w:rsidRDefault="005A00ED">
      <w:pPr>
        <w:spacing w:line="480" w:lineRule="auto"/>
        <w:ind w:left="708"/>
        <w:jc w:val="both"/>
        <w:rPr>
          <w:rFonts w:ascii="Arial" w:hAnsi="Arial" w:cs="Arial"/>
          <w:u w:val="single"/>
        </w:rPr>
      </w:pPr>
      <w:r>
        <w:rPr>
          <w:rFonts w:ascii="Arial" w:hAnsi="Arial" w:cs="Arial"/>
          <w:u w:val="single"/>
        </w:rPr>
        <w:t>Ensayo de doblado:</w:t>
      </w:r>
    </w:p>
    <w:p w:rsidR="00000000" w:rsidRDefault="005A00ED">
      <w:pPr>
        <w:spacing w:line="480" w:lineRule="auto"/>
        <w:ind w:left="708"/>
        <w:jc w:val="both"/>
        <w:rPr>
          <w:rFonts w:ascii="Arial" w:hAnsi="Arial" w:cs="Arial"/>
        </w:rPr>
      </w:pPr>
      <w:r>
        <w:rPr>
          <w:rFonts w:ascii="Arial" w:hAnsi="Arial" w:cs="Arial"/>
        </w:rPr>
        <w:t>Los resultados de los ensayos de doblado fueron favorables es decir las muestras ensayadas no fallaron al momento del ensayo, no tampoco mostraron indicios de fisura tanto en la cara como en la raíz, tal como indica la</w:t>
      </w:r>
      <w:r>
        <w:rPr>
          <w:rFonts w:ascii="Arial" w:hAnsi="Arial" w:cs="Arial"/>
        </w:rPr>
        <w:t xml:space="preserve"> tabla 13.</w:t>
      </w:r>
    </w:p>
    <w:p w:rsidR="00000000" w:rsidRDefault="005A00ED">
      <w:pPr>
        <w:spacing w:line="480" w:lineRule="auto"/>
        <w:jc w:val="both"/>
        <w:rPr>
          <w:rFonts w:ascii="Arial" w:hAnsi="Arial" w:cs="Arial"/>
        </w:rPr>
      </w:pPr>
    </w:p>
    <w:p w:rsidR="00000000" w:rsidRDefault="005A00ED">
      <w:pPr>
        <w:spacing w:line="480" w:lineRule="auto"/>
        <w:jc w:val="both"/>
        <w:rPr>
          <w:rFonts w:ascii="Arial" w:hAnsi="Arial" w:cs="Arial"/>
        </w:rPr>
      </w:pPr>
    </w:p>
    <w:p w:rsidR="00000000" w:rsidRDefault="005A00ED">
      <w:pPr>
        <w:spacing w:line="480" w:lineRule="auto"/>
        <w:jc w:val="both"/>
        <w:rPr>
          <w:rFonts w:ascii="Arial" w:hAnsi="Arial" w:cs="Arial"/>
        </w:rPr>
      </w:pPr>
    </w:p>
    <w:p w:rsidR="00000000" w:rsidRDefault="005A00ED">
      <w:pPr>
        <w:spacing w:line="480" w:lineRule="auto"/>
        <w:jc w:val="both"/>
        <w:rPr>
          <w:rFonts w:ascii="Arial" w:hAnsi="Arial" w:cs="Arial"/>
        </w:rPr>
      </w:pPr>
    </w:p>
    <w:p w:rsidR="00000000" w:rsidRDefault="005A00ED">
      <w:pPr>
        <w:spacing w:line="480" w:lineRule="auto"/>
        <w:jc w:val="both"/>
        <w:rPr>
          <w:rFonts w:ascii="Arial" w:hAnsi="Arial" w:cs="Arial"/>
        </w:rPr>
      </w:pPr>
    </w:p>
    <w:p w:rsidR="00000000" w:rsidRDefault="005A00ED">
      <w:pPr>
        <w:spacing w:line="480" w:lineRule="auto"/>
        <w:jc w:val="both"/>
        <w:rPr>
          <w:rFonts w:ascii="Arial" w:hAnsi="Arial" w:cs="Arial"/>
        </w:rPr>
        <w:sectPr w:rsidR="00000000">
          <w:headerReference w:type="default" r:id="rId14"/>
          <w:pgSz w:w="11906" w:h="16838"/>
          <w:pgMar w:top="2268" w:right="1361" w:bottom="2268" w:left="2160" w:header="709" w:footer="709" w:gutter="0"/>
          <w:pgNumType w:start="156"/>
          <w:cols w:space="708"/>
          <w:docGrid w:linePitch="360"/>
        </w:sectPr>
      </w:pPr>
    </w:p>
    <w:p w:rsidR="00000000" w:rsidRDefault="005A00ED">
      <w:pPr>
        <w:spacing w:line="480" w:lineRule="auto"/>
        <w:jc w:val="both"/>
        <w:rPr>
          <w:rFonts w:ascii="Arial" w:hAnsi="Arial" w:cs="Arial"/>
        </w:rPr>
      </w:pPr>
    </w:p>
    <w:p w:rsidR="00000000" w:rsidRDefault="00D27409">
      <w:pPr>
        <w:spacing w:line="480" w:lineRule="auto"/>
        <w:jc w:val="both"/>
        <w:rPr>
          <w:rFonts w:ascii="Arial" w:hAnsi="Arial" w:cs="Arial"/>
        </w:rPr>
      </w:pPr>
      <w:r>
        <w:rPr>
          <w:noProof/>
        </w:rPr>
        <w:drawing>
          <wp:inline distT="0" distB="0" distL="0" distR="0">
            <wp:extent cx="8382000" cy="4505325"/>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00000" w:rsidRDefault="005A00ED">
      <w:pPr>
        <w:spacing w:line="480" w:lineRule="auto"/>
        <w:jc w:val="both"/>
        <w:rPr>
          <w:rFonts w:ascii="Arial" w:hAnsi="Arial" w:cs="Arial"/>
        </w:rPr>
      </w:pPr>
      <w:r>
        <w:rPr>
          <w:rFonts w:ascii="Arial" w:hAnsi="Arial" w:cs="Arial"/>
        </w:rPr>
        <w:t xml:space="preserve">                                                                          </w:t>
      </w:r>
      <w:r>
        <w:rPr>
          <w:rFonts w:ascii="Arial" w:hAnsi="Arial" w:cs="Arial"/>
          <w:b/>
        </w:rPr>
        <w:t>Figura 3.4</w:t>
      </w:r>
      <w:r>
        <w:rPr>
          <w:rFonts w:ascii="Arial" w:hAnsi="Arial" w:cs="Arial"/>
        </w:rPr>
        <w:t xml:space="preserve">  Dilución vs Calor aportado</w:t>
      </w:r>
    </w:p>
    <w:p w:rsidR="00000000" w:rsidRDefault="005A00ED">
      <w:pPr>
        <w:spacing w:line="480" w:lineRule="auto"/>
        <w:jc w:val="both"/>
        <w:rPr>
          <w:rFonts w:ascii="Arial" w:hAnsi="Arial" w:cs="Arial"/>
        </w:rPr>
      </w:pPr>
    </w:p>
    <w:p w:rsidR="00000000" w:rsidRDefault="005A00ED">
      <w:pPr>
        <w:spacing w:line="480" w:lineRule="auto"/>
        <w:jc w:val="both"/>
        <w:rPr>
          <w:rFonts w:ascii="Arial" w:hAnsi="Arial" w:cs="Arial"/>
        </w:rPr>
      </w:pPr>
    </w:p>
    <w:p w:rsidR="00000000" w:rsidRDefault="005A00ED">
      <w:pPr>
        <w:spacing w:line="480" w:lineRule="auto"/>
        <w:jc w:val="both"/>
        <w:rPr>
          <w:rFonts w:ascii="Arial" w:hAnsi="Arial" w:cs="Arial"/>
        </w:rPr>
      </w:pPr>
    </w:p>
    <w:p w:rsidR="00000000" w:rsidRDefault="005A00ED">
      <w:pPr>
        <w:spacing w:line="480" w:lineRule="auto"/>
        <w:jc w:val="both"/>
        <w:rPr>
          <w:rFonts w:ascii="Arial" w:hAnsi="Arial" w:cs="Arial"/>
        </w:rPr>
      </w:pPr>
    </w:p>
    <w:p w:rsidR="00000000" w:rsidRDefault="005A00ED">
      <w:pPr>
        <w:spacing w:line="480" w:lineRule="auto"/>
        <w:jc w:val="both"/>
        <w:rPr>
          <w:rFonts w:ascii="Arial" w:hAnsi="Arial" w:cs="Arial"/>
        </w:rPr>
      </w:pPr>
    </w:p>
    <w:p w:rsidR="00000000" w:rsidRDefault="005A00ED">
      <w:pPr>
        <w:spacing w:line="480" w:lineRule="auto"/>
        <w:jc w:val="both"/>
        <w:rPr>
          <w:rFonts w:ascii="Arial" w:hAnsi="Arial" w:cs="Arial"/>
        </w:rPr>
      </w:pPr>
    </w:p>
    <w:p w:rsidR="00000000" w:rsidRDefault="005A00ED">
      <w:pPr>
        <w:spacing w:line="480" w:lineRule="auto"/>
        <w:jc w:val="both"/>
        <w:rPr>
          <w:rFonts w:ascii="Arial" w:hAnsi="Arial" w:cs="Arial"/>
        </w:rPr>
      </w:pPr>
    </w:p>
    <w:p w:rsidR="00000000" w:rsidRDefault="005A00ED">
      <w:pPr>
        <w:spacing w:line="480" w:lineRule="auto"/>
        <w:jc w:val="both"/>
        <w:rPr>
          <w:rFonts w:ascii="Arial" w:hAnsi="Arial" w:cs="Arial"/>
        </w:rPr>
      </w:pPr>
    </w:p>
    <w:p w:rsidR="00000000" w:rsidRDefault="005A00ED">
      <w:pPr>
        <w:spacing w:line="480" w:lineRule="auto"/>
        <w:jc w:val="both"/>
        <w:rPr>
          <w:rFonts w:ascii="Arial" w:hAnsi="Arial" w:cs="Arial"/>
        </w:rPr>
      </w:pPr>
    </w:p>
    <w:p w:rsidR="00000000" w:rsidRDefault="005A00ED">
      <w:pPr>
        <w:spacing w:line="480" w:lineRule="auto"/>
        <w:jc w:val="both"/>
        <w:rPr>
          <w:rFonts w:ascii="Arial" w:hAnsi="Arial" w:cs="Arial"/>
        </w:rPr>
      </w:pPr>
    </w:p>
    <w:p w:rsidR="00000000" w:rsidRDefault="005A00ED">
      <w:pPr>
        <w:spacing w:line="480" w:lineRule="auto"/>
        <w:jc w:val="both"/>
        <w:rPr>
          <w:rFonts w:ascii="Arial" w:hAnsi="Arial" w:cs="Arial"/>
        </w:rPr>
      </w:pPr>
    </w:p>
    <w:p w:rsidR="00000000" w:rsidRDefault="005A00ED">
      <w:pPr>
        <w:spacing w:line="480" w:lineRule="auto"/>
        <w:jc w:val="both"/>
        <w:rPr>
          <w:rFonts w:ascii="Arial" w:hAnsi="Arial" w:cs="Arial"/>
        </w:rPr>
      </w:pPr>
    </w:p>
    <w:p w:rsidR="00000000" w:rsidRDefault="005A00ED">
      <w:pPr>
        <w:spacing w:line="480" w:lineRule="auto"/>
        <w:jc w:val="both"/>
        <w:rPr>
          <w:rFonts w:ascii="Arial" w:hAnsi="Arial" w:cs="Arial"/>
        </w:rPr>
      </w:pPr>
    </w:p>
    <w:p w:rsidR="00000000" w:rsidRDefault="005A00ED">
      <w:pPr>
        <w:spacing w:line="480" w:lineRule="auto"/>
        <w:jc w:val="both"/>
        <w:rPr>
          <w:rFonts w:ascii="Arial" w:hAnsi="Arial" w:cs="Arial"/>
        </w:rPr>
        <w:sectPr w:rsidR="00000000">
          <w:pgSz w:w="16838" w:h="11906" w:orient="landscape"/>
          <w:pgMar w:top="1701" w:right="1418" w:bottom="1701" w:left="1418" w:header="709" w:footer="709" w:gutter="0"/>
          <w:cols w:space="708"/>
          <w:docGrid w:linePitch="360"/>
        </w:sectPr>
      </w:pPr>
    </w:p>
    <w:p w:rsidR="00000000" w:rsidRDefault="005A00ED">
      <w:pPr>
        <w:spacing w:line="480" w:lineRule="auto"/>
        <w:jc w:val="both"/>
        <w:rPr>
          <w:rFonts w:ascii="Arial" w:hAnsi="Arial" w:cs="Arial"/>
        </w:rPr>
      </w:pPr>
    </w:p>
    <w:p w:rsidR="00000000" w:rsidRDefault="005A00ED">
      <w:pPr>
        <w:spacing w:line="480" w:lineRule="auto"/>
        <w:jc w:val="both"/>
        <w:rPr>
          <w:rFonts w:ascii="Arial" w:hAnsi="Arial" w:cs="Arial"/>
          <w:u w:val="single"/>
        </w:rPr>
      </w:pPr>
      <w:r>
        <w:rPr>
          <w:rFonts w:ascii="Arial" w:hAnsi="Arial" w:cs="Arial"/>
          <w:u w:val="single"/>
        </w:rPr>
        <w:t>Ensayo de dureza:</w:t>
      </w:r>
    </w:p>
    <w:p w:rsidR="00000000" w:rsidRDefault="005A00ED">
      <w:pPr>
        <w:jc w:val="both"/>
        <w:rPr>
          <w:rFonts w:ascii="Arial" w:hAnsi="Arial" w:cs="Arial"/>
          <w:u w:val="single"/>
        </w:rPr>
      </w:pPr>
    </w:p>
    <w:p w:rsidR="00000000" w:rsidRDefault="005A00ED">
      <w:pPr>
        <w:spacing w:line="480" w:lineRule="auto"/>
        <w:jc w:val="both"/>
        <w:rPr>
          <w:rFonts w:ascii="Arial" w:hAnsi="Arial" w:cs="Arial"/>
        </w:rPr>
      </w:pPr>
      <w:r>
        <w:rPr>
          <w:rFonts w:ascii="Arial" w:hAnsi="Arial" w:cs="Arial"/>
        </w:rPr>
        <w:t>Tal como indica la tabla 14 se aprecia lo siguiente:</w:t>
      </w:r>
    </w:p>
    <w:p w:rsidR="00000000" w:rsidRDefault="005A00ED">
      <w:pPr>
        <w:numPr>
          <w:ilvl w:val="0"/>
          <w:numId w:val="15"/>
        </w:numPr>
        <w:spacing w:line="480" w:lineRule="auto"/>
        <w:jc w:val="both"/>
        <w:rPr>
          <w:rFonts w:ascii="Arial" w:hAnsi="Arial" w:cs="Arial"/>
        </w:rPr>
      </w:pPr>
      <w:r>
        <w:rPr>
          <w:rFonts w:ascii="Arial" w:hAnsi="Arial" w:cs="Arial"/>
        </w:rPr>
        <w:t>En el mat</w:t>
      </w:r>
      <w:r>
        <w:rPr>
          <w:rFonts w:ascii="Arial" w:hAnsi="Arial" w:cs="Arial"/>
        </w:rPr>
        <w:t>erial fundido la dureza se mantuvo entre valores de 93,25 HRB hasta 81 HRB donde la muestra de mayor valor pertenece a la probeta 7</w:t>
      </w:r>
    </w:p>
    <w:p w:rsidR="00000000" w:rsidRDefault="005A00ED">
      <w:pPr>
        <w:numPr>
          <w:ilvl w:val="0"/>
          <w:numId w:val="15"/>
        </w:numPr>
        <w:spacing w:line="480" w:lineRule="auto"/>
        <w:jc w:val="both"/>
        <w:rPr>
          <w:rFonts w:ascii="Arial" w:hAnsi="Arial" w:cs="Arial"/>
        </w:rPr>
      </w:pPr>
      <w:r>
        <w:rPr>
          <w:rFonts w:ascii="Arial" w:hAnsi="Arial" w:cs="Arial"/>
        </w:rPr>
        <w:t>En la zona afectada por el calor el valor de dureza se mantuvo en le rano de 89 HRB hasta 79,05 HRB cuyo valor mayor  estuvo</w:t>
      </w:r>
      <w:r>
        <w:rPr>
          <w:rFonts w:ascii="Arial" w:hAnsi="Arial" w:cs="Arial"/>
        </w:rPr>
        <w:t xml:space="preserve"> en la muestra perteneciente a la probeta 5  y 7.</w:t>
      </w:r>
    </w:p>
    <w:p w:rsidR="00000000" w:rsidRDefault="005A00ED">
      <w:pPr>
        <w:spacing w:line="480" w:lineRule="auto"/>
        <w:jc w:val="both"/>
        <w:rPr>
          <w:rFonts w:ascii="Arial" w:hAnsi="Arial" w:cs="Arial"/>
        </w:rPr>
      </w:pPr>
    </w:p>
    <w:p w:rsidR="00000000" w:rsidRDefault="005A00ED">
      <w:pPr>
        <w:numPr>
          <w:ilvl w:val="0"/>
          <w:numId w:val="15"/>
        </w:numPr>
        <w:spacing w:line="480" w:lineRule="auto"/>
        <w:jc w:val="both"/>
        <w:rPr>
          <w:rFonts w:ascii="Arial" w:hAnsi="Arial" w:cs="Arial"/>
        </w:rPr>
      </w:pPr>
      <w:r>
        <w:rPr>
          <w:rFonts w:ascii="Arial" w:hAnsi="Arial" w:cs="Arial"/>
        </w:rPr>
        <w:t>El valor de dureza en el material, varió desde 79,89 HRB hasta 75,06 HRB, siendo la de mayor valor aquella muestra perteneciente a la probeta número 5.</w:t>
      </w:r>
    </w:p>
    <w:p w:rsidR="00000000" w:rsidRDefault="005A00ED">
      <w:pPr>
        <w:ind w:left="360"/>
        <w:jc w:val="both"/>
        <w:rPr>
          <w:rFonts w:ascii="Arial" w:hAnsi="Arial" w:cs="Arial"/>
        </w:rPr>
      </w:pPr>
    </w:p>
    <w:p w:rsidR="00000000" w:rsidRDefault="005A00ED">
      <w:pPr>
        <w:numPr>
          <w:ilvl w:val="0"/>
          <w:numId w:val="15"/>
        </w:numPr>
        <w:spacing w:line="480" w:lineRule="auto"/>
        <w:jc w:val="both"/>
        <w:rPr>
          <w:rFonts w:ascii="Arial" w:hAnsi="Arial" w:cs="Arial"/>
        </w:rPr>
      </w:pPr>
      <w:r>
        <w:rPr>
          <w:rFonts w:ascii="Arial" w:hAnsi="Arial" w:cs="Arial"/>
        </w:rPr>
        <w:t>En la figuras 3.5, 3,6  y 3.7 se aprecia el comporta</w:t>
      </w:r>
      <w:r>
        <w:rPr>
          <w:rFonts w:ascii="Arial" w:hAnsi="Arial" w:cs="Arial"/>
        </w:rPr>
        <w:t>miento de la variación de la dureza con respecto a la región de la muestra, se observa que los mayores valores de dureza pertenece a aquellos resultados obtenidos de la región fundida, luego le sigue los valores obtenidos en la zona afectada por el calor y</w:t>
      </w:r>
      <w:r>
        <w:rPr>
          <w:rFonts w:ascii="Arial" w:hAnsi="Arial" w:cs="Arial"/>
        </w:rPr>
        <w:t xml:space="preserve"> por último los obtenidos en el material base.</w:t>
      </w:r>
    </w:p>
    <w:p w:rsidR="00000000" w:rsidRDefault="005A00ED">
      <w:pPr>
        <w:spacing w:line="480" w:lineRule="auto"/>
        <w:jc w:val="both"/>
        <w:rPr>
          <w:rFonts w:ascii="Arial" w:hAnsi="Arial" w:cs="Arial"/>
        </w:rPr>
      </w:pPr>
    </w:p>
    <w:p w:rsidR="00000000" w:rsidRDefault="005A00ED">
      <w:pPr>
        <w:numPr>
          <w:ilvl w:val="0"/>
          <w:numId w:val="15"/>
        </w:numPr>
        <w:spacing w:line="480" w:lineRule="auto"/>
        <w:jc w:val="both"/>
        <w:rPr>
          <w:rFonts w:ascii="Arial" w:hAnsi="Arial" w:cs="Arial"/>
        </w:rPr>
      </w:pPr>
      <w:r>
        <w:rPr>
          <w:rFonts w:ascii="Arial" w:hAnsi="Arial" w:cs="Arial"/>
        </w:rPr>
        <w:t>El crecimiento del tamaño en aquella subregión de la zona afectada por el calor más cercana al material fundido es considerable, es aquí donde se debería encontrar el mayor valor de dureza de las muestras, si</w:t>
      </w:r>
      <w:r>
        <w:rPr>
          <w:rFonts w:ascii="Arial" w:hAnsi="Arial" w:cs="Arial"/>
        </w:rPr>
        <w:t>n embargo por ser este una zona muy pequeña, debemos asumir que los valores obtenidos de la zona afectada por el calor no corresponde a esta subregión.</w:t>
      </w:r>
    </w:p>
    <w:p w:rsidR="00000000" w:rsidRDefault="005A00ED">
      <w:pPr>
        <w:spacing w:line="480" w:lineRule="auto"/>
        <w:jc w:val="both"/>
        <w:rPr>
          <w:rFonts w:ascii="Arial" w:hAnsi="Arial" w:cs="Arial"/>
        </w:rPr>
        <w:sectPr w:rsidR="00000000">
          <w:pgSz w:w="11906" w:h="16838"/>
          <w:pgMar w:top="1417" w:right="1701" w:bottom="1417" w:left="1701" w:header="708" w:footer="708" w:gutter="0"/>
          <w:pgNumType w:start="170"/>
          <w:cols w:space="708"/>
          <w:docGrid w:linePitch="360"/>
        </w:sectPr>
      </w:pPr>
    </w:p>
    <w:p w:rsidR="00000000" w:rsidRDefault="005A00ED">
      <w:pPr>
        <w:spacing w:line="480" w:lineRule="auto"/>
        <w:jc w:val="both"/>
        <w:rPr>
          <w:rFonts w:ascii="Arial" w:hAnsi="Arial" w:cs="Arial"/>
        </w:rPr>
      </w:pPr>
    </w:p>
    <w:p w:rsidR="00000000" w:rsidRDefault="005A00ED">
      <w:pPr>
        <w:spacing w:line="480" w:lineRule="auto"/>
        <w:ind w:left="360"/>
        <w:rPr>
          <w:rFonts w:ascii="Arial" w:hAnsi="Arial" w:cs="Arial"/>
        </w:rPr>
      </w:pPr>
      <w:r>
        <w:rPr>
          <w:noProof/>
        </w:rPr>
      </w:r>
      <w:r>
        <w:rPr>
          <w:rFonts w:ascii="Arial" w:hAnsi="Arial" w:cs="Arial"/>
        </w:rPr>
        <w:pict>
          <v:group id="_x0000_s1038" editas="canvas" style="width:630pt;height:359.25pt;mso-position-horizontal-relative:char;mso-position-vertical-relative:line" coordorigin=",-1629" coordsize="12600,7185">
            <o:lock v:ext="edit" aspectratio="t"/>
            <v:shape id="_x0000_s1037" type="#_x0000_t75" style="position:absolute;top:-1629;width:12600;height:7185" o:preferrelative="f">
              <v:fill o:detectmouseclick="t"/>
              <v:path o:extrusionok="t" o:connecttype="none"/>
              <o:lock v:ext="edit" text="t"/>
            </v:shape>
            <v:rect id="_x0000_s1039" style="position:absolute;left:1288;top:-376;width:10065;height:4246" stroked="f"/>
            <v:rect id="_x0000_s1040" style="position:absolute;left:1288;top:-376;width:10065;height:4246" filled="f" strokecolor="#333" strokeweight=".85pt"/>
            <v:line id="_x0000_s1041" style="position:absolute" from="1288,-376" to="1289,3870" strokeweight="0"/>
            <v:line id="_x0000_s1042" style="position:absolute" from="1193,3870" to="1288,3871" strokeweight="0"/>
            <v:line id="_x0000_s1043" style="position:absolute" from="1193,3446" to="1288,3447" strokeweight="0"/>
            <v:line id="_x0000_s1044" style="position:absolute" from="1193,3021" to="1288,3022" strokeweight="0"/>
            <v:line id="_x0000_s1045" style="position:absolute" from="1193,2596" to="1288,2597" strokeweight="0"/>
            <v:line id="_x0000_s1046" style="position:absolute" from="1193,2171" to="1288,2172" strokeweight="0"/>
            <v:line id="_x0000_s1047" style="position:absolute" from="1193,1748" to="1288,1749" strokeweight="0"/>
            <v:line id="_x0000_s1048" style="position:absolute" from="1193,1324" to="1288,1325" strokeweight="0"/>
            <v:line id="_x0000_s1049" style="position:absolute" from="1193,899" to="1288,900" strokeweight="0"/>
            <v:line id="_x0000_s1050" style="position:absolute" from="1193,474" to="1288,475" strokeweight="0"/>
            <v:line id="_x0000_s1051" style="position:absolute" from="1193,49" to="1288,50" strokeweight="0"/>
            <v:line id="_x0000_s1052" style="position:absolute" from="1193,-376" to="1288,-375" strokeweight="0"/>
            <v:line id="_x0000_s1053" style="position:absolute" from="1288,3870" to="11353,3871" strokeweight="0"/>
            <v:line id="_x0000_s1054" style="position:absolute;flip:y" from="1288,3870" to="1289,3958" strokeweight="0"/>
            <v:line id="_x0000_s1055" style="position:absolute;flip:y" from="4643,3870" to="4644,3958" strokeweight="0"/>
            <v:line id="_x0000_s1056" style="position:absolute;flip:y" from="7999,3870" to="8000,3958" strokeweight="0"/>
            <v:line id="_x0000_s1057" style="position:absolute;flip:y" from="11353,3870" to="11354,3958" strokeweight="0"/>
            <v:shape id="_x0000_s1058" style="position:absolute;left:2966;top:91;width:3356;height:556" coordsize="3356,556" path="m,556l209,520,419,484,839,408r420,-78l1677,252r210,-39l2096,177r210,-34l2516,109,2726,78,2936,50,3146,23,3356,e" filled="f" strokecolor="navy" strokeweight="1.65pt">
              <v:path arrowok="t"/>
            </v:shape>
            <v:shape id="_x0000_s1059" style="position:absolute;left:6322;top:-46;width:3354;height:137" coordsize="3354,137" path="m,137l210,116,420,99,629,86,839,74,1047,63r210,-8l1467,48r210,-6l2097,32r417,-7l2934,13,3144,8,3354,e" filled="f" strokecolor="navy" strokeweight="1.65pt">
              <v:path arrowok="t"/>
            </v:shape>
            <v:rect id="_x0000_s1060" style="position:absolute;left:2905;top:592;width:119;height:109" fillcolor="#339" strokecolor="#339" strokeweight=".85pt"/>
            <v:rect id="_x0000_s1061" style="position:absolute;left:6262;top:36;width:118;height:108" fillcolor="#339" strokecolor="#339" strokeweight=".85pt"/>
            <v:rect id="_x0000_s1062" style="position:absolute;left:9616;top:-101;width:118;height:108" fillcolor="#339" strokecolor="#339" strokeweight=".85pt"/>
            <v:rect id="_x0000_s1063" style="position:absolute;left:2952;top:-1449;width:6243;height:736" filled="f" stroked="f">
              <v:textbox inset="0,0,0,0">
                <w:txbxContent>
                  <w:p w:rsidR="00000000" w:rsidRDefault="005A00ED">
                    <w:r>
                      <w:rPr>
                        <w:rFonts w:ascii="Arial" w:hAnsi="Arial" w:cs="Arial"/>
                        <w:b/>
                        <w:bCs/>
                        <w:color w:val="000000"/>
                        <w:sz w:val="32"/>
                        <w:szCs w:val="32"/>
                      </w:rPr>
                      <w:t>Dureza  Vs Sección Transversal de Junta</w:t>
                    </w:r>
                  </w:p>
                </w:txbxContent>
              </v:textbox>
            </v:rect>
            <v:rect id="_x0000_s1064" style="position:absolute;left:881;top:3708;width:156;height:322" filled="f" stroked="f">
              <v:textbox inset="0,0,0,0">
                <w:txbxContent>
                  <w:p w:rsidR="00000000" w:rsidRDefault="005A00ED">
                    <w:r>
                      <w:rPr>
                        <w:rFonts w:ascii="Arial" w:hAnsi="Arial" w:cs="Arial"/>
                        <w:color w:val="000000"/>
                        <w:sz w:val="28"/>
                        <w:szCs w:val="28"/>
                        <w:lang w:val="en-US"/>
                      </w:rPr>
                      <w:t>0</w:t>
                    </w:r>
                  </w:p>
                </w:txbxContent>
              </v:textbox>
            </v:rect>
            <v:rect id="_x0000_s1065" style="position:absolute;left:709;top:3284;width:312;height:644" filled="f" stroked="f">
              <v:textbox inset="0,0,0,0">
                <w:txbxContent>
                  <w:p w:rsidR="00000000" w:rsidRDefault="005A00ED">
                    <w:r>
                      <w:rPr>
                        <w:rFonts w:ascii="Arial" w:hAnsi="Arial" w:cs="Arial"/>
                        <w:color w:val="000000"/>
                        <w:sz w:val="28"/>
                        <w:szCs w:val="28"/>
                        <w:lang w:val="en-US"/>
                      </w:rPr>
                      <w:t>10</w:t>
                    </w:r>
                  </w:p>
                </w:txbxContent>
              </v:textbox>
            </v:rect>
            <v:rect id="_x0000_s1066" style="position:absolute;left:709;top:2859;width:312;height:644" filled="f" stroked="f">
              <v:textbox inset="0,0,0,0">
                <w:txbxContent>
                  <w:p w:rsidR="00000000" w:rsidRDefault="005A00ED">
                    <w:r>
                      <w:rPr>
                        <w:rFonts w:ascii="Arial" w:hAnsi="Arial" w:cs="Arial"/>
                        <w:color w:val="000000"/>
                        <w:sz w:val="28"/>
                        <w:szCs w:val="28"/>
                        <w:lang w:val="en-US"/>
                      </w:rPr>
                      <w:t>20</w:t>
                    </w:r>
                  </w:p>
                </w:txbxContent>
              </v:textbox>
            </v:rect>
            <v:rect id="_x0000_s1067" style="position:absolute;left:709;top:2434;width:312;height:644" filled="f" stroked="f">
              <v:textbox inset="0,0,0,0">
                <w:txbxContent>
                  <w:p w:rsidR="00000000" w:rsidRDefault="005A00ED">
                    <w:r>
                      <w:rPr>
                        <w:rFonts w:ascii="Arial" w:hAnsi="Arial" w:cs="Arial"/>
                        <w:color w:val="000000"/>
                        <w:sz w:val="28"/>
                        <w:szCs w:val="28"/>
                        <w:lang w:val="en-US"/>
                      </w:rPr>
                      <w:t>30</w:t>
                    </w:r>
                  </w:p>
                </w:txbxContent>
              </v:textbox>
            </v:rect>
            <v:rect id="_x0000_s1068" style="position:absolute;left:709;top:2009;width:312;height:644" filled="f" stroked="f">
              <v:textbox inset="0,0,0,0">
                <w:txbxContent>
                  <w:p w:rsidR="00000000" w:rsidRDefault="005A00ED">
                    <w:r>
                      <w:rPr>
                        <w:rFonts w:ascii="Arial" w:hAnsi="Arial" w:cs="Arial"/>
                        <w:color w:val="000000"/>
                        <w:sz w:val="28"/>
                        <w:szCs w:val="28"/>
                        <w:lang w:val="en-US"/>
                      </w:rPr>
                      <w:t>40</w:t>
                    </w:r>
                  </w:p>
                </w:txbxContent>
              </v:textbox>
            </v:rect>
            <v:rect id="_x0000_s1069" style="position:absolute;left:709;top:1586;width:312;height:644" filled="f" stroked="f">
              <v:textbox inset="0,0,0,0">
                <w:txbxContent>
                  <w:p w:rsidR="00000000" w:rsidRDefault="005A00ED">
                    <w:r>
                      <w:rPr>
                        <w:rFonts w:ascii="Arial" w:hAnsi="Arial" w:cs="Arial"/>
                        <w:color w:val="000000"/>
                        <w:sz w:val="28"/>
                        <w:szCs w:val="28"/>
                        <w:lang w:val="en-US"/>
                      </w:rPr>
                      <w:t>50</w:t>
                    </w:r>
                  </w:p>
                </w:txbxContent>
              </v:textbox>
            </v:rect>
            <v:rect id="_x0000_s1070" style="position:absolute;left:709;top:1162;width:312;height:644" filled="f" stroked="f">
              <v:textbox inset="0,0,0,0">
                <w:txbxContent>
                  <w:p w:rsidR="00000000" w:rsidRDefault="005A00ED">
                    <w:r>
                      <w:rPr>
                        <w:rFonts w:ascii="Arial" w:hAnsi="Arial" w:cs="Arial"/>
                        <w:color w:val="000000"/>
                        <w:sz w:val="28"/>
                        <w:szCs w:val="28"/>
                        <w:lang w:val="en-US"/>
                      </w:rPr>
                      <w:t>60</w:t>
                    </w:r>
                  </w:p>
                </w:txbxContent>
              </v:textbox>
            </v:rect>
            <v:rect id="_x0000_s1071" style="position:absolute;left:709;top:737;width:312;height:644" filled="f" stroked="f">
              <v:textbox inset="0,0,0,0">
                <w:txbxContent>
                  <w:p w:rsidR="00000000" w:rsidRDefault="005A00ED">
                    <w:r>
                      <w:rPr>
                        <w:rFonts w:ascii="Arial" w:hAnsi="Arial" w:cs="Arial"/>
                        <w:color w:val="000000"/>
                        <w:sz w:val="28"/>
                        <w:szCs w:val="28"/>
                        <w:lang w:val="en-US"/>
                      </w:rPr>
                      <w:t>70</w:t>
                    </w:r>
                  </w:p>
                </w:txbxContent>
              </v:textbox>
            </v:rect>
            <v:rect id="_x0000_s1072" style="position:absolute;left:709;top:312;width:312;height:644" filled="f" stroked="f">
              <v:textbox inset="0,0,0,0">
                <w:txbxContent>
                  <w:p w:rsidR="00000000" w:rsidRDefault="005A00ED">
                    <w:r>
                      <w:rPr>
                        <w:rFonts w:ascii="Arial" w:hAnsi="Arial" w:cs="Arial"/>
                        <w:color w:val="000000"/>
                        <w:sz w:val="28"/>
                        <w:szCs w:val="28"/>
                        <w:lang w:val="en-US"/>
                      </w:rPr>
                      <w:t>80</w:t>
                    </w:r>
                  </w:p>
                </w:txbxContent>
              </v:textbox>
            </v:rect>
            <v:rect id="_x0000_s1073" style="position:absolute;left:709;top:-113;width:312;height:644" filled="f" stroked="f">
              <v:textbox inset="0,0,0,0">
                <w:txbxContent>
                  <w:p w:rsidR="00000000" w:rsidRDefault="005A00ED">
                    <w:r>
                      <w:rPr>
                        <w:rFonts w:ascii="Arial" w:hAnsi="Arial" w:cs="Arial"/>
                        <w:color w:val="000000"/>
                        <w:sz w:val="28"/>
                        <w:szCs w:val="28"/>
                        <w:lang w:val="en-US"/>
                      </w:rPr>
                      <w:t>90</w:t>
                    </w:r>
                  </w:p>
                </w:txbxContent>
              </v:textbox>
            </v:rect>
            <v:rect id="_x0000_s1074" style="position:absolute;left:536;top:-537;width:468;height:644" filled="f" stroked="f">
              <v:textbox inset="0,0,0,0">
                <w:txbxContent>
                  <w:p w:rsidR="00000000" w:rsidRDefault="005A00ED">
                    <w:r>
                      <w:rPr>
                        <w:rFonts w:ascii="Arial" w:hAnsi="Arial" w:cs="Arial"/>
                        <w:color w:val="000000"/>
                        <w:sz w:val="28"/>
                        <w:szCs w:val="28"/>
                        <w:lang w:val="en-US"/>
                      </w:rPr>
                      <w:t>100</w:t>
                    </w:r>
                  </w:p>
                </w:txbxContent>
              </v:textbox>
            </v:rect>
            <v:rect id="_x0000_s1075" style="position:absolute;left:2205;top:4118;width:1370;height:644" filled="f" stroked="f">
              <v:textbox inset="0,0,0,0">
                <w:txbxContent>
                  <w:p w:rsidR="00000000" w:rsidRDefault="005A00ED">
                    <w:r>
                      <w:rPr>
                        <w:rFonts w:ascii="Arial" w:hAnsi="Arial" w:cs="Arial"/>
                        <w:color w:val="000000"/>
                        <w:sz w:val="28"/>
                        <w:szCs w:val="28"/>
                        <w:lang w:val="en-US"/>
                      </w:rPr>
                      <w:t>Metal base</w:t>
                    </w:r>
                  </w:p>
                </w:txbxContent>
              </v:textbox>
            </v:rect>
            <v:rect id="_x0000_s1076" style="position:absolute;left:6062;top:4118;width:467;height:644" filled="f" stroked="f">
              <v:textbox inset="0,0,0,0">
                <w:txbxContent>
                  <w:p w:rsidR="00000000" w:rsidRDefault="005A00ED">
                    <w:r>
                      <w:rPr>
                        <w:rFonts w:ascii="Arial" w:hAnsi="Arial" w:cs="Arial"/>
                        <w:color w:val="000000"/>
                        <w:sz w:val="28"/>
                        <w:szCs w:val="28"/>
                        <w:lang w:val="en-US"/>
                      </w:rPr>
                      <w:t>Zac</w:t>
                    </w:r>
                  </w:p>
                </w:txbxContent>
              </v:textbox>
            </v:rect>
            <v:rect id="_x0000_s1077" style="position:absolute;left:8743;top:4118;width:1682;height:644" filled="f" stroked="f">
              <v:textbox inset="0,0,0,0">
                <w:txbxContent>
                  <w:p w:rsidR="00000000" w:rsidRDefault="005A00ED">
                    <w:r>
                      <w:rPr>
                        <w:rFonts w:ascii="Arial" w:hAnsi="Arial" w:cs="Arial"/>
                        <w:color w:val="000000"/>
                        <w:sz w:val="28"/>
                        <w:szCs w:val="28"/>
                        <w:lang w:val="en-US"/>
                      </w:rPr>
                      <w:t>Metal fundido</w:t>
                    </w:r>
                  </w:p>
                </w:txbxContent>
              </v:textbox>
            </v:rect>
            <v:rect id="_x0000_s1078" style="position:absolute;left:4528;top:4590;width:3782;height:644" filled="f" stroked="f">
              <v:textbox inset="0,0,0,0">
                <w:txbxContent>
                  <w:p w:rsidR="00000000" w:rsidRDefault="005A00ED">
                    <w:r>
                      <w:rPr>
                        <w:rFonts w:ascii="Arial" w:hAnsi="Arial" w:cs="Arial"/>
                        <w:b/>
                        <w:bCs/>
                        <w:color w:val="000000"/>
                        <w:sz w:val="28"/>
                        <w:szCs w:val="28"/>
                        <w:lang w:val="en-US"/>
                      </w:rPr>
                      <w:t>Sección Trasversal de Ju</w:t>
                    </w:r>
                    <w:r>
                      <w:rPr>
                        <w:rFonts w:ascii="Arial" w:hAnsi="Arial" w:cs="Arial"/>
                        <w:b/>
                        <w:bCs/>
                        <w:color w:val="000000"/>
                        <w:sz w:val="28"/>
                        <w:szCs w:val="28"/>
                        <w:lang w:val="en-US"/>
                      </w:rPr>
                      <w:t>nta</w:t>
                    </w:r>
                  </w:p>
                </w:txbxContent>
              </v:textbox>
            </v:rect>
            <v:rect id="_x0000_s1079" style="position:absolute;left:119;top:1207;width:644;height:607;rotation:270" filled="f" stroked="f">
              <v:textbox inset="0,0,0,0">
                <w:txbxContent>
                  <w:p w:rsidR="00000000" w:rsidRDefault="005A00ED">
                    <w:r>
                      <w:rPr>
                        <w:rFonts w:ascii="Arial" w:hAnsi="Arial" w:cs="Arial"/>
                        <w:b/>
                        <w:bCs/>
                        <w:color w:val="000000"/>
                        <w:sz w:val="28"/>
                        <w:szCs w:val="28"/>
                        <w:lang w:val="en-US"/>
                      </w:rPr>
                      <w:t>HRB</w:t>
                    </w:r>
                  </w:p>
                </w:txbxContent>
              </v:textbox>
            </v:rect>
            <v:rect id="_x0000_s1080" style="position:absolute;left:11478;top:1697;width:1026;height:234" strokeweight="0"/>
            <v:line id="_x0000_s1081" style="position:absolute" from="11536,1809" to="11902,1810" strokecolor="navy" strokeweight="1.65pt"/>
            <v:rect id="_x0000_s1082" style="position:absolute;left:11667;top:1762;width:102;height:93" fillcolor="#339" strokecolor="#339" strokeweight=".85pt"/>
            <v:rect id="_x0000_s1083" style="position:absolute;left:11941;top:1731;width:463;height:368" filled="f" stroked="f">
              <v:textbox inset="0,0,0,0">
                <w:txbxContent>
                  <w:p w:rsidR="00000000" w:rsidRDefault="005A00ED">
                    <w:r>
                      <w:rPr>
                        <w:rFonts w:ascii="Arial" w:hAnsi="Arial" w:cs="Arial"/>
                        <w:color w:val="000000"/>
                        <w:sz w:val="16"/>
                        <w:szCs w:val="16"/>
                        <w:lang w:val="en-US"/>
                      </w:rPr>
                      <w:t>Serie2</w:t>
                    </w:r>
                  </w:p>
                </w:txbxContent>
              </v:textbox>
            </v:rect>
            <w10:anchorlock/>
          </v:group>
        </w:pict>
      </w:r>
    </w:p>
    <w:p w:rsidR="00000000" w:rsidRDefault="005A00ED">
      <w:pPr>
        <w:spacing w:line="480" w:lineRule="auto"/>
        <w:rPr>
          <w:rFonts w:ascii="Arial" w:hAnsi="Arial" w:cs="Arial"/>
        </w:rPr>
      </w:pPr>
      <w:r>
        <w:rPr>
          <w:rFonts w:ascii="Arial" w:hAnsi="Arial" w:cs="Arial"/>
        </w:rPr>
        <w:t xml:space="preserve">                                                </w:t>
      </w:r>
      <w:r>
        <w:rPr>
          <w:rFonts w:ascii="Arial" w:hAnsi="Arial" w:cs="Arial"/>
          <w:b/>
        </w:rPr>
        <w:t>Figura 3.5:</w:t>
      </w:r>
      <w:r>
        <w:rPr>
          <w:rFonts w:ascii="Arial" w:hAnsi="Arial" w:cs="Arial"/>
        </w:rPr>
        <w:t xml:space="preserve"> Dureza Vs Sec</w:t>
      </w:r>
      <w:r>
        <w:rPr>
          <w:rFonts w:ascii="Arial" w:hAnsi="Arial" w:cs="Arial"/>
        </w:rPr>
        <w:t>ción transversal de Junta (muestra de probeta 5)</w:t>
      </w:r>
    </w:p>
    <w:p w:rsidR="00000000" w:rsidRDefault="005A00ED">
      <w:pPr>
        <w:spacing w:line="480" w:lineRule="auto"/>
        <w:ind w:left="540"/>
        <w:rPr>
          <w:rFonts w:ascii="Arial" w:hAnsi="Arial" w:cs="Arial"/>
        </w:rPr>
      </w:pPr>
      <w:r>
        <w:rPr>
          <w:noProof/>
        </w:rPr>
      </w:r>
      <w:r>
        <w:rPr>
          <w:rFonts w:ascii="Arial" w:hAnsi="Arial" w:cs="Arial"/>
        </w:rPr>
        <w:pict>
          <v:group id="_x0000_s1086" editas="canvas" style="width:612.75pt;height:360.15pt;mso-position-horizontal-relative:char;mso-position-vertical-relative:line" coordorigin=",-1629" coordsize="12255,7203">
            <o:lock v:ext="edit" aspectratio="t"/>
            <v:shape id="_x0000_s1085" type="#_x0000_t75" style="position:absolute;top:-1629;width:12255;height:7203" o:preferrelative="f">
              <v:fill o:detectmouseclick="t"/>
              <v:path o:extrusionok="t" o:connecttype="none"/>
              <o:lock v:ext="edit" text="t"/>
            </v:shape>
            <v:rect id="_x0000_s1087" style="position:absolute;left:1322;top:-406;width:9799;height:4703" stroked="f"/>
            <v:rect id="_x0000_s1088" style="position:absolute;left:1322;top:-406;width:9799;height:4703" filled="f" strokecolor="gray" strokeweight=".8pt"/>
            <v:line id="_x0000_s1089" style="position:absolute" from="1322,-406" to="1323,4297" strokeweight="0"/>
            <v:line id="_x0000_s1090" style="position:absolute" from="1229,4297" to="1322,4298" strokeweight="0"/>
            <v:line id="_x0000_s1091" style="position:absolute" from="1229,3826" to="1322,3827" strokeweight="0"/>
            <v:line id="_x0000_s1092" style="position:absolute" from="1229,3357" to="1322,3358" strokeweight="0"/>
            <v:line id="_x0000_s1093" style="position:absolute" from="1229,2886" to="1322,2887" strokeweight="0"/>
            <v:line id="_x0000_s1094" style="position:absolute" from="1229,2415" to="1322,2416" strokeweight="0"/>
            <v:line id="_x0000_s1095" style="position:absolute" from="1229,1946" to="1322,1947" strokeweight="0"/>
            <v:line id="_x0000_s1096" style="position:absolute" from="1229,1475" to="1322,1476" strokeweight="0"/>
            <v:line id="_x0000_s1097" style="position:absolute" from="1229,1004" to="1322,1005" strokeweight="0"/>
            <v:line id="_x0000_s1098" style="position:absolute" from="1229,534" to="1322,535" strokeweight="0"/>
            <v:line id="_x0000_s1099" style="position:absolute" from="1229,65" to="1322,66" strokeweight="0"/>
            <v:line id="_x0000_s1100" style="position:absolute" from="1229,-406" to="1322,-405" strokeweight="0"/>
            <v:line id="_x0000_s1101" style="position:absolute" from="1322,4297" to="11121,4298" strokeweight="0"/>
            <v:line id="_x0000_s1102" style="position:absolute;flip:y" from="1322,4297" to="1323,4382" strokeweight="0"/>
            <v:line id="_x0000_s1103" style="position:absolute;flip:y" from="4588,4297" to="4589,4382" strokeweight="0"/>
            <v:line id="_x0000_s1104" style="position:absolute;flip:y" from="7855,4297" to="7856,4382" strokeweight="0"/>
            <v:line id="_x0000_s1105" style="position:absolute;flip:y" from="11121,4297" to="11122,4382" strokeweight="0"/>
            <v:shape id="_x0000_s1106" style="position:absolute;left:2955;top:111;width:3266;height:655" coordsize="3266,655" path="m,655l204,614,408,570,817,480r408,-91l1633,300r204,-45l2042,212r204,-41l2450,132,2654,95,2858,60,3062,28,3266,e" filled="f" strokecolor="#339" strokeweight="1.6pt">
              <v:path arrowok="t"/>
            </v:shape>
            <v:shape id="_x0000_s1107" style="position:absolute;left:6221;top:-88;width:3267;height:199" coordsize="3267,199" path="m,199l205,175,409,153,613,134,817,117r204,-15l1225,91,1429,80r205,-9l2042,54,2450,39,2858,22,3063,11,3267,e" filled="f" strokecolor="#339" strokeweight="1.6pt">
              <v:path arrowok="t"/>
            </v:shape>
            <v:rect id="_x0000_s1108" style="position:absolute;left:2896;top:712;width:116;height:106" fillcolor="#339" strokecolor="#339" strokeweight=".8pt"/>
            <v:rect id="_x0000_s1109" style="position:absolute;left:6163;top:57;width:115;height:106" fillcolor="#339" strokecolor="#339" strokeweight=".8pt"/>
            <v:rect id="_x0000_s1110" style="position:absolute;left:9429;top:-142;width:115;height:106" fillcolor="#339" strokecolor="#339" strokeweight=".8pt"/>
            <v:rect id="_x0000_s1111" style="position:absolute;left:3132;top:-1449;width:6243;height:736" filled="f" stroked="f">
              <v:textbox inset="0,0,0,0">
                <w:txbxContent>
                  <w:p w:rsidR="00000000" w:rsidRDefault="005A00ED">
                    <w:r>
                      <w:rPr>
                        <w:rFonts w:ascii="Arial" w:hAnsi="Arial" w:cs="Arial"/>
                        <w:b/>
                        <w:bCs/>
                        <w:color w:val="000000"/>
                        <w:sz w:val="32"/>
                        <w:szCs w:val="32"/>
                      </w:rPr>
                      <w:t xml:space="preserve">Dureza Vs  Sección Transversal de Junta </w:t>
                    </w:r>
                  </w:p>
                </w:txbxContent>
              </v:textbox>
            </v:rect>
            <v:rect id="_x0000_s1112" style="position:absolute;left:926;top:4139;width:156;height:322" filled="f" stroked="f">
              <v:textbox inset="0,0,0,0">
                <w:txbxContent>
                  <w:p w:rsidR="00000000" w:rsidRDefault="005A00ED">
                    <w:r>
                      <w:rPr>
                        <w:rFonts w:ascii="Arial" w:hAnsi="Arial" w:cs="Arial"/>
                        <w:color w:val="000000"/>
                        <w:sz w:val="28"/>
                        <w:szCs w:val="28"/>
                        <w:lang w:val="en-US"/>
                      </w:rPr>
                      <w:t>0</w:t>
                    </w:r>
                  </w:p>
                </w:txbxContent>
              </v:textbox>
            </v:rect>
            <v:rect id="_x0000_s1113" style="position:absolute;left:758;top:3668;width:312;height:644" filled="f" stroked="f">
              <v:textbox inset="0,0,0,0">
                <w:txbxContent>
                  <w:p w:rsidR="00000000" w:rsidRDefault="005A00ED">
                    <w:r>
                      <w:rPr>
                        <w:rFonts w:ascii="Arial" w:hAnsi="Arial" w:cs="Arial"/>
                        <w:color w:val="000000"/>
                        <w:sz w:val="28"/>
                        <w:szCs w:val="28"/>
                        <w:lang w:val="en-US"/>
                      </w:rPr>
                      <w:t>10</w:t>
                    </w:r>
                  </w:p>
                </w:txbxContent>
              </v:textbox>
            </v:rect>
            <v:rect id="_x0000_s1114" style="position:absolute;left:758;top:3199;width:312;height:644" filled="f" stroked="f">
              <v:textbox inset="0,0,0,0">
                <w:txbxContent>
                  <w:p w:rsidR="00000000" w:rsidRDefault="005A00ED">
                    <w:r>
                      <w:rPr>
                        <w:rFonts w:ascii="Arial" w:hAnsi="Arial" w:cs="Arial"/>
                        <w:color w:val="000000"/>
                        <w:sz w:val="28"/>
                        <w:szCs w:val="28"/>
                        <w:lang w:val="en-US"/>
                      </w:rPr>
                      <w:t>20</w:t>
                    </w:r>
                  </w:p>
                </w:txbxContent>
              </v:textbox>
            </v:rect>
            <v:rect id="_x0000_s1115" style="position:absolute;left:758;top:2728;width:312;height:644" filled="f" stroked="f">
              <v:textbox inset="0,0,0,0">
                <w:txbxContent>
                  <w:p w:rsidR="00000000" w:rsidRDefault="005A00ED">
                    <w:r>
                      <w:rPr>
                        <w:rFonts w:ascii="Arial" w:hAnsi="Arial" w:cs="Arial"/>
                        <w:color w:val="000000"/>
                        <w:sz w:val="28"/>
                        <w:szCs w:val="28"/>
                        <w:lang w:val="en-US"/>
                      </w:rPr>
                      <w:t>30</w:t>
                    </w:r>
                  </w:p>
                </w:txbxContent>
              </v:textbox>
            </v:rect>
            <v:rect id="_x0000_s1116" style="position:absolute;left:758;top:2257;width:312;height:644" filled="f" stroked="f">
              <v:textbox inset="0,0,0,0">
                <w:txbxContent>
                  <w:p w:rsidR="00000000" w:rsidRDefault="005A00ED">
                    <w:r>
                      <w:rPr>
                        <w:rFonts w:ascii="Arial" w:hAnsi="Arial" w:cs="Arial"/>
                        <w:color w:val="000000"/>
                        <w:sz w:val="28"/>
                        <w:szCs w:val="28"/>
                        <w:lang w:val="en-US"/>
                      </w:rPr>
                      <w:t>40</w:t>
                    </w:r>
                  </w:p>
                </w:txbxContent>
              </v:textbox>
            </v:rect>
            <v:rect id="_x0000_s1117" style="position:absolute;left:758;top:1788;width:312;height:644" filled="f" stroked="f">
              <v:textbox inset="0,0,0,0">
                <w:txbxContent>
                  <w:p w:rsidR="00000000" w:rsidRDefault="005A00ED">
                    <w:r>
                      <w:rPr>
                        <w:rFonts w:ascii="Arial" w:hAnsi="Arial" w:cs="Arial"/>
                        <w:color w:val="000000"/>
                        <w:sz w:val="28"/>
                        <w:szCs w:val="28"/>
                        <w:lang w:val="en-US"/>
                      </w:rPr>
                      <w:t>50</w:t>
                    </w:r>
                  </w:p>
                </w:txbxContent>
              </v:textbox>
            </v:rect>
            <v:rect id="_x0000_s1118" style="position:absolute;left:758;top:1317;width:312;height:644" filled="f" stroked="f">
              <v:textbox inset="0,0,0,0">
                <w:txbxContent>
                  <w:p w:rsidR="00000000" w:rsidRDefault="005A00ED">
                    <w:r>
                      <w:rPr>
                        <w:rFonts w:ascii="Arial" w:hAnsi="Arial" w:cs="Arial"/>
                        <w:color w:val="000000"/>
                        <w:sz w:val="28"/>
                        <w:szCs w:val="28"/>
                        <w:lang w:val="en-US"/>
                      </w:rPr>
                      <w:t>60</w:t>
                    </w:r>
                  </w:p>
                </w:txbxContent>
              </v:textbox>
            </v:rect>
            <v:rect id="_x0000_s1119" style="position:absolute;left:758;top:846;width:312;height:644" filled="f" stroked="f">
              <v:textbox inset="0,0,0,0">
                <w:txbxContent>
                  <w:p w:rsidR="00000000" w:rsidRDefault="005A00ED">
                    <w:r>
                      <w:rPr>
                        <w:rFonts w:ascii="Arial" w:hAnsi="Arial" w:cs="Arial"/>
                        <w:color w:val="000000"/>
                        <w:sz w:val="28"/>
                        <w:szCs w:val="28"/>
                        <w:lang w:val="en-US"/>
                      </w:rPr>
                      <w:t>70</w:t>
                    </w:r>
                  </w:p>
                </w:txbxContent>
              </v:textbox>
            </v:rect>
            <v:rect id="_x0000_s1120" style="position:absolute;left:758;top:375;width:312;height:644" filled="f" stroked="f">
              <v:textbox inset="0,0,0,0">
                <w:txbxContent>
                  <w:p w:rsidR="00000000" w:rsidRDefault="005A00ED">
                    <w:r>
                      <w:rPr>
                        <w:rFonts w:ascii="Arial" w:hAnsi="Arial" w:cs="Arial"/>
                        <w:color w:val="000000"/>
                        <w:sz w:val="28"/>
                        <w:szCs w:val="28"/>
                        <w:lang w:val="en-US"/>
                      </w:rPr>
                      <w:t>80</w:t>
                    </w:r>
                  </w:p>
                </w:txbxContent>
              </v:textbox>
            </v:rect>
            <v:rect id="_x0000_s1121" style="position:absolute;left:758;top:-94;width:312;height:644" filled="f" stroked="f">
              <v:textbox inset="0,0,0,0">
                <w:txbxContent>
                  <w:p w:rsidR="00000000" w:rsidRDefault="005A00ED">
                    <w:r>
                      <w:rPr>
                        <w:rFonts w:ascii="Arial" w:hAnsi="Arial" w:cs="Arial"/>
                        <w:color w:val="000000"/>
                        <w:sz w:val="28"/>
                        <w:szCs w:val="28"/>
                        <w:lang w:val="en-US"/>
                      </w:rPr>
                      <w:t>90</w:t>
                    </w:r>
                  </w:p>
                </w:txbxContent>
              </v:textbox>
            </v:rect>
            <v:rect id="_x0000_s1122" style="position:absolute;left:590;top:-564;width:468;height:644" filled="f" stroked="f">
              <v:textbox inset="0,0,0,0">
                <w:txbxContent>
                  <w:p w:rsidR="00000000" w:rsidRDefault="005A00ED">
                    <w:r>
                      <w:rPr>
                        <w:rFonts w:ascii="Arial" w:hAnsi="Arial" w:cs="Arial"/>
                        <w:color w:val="000000"/>
                        <w:sz w:val="28"/>
                        <w:szCs w:val="28"/>
                        <w:lang w:val="en-US"/>
                      </w:rPr>
                      <w:t>100</w:t>
                    </w:r>
                  </w:p>
                </w:txbxContent>
              </v:textbox>
            </v:rect>
            <v:rect id="_x0000_s1123" style="position:absolute;left:2215;top:4539;width:1370;height:644" filled="f" stroked="f">
              <v:textbox inset="0,0,0,0">
                <w:txbxContent>
                  <w:p w:rsidR="00000000" w:rsidRDefault="005A00ED">
                    <w:r>
                      <w:rPr>
                        <w:rFonts w:ascii="Arial" w:hAnsi="Arial" w:cs="Arial"/>
                        <w:color w:val="000000"/>
                        <w:sz w:val="28"/>
                        <w:szCs w:val="28"/>
                        <w:lang w:val="en-US"/>
                      </w:rPr>
                      <w:t>Metal base</w:t>
                    </w:r>
                  </w:p>
                </w:txbxContent>
              </v:textbox>
            </v:rect>
            <v:rect id="_x0000_s1124" style="position:absolute;left:5969;top:4539;width:467;height:644" filled="f" stroked="f">
              <v:textbox inset="0,0,0,0">
                <w:txbxContent>
                  <w:p w:rsidR="00000000" w:rsidRDefault="005A00ED">
                    <w:r>
                      <w:rPr>
                        <w:rFonts w:ascii="Arial" w:hAnsi="Arial" w:cs="Arial"/>
                        <w:color w:val="000000"/>
                        <w:sz w:val="28"/>
                        <w:szCs w:val="28"/>
                        <w:lang w:val="en-US"/>
                      </w:rPr>
                      <w:t>Zac</w:t>
                    </w:r>
                  </w:p>
                </w:txbxContent>
              </v:textbox>
            </v:rect>
            <v:rect id="_x0000_s1125" style="position:absolute;left:8580;top:4539;width:1682;height:644" filled="f" stroked="f">
              <v:textbox inset="0,0,0,0">
                <w:txbxContent>
                  <w:p w:rsidR="00000000" w:rsidRDefault="005A00ED">
                    <w:r>
                      <w:rPr>
                        <w:rFonts w:ascii="Arial" w:hAnsi="Arial" w:cs="Arial"/>
                        <w:color w:val="000000"/>
                        <w:sz w:val="28"/>
                        <w:szCs w:val="28"/>
                        <w:lang w:val="en-US"/>
                      </w:rPr>
                      <w:t>Metal fundido</w:t>
                    </w:r>
                  </w:p>
                </w:txbxContent>
              </v:textbox>
            </v:rect>
            <v:rect id="_x0000_s1126" style="position:absolute;left:4522;top:4930;width:4265;height:644" filled="f" stroked="f">
              <v:textbox inset="0,0,0,0">
                <w:txbxContent>
                  <w:p w:rsidR="00000000" w:rsidRDefault="005A00ED">
                    <w:r>
                      <w:rPr>
                        <w:rFonts w:ascii="Arial" w:hAnsi="Arial" w:cs="Arial"/>
                        <w:b/>
                        <w:bCs/>
                        <w:color w:val="000000"/>
                        <w:sz w:val="28"/>
                        <w:szCs w:val="28"/>
                      </w:rPr>
                      <w:t>Sección Transversal de la Junta</w:t>
                    </w:r>
                  </w:p>
                </w:txbxContent>
              </v:textbox>
            </v:rect>
            <v:rect id="_x0000_s1127" style="position:absolute;left:146;top:1447;width:644;height:607;rotation:270" filled="f" stroked="f">
              <v:textbox inset="0,0,0,0">
                <w:txbxContent>
                  <w:p w:rsidR="00000000" w:rsidRDefault="005A00ED">
                    <w:r>
                      <w:rPr>
                        <w:rFonts w:ascii="Arial" w:hAnsi="Arial" w:cs="Arial"/>
                        <w:b/>
                        <w:bCs/>
                        <w:color w:val="000000"/>
                        <w:sz w:val="28"/>
                        <w:szCs w:val="28"/>
                        <w:lang w:val="en-US"/>
                      </w:rPr>
                      <w:t>HRB</w:t>
                    </w:r>
                  </w:p>
                </w:txbxContent>
              </v:textbox>
            </v:rect>
            <v:rect id="_x0000_s1128" style="position:absolute;left:11163;top:1812;width:999;height:229" strokeweight="0"/>
            <v:line id="_x0000_s1129" style="position:absolute" from="11220,1922" to="11576,1923" strokecolor="#339" strokeweight="1.6pt"/>
            <v:rect id="_x0000_s1130" style="position:absolute;left:11347;top:1875;width:99;height:92" fillcolor="#339" strokecolor="#339" strokeweight=".8pt"/>
            <v:rect id="_x0000_s1131" style="position:absolute;left:11614;top:1846;width:463;height:368" filled="f" stroked="f">
              <v:textbox inset="0,0,0,0">
                <w:txbxContent>
                  <w:p w:rsidR="00000000" w:rsidRDefault="005A00ED">
                    <w:r>
                      <w:rPr>
                        <w:rFonts w:ascii="Arial" w:hAnsi="Arial" w:cs="Arial"/>
                        <w:color w:val="000000"/>
                        <w:sz w:val="16"/>
                        <w:szCs w:val="16"/>
                        <w:lang w:val="en-US"/>
                      </w:rPr>
                      <w:t>Serie2</w:t>
                    </w:r>
                  </w:p>
                </w:txbxContent>
              </v:textbox>
            </v:rect>
            <w10:anchorlock/>
          </v:group>
        </w:pict>
      </w:r>
    </w:p>
    <w:p w:rsidR="00000000" w:rsidRDefault="005A00ED">
      <w:pPr>
        <w:spacing w:line="480" w:lineRule="auto"/>
        <w:jc w:val="center"/>
        <w:rPr>
          <w:rFonts w:ascii="Arial" w:hAnsi="Arial" w:cs="Arial"/>
        </w:rPr>
      </w:pPr>
      <w:r>
        <w:rPr>
          <w:rFonts w:ascii="Arial" w:hAnsi="Arial" w:cs="Arial"/>
          <w:b/>
        </w:rPr>
        <w:t>Figura 3.6:</w:t>
      </w:r>
      <w:r>
        <w:rPr>
          <w:rFonts w:ascii="Arial" w:hAnsi="Arial" w:cs="Arial"/>
        </w:rPr>
        <w:t xml:space="preserve"> Dureza vs Sección Transversal de la Junta (muestra de probeta 7)</w:t>
      </w:r>
    </w:p>
    <w:p w:rsidR="00000000" w:rsidRDefault="005A00ED">
      <w:pPr>
        <w:spacing w:line="480" w:lineRule="auto"/>
        <w:rPr>
          <w:rFonts w:ascii="Arial" w:hAnsi="Arial" w:cs="Arial"/>
        </w:rPr>
      </w:pPr>
    </w:p>
    <w:p w:rsidR="00000000" w:rsidRDefault="005A00ED">
      <w:pPr>
        <w:spacing w:line="480" w:lineRule="auto"/>
        <w:rPr>
          <w:rFonts w:ascii="Arial" w:hAnsi="Arial" w:cs="Arial"/>
        </w:rPr>
        <w:sectPr w:rsidR="00000000">
          <w:pgSz w:w="16838" w:h="11906" w:orient="landscape"/>
          <w:pgMar w:top="1701" w:right="1418" w:bottom="1701" w:left="1418" w:header="709" w:footer="709" w:gutter="0"/>
          <w:cols w:space="708"/>
          <w:docGrid w:linePitch="360"/>
        </w:sectPr>
      </w:pPr>
    </w:p>
    <w:p w:rsidR="00000000" w:rsidRDefault="005A00ED">
      <w:pPr>
        <w:spacing w:line="480" w:lineRule="auto"/>
        <w:rPr>
          <w:rFonts w:ascii="Arial" w:hAnsi="Arial" w:cs="Arial"/>
        </w:rPr>
      </w:pPr>
    </w:p>
    <w:p w:rsidR="00000000" w:rsidRDefault="005A00ED">
      <w:pPr>
        <w:spacing w:line="480" w:lineRule="auto"/>
        <w:rPr>
          <w:rFonts w:ascii="Arial" w:hAnsi="Arial" w:cs="Arial"/>
        </w:rPr>
      </w:pPr>
    </w:p>
    <w:p w:rsidR="00000000" w:rsidRDefault="005A00ED">
      <w:pPr>
        <w:spacing w:line="480" w:lineRule="auto"/>
        <w:ind w:left="720"/>
        <w:rPr>
          <w:rFonts w:ascii="Arial" w:hAnsi="Arial" w:cs="Arial"/>
        </w:rPr>
      </w:pPr>
      <w:r>
        <w:rPr>
          <w:noProof/>
        </w:rPr>
      </w:r>
      <w:r>
        <w:rPr>
          <w:rFonts w:ascii="Arial" w:hAnsi="Arial" w:cs="Arial"/>
        </w:rPr>
        <w:pict>
          <v:group id="_x0000_s1134" editas="canvas" style="width:621.75pt;height:340.6pt;mso-position-horizontal-relative:char;mso-position-vertical-relative:line" coordorigin=",-1629" coordsize="12435,6812">
            <o:lock v:ext="edit" aspectratio="t"/>
            <v:shape id="_x0000_s1133" type="#_x0000_t75" style="position:absolute;top:-1629;width:12435;height:6812" o:preferrelative="f">
              <v:fill o:detectmouseclick="t"/>
              <v:path o:extrusionok="t" o:connecttype="none"/>
              <o:lock v:ext="edit" text="t"/>
            </v:shape>
            <v:rect id="_x0000_s1135" style="position:absolute;left:1341;top:-495;width:9820;height:4278" stroked="f"/>
            <v:rect id="_x0000_s1136" style="position:absolute;left:1341;top:-495;width:9820;height:4278" filled="f" strokecolor="gray" strokeweight=".8pt"/>
            <v:line id="_x0000_s1137" style="position:absolute" from="1341,-495" to="1342,3783" strokeweight="0"/>
            <v:line id="_x0000_s1138" style="position:absolute" from="1247,3783" to="1436,3784" strokeweight="0"/>
            <v:line id="_x0000_s1139" style="position:absolute" from="1247,3249" to="1436,3250" strokeweight="0"/>
            <v:line id="_x0000_s1140" style="position:absolute" from="1247,2714" to="1436,2715" strokeweight="0"/>
            <v:line id="_x0000_s1141" style="position:absolute" from="1247,2178" to="1436,2179" strokeweight="0"/>
            <v:line id="_x0000_s1142" style="position:absolute" from="1247,1644" to="1436,1645" strokeweight="0"/>
            <v:line id="_x0000_s1143" style="position:absolute" from="1247,1110" to="1436,1111" strokeweight="0"/>
            <v:line id="_x0000_s1144" style="position:absolute" from="1247,575" to="1436,576" strokeweight="0"/>
            <v:line id="_x0000_s1145" style="position:absolute" from="1247,39" to="1436,40" strokeweight="0"/>
            <v:line id="_x0000_s1146" style="position:absolute" from="1247,-495" to="1436,-494" strokeweight="0"/>
            <v:line id="_x0000_s1147" style="position:absolute" from="1341,3783" to="11161,3784" strokeweight="0"/>
            <v:line id="_x0000_s1148" style="position:absolute;flip:y" from="1341,3702" to="1342,3864" strokeweight="0"/>
            <v:line id="_x0000_s1149" style="position:absolute;flip:y" from="4615,3702" to="4616,3864" strokeweight="0"/>
            <v:line id="_x0000_s1150" style="position:absolute;flip:y" from="7888,3702" to="7889,3864" strokeweight="0"/>
            <v:line id="_x0000_s1151" style="position:absolute;flip:y" from="11161,3702" to="11162,3864" strokeweight="0"/>
            <v:shape id="_x0000_s1152" style="position:absolute;left:2978;top:173;width:3273;height:1979" coordsize="3273,1979" path="m,1979r103,-63l205,1852,408,1720,613,1585,818,1446r205,-139l1226,1167r206,-139l1637,891,1842,756r102,-66l2045,625r102,-61l2250,502r102,-61l2455,383r103,-56l2660,274r103,-53l2863,172r103,-48l3068,81,3171,38,3273,e" filled="f" strokecolor="#339" strokeweight="1.65pt">
              <v:path arrowok="t"/>
            </v:shape>
            <v:shape id="_x0000_s1153" style="position:absolute;left:6251;top:-228;width:3274;height:401" coordsize="3274,401" path="m,401l103,366,205,332,308,302,408,276,511,250,614,228,716,207,819,190,921,174r103,-16l1126,146r101,-11l1329,125r103,-9l1637,102,1842,90r203,-9l2250,72r205,-9l2660,53,2863,39,3069,23,3171,12,3274,e" filled="f" strokecolor="#339" strokeweight="1.65pt">
              <v:path arrowok="t"/>
            </v:shape>
            <v:rect id="_x0000_s1154" style="position:absolute;left:2919;top:2101;width:116;height:100" fillcolor="#339" strokecolor="#339" strokeweight=".8pt"/>
            <v:rect id="_x0000_s1155" style="position:absolute;left:6192;top:122;width:117;height:100" fillcolor="#339" strokecolor="#339" strokeweight=".8pt"/>
            <v:rect id="_x0000_s1156" style="position:absolute;left:9465;top:-279;width:117;height:100" fillcolor="#339" strokecolor="#339" strokeweight=".8pt"/>
            <v:rect id="_x0000_s1157" style="position:absolute;left:3312;top:-1269;width:6103;height:690" filled="f" stroked="f">
              <v:textbox inset="0,0,0,0">
                <w:txbxContent>
                  <w:p w:rsidR="00000000" w:rsidRDefault="005A00ED">
                    <w:r>
                      <w:rPr>
                        <w:rFonts w:ascii="Arial" w:hAnsi="Arial" w:cs="Arial"/>
                        <w:b/>
                        <w:bCs/>
                        <w:color w:val="000000"/>
                        <w:sz w:val="30"/>
                        <w:szCs w:val="30"/>
                      </w:rPr>
                      <w:t xml:space="preserve">Dureza Vs  Sección Tranversal de  la Junta </w:t>
                    </w:r>
                  </w:p>
                </w:txbxContent>
              </v:textbox>
            </v:rect>
            <v:rect id="_x0000_s1158" style="position:absolute;left:769;top:3634;width:290;height:598" filled="f" stroked="f">
              <v:textbox inset="0,0,0,0">
                <w:txbxContent>
                  <w:p w:rsidR="00000000" w:rsidRDefault="005A00ED">
                    <w:r>
                      <w:rPr>
                        <w:rFonts w:ascii="Arial" w:hAnsi="Arial" w:cs="Arial"/>
                        <w:color w:val="000000"/>
                        <w:sz w:val="26"/>
                        <w:szCs w:val="26"/>
                        <w:lang w:val="en-US"/>
                      </w:rPr>
                      <w:t>66</w:t>
                    </w:r>
                  </w:p>
                </w:txbxContent>
              </v:textbox>
            </v:rect>
            <v:rect id="_x0000_s1159" style="position:absolute;left:769;top:3099;width:290;height:598" filled="f" stroked="f">
              <v:textbox inset="0,0,0,0">
                <w:txbxContent>
                  <w:p w:rsidR="00000000" w:rsidRDefault="005A00ED">
                    <w:r>
                      <w:rPr>
                        <w:rFonts w:ascii="Arial" w:hAnsi="Arial" w:cs="Arial"/>
                        <w:color w:val="000000"/>
                        <w:sz w:val="26"/>
                        <w:szCs w:val="26"/>
                        <w:lang w:val="en-US"/>
                      </w:rPr>
                      <w:t>68</w:t>
                    </w:r>
                  </w:p>
                </w:txbxContent>
              </v:textbox>
            </v:rect>
            <v:rect id="_x0000_s1160" style="position:absolute;left:769;top:2565;width:290;height:598" filled="f" stroked="f">
              <v:textbox inset="0,0,0,0">
                <w:txbxContent>
                  <w:p w:rsidR="00000000" w:rsidRDefault="005A00ED">
                    <w:r>
                      <w:rPr>
                        <w:rFonts w:ascii="Arial" w:hAnsi="Arial" w:cs="Arial"/>
                        <w:color w:val="000000"/>
                        <w:sz w:val="26"/>
                        <w:szCs w:val="26"/>
                        <w:lang w:val="en-US"/>
                      </w:rPr>
                      <w:t>70</w:t>
                    </w:r>
                  </w:p>
                </w:txbxContent>
              </v:textbox>
            </v:rect>
            <v:rect id="_x0000_s1161" style="position:absolute;left:769;top:2029;width:290;height:598" filled="f" stroked="f">
              <v:textbox inset="0,0,0,0">
                <w:txbxContent>
                  <w:p w:rsidR="00000000" w:rsidRDefault="005A00ED">
                    <w:r>
                      <w:rPr>
                        <w:rFonts w:ascii="Arial" w:hAnsi="Arial" w:cs="Arial"/>
                        <w:color w:val="000000"/>
                        <w:sz w:val="26"/>
                        <w:szCs w:val="26"/>
                        <w:lang w:val="en-US"/>
                      </w:rPr>
                      <w:t>72</w:t>
                    </w:r>
                  </w:p>
                </w:txbxContent>
              </v:textbox>
            </v:rect>
            <v:rect id="_x0000_s1162" style="position:absolute;left:769;top:1494;width:290;height:598" filled="f" stroked="f">
              <v:textbox inset="0,0,0,0">
                <w:txbxContent>
                  <w:p w:rsidR="00000000" w:rsidRDefault="005A00ED">
                    <w:r>
                      <w:rPr>
                        <w:rFonts w:ascii="Arial" w:hAnsi="Arial" w:cs="Arial"/>
                        <w:color w:val="000000"/>
                        <w:sz w:val="26"/>
                        <w:szCs w:val="26"/>
                        <w:lang w:val="en-US"/>
                      </w:rPr>
                      <w:t>74</w:t>
                    </w:r>
                  </w:p>
                </w:txbxContent>
              </v:textbox>
            </v:rect>
            <v:rect id="_x0000_s1163" style="position:absolute;left:769;top:960;width:290;height:598" filled="f" stroked="f">
              <v:textbox inset="0,0,0,0">
                <w:txbxContent>
                  <w:p w:rsidR="00000000" w:rsidRDefault="005A00ED">
                    <w:r>
                      <w:rPr>
                        <w:rFonts w:ascii="Arial" w:hAnsi="Arial" w:cs="Arial"/>
                        <w:color w:val="000000"/>
                        <w:sz w:val="26"/>
                        <w:szCs w:val="26"/>
                        <w:lang w:val="en-US"/>
                      </w:rPr>
                      <w:t>76</w:t>
                    </w:r>
                  </w:p>
                </w:txbxContent>
              </v:textbox>
            </v:rect>
            <v:rect id="_x0000_s1164" style="position:absolute;left:769;top:426;width:290;height:598" filled="f" stroked="f">
              <v:textbox inset="0,0,0,0">
                <w:txbxContent>
                  <w:p w:rsidR="00000000" w:rsidRDefault="005A00ED">
                    <w:r>
                      <w:rPr>
                        <w:rFonts w:ascii="Arial" w:hAnsi="Arial" w:cs="Arial"/>
                        <w:color w:val="000000"/>
                        <w:sz w:val="26"/>
                        <w:szCs w:val="26"/>
                        <w:lang w:val="en-US"/>
                      </w:rPr>
                      <w:t>78</w:t>
                    </w:r>
                  </w:p>
                </w:txbxContent>
              </v:textbox>
            </v:rect>
            <v:rect id="_x0000_s1165" style="position:absolute;left:769;top:-110;width:290;height:598" filled="f" stroked="f">
              <v:textbox inset="0,0,0,0">
                <w:txbxContent>
                  <w:p w:rsidR="00000000" w:rsidRDefault="005A00ED">
                    <w:r>
                      <w:rPr>
                        <w:rFonts w:ascii="Arial" w:hAnsi="Arial" w:cs="Arial"/>
                        <w:color w:val="000000"/>
                        <w:sz w:val="26"/>
                        <w:szCs w:val="26"/>
                        <w:lang w:val="en-US"/>
                      </w:rPr>
                      <w:t>8</w:t>
                    </w:r>
                    <w:r>
                      <w:rPr>
                        <w:rFonts w:ascii="Arial" w:hAnsi="Arial" w:cs="Arial"/>
                        <w:color w:val="000000"/>
                        <w:sz w:val="26"/>
                        <w:szCs w:val="26"/>
                        <w:lang w:val="en-US"/>
                      </w:rPr>
                      <w:t>0</w:t>
                    </w:r>
                  </w:p>
                </w:txbxContent>
              </v:textbox>
            </v:rect>
            <v:rect id="_x0000_s1166" style="position:absolute;left:769;top:-645;width:290;height:598" filled="f" stroked="f">
              <v:textbox inset="0,0,0,0">
                <w:txbxContent>
                  <w:p w:rsidR="00000000" w:rsidRDefault="005A00ED">
                    <w:r>
                      <w:rPr>
                        <w:rFonts w:ascii="Arial" w:hAnsi="Arial" w:cs="Arial"/>
                        <w:color w:val="000000"/>
                        <w:sz w:val="26"/>
                        <w:szCs w:val="26"/>
                        <w:lang w:val="en-US"/>
                      </w:rPr>
                      <w:t>82</w:t>
                    </w:r>
                  </w:p>
                </w:txbxContent>
              </v:textbox>
            </v:rect>
            <v:rect id="_x0000_s1167" style="position:absolute;left:2227;top:4012;width:1272;height:598" filled="f" stroked="f">
              <v:textbox inset="0,0,0,0">
                <w:txbxContent>
                  <w:p w:rsidR="00000000" w:rsidRDefault="005A00ED">
                    <w:r>
                      <w:rPr>
                        <w:rFonts w:ascii="Arial" w:hAnsi="Arial" w:cs="Arial"/>
                        <w:color w:val="000000"/>
                        <w:sz w:val="26"/>
                        <w:szCs w:val="26"/>
                        <w:lang w:val="en-US"/>
                      </w:rPr>
                      <w:t>Metal base</w:t>
                    </w:r>
                  </w:p>
                </w:txbxContent>
              </v:textbox>
            </v:rect>
            <v:rect id="_x0000_s1168" style="position:absolute;left:5995;top:4012;width:434;height:598" filled="f" stroked="f">
              <v:textbox inset="0,0,0,0">
                <w:txbxContent>
                  <w:p w:rsidR="00000000" w:rsidRDefault="005A00ED">
                    <w:r>
                      <w:rPr>
                        <w:rFonts w:ascii="Arial" w:hAnsi="Arial" w:cs="Arial"/>
                        <w:color w:val="000000"/>
                        <w:sz w:val="26"/>
                        <w:szCs w:val="26"/>
                        <w:lang w:val="en-US"/>
                      </w:rPr>
                      <w:t>Zac</w:t>
                    </w:r>
                  </w:p>
                </w:txbxContent>
              </v:textbox>
            </v:rect>
            <v:rect id="_x0000_s1169" style="position:absolute;left:8604;top:4012;width:1562;height:598" filled="f" stroked="f">
              <v:textbox inset="0,0,0,0">
                <w:txbxContent>
                  <w:p w:rsidR="00000000" w:rsidRDefault="005A00ED">
                    <w:r>
                      <w:rPr>
                        <w:rFonts w:ascii="Arial" w:hAnsi="Arial" w:cs="Arial"/>
                        <w:color w:val="000000"/>
                        <w:sz w:val="26"/>
                        <w:szCs w:val="26"/>
                        <w:lang w:val="en-US"/>
                      </w:rPr>
                      <w:t>Metal fundido</w:t>
                    </w:r>
                  </w:p>
                </w:txbxContent>
              </v:textbox>
            </v:rect>
            <v:rect id="_x0000_s1170" style="position:absolute;left:4526;top:4447;width:4785;height:736" filled="f" stroked="f">
              <v:textbox inset="0,0,0,0">
                <w:txbxContent>
                  <w:p w:rsidR="00000000" w:rsidRDefault="005A00ED">
                    <w:pPr>
                      <w:rPr>
                        <w:sz w:val="32"/>
                        <w:szCs w:val="32"/>
                      </w:rPr>
                    </w:pPr>
                    <w:r>
                      <w:rPr>
                        <w:rFonts w:ascii="Arial" w:hAnsi="Arial" w:cs="Arial"/>
                        <w:b/>
                        <w:bCs/>
                        <w:color w:val="000000"/>
                        <w:sz w:val="32"/>
                        <w:szCs w:val="32"/>
                        <w:lang w:val="en-US"/>
                      </w:rPr>
                      <w:t>Sección Tranversal de  la Junta</w:t>
                    </w:r>
                  </w:p>
                </w:txbxContent>
              </v:textbox>
            </v:rect>
            <v:rect id="_x0000_s1171" style="position:absolute;left:258;top:957;width:598;height:564;rotation:270" filled="f" stroked="f">
              <v:textbox inset="0,0,0,0">
                <w:txbxContent>
                  <w:p w:rsidR="00000000" w:rsidRDefault="005A00ED">
                    <w:r>
                      <w:rPr>
                        <w:rFonts w:ascii="Arial" w:hAnsi="Arial" w:cs="Arial"/>
                        <w:b/>
                        <w:bCs/>
                        <w:color w:val="000000"/>
                        <w:sz w:val="26"/>
                        <w:szCs w:val="26"/>
                        <w:lang w:val="en-US"/>
                      </w:rPr>
                      <w:t>HRB</w:t>
                    </w:r>
                  </w:p>
                </w:txbxContent>
              </v:textbox>
            </v:rect>
            <v:rect id="_x0000_s1172" style="position:absolute;left:11301;top:1535;width:1013;height:216" strokeweight="0"/>
            <v:line id="_x0000_s1173" style="position:absolute" from="11358,1639" to="11719,1640" strokecolor="#339" strokeweight="1.65pt"/>
            <v:rect id="_x0000_s1174" style="position:absolute;left:11487;top:1595;width:101;height:86" fillcolor="#339" strokecolor="#339" strokeweight=".8pt"/>
            <v:rect id="_x0000_s1175" style="position:absolute;left:11758;top:1567;width:405;height:322" filled="f" stroked="f">
              <v:textbox inset="0,0,0,0">
                <w:txbxContent>
                  <w:p w:rsidR="00000000" w:rsidRDefault="005A00ED">
                    <w:r>
                      <w:rPr>
                        <w:rFonts w:ascii="Arial" w:hAnsi="Arial" w:cs="Arial"/>
                        <w:color w:val="000000"/>
                        <w:sz w:val="14"/>
                        <w:szCs w:val="14"/>
                        <w:lang w:val="en-US"/>
                      </w:rPr>
                      <w:t>Serie2</w:t>
                    </w:r>
                  </w:p>
                </w:txbxContent>
              </v:textbox>
            </v:rect>
            <w10:anchorlock/>
          </v:group>
        </w:pict>
      </w:r>
    </w:p>
    <w:p w:rsidR="00000000" w:rsidRDefault="005A00ED">
      <w:pPr>
        <w:spacing w:line="480" w:lineRule="auto"/>
        <w:jc w:val="center"/>
        <w:rPr>
          <w:rFonts w:ascii="Arial" w:hAnsi="Arial" w:cs="Arial"/>
        </w:rPr>
      </w:pPr>
      <w:r>
        <w:rPr>
          <w:rFonts w:ascii="Arial" w:hAnsi="Arial" w:cs="Arial"/>
          <w:b/>
        </w:rPr>
        <w:lastRenderedPageBreak/>
        <w:t>Figura 3.7</w:t>
      </w:r>
      <w:r>
        <w:rPr>
          <w:rFonts w:ascii="Arial" w:hAnsi="Arial" w:cs="Arial"/>
        </w:rPr>
        <w:t>: Dureza vs Sección Transversal de la Junta ( muestra de p</w:t>
      </w:r>
      <w:r>
        <w:rPr>
          <w:rFonts w:ascii="Arial" w:hAnsi="Arial" w:cs="Arial"/>
        </w:rPr>
        <w:t xml:space="preserve">robeta 8) </w:t>
      </w:r>
    </w:p>
    <w:p w:rsidR="00000000" w:rsidRDefault="005A00ED">
      <w:pPr>
        <w:spacing w:line="480" w:lineRule="auto"/>
        <w:rPr>
          <w:rFonts w:ascii="Arial" w:hAnsi="Arial" w:cs="Arial"/>
        </w:rPr>
      </w:pPr>
    </w:p>
    <w:p w:rsidR="00000000" w:rsidRDefault="005A00ED">
      <w:pPr>
        <w:spacing w:line="480" w:lineRule="auto"/>
        <w:rPr>
          <w:rFonts w:ascii="Arial" w:hAnsi="Arial" w:cs="Arial"/>
        </w:rPr>
      </w:pPr>
    </w:p>
    <w:p w:rsidR="00000000" w:rsidRDefault="005A00ED">
      <w:pPr>
        <w:spacing w:line="480" w:lineRule="auto"/>
        <w:rPr>
          <w:rFonts w:ascii="Arial" w:hAnsi="Arial" w:cs="Arial"/>
        </w:rPr>
      </w:pPr>
    </w:p>
    <w:p w:rsidR="00000000" w:rsidRDefault="005A00ED">
      <w:pPr>
        <w:spacing w:line="480" w:lineRule="auto"/>
        <w:rPr>
          <w:rFonts w:ascii="Arial" w:hAnsi="Arial" w:cs="Arial"/>
        </w:rPr>
      </w:pPr>
    </w:p>
    <w:p w:rsidR="00000000" w:rsidRDefault="005A00ED">
      <w:pPr>
        <w:spacing w:line="480" w:lineRule="auto"/>
        <w:rPr>
          <w:rFonts w:ascii="Arial" w:hAnsi="Arial" w:cs="Arial"/>
        </w:rPr>
      </w:pPr>
    </w:p>
    <w:p w:rsidR="00000000" w:rsidRDefault="005A00ED">
      <w:pPr>
        <w:spacing w:line="480" w:lineRule="auto"/>
        <w:rPr>
          <w:rFonts w:ascii="Arial" w:hAnsi="Arial" w:cs="Arial"/>
        </w:rPr>
      </w:pPr>
    </w:p>
    <w:p w:rsidR="00000000" w:rsidRDefault="005A00ED">
      <w:pPr>
        <w:spacing w:line="480" w:lineRule="auto"/>
        <w:rPr>
          <w:rFonts w:ascii="Arial" w:hAnsi="Arial" w:cs="Arial"/>
        </w:rPr>
      </w:pPr>
    </w:p>
    <w:p w:rsidR="00000000" w:rsidRDefault="005A00ED">
      <w:pPr>
        <w:spacing w:line="480" w:lineRule="auto"/>
        <w:rPr>
          <w:rFonts w:ascii="Arial" w:hAnsi="Arial" w:cs="Arial"/>
        </w:rPr>
      </w:pPr>
    </w:p>
    <w:p w:rsidR="00000000" w:rsidRDefault="005A00ED">
      <w:pPr>
        <w:spacing w:line="480" w:lineRule="auto"/>
        <w:rPr>
          <w:rFonts w:ascii="Arial" w:hAnsi="Arial" w:cs="Arial"/>
        </w:rPr>
      </w:pPr>
    </w:p>
    <w:p w:rsidR="00000000" w:rsidRDefault="005A00ED">
      <w:pPr>
        <w:spacing w:line="480" w:lineRule="auto"/>
        <w:rPr>
          <w:rFonts w:ascii="Arial" w:hAnsi="Arial" w:cs="Arial"/>
        </w:rPr>
      </w:pPr>
    </w:p>
    <w:p w:rsidR="00000000" w:rsidRDefault="005A00ED">
      <w:pPr>
        <w:spacing w:line="480" w:lineRule="auto"/>
        <w:rPr>
          <w:rFonts w:ascii="Arial" w:hAnsi="Arial" w:cs="Arial"/>
        </w:rPr>
      </w:pPr>
    </w:p>
    <w:p w:rsidR="00000000" w:rsidRDefault="005A00ED">
      <w:pPr>
        <w:spacing w:line="480" w:lineRule="auto"/>
        <w:rPr>
          <w:rFonts w:ascii="Arial" w:hAnsi="Arial" w:cs="Arial"/>
        </w:rPr>
      </w:pPr>
    </w:p>
    <w:p w:rsidR="00000000" w:rsidRDefault="005A00ED">
      <w:pPr>
        <w:spacing w:line="480" w:lineRule="auto"/>
        <w:rPr>
          <w:rFonts w:ascii="Arial" w:hAnsi="Arial" w:cs="Arial"/>
        </w:rPr>
      </w:pPr>
    </w:p>
    <w:p w:rsidR="00000000" w:rsidRDefault="005A00ED">
      <w:pPr>
        <w:spacing w:line="480" w:lineRule="auto"/>
        <w:rPr>
          <w:rFonts w:ascii="Arial" w:hAnsi="Arial" w:cs="Arial"/>
        </w:rPr>
      </w:pPr>
    </w:p>
    <w:p w:rsidR="00000000" w:rsidRDefault="005A00ED">
      <w:pPr>
        <w:spacing w:line="480" w:lineRule="auto"/>
        <w:rPr>
          <w:rFonts w:ascii="Arial" w:hAnsi="Arial" w:cs="Arial"/>
        </w:rPr>
        <w:sectPr w:rsidR="00000000">
          <w:pgSz w:w="16838" w:h="11906" w:orient="landscape"/>
          <w:pgMar w:top="1701" w:right="1418" w:bottom="1701" w:left="1418" w:header="709" w:footer="709" w:gutter="0"/>
          <w:cols w:space="708"/>
          <w:docGrid w:linePitch="360"/>
        </w:sectPr>
      </w:pPr>
    </w:p>
    <w:p w:rsidR="00000000" w:rsidRDefault="005A00ED">
      <w:pPr>
        <w:spacing w:line="480" w:lineRule="auto"/>
        <w:rPr>
          <w:rFonts w:ascii="Arial" w:hAnsi="Arial" w:cs="Arial"/>
        </w:rPr>
      </w:pPr>
    </w:p>
    <w:p w:rsidR="005A00ED" w:rsidRDefault="005A00ED">
      <w:pPr>
        <w:spacing w:line="480" w:lineRule="auto"/>
        <w:rPr>
          <w:rFonts w:ascii="Arial" w:hAnsi="Arial" w:cs="Arial"/>
        </w:rPr>
      </w:pPr>
    </w:p>
    <w:sectPr w:rsidR="005A00ED">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00ED" w:rsidRDefault="005A00ED">
      <w:r>
        <w:separator/>
      </w:r>
    </w:p>
  </w:endnote>
  <w:endnote w:type="continuationSeparator" w:id="1">
    <w:p w:rsidR="005A00ED" w:rsidRDefault="005A00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00ED" w:rsidRDefault="005A00ED">
      <w:r>
        <w:separator/>
      </w:r>
    </w:p>
  </w:footnote>
  <w:footnote w:type="continuationSeparator" w:id="1">
    <w:p w:rsidR="005A00ED" w:rsidRDefault="005A00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5A00ED">
    <w:pPr>
      <w:pStyle w:val="Encabezado"/>
      <w:jc w:val="right"/>
    </w:pPr>
  </w:p>
  <w:p w:rsidR="00000000" w:rsidRDefault="005A00ED">
    <w:pPr>
      <w:pStyle w:val="Encabezado"/>
      <w:jc w:val="right"/>
    </w:pPr>
    <w:r>
      <w:t>156</w:t>
    </w:r>
  </w:p>
  <w:p w:rsidR="00000000" w:rsidRDefault="005A00ED">
    <w:pPr>
      <w:pStyle w:val="Encabezado"/>
      <w:jc w:val="center"/>
    </w:pPr>
  </w:p>
  <w:p w:rsidR="00000000" w:rsidRDefault="005A00ED">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10CCB"/>
    <w:multiLevelType w:val="hybridMultilevel"/>
    <w:tmpl w:val="8948F0DE"/>
    <w:lvl w:ilvl="0" w:tplc="4350B60E">
      <w:numFmt w:val="bullet"/>
      <w:lvlText w:val="-"/>
      <w:lvlJc w:val="left"/>
      <w:pPr>
        <w:tabs>
          <w:tab w:val="num" w:pos="720"/>
        </w:tabs>
        <w:ind w:left="720" w:hanging="360"/>
      </w:pPr>
      <w:rPr>
        <w:rFonts w:ascii="Times New Roman" w:eastAsia="Times New Roman" w:hAnsi="Times New Roman" w:cs="Times New Roman" w:hint="default"/>
      </w:rPr>
    </w:lvl>
    <w:lvl w:ilvl="1" w:tplc="55A4FD9A">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8CA6F09"/>
    <w:multiLevelType w:val="hybridMultilevel"/>
    <w:tmpl w:val="DFFEB2A0"/>
    <w:lvl w:ilvl="0" w:tplc="4350B60E">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EEC16F8"/>
    <w:multiLevelType w:val="hybridMultilevel"/>
    <w:tmpl w:val="8A686074"/>
    <w:lvl w:ilvl="0" w:tplc="55A4FD9A">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3">
    <w:nsid w:val="1930708D"/>
    <w:multiLevelType w:val="hybridMultilevel"/>
    <w:tmpl w:val="4CBAEFE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1E972C1F"/>
    <w:multiLevelType w:val="hybridMultilevel"/>
    <w:tmpl w:val="CCC88D42"/>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
    <w:nsid w:val="1F1E0658"/>
    <w:multiLevelType w:val="hybridMultilevel"/>
    <w:tmpl w:val="A6940066"/>
    <w:lvl w:ilvl="0" w:tplc="4350B60E">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246E56EA"/>
    <w:multiLevelType w:val="hybridMultilevel"/>
    <w:tmpl w:val="80387DD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93D49B9"/>
    <w:multiLevelType w:val="hybridMultilevel"/>
    <w:tmpl w:val="E500D02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
    <w:nsid w:val="2C2C5D60"/>
    <w:multiLevelType w:val="hybridMultilevel"/>
    <w:tmpl w:val="D0F6F97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nsid w:val="45B03D01"/>
    <w:multiLevelType w:val="hybridMultilevel"/>
    <w:tmpl w:val="0B7CF646"/>
    <w:lvl w:ilvl="0" w:tplc="55A4FD9A">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360"/>
        </w:tabs>
        <w:ind w:left="360" w:hanging="360"/>
      </w:pPr>
      <w:rPr>
        <w:rFonts w:ascii="Courier New" w:hAnsi="Courier New" w:cs="Courier New" w:hint="default"/>
      </w:rPr>
    </w:lvl>
    <w:lvl w:ilvl="2" w:tplc="0C0A0005">
      <w:start w:val="1"/>
      <w:numFmt w:val="bullet"/>
      <w:lvlText w:val=""/>
      <w:lvlJc w:val="left"/>
      <w:pPr>
        <w:tabs>
          <w:tab w:val="num" w:pos="1080"/>
        </w:tabs>
        <w:ind w:left="1080" w:hanging="360"/>
      </w:pPr>
      <w:rPr>
        <w:rFonts w:ascii="Wingdings" w:hAnsi="Wingdings" w:hint="default"/>
      </w:rPr>
    </w:lvl>
    <w:lvl w:ilvl="3" w:tplc="0C0A0001">
      <w:start w:val="1"/>
      <w:numFmt w:val="bullet"/>
      <w:lvlText w:val=""/>
      <w:lvlJc w:val="left"/>
      <w:pPr>
        <w:tabs>
          <w:tab w:val="num" w:pos="1800"/>
        </w:tabs>
        <w:ind w:left="1800" w:hanging="360"/>
      </w:pPr>
      <w:rPr>
        <w:rFonts w:ascii="Symbol" w:hAnsi="Symbol" w:hint="default"/>
      </w:rPr>
    </w:lvl>
    <w:lvl w:ilvl="4" w:tplc="0C0A0003">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0">
    <w:nsid w:val="464C136A"/>
    <w:multiLevelType w:val="hybridMultilevel"/>
    <w:tmpl w:val="1AC8C174"/>
    <w:lvl w:ilvl="0" w:tplc="4350B60E">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4B1656C6"/>
    <w:multiLevelType w:val="hybridMultilevel"/>
    <w:tmpl w:val="390616C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39CA69F4">
      <w:numFmt w:val="bullet"/>
      <w:lvlText w:val="-"/>
      <w:lvlJc w:val="left"/>
      <w:pPr>
        <w:tabs>
          <w:tab w:val="num" w:pos="2160"/>
        </w:tabs>
        <w:ind w:left="2160" w:hanging="360"/>
      </w:pPr>
      <w:rPr>
        <w:rFonts w:ascii="Times New Roman" w:eastAsia="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525B33E1"/>
    <w:multiLevelType w:val="hybridMultilevel"/>
    <w:tmpl w:val="0C0C9F4A"/>
    <w:lvl w:ilvl="0" w:tplc="55A4FD9A">
      <w:start w:val="1"/>
      <w:numFmt w:val="bullet"/>
      <w:lvlText w:val=""/>
      <w:lvlJc w:val="left"/>
      <w:pPr>
        <w:tabs>
          <w:tab w:val="num" w:pos="-348"/>
        </w:tabs>
        <w:ind w:left="-348" w:hanging="360"/>
      </w:pPr>
      <w:rPr>
        <w:rFonts w:ascii="Symbol" w:hAnsi="Symbol" w:hint="default"/>
      </w:rPr>
    </w:lvl>
    <w:lvl w:ilvl="1" w:tplc="0C0A0003" w:tentative="1">
      <w:start w:val="1"/>
      <w:numFmt w:val="bullet"/>
      <w:lvlText w:val="o"/>
      <w:lvlJc w:val="left"/>
      <w:pPr>
        <w:tabs>
          <w:tab w:val="num" w:pos="-348"/>
        </w:tabs>
        <w:ind w:left="-348" w:hanging="360"/>
      </w:pPr>
      <w:rPr>
        <w:rFonts w:ascii="Courier New" w:hAnsi="Courier New" w:cs="Courier New" w:hint="default"/>
      </w:rPr>
    </w:lvl>
    <w:lvl w:ilvl="2" w:tplc="0C0A0005" w:tentative="1">
      <w:start w:val="1"/>
      <w:numFmt w:val="bullet"/>
      <w:lvlText w:val=""/>
      <w:lvlJc w:val="left"/>
      <w:pPr>
        <w:tabs>
          <w:tab w:val="num" w:pos="372"/>
        </w:tabs>
        <w:ind w:left="372" w:hanging="360"/>
      </w:pPr>
      <w:rPr>
        <w:rFonts w:ascii="Wingdings" w:hAnsi="Wingdings" w:hint="default"/>
      </w:rPr>
    </w:lvl>
    <w:lvl w:ilvl="3" w:tplc="0C0A0001" w:tentative="1">
      <w:start w:val="1"/>
      <w:numFmt w:val="bullet"/>
      <w:lvlText w:val=""/>
      <w:lvlJc w:val="left"/>
      <w:pPr>
        <w:tabs>
          <w:tab w:val="num" w:pos="1092"/>
        </w:tabs>
        <w:ind w:left="1092" w:hanging="360"/>
      </w:pPr>
      <w:rPr>
        <w:rFonts w:ascii="Symbol" w:hAnsi="Symbol" w:hint="default"/>
      </w:rPr>
    </w:lvl>
    <w:lvl w:ilvl="4" w:tplc="0C0A0003" w:tentative="1">
      <w:start w:val="1"/>
      <w:numFmt w:val="bullet"/>
      <w:lvlText w:val="o"/>
      <w:lvlJc w:val="left"/>
      <w:pPr>
        <w:tabs>
          <w:tab w:val="num" w:pos="1812"/>
        </w:tabs>
        <w:ind w:left="1812" w:hanging="360"/>
      </w:pPr>
      <w:rPr>
        <w:rFonts w:ascii="Courier New" w:hAnsi="Courier New" w:cs="Courier New" w:hint="default"/>
      </w:rPr>
    </w:lvl>
    <w:lvl w:ilvl="5" w:tplc="0C0A0005" w:tentative="1">
      <w:start w:val="1"/>
      <w:numFmt w:val="bullet"/>
      <w:lvlText w:val=""/>
      <w:lvlJc w:val="left"/>
      <w:pPr>
        <w:tabs>
          <w:tab w:val="num" w:pos="2532"/>
        </w:tabs>
        <w:ind w:left="2532" w:hanging="360"/>
      </w:pPr>
      <w:rPr>
        <w:rFonts w:ascii="Wingdings" w:hAnsi="Wingdings" w:hint="default"/>
      </w:rPr>
    </w:lvl>
    <w:lvl w:ilvl="6" w:tplc="0C0A0001" w:tentative="1">
      <w:start w:val="1"/>
      <w:numFmt w:val="bullet"/>
      <w:lvlText w:val=""/>
      <w:lvlJc w:val="left"/>
      <w:pPr>
        <w:tabs>
          <w:tab w:val="num" w:pos="3252"/>
        </w:tabs>
        <w:ind w:left="3252" w:hanging="360"/>
      </w:pPr>
      <w:rPr>
        <w:rFonts w:ascii="Symbol" w:hAnsi="Symbol" w:hint="default"/>
      </w:rPr>
    </w:lvl>
    <w:lvl w:ilvl="7" w:tplc="0C0A0003" w:tentative="1">
      <w:start w:val="1"/>
      <w:numFmt w:val="bullet"/>
      <w:lvlText w:val="o"/>
      <w:lvlJc w:val="left"/>
      <w:pPr>
        <w:tabs>
          <w:tab w:val="num" w:pos="3972"/>
        </w:tabs>
        <w:ind w:left="3972" w:hanging="360"/>
      </w:pPr>
      <w:rPr>
        <w:rFonts w:ascii="Courier New" w:hAnsi="Courier New" w:cs="Courier New" w:hint="default"/>
      </w:rPr>
    </w:lvl>
    <w:lvl w:ilvl="8" w:tplc="0C0A0005" w:tentative="1">
      <w:start w:val="1"/>
      <w:numFmt w:val="bullet"/>
      <w:lvlText w:val=""/>
      <w:lvlJc w:val="left"/>
      <w:pPr>
        <w:tabs>
          <w:tab w:val="num" w:pos="4692"/>
        </w:tabs>
        <w:ind w:left="4692" w:hanging="360"/>
      </w:pPr>
      <w:rPr>
        <w:rFonts w:ascii="Wingdings" w:hAnsi="Wingdings" w:hint="default"/>
      </w:rPr>
    </w:lvl>
  </w:abstractNum>
  <w:abstractNum w:abstractNumId="13">
    <w:nsid w:val="57E83196"/>
    <w:multiLevelType w:val="multilevel"/>
    <w:tmpl w:val="E500D020"/>
    <w:lvl w:ilvl="0">
      <w:start w:val="1"/>
      <w:numFmt w:val="bullet"/>
      <w:lvlText w:val=""/>
      <w:lvlJc w:val="left"/>
      <w:pPr>
        <w:tabs>
          <w:tab w:val="num" w:pos="1068"/>
        </w:tabs>
        <w:ind w:left="1068" w:hanging="360"/>
      </w:pPr>
      <w:rPr>
        <w:rFonts w:ascii="Symbol" w:hAnsi="Symbol"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14">
    <w:nsid w:val="5C240CFE"/>
    <w:multiLevelType w:val="hybridMultilevel"/>
    <w:tmpl w:val="49E2D154"/>
    <w:lvl w:ilvl="0" w:tplc="4350B60E">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60FA1162"/>
    <w:multiLevelType w:val="hybridMultilevel"/>
    <w:tmpl w:val="0BA8882A"/>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6">
    <w:nsid w:val="65857247"/>
    <w:multiLevelType w:val="hybridMultilevel"/>
    <w:tmpl w:val="402EB0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6BA20218"/>
    <w:multiLevelType w:val="hybridMultilevel"/>
    <w:tmpl w:val="6BC8585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70680620"/>
    <w:multiLevelType w:val="hybridMultilevel"/>
    <w:tmpl w:val="140A048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9">
    <w:nsid w:val="769168C7"/>
    <w:multiLevelType w:val="hybridMultilevel"/>
    <w:tmpl w:val="58E4BE42"/>
    <w:lvl w:ilvl="0" w:tplc="4350B60E">
      <w:numFmt w:val="bullet"/>
      <w:lvlText w:val="-"/>
      <w:lvlJc w:val="left"/>
      <w:pPr>
        <w:tabs>
          <w:tab w:val="num" w:pos="1068"/>
        </w:tabs>
        <w:ind w:left="1068" w:hanging="360"/>
      </w:pPr>
      <w:rPr>
        <w:rFonts w:ascii="Times New Roman" w:eastAsia="Times New Roman" w:hAnsi="Times New Roman" w:cs="Times New Roman" w:hint="default"/>
      </w:rPr>
    </w:lvl>
    <w:lvl w:ilvl="1" w:tplc="55A4FD9A">
      <w:start w:val="1"/>
      <w:numFmt w:val="bullet"/>
      <w:lvlText w:val=""/>
      <w:lvlJc w:val="left"/>
      <w:pPr>
        <w:tabs>
          <w:tab w:val="num" w:pos="1788"/>
        </w:tabs>
        <w:ind w:left="1788" w:hanging="360"/>
      </w:pPr>
      <w:rPr>
        <w:rFonts w:ascii="Symbol" w:hAnsi="Symbol"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0">
    <w:nsid w:val="78DC5093"/>
    <w:multiLevelType w:val="hybridMultilevel"/>
    <w:tmpl w:val="DDDE171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79312261"/>
    <w:multiLevelType w:val="hybridMultilevel"/>
    <w:tmpl w:val="21868DF4"/>
    <w:lvl w:ilvl="0" w:tplc="55A4FD9A">
      <w:start w:val="1"/>
      <w:numFmt w:val="bullet"/>
      <w:lvlText w:val=""/>
      <w:lvlJc w:val="left"/>
      <w:pPr>
        <w:tabs>
          <w:tab w:val="num" w:pos="708"/>
        </w:tabs>
        <w:ind w:left="708" w:hanging="360"/>
      </w:pPr>
      <w:rPr>
        <w:rFonts w:ascii="Symbol" w:hAnsi="Symbol" w:hint="default"/>
      </w:rPr>
    </w:lvl>
    <w:lvl w:ilvl="1" w:tplc="0C0A0003" w:tentative="1">
      <w:start w:val="1"/>
      <w:numFmt w:val="bullet"/>
      <w:lvlText w:val="o"/>
      <w:lvlJc w:val="left"/>
      <w:pPr>
        <w:tabs>
          <w:tab w:val="num" w:pos="708"/>
        </w:tabs>
        <w:ind w:left="708" w:hanging="360"/>
      </w:pPr>
      <w:rPr>
        <w:rFonts w:ascii="Courier New" w:hAnsi="Courier New" w:cs="Courier New" w:hint="default"/>
      </w:rPr>
    </w:lvl>
    <w:lvl w:ilvl="2" w:tplc="0C0A0005" w:tentative="1">
      <w:start w:val="1"/>
      <w:numFmt w:val="bullet"/>
      <w:lvlText w:val=""/>
      <w:lvlJc w:val="left"/>
      <w:pPr>
        <w:tabs>
          <w:tab w:val="num" w:pos="1428"/>
        </w:tabs>
        <w:ind w:left="1428" w:hanging="360"/>
      </w:pPr>
      <w:rPr>
        <w:rFonts w:ascii="Wingdings" w:hAnsi="Wingdings" w:hint="default"/>
      </w:rPr>
    </w:lvl>
    <w:lvl w:ilvl="3" w:tplc="0C0A0001" w:tentative="1">
      <w:start w:val="1"/>
      <w:numFmt w:val="bullet"/>
      <w:lvlText w:val=""/>
      <w:lvlJc w:val="left"/>
      <w:pPr>
        <w:tabs>
          <w:tab w:val="num" w:pos="2148"/>
        </w:tabs>
        <w:ind w:left="2148" w:hanging="360"/>
      </w:pPr>
      <w:rPr>
        <w:rFonts w:ascii="Symbol" w:hAnsi="Symbol" w:hint="default"/>
      </w:rPr>
    </w:lvl>
    <w:lvl w:ilvl="4" w:tplc="0C0A0003" w:tentative="1">
      <w:start w:val="1"/>
      <w:numFmt w:val="bullet"/>
      <w:lvlText w:val="o"/>
      <w:lvlJc w:val="left"/>
      <w:pPr>
        <w:tabs>
          <w:tab w:val="num" w:pos="2868"/>
        </w:tabs>
        <w:ind w:left="2868" w:hanging="360"/>
      </w:pPr>
      <w:rPr>
        <w:rFonts w:ascii="Courier New" w:hAnsi="Courier New" w:cs="Courier New" w:hint="default"/>
      </w:rPr>
    </w:lvl>
    <w:lvl w:ilvl="5" w:tplc="0C0A0005" w:tentative="1">
      <w:start w:val="1"/>
      <w:numFmt w:val="bullet"/>
      <w:lvlText w:val=""/>
      <w:lvlJc w:val="left"/>
      <w:pPr>
        <w:tabs>
          <w:tab w:val="num" w:pos="3588"/>
        </w:tabs>
        <w:ind w:left="3588" w:hanging="360"/>
      </w:pPr>
      <w:rPr>
        <w:rFonts w:ascii="Wingdings" w:hAnsi="Wingdings" w:hint="default"/>
      </w:rPr>
    </w:lvl>
    <w:lvl w:ilvl="6" w:tplc="0C0A0001" w:tentative="1">
      <w:start w:val="1"/>
      <w:numFmt w:val="bullet"/>
      <w:lvlText w:val=""/>
      <w:lvlJc w:val="left"/>
      <w:pPr>
        <w:tabs>
          <w:tab w:val="num" w:pos="4308"/>
        </w:tabs>
        <w:ind w:left="4308" w:hanging="360"/>
      </w:pPr>
      <w:rPr>
        <w:rFonts w:ascii="Symbol" w:hAnsi="Symbol" w:hint="default"/>
      </w:rPr>
    </w:lvl>
    <w:lvl w:ilvl="7" w:tplc="0C0A0003" w:tentative="1">
      <w:start w:val="1"/>
      <w:numFmt w:val="bullet"/>
      <w:lvlText w:val="o"/>
      <w:lvlJc w:val="left"/>
      <w:pPr>
        <w:tabs>
          <w:tab w:val="num" w:pos="5028"/>
        </w:tabs>
        <w:ind w:left="5028" w:hanging="360"/>
      </w:pPr>
      <w:rPr>
        <w:rFonts w:ascii="Courier New" w:hAnsi="Courier New" w:cs="Courier New" w:hint="default"/>
      </w:rPr>
    </w:lvl>
    <w:lvl w:ilvl="8" w:tplc="0C0A0005" w:tentative="1">
      <w:start w:val="1"/>
      <w:numFmt w:val="bullet"/>
      <w:lvlText w:val=""/>
      <w:lvlJc w:val="left"/>
      <w:pPr>
        <w:tabs>
          <w:tab w:val="num" w:pos="5748"/>
        </w:tabs>
        <w:ind w:left="5748" w:hanging="360"/>
      </w:pPr>
      <w:rPr>
        <w:rFonts w:ascii="Wingdings" w:hAnsi="Wingdings" w:hint="default"/>
      </w:rPr>
    </w:lvl>
  </w:abstractNum>
  <w:abstractNum w:abstractNumId="22">
    <w:nsid w:val="7AEF06E6"/>
    <w:multiLevelType w:val="hybridMultilevel"/>
    <w:tmpl w:val="DCE6F4C0"/>
    <w:lvl w:ilvl="0" w:tplc="4350B60E">
      <w:numFmt w:val="bullet"/>
      <w:lvlText w:val="-"/>
      <w:lvlJc w:val="left"/>
      <w:pPr>
        <w:tabs>
          <w:tab w:val="num" w:pos="720"/>
        </w:tabs>
        <w:ind w:left="720" w:hanging="360"/>
      </w:pPr>
      <w:rPr>
        <w:rFonts w:ascii="Times New Roman" w:eastAsia="Times New Roman" w:hAnsi="Times New Roman" w:cs="Times New Roman" w:hint="default"/>
      </w:rPr>
    </w:lvl>
    <w:lvl w:ilvl="1" w:tplc="55A4FD9A">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0"/>
  </w:num>
  <w:num w:numId="3">
    <w:abstractNumId w:val="16"/>
  </w:num>
  <w:num w:numId="4">
    <w:abstractNumId w:val="6"/>
  </w:num>
  <w:num w:numId="5">
    <w:abstractNumId w:val="18"/>
  </w:num>
  <w:num w:numId="6">
    <w:abstractNumId w:val="3"/>
  </w:num>
  <w:num w:numId="7">
    <w:abstractNumId w:val="8"/>
  </w:num>
  <w:num w:numId="8">
    <w:abstractNumId w:val="17"/>
  </w:num>
  <w:num w:numId="9">
    <w:abstractNumId w:val="4"/>
  </w:num>
  <w:num w:numId="10">
    <w:abstractNumId w:val="15"/>
  </w:num>
  <w:num w:numId="11">
    <w:abstractNumId w:val="7"/>
  </w:num>
  <w:num w:numId="12">
    <w:abstractNumId w:val="13"/>
  </w:num>
  <w:num w:numId="13">
    <w:abstractNumId w:val="19"/>
  </w:num>
  <w:num w:numId="14">
    <w:abstractNumId w:val="22"/>
  </w:num>
  <w:num w:numId="15">
    <w:abstractNumId w:val="0"/>
  </w:num>
  <w:num w:numId="16">
    <w:abstractNumId w:val="14"/>
  </w:num>
  <w:num w:numId="17">
    <w:abstractNumId w:val="5"/>
  </w:num>
  <w:num w:numId="18">
    <w:abstractNumId w:val="10"/>
  </w:num>
  <w:num w:numId="19">
    <w:abstractNumId w:val="1"/>
  </w:num>
  <w:num w:numId="20">
    <w:abstractNumId w:val="2"/>
  </w:num>
  <w:num w:numId="21">
    <w:abstractNumId w:val="21"/>
  </w:num>
  <w:num w:numId="22">
    <w:abstractNumId w:val="12"/>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grammar="clean"/>
  <w:defaultTabStop w:val="708"/>
  <w:hyphenationZone w:val="425"/>
  <w:noPunctuationKerning/>
  <w:characterSpacingControl w:val="doNotCompress"/>
  <w:footnotePr>
    <w:footnote w:id="0"/>
    <w:footnote w:id="1"/>
  </w:footnotePr>
  <w:endnotePr>
    <w:endnote w:id="0"/>
    <w:endnote w:id="1"/>
  </w:endnotePr>
  <w:compat/>
  <w:rsids>
    <w:rsidRoot w:val="00D27409"/>
    <w:rsid w:val="005A00ED"/>
    <w:rsid w:val="00D2740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spacing w:line="480" w:lineRule="auto"/>
      <w:jc w:val="center"/>
      <w:outlineLvl w:val="0"/>
    </w:pPr>
    <w:rPr>
      <w:rFonts w:ascii="Arial" w:hAnsi="Arial" w:cs="Arial"/>
      <w:b/>
      <w:bCs/>
    </w:rPr>
  </w:style>
  <w:style w:type="paragraph" w:styleId="Ttulo2">
    <w:name w:val="heading 2"/>
    <w:basedOn w:val="Normal"/>
    <w:next w:val="Normal"/>
    <w:qFormat/>
    <w:pPr>
      <w:keepNext/>
      <w:spacing w:line="480" w:lineRule="auto"/>
      <w:ind w:left="540"/>
      <w:jc w:val="both"/>
      <w:outlineLvl w:val="1"/>
    </w:pPr>
    <w:rPr>
      <w:rFonts w:ascii="Arial" w:hAnsi="Arial" w:cs="Arial"/>
      <w:bCs/>
      <w:u w:val="single"/>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Sangradetextonormal">
    <w:name w:val="Body Text Indent"/>
    <w:basedOn w:val="Normal"/>
    <w:semiHidden/>
    <w:pPr>
      <w:spacing w:line="480" w:lineRule="auto"/>
      <w:ind w:left="540"/>
      <w:jc w:val="both"/>
    </w:pPr>
    <w:rPr>
      <w:rFonts w:ascii="Arial" w:hAnsi="Arial" w:cs="Arial"/>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525" b="1" i="0" u="none" strike="noStrike" baseline="0">
                <a:solidFill>
                  <a:srgbClr val="000000"/>
                </a:solidFill>
                <a:latin typeface="Arial"/>
                <a:ea typeface="Arial"/>
                <a:cs typeface="Arial"/>
              </a:defRPr>
            </a:pPr>
            <a:r>
              <a:t>Dilución Vs Calor aportado</a:t>
            </a:r>
          </a:p>
        </c:rich>
      </c:tx>
      <c:layout>
        <c:manualLayout>
          <c:xMode val="edge"/>
          <c:yMode val="edge"/>
          <c:x val="0.34439359267734571"/>
          <c:y val="4.5751633986928136E-2"/>
        </c:manualLayout>
      </c:layout>
      <c:spPr>
        <a:noFill/>
        <a:ln w="25400">
          <a:noFill/>
        </a:ln>
      </c:spPr>
    </c:title>
    <c:plotArea>
      <c:layout>
        <c:manualLayout>
          <c:layoutTarget val="inner"/>
          <c:xMode val="edge"/>
          <c:yMode val="edge"/>
          <c:x val="9.8398169336384497E-2"/>
          <c:y val="0.17429193899782147"/>
          <c:w val="0.86155606407322649"/>
          <c:h val="0.62527233115468428"/>
        </c:manualLayout>
      </c:layout>
      <c:scatterChart>
        <c:scatterStyle val="lineMarker"/>
        <c:ser>
          <c:idx val="0"/>
          <c:order val="0"/>
          <c:tx>
            <c:strRef>
              <c:f>'dilución vs energia de arco'!$D$2:$D$3</c:f>
              <c:strCache>
                <c:ptCount val="1"/>
                <c:pt idx="0">
                  <c:v>Dilución (%)</c:v>
                </c:pt>
              </c:strCache>
            </c:strRef>
          </c:tx>
          <c:spPr>
            <a:ln w="28575">
              <a:noFill/>
            </a:ln>
          </c:spPr>
          <c:marker>
            <c:symbol val="diamond"/>
            <c:size val="4"/>
            <c:spPr>
              <a:solidFill>
                <a:srgbClr val="000080"/>
              </a:solidFill>
              <a:ln>
                <a:solidFill>
                  <a:srgbClr val="000080"/>
                </a:solidFill>
                <a:prstDash val="solid"/>
              </a:ln>
            </c:spPr>
          </c:marker>
          <c:xVal>
            <c:numRef>
              <c:f>'dilución vs energia de arco'!$C$4:$C$6</c:f>
              <c:numCache>
                <c:formatCode>General</c:formatCode>
                <c:ptCount val="3"/>
                <c:pt idx="0">
                  <c:v>1809.5</c:v>
                </c:pt>
                <c:pt idx="1">
                  <c:v>1681.5</c:v>
                </c:pt>
                <c:pt idx="2">
                  <c:v>1837.2</c:v>
                </c:pt>
              </c:numCache>
            </c:numRef>
          </c:xVal>
          <c:yVal>
            <c:numRef>
              <c:f>'dilución vs energia de arco'!$D$4:$D$6</c:f>
              <c:numCache>
                <c:formatCode>General</c:formatCode>
                <c:ptCount val="3"/>
                <c:pt idx="0">
                  <c:v>35.5</c:v>
                </c:pt>
                <c:pt idx="1">
                  <c:v>30.4</c:v>
                </c:pt>
                <c:pt idx="2">
                  <c:v>39.700000000000003</c:v>
                </c:pt>
              </c:numCache>
            </c:numRef>
          </c:yVal>
        </c:ser>
        <c:axId val="383918080"/>
        <c:axId val="383920000"/>
      </c:scatterChart>
      <c:valAx>
        <c:axId val="383918080"/>
        <c:scaling>
          <c:orientation val="minMax"/>
        </c:scaling>
        <c:axPos val="b"/>
        <c:title>
          <c:tx>
            <c:rich>
              <a:bodyPr/>
              <a:lstStyle/>
              <a:p>
                <a:pPr>
                  <a:defRPr sz="1525" b="1" i="0" u="none" strike="noStrike" baseline="0">
                    <a:solidFill>
                      <a:srgbClr val="000000"/>
                    </a:solidFill>
                    <a:latin typeface="Arial"/>
                    <a:ea typeface="Arial"/>
                    <a:cs typeface="Arial"/>
                  </a:defRPr>
                </a:pPr>
                <a:r>
                  <a:t>(Joule/mm)</a:t>
                </a:r>
              </a:p>
            </c:rich>
          </c:tx>
          <c:layout>
            <c:manualLayout>
              <c:xMode val="edge"/>
              <c:yMode val="edge"/>
              <c:x val="0.46567505720823799"/>
              <c:y val="0.89760348583878002"/>
            </c:manualLayout>
          </c:layout>
          <c:spPr>
            <a:noFill/>
            <a:ln w="25400">
              <a:noFill/>
            </a:ln>
          </c:spPr>
        </c:title>
        <c:numFmt formatCode="General" sourceLinked="1"/>
        <c:tickLblPos val="nextTo"/>
        <c:spPr>
          <a:ln w="3175">
            <a:solidFill>
              <a:srgbClr val="000000"/>
            </a:solidFill>
            <a:prstDash val="solid"/>
          </a:ln>
        </c:spPr>
        <c:txPr>
          <a:bodyPr rot="0" vert="horz"/>
          <a:lstStyle/>
          <a:p>
            <a:pPr>
              <a:defRPr sz="1525" b="0" i="0" u="none" strike="noStrike" baseline="0">
                <a:solidFill>
                  <a:srgbClr val="000000"/>
                </a:solidFill>
                <a:latin typeface="Arial"/>
                <a:ea typeface="Arial"/>
                <a:cs typeface="Arial"/>
              </a:defRPr>
            </a:pPr>
            <a:endParaRPr lang="es-ES"/>
          </a:p>
        </c:txPr>
        <c:crossAx val="383920000"/>
        <c:crosses val="autoZero"/>
        <c:crossBetween val="midCat"/>
      </c:valAx>
      <c:valAx>
        <c:axId val="383920000"/>
        <c:scaling>
          <c:orientation val="minMax"/>
        </c:scaling>
        <c:axPos val="l"/>
        <c:majorGridlines>
          <c:spPr>
            <a:ln w="3175">
              <a:solidFill>
                <a:srgbClr val="000000"/>
              </a:solidFill>
              <a:prstDash val="solid"/>
            </a:ln>
          </c:spPr>
        </c:majorGridlines>
        <c:title>
          <c:tx>
            <c:rich>
              <a:bodyPr/>
              <a:lstStyle/>
              <a:p>
                <a:pPr>
                  <a:defRPr sz="1525" b="1" i="0" u="none" strike="noStrike" baseline="0">
                    <a:solidFill>
                      <a:srgbClr val="000000"/>
                    </a:solidFill>
                    <a:latin typeface="Arial"/>
                    <a:ea typeface="Arial"/>
                    <a:cs typeface="Arial"/>
                  </a:defRPr>
                </a:pPr>
                <a:r>
                  <a:t>(%)</a:t>
                </a:r>
              </a:p>
            </c:rich>
          </c:tx>
          <c:layout>
            <c:manualLayout>
              <c:xMode val="edge"/>
              <c:yMode val="edge"/>
              <c:x val="1.1441647597254006E-2"/>
              <c:y val="0.44662309368191727"/>
            </c:manualLayout>
          </c:layout>
          <c:spPr>
            <a:noFill/>
            <a:ln w="25400">
              <a:noFill/>
            </a:ln>
          </c:spPr>
        </c:title>
        <c:numFmt formatCode="General" sourceLinked="1"/>
        <c:tickLblPos val="nextTo"/>
        <c:spPr>
          <a:ln w="3175">
            <a:solidFill>
              <a:srgbClr val="000000"/>
            </a:solidFill>
            <a:prstDash val="solid"/>
          </a:ln>
        </c:spPr>
        <c:txPr>
          <a:bodyPr rot="0" vert="horz"/>
          <a:lstStyle/>
          <a:p>
            <a:pPr>
              <a:defRPr sz="1525" b="0" i="0" u="none" strike="noStrike" baseline="0">
                <a:solidFill>
                  <a:srgbClr val="000000"/>
                </a:solidFill>
                <a:latin typeface="Arial"/>
                <a:ea typeface="Arial"/>
                <a:cs typeface="Arial"/>
              </a:defRPr>
            </a:pPr>
            <a:endParaRPr lang="es-ES"/>
          </a:p>
        </c:txPr>
        <c:crossAx val="383918080"/>
        <c:crosses val="autoZero"/>
        <c:crossBetween val="midCat"/>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2350"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2087</Words>
  <Characters>11482</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ANALISIS DE RESULTADOS:</vt:lpstr>
    </vt:vector>
  </TitlesOfParts>
  <Company/>
  <LinksUpToDate>false</LinksUpToDate>
  <CharactersWithSpaces>13542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ANALISIS DE RESULTADOS:</dc:title>
  <dc:subject/>
  <dc:creator>.</dc:creator>
  <cp:keywords/>
  <dc:description/>
  <cp:lastModifiedBy>Ayudante</cp:lastModifiedBy>
  <cp:revision>2</cp:revision>
  <cp:lastPrinted>2005-09-20T20:21:00Z</cp:lastPrinted>
  <dcterms:created xsi:type="dcterms:W3CDTF">2009-06-25T18:24:00Z</dcterms:created>
  <dcterms:modified xsi:type="dcterms:W3CDTF">2009-06-25T18:24:00Z</dcterms:modified>
</cp:coreProperties>
</file>