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2" w:rsidRPr="00D8102E" w:rsidRDefault="00277CED" w:rsidP="00845D57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CAPÍTULO 2</w:t>
      </w:r>
    </w:p>
    <w:p w:rsidR="004E5922" w:rsidRDefault="004E5922" w:rsidP="00845D57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</w:p>
    <w:p w:rsidR="00D8102E" w:rsidRPr="00D8102E" w:rsidRDefault="00D8102E" w:rsidP="00845D5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8102E">
        <w:rPr>
          <w:rFonts w:ascii="Arial" w:hAnsi="Arial" w:cs="Arial"/>
          <w:b/>
          <w:sz w:val="28"/>
          <w:szCs w:val="28"/>
        </w:rPr>
        <w:t>ANÁLISIS TÉCNICO GENERAL DE LAS CUENTAS POR COBRAR DEL EFCPC</w:t>
      </w:r>
    </w:p>
    <w:p w:rsidR="00D217B5" w:rsidRPr="00B71673" w:rsidRDefault="00D217B5" w:rsidP="00845D57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B71673" w:rsidRPr="00890F57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71673" w:rsidRPr="00890F57">
        <w:rPr>
          <w:rFonts w:ascii="Arial" w:hAnsi="Arial" w:cs="Arial"/>
          <w:b/>
        </w:rPr>
        <w:t xml:space="preserve">.1. </w:t>
      </w:r>
      <w:r w:rsidR="00890F57" w:rsidRPr="00890F57">
        <w:rPr>
          <w:rFonts w:ascii="Arial" w:hAnsi="Arial" w:cs="Arial"/>
          <w:b/>
        </w:rPr>
        <w:t>CUENTAS POR COBRAR OBJETO DE ANÁLISIS</w:t>
      </w:r>
    </w:p>
    <w:p w:rsidR="00B71673" w:rsidRPr="00EA12C9" w:rsidRDefault="00663380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del Bala</w:t>
      </w:r>
      <w:r w:rsidR="00855427">
        <w:rPr>
          <w:rFonts w:ascii="Arial" w:hAnsi="Arial" w:cs="Arial"/>
        </w:rPr>
        <w:t xml:space="preserve">nce General al 31/12/06 </w:t>
      </w:r>
      <w:r w:rsidR="00A41F32">
        <w:rPr>
          <w:rFonts w:ascii="Arial" w:hAnsi="Arial" w:cs="Arial"/>
        </w:rPr>
        <w:t>encontramos l</w:t>
      </w:r>
      <w:r w:rsidR="0064250F">
        <w:rPr>
          <w:rFonts w:ascii="Arial" w:hAnsi="Arial" w:cs="Arial"/>
        </w:rPr>
        <w:t xml:space="preserve">os siguientes grupos de cuentas, las cuales </w:t>
      </w:r>
      <w:r w:rsidR="009130E6">
        <w:rPr>
          <w:rFonts w:ascii="Arial" w:hAnsi="Arial" w:cs="Arial"/>
        </w:rPr>
        <w:t xml:space="preserve">junto con sus respectivas sub-cuentas </w:t>
      </w:r>
      <w:r w:rsidR="00A41F32">
        <w:rPr>
          <w:rFonts w:ascii="Arial" w:hAnsi="Arial" w:cs="Arial"/>
        </w:rPr>
        <w:t>serán objeto de nuestro análisis:</w:t>
      </w:r>
    </w:p>
    <w:tbl>
      <w:tblPr>
        <w:tblW w:w="792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6120"/>
        <w:gridCol w:w="1800"/>
      </w:tblGrid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1-10130 CUENTAS POR COBRAR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6873">
              <w:rPr>
                <w:rFonts w:ascii="Arial" w:hAnsi="Arial" w:cs="Arial"/>
                <w:bCs/>
                <w:sz w:val="20"/>
                <w:szCs w:val="20"/>
              </w:rPr>
              <w:t>412.860,96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1-11975 Cuentas X Cobrar Al Mm.Ff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1.610,55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1-11985 OTRAS CTAS.X COBRAR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80.963,99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1-12300 PREST.X COBRAR A ASOCIACIONES 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6873">
              <w:rPr>
                <w:rFonts w:ascii="Arial" w:hAnsi="Arial" w:cs="Arial"/>
                <w:bCs/>
                <w:sz w:val="20"/>
                <w:szCs w:val="20"/>
              </w:rPr>
              <w:t>325.346,58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1-19985  INTERESES ACUMULADOS POR COBRAR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31234,3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1-32000 PRESTAMOS POR COBRAR L.P.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6873">
              <w:rPr>
                <w:rFonts w:ascii="Arial" w:hAnsi="Arial" w:cs="Arial"/>
                <w:bCs/>
                <w:sz w:val="20"/>
                <w:szCs w:val="20"/>
              </w:rPr>
              <w:t>1.606.961,97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1-40001 PREST.X COBRAR,PROFESORES DE ELECTRICA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1.161,95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Pr="00346F77" w:rsidRDefault="00346F7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46F77">
              <w:rPr>
                <w:rFonts w:ascii="Arial" w:hAnsi="Arial" w:cs="Arial"/>
                <w:sz w:val="20"/>
                <w:szCs w:val="20"/>
                <w:lang w:val="pt-BR"/>
              </w:rPr>
              <w:t xml:space="preserve">      1-41014 PREST.X COBRAR A BECADOS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Pr="00346F77" w:rsidRDefault="00346F77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46F77">
              <w:rPr>
                <w:rFonts w:ascii="Arial" w:hAnsi="Arial" w:cs="Arial"/>
                <w:sz w:val="20"/>
                <w:szCs w:val="20"/>
                <w:lang w:val="pt-BR"/>
              </w:rPr>
              <w:t xml:space="preserve">      1-41300 PREST.X COBRAR, PROF. DE FIMCP (MECANICA)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2.242,26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1-50000 PRESTAMOS POR COBRAR TRABAJORES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2.604,79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1-75004 PREST.X COBRAR.ADQUIS.VIVIENDA Y TERRENO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6873">
              <w:rPr>
                <w:rFonts w:ascii="Arial" w:hAnsi="Arial" w:cs="Arial"/>
                <w:bCs/>
                <w:sz w:val="20"/>
                <w:szCs w:val="20"/>
              </w:rPr>
              <w:t>3.684.263,28</w:t>
            </w:r>
          </w:p>
        </w:tc>
      </w:tr>
      <w:tr w:rsidR="00346F77">
        <w:trPr>
          <w:trHeight w:val="255"/>
        </w:trPr>
        <w:tc>
          <w:tcPr>
            <w:tcW w:w="6120" w:type="dxa"/>
            <w:shd w:val="clear" w:color="auto" w:fill="auto"/>
            <w:noWrap/>
            <w:vAlign w:val="bottom"/>
          </w:tcPr>
          <w:p w:rsidR="00346F77" w:rsidRDefault="00346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1-77000 PRESTAMOS A JU</w:t>
            </w:r>
            <w:r w:rsidR="0089194C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ILADOS, LARGO PLAZO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346F77" w:rsidRPr="007B6873" w:rsidRDefault="00346F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6873">
              <w:rPr>
                <w:rFonts w:ascii="Arial" w:hAnsi="Arial" w:cs="Arial"/>
                <w:sz w:val="20"/>
                <w:szCs w:val="20"/>
              </w:rPr>
              <w:t>12.230,90</w:t>
            </w:r>
          </w:p>
        </w:tc>
      </w:tr>
    </w:tbl>
    <w:p w:rsidR="00B71673" w:rsidRDefault="00B71673" w:rsidP="00845D57">
      <w:pPr>
        <w:spacing w:line="480" w:lineRule="auto"/>
        <w:jc w:val="both"/>
        <w:rPr>
          <w:rFonts w:ascii="Arial" w:hAnsi="Arial" w:cs="Arial"/>
        </w:rPr>
      </w:pPr>
    </w:p>
    <w:p w:rsidR="00A20754" w:rsidRDefault="00A20754" w:rsidP="00A2075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 la Figura 2.1, la cual </w:t>
      </w:r>
      <w:r w:rsidRPr="0032233B">
        <w:rPr>
          <w:rFonts w:ascii="Arial" w:hAnsi="Arial" w:cs="Arial"/>
        </w:rPr>
        <w:t xml:space="preserve">muestra </w:t>
      </w:r>
      <w:r>
        <w:rPr>
          <w:rFonts w:ascii="Arial" w:hAnsi="Arial" w:cs="Arial"/>
        </w:rPr>
        <w:t>una comparación de los saldos al 31 de diciembre de 2006 de</w:t>
      </w:r>
      <w:r w:rsidRPr="0032233B">
        <w:rPr>
          <w:rFonts w:ascii="Arial" w:hAnsi="Arial" w:cs="Arial"/>
        </w:rPr>
        <w:t xml:space="preserve"> cada una de las cuentas</w:t>
      </w:r>
      <w:r>
        <w:rPr>
          <w:rFonts w:ascii="Arial" w:hAnsi="Arial" w:cs="Arial"/>
        </w:rPr>
        <w:t xml:space="preserve"> recién nombradas, con  lo cual podemos observar que son los préstamos a largo plazo los que  poseen los saldos más significantes.</w:t>
      </w:r>
    </w:p>
    <w:p w:rsidR="00F26C3A" w:rsidRPr="00790B17" w:rsidRDefault="00F26C3A" w:rsidP="00845D57">
      <w:pPr>
        <w:spacing w:line="480" w:lineRule="auto"/>
        <w:jc w:val="both"/>
        <w:rPr>
          <w:rFonts w:ascii="Arial" w:hAnsi="Arial" w:cs="Arial"/>
        </w:rPr>
      </w:pPr>
    </w:p>
    <w:p w:rsidR="00F56E73" w:rsidRDefault="00F56E73" w:rsidP="00845D57">
      <w:pPr>
        <w:spacing w:line="480" w:lineRule="auto"/>
        <w:jc w:val="both"/>
        <w:rPr>
          <w:rFonts w:ascii="Arial" w:hAnsi="Arial" w:cs="Arial"/>
        </w:rPr>
      </w:pPr>
    </w:p>
    <w:p w:rsidR="00E11984" w:rsidRPr="00E11984" w:rsidRDefault="00E11984" w:rsidP="00845D57">
      <w:pPr>
        <w:spacing w:line="480" w:lineRule="auto"/>
        <w:jc w:val="both"/>
        <w:rPr>
          <w:rFonts w:ascii="Arial" w:hAnsi="Arial" w:cs="Arial"/>
        </w:rPr>
        <w:sectPr w:rsidR="00E11984" w:rsidRPr="00E11984" w:rsidSect="00346F77">
          <w:headerReference w:type="default" r:id="rId7"/>
          <w:pgSz w:w="11907" w:h="16840" w:code="9"/>
          <w:pgMar w:top="2268" w:right="1361" w:bottom="1985" w:left="2268" w:header="709" w:footer="709" w:gutter="0"/>
          <w:pgNumType w:start="12"/>
          <w:cols w:space="708"/>
          <w:titlePg/>
          <w:docGrid w:linePitch="360"/>
        </w:sectPr>
      </w:pPr>
    </w:p>
    <w:p w:rsidR="00411926" w:rsidRDefault="00411926" w:rsidP="00E11984">
      <w:pPr>
        <w:spacing w:line="480" w:lineRule="auto"/>
      </w:pPr>
    </w:p>
    <w:p w:rsidR="00717D90" w:rsidRDefault="00BD1E40" w:rsidP="00E11984">
      <w:pPr>
        <w:spacing w:line="480" w:lineRule="auto"/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1257300</wp:posOffset>
            </wp:positionV>
            <wp:extent cx="1981200" cy="1419225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2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inline distT="0" distB="0" distL="0" distR="0">
            <wp:extent cx="6223000" cy="4394200"/>
            <wp:effectExtent l="0" t="0" r="0" b="0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3D6C" w:rsidRDefault="00631B60" w:rsidP="00845D57">
      <w:pPr>
        <w:spacing w:line="480" w:lineRule="auto"/>
        <w:jc w:val="center"/>
      </w:pPr>
      <w:r>
        <w:rPr>
          <w:rFonts w:ascii="Arial" w:hAnsi="Arial" w:cs="Arial"/>
          <w:sz w:val="20"/>
          <w:szCs w:val="20"/>
        </w:rPr>
        <w:t>Figura</w:t>
      </w:r>
      <w:r w:rsidR="00B83E51">
        <w:rPr>
          <w:rFonts w:ascii="Arial" w:hAnsi="Arial" w:cs="Arial"/>
          <w:sz w:val="20"/>
          <w:szCs w:val="20"/>
        </w:rPr>
        <w:t xml:space="preserve"> 2</w:t>
      </w:r>
      <w:r w:rsidR="0033590E" w:rsidRPr="00A202C5">
        <w:rPr>
          <w:rFonts w:ascii="Arial" w:hAnsi="Arial" w:cs="Arial"/>
          <w:sz w:val="20"/>
          <w:szCs w:val="20"/>
        </w:rPr>
        <w:t>.1 Saldos al 31/12/2006 de las Cuentas por Cobrar objeto de análisis</w:t>
      </w:r>
    </w:p>
    <w:p w:rsidR="00503D6C" w:rsidRDefault="00503D6C" w:rsidP="00845D57">
      <w:pPr>
        <w:spacing w:line="480" w:lineRule="auto"/>
        <w:jc w:val="both"/>
        <w:sectPr w:rsidR="00503D6C" w:rsidSect="00346F77">
          <w:pgSz w:w="16840" w:h="11907" w:orient="landscape" w:code="9"/>
          <w:pgMar w:top="1361" w:right="1985" w:bottom="2268" w:left="2268" w:header="709" w:footer="709" w:gutter="0"/>
          <w:cols w:space="708"/>
          <w:docGrid w:linePitch="360"/>
        </w:sectPr>
      </w:pPr>
    </w:p>
    <w:p w:rsidR="002F714F" w:rsidRPr="00824483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2F714F" w:rsidRPr="00824483">
        <w:rPr>
          <w:rFonts w:ascii="Arial" w:hAnsi="Arial" w:cs="Arial"/>
          <w:b/>
        </w:rPr>
        <w:t>.2</w:t>
      </w:r>
      <w:r w:rsidR="00824483">
        <w:rPr>
          <w:rFonts w:ascii="Arial" w:hAnsi="Arial" w:cs="Arial"/>
          <w:b/>
        </w:rPr>
        <w:t xml:space="preserve">.  </w:t>
      </w:r>
      <w:r w:rsidR="00824483" w:rsidRPr="00824483">
        <w:rPr>
          <w:rFonts w:ascii="Arial" w:hAnsi="Arial" w:cs="Arial"/>
          <w:b/>
        </w:rPr>
        <w:t>DEFINICIÓN DE LAS CUENTAS POR COBRAR MÁS RELEVANTES.</w:t>
      </w:r>
    </w:p>
    <w:p w:rsidR="00DC1C00" w:rsidRDefault="00DC1C00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824483" w:rsidRDefault="00B83E51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890F57" w:rsidRPr="00824483">
        <w:rPr>
          <w:rFonts w:ascii="Arial" w:hAnsi="Arial" w:cs="Arial"/>
          <w:b/>
        </w:rPr>
        <w:t>.2.1</w:t>
      </w:r>
      <w:r w:rsidR="00824483">
        <w:rPr>
          <w:rFonts w:ascii="Arial" w:hAnsi="Arial" w:cs="Arial"/>
          <w:b/>
        </w:rPr>
        <w:t xml:space="preserve">.  </w:t>
      </w:r>
      <w:r w:rsidR="00824483" w:rsidRPr="00824483">
        <w:rPr>
          <w:rFonts w:ascii="Arial" w:hAnsi="Arial" w:cs="Arial"/>
          <w:b/>
        </w:rPr>
        <w:t>Cuentas por Cobrar</w:t>
      </w:r>
    </w:p>
    <w:p w:rsidR="00E60033" w:rsidRPr="00890F57" w:rsidRDefault="00E61093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Contiene </w:t>
      </w:r>
      <w:r w:rsidR="00E60033" w:rsidRPr="00890F57">
        <w:rPr>
          <w:rFonts w:ascii="Arial" w:hAnsi="Arial" w:cs="Arial"/>
        </w:rPr>
        <w:t>los valores que la ESPOL ha recaudado en los roles de pagos al personal Docentes y Administrativo:</w:t>
      </w:r>
    </w:p>
    <w:p w:rsidR="00E60033" w:rsidRPr="00890F57" w:rsidRDefault="005154F3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Cuenta 1-1100, por</w:t>
      </w:r>
      <w:r w:rsidR="00E60033" w:rsidRPr="00890F57">
        <w:rPr>
          <w:rFonts w:ascii="Arial" w:hAnsi="Arial" w:cs="Arial"/>
        </w:rPr>
        <w:t xml:space="preserve"> aportes al </w:t>
      </w:r>
      <w:r>
        <w:rPr>
          <w:rFonts w:ascii="Arial" w:hAnsi="Arial" w:cs="Arial"/>
        </w:rPr>
        <w:t>EFCPC</w:t>
      </w:r>
      <w:r w:rsidR="00E60033" w:rsidRPr="00890F57">
        <w:rPr>
          <w:rFonts w:ascii="Arial" w:hAnsi="Arial" w:cs="Arial"/>
        </w:rPr>
        <w:t>, y que no ha transferido hasta el 31 de Diciembre del 2006.</w:t>
      </w:r>
    </w:p>
    <w:p w:rsidR="00E60033" w:rsidRDefault="005154F3" w:rsidP="00845D57">
      <w:pPr>
        <w:spacing w:line="480" w:lineRule="auto"/>
        <w:jc w:val="both"/>
        <w:rPr>
          <w:rFonts w:ascii="Arial" w:hAnsi="Arial" w:cs="Arial"/>
        </w:rPr>
      </w:pPr>
      <w:r w:rsidRPr="00890F57">
        <w:rPr>
          <w:rFonts w:ascii="Arial" w:hAnsi="Arial" w:cs="Arial"/>
        </w:rPr>
        <w:t>Cuenta</w:t>
      </w:r>
      <w:r>
        <w:rPr>
          <w:rFonts w:ascii="Arial" w:hAnsi="Arial" w:cs="Arial"/>
        </w:rPr>
        <w:t>s</w:t>
      </w:r>
      <w:r w:rsidRPr="00890F57">
        <w:rPr>
          <w:rFonts w:ascii="Arial" w:hAnsi="Arial" w:cs="Arial"/>
        </w:rPr>
        <w:t xml:space="preserve"> 1-10131</w:t>
      </w:r>
      <w:r>
        <w:rPr>
          <w:rFonts w:ascii="Arial" w:hAnsi="Arial" w:cs="Arial"/>
        </w:rPr>
        <w:t xml:space="preserve"> y </w:t>
      </w:r>
      <w:r w:rsidRPr="00890F57">
        <w:rPr>
          <w:rFonts w:ascii="Arial" w:hAnsi="Arial" w:cs="Arial"/>
        </w:rPr>
        <w:t>1-11100</w:t>
      </w:r>
      <w:r>
        <w:rPr>
          <w:rFonts w:ascii="Arial" w:hAnsi="Arial" w:cs="Arial"/>
        </w:rPr>
        <w:t>, p</w:t>
      </w:r>
      <w:r w:rsidR="00E60033" w:rsidRPr="00890F57">
        <w:rPr>
          <w:rFonts w:ascii="Arial" w:hAnsi="Arial" w:cs="Arial"/>
        </w:rPr>
        <w:t xml:space="preserve">or préstamos efectuados por el </w:t>
      </w:r>
      <w:r w:rsidR="00AC2AD2">
        <w:rPr>
          <w:rFonts w:ascii="Arial" w:hAnsi="Arial" w:cs="Arial"/>
        </w:rPr>
        <w:t xml:space="preserve">EFCPC </w:t>
      </w:r>
      <w:r w:rsidR="00E60033" w:rsidRPr="00890F57">
        <w:rPr>
          <w:rFonts w:ascii="Arial" w:hAnsi="Arial" w:cs="Arial"/>
        </w:rPr>
        <w:t>al personal de acuerdo al reglamento 2307, o autorizaciones del Consejo P</w:t>
      </w:r>
      <w:r w:rsidR="00AC2AD2">
        <w:rPr>
          <w:rFonts w:ascii="Arial" w:hAnsi="Arial" w:cs="Arial"/>
        </w:rPr>
        <w:t>olitécnico.</w:t>
      </w:r>
    </w:p>
    <w:tbl>
      <w:tblPr>
        <w:tblW w:w="8544" w:type="dxa"/>
        <w:jc w:val="center"/>
        <w:tblInd w:w="-600" w:type="dxa"/>
        <w:tblCellMar>
          <w:left w:w="70" w:type="dxa"/>
          <w:right w:w="70" w:type="dxa"/>
        </w:tblCellMar>
        <w:tblLook w:val="0000"/>
      </w:tblPr>
      <w:tblGrid>
        <w:gridCol w:w="6323"/>
        <w:gridCol w:w="1166"/>
        <w:gridCol w:w="1055"/>
      </w:tblGrid>
      <w:tr w:rsidR="006D281F">
        <w:trPr>
          <w:trHeight w:val="239"/>
          <w:jc w:val="center"/>
        </w:trPr>
        <w:tc>
          <w:tcPr>
            <w:tcW w:w="6323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 xml:space="preserve">      1-10130 CUENTAS POR COBRAR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194C">
              <w:rPr>
                <w:rFonts w:ascii="Arial" w:hAnsi="Arial" w:cs="Arial"/>
                <w:b/>
                <w:bCs/>
                <w:sz w:val="18"/>
                <w:szCs w:val="18"/>
              </w:rPr>
              <w:t>412.860,96</w:t>
            </w:r>
          </w:p>
        </w:tc>
      </w:tr>
      <w:tr w:rsidR="006D281F">
        <w:trPr>
          <w:trHeight w:val="317"/>
          <w:jc w:val="center"/>
        </w:trPr>
        <w:tc>
          <w:tcPr>
            <w:tcW w:w="6323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 xml:space="preserve">         1-10131 CUENTAS POR COBRAR ESPOL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>1912,77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81F">
        <w:trPr>
          <w:trHeight w:val="170"/>
          <w:jc w:val="center"/>
        </w:trPr>
        <w:tc>
          <w:tcPr>
            <w:tcW w:w="6323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 xml:space="preserve">         1-11001 CTAS. POR COBRAR ESPOL, POR DESC. EN ROLES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>229936,25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81F">
        <w:trPr>
          <w:trHeight w:val="170"/>
          <w:jc w:val="center"/>
        </w:trPr>
        <w:tc>
          <w:tcPr>
            <w:tcW w:w="6323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tabs>
                <w:tab w:val="left" w:pos="2160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 xml:space="preserve">         1-11100 CXC-ESPOL, X DESC.EN ROLES, X PREST. AL PERSONAL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>181011,94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6D281F" w:rsidRPr="0089194C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919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E4D16" w:rsidRDefault="00DE4D16" w:rsidP="00DE4D16">
      <w:pPr>
        <w:jc w:val="center"/>
      </w:pPr>
    </w:p>
    <w:p w:rsidR="00DE4D16" w:rsidRDefault="00BD1E40" w:rsidP="00DE4D16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648200" cy="293370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6822" w:rsidRDefault="00EB35FC" w:rsidP="00DE4D16">
      <w:pPr>
        <w:jc w:val="center"/>
        <w:rPr>
          <w:rFonts w:ascii="Arial" w:hAnsi="Arial" w:cs="Arial"/>
          <w:sz w:val="20"/>
          <w:szCs w:val="20"/>
        </w:rPr>
      </w:pPr>
      <w:r w:rsidRPr="00711DA6">
        <w:rPr>
          <w:rFonts w:ascii="Arial" w:hAnsi="Arial" w:cs="Arial"/>
          <w:sz w:val="20"/>
          <w:szCs w:val="20"/>
        </w:rPr>
        <w:t xml:space="preserve">Figura </w:t>
      </w:r>
      <w:r w:rsidR="00B83E51">
        <w:rPr>
          <w:rFonts w:ascii="Arial" w:hAnsi="Arial" w:cs="Arial"/>
          <w:sz w:val="20"/>
          <w:szCs w:val="20"/>
        </w:rPr>
        <w:t>2</w:t>
      </w:r>
      <w:r w:rsidRPr="00711DA6">
        <w:rPr>
          <w:rFonts w:ascii="Arial" w:hAnsi="Arial" w:cs="Arial"/>
          <w:sz w:val="20"/>
          <w:szCs w:val="20"/>
        </w:rPr>
        <w:t xml:space="preserve">.2  Saldos </w:t>
      </w:r>
      <w:r w:rsidR="001E1774" w:rsidRPr="00A202C5">
        <w:rPr>
          <w:rFonts w:ascii="Arial" w:hAnsi="Arial" w:cs="Arial"/>
          <w:sz w:val="20"/>
          <w:szCs w:val="20"/>
        </w:rPr>
        <w:t xml:space="preserve">al 31/12/2006 </w:t>
      </w:r>
      <w:r w:rsidRPr="00711DA6">
        <w:rPr>
          <w:rFonts w:ascii="Arial" w:hAnsi="Arial" w:cs="Arial"/>
          <w:sz w:val="20"/>
          <w:szCs w:val="20"/>
        </w:rPr>
        <w:t>de las Sub-Cuentas de Cuentas por Cobrar</w:t>
      </w:r>
    </w:p>
    <w:p w:rsidR="0089194C" w:rsidRDefault="0089194C" w:rsidP="00DE4D16">
      <w:pPr>
        <w:jc w:val="center"/>
        <w:rPr>
          <w:rFonts w:ascii="Arial" w:hAnsi="Arial" w:cs="Arial"/>
          <w:sz w:val="20"/>
          <w:szCs w:val="20"/>
        </w:rPr>
      </w:pPr>
    </w:p>
    <w:p w:rsidR="00DF0F2E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="00711DA6" w:rsidRPr="00824483">
        <w:rPr>
          <w:rFonts w:ascii="Arial" w:hAnsi="Arial" w:cs="Arial"/>
          <w:b/>
        </w:rPr>
        <w:t>.2.</w:t>
      </w:r>
      <w:r w:rsidR="00711DA6">
        <w:rPr>
          <w:rFonts w:ascii="Arial" w:hAnsi="Arial" w:cs="Arial"/>
          <w:b/>
        </w:rPr>
        <w:t xml:space="preserve">2.  </w:t>
      </w:r>
      <w:r w:rsidR="00DF0F2E" w:rsidRPr="00DF0F2E">
        <w:rPr>
          <w:rFonts w:ascii="Arial" w:hAnsi="Arial" w:cs="Arial"/>
          <w:b/>
        </w:rPr>
        <w:t xml:space="preserve">Cuentas </w:t>
      </w:r>
      <w:r w:rsidR="00DF0F2E">
        <w:rPr>
          <w:rFonts w:ascii="Arial" w:hAnsi="Arial" w:cs="Arial"/>
          <w:b/>
        </w:rPr>
        <w:t>por</w:t>
      </w:r>
      <w:r w:rsidR="00DF0F2E" w:rsidRPr="00DF0F2E">
        <w:rPr>
          <w:rFonts w:ascii="Arial" w:hAnsi="Arial" w:cs="Arial"/>
          <w:b/>
        </w:rPr>
        <w:t xml:space="preserve"> Cobrar </w:t>
      </w:r>
      <w:r w:rsidR="0090453C">
        <w:rPr>
          <w:rFonts w:ascii="Arial" w:hAnsi="Arial" w:cs="Arial"/>
          <w:b/>
        </w:rPr>
        <w:t>al Ministerio de Finanzas</w:t>
      </w:r>
      <w:r w:rsidR="00DF0F2E" w:rsidRPr="00DF0F2E">
        <w:rPr>
          <w:rFonts w:ascii="Arial" w:hAnsi="Arial" w:cs="Arial"/>
          <w:b/>
        </w:rPr>
        <w:t xml:space="preserve"> </w:t>
      </w:r>
    </w:p>
    <w:p w:rsidR="00C70736" w:rsidRDefault="00C70736" w:rsidP="00845D57">
      <w:pPr>
        <w:spacing w:line="480" w:lineRule="auto"/>
        <w:jc w:val="both"/>
        <w:rPr>
          <w:rFonts w:ascii="Arial" w:hAnsi="Arial" w:cs="Arial"/>
        </w:rPr>
      </w:pPr>
      <w:r w:rsidRPr="002A2131">
        <w:rPr>
          <w:rFonts w:ascii="Arial" w:hAnsi="Arial" w:cs="Arial"/>
        </w:rPr>
        <w:t xml:space="preserve">El saldo de las Cuentas por Cobrar por IVA, (cta.1-11977) al 31 de Diciembre es de $ 1.610,55 este valor se presenta en consideración de que las compras del Fondo de Jubilación fueron efectuadas por </w:t>
      </w:r>
      <w:r w:rsidR="006663AB" w:rsidRPr="002A2131">
        <w:rPr>
          <w:rFonts w:ascii="Arial" w:hAnsi="Arial" w:cs="Arial"/>
        </w:rPr>
        <w:t xml:space="preserve"> la ESPOL</w:t>
      </w:r>
      <w:r w:rsidRPr="002A2131">
        <w:rPr>
          <w:rFonts w:ascii="Arial" w:hAnsi="Arial" w:cs="Arial"/>
        </w:rPr>
        <w:t xml:space="preserve">, y de acuerdo a </w:t>
      </w:r>
      <w:smartTag w:uri="urn:schemas-microsoft-com:office:smarttags" w:element="PersonName">
        <w:smartTagPr>
          <w:attr w:name="ProductID" w:val="la Ley"/>
        </w:smartTagPr>
        <w:r w:rsidRPr="002A2131">
          <w:rPr>
            <w:rFonts w:ascii="Arial" w:hAnsi="Arial" w:cs="Arial"/>
          </w:rPr>
          <w:t>la Ley</w:t>
        </w:r>
      </w:smartTag>
      <w:r w:rsidRPr="002A2131">
        <w:rPr>
          <w:rFonts w:ascii="Arial" w:hAnsi="Arial" w:cs="Arial"/>
        </w:rPr>
        <w:t xml:space="preserve">, los valores por IVA pagados por </w:t>
      </w:r>
      <w:r w:rsidR="006663AB" w:rsidRPr="002A2131">
        <w:rPr>
          <w:rFonts w:ascii="Arial" w:hAnsi="Arial" w:cs="Arial"/>
        </w:rPr>
        <w:t>la ESPOL</w:t>
      </w:r>
      <w:r w:rsidRPr="002A2131">
        <w:rPr>
          <w:rFonts w:ascii="Arial" w:hAnsi="Arial" w:cs="Arial"/>
        </w:rPr>
        <w:t xml:space="preserve"> deben ser restituidos por el Ministerio de Finanzas a la </w:t>
      </w:r>
      <w:r w:rsidR="006663AB" w:rsidRPr="002A2131">
        <w:rPr>
          <w:rFonts w:ascii="Arial" w:hAnsi="Arial" w:cs="Arial"/>
        </w:rPr>
        <w:t>ESPOL</w:t>
      </w:r>
      <w:r w:rsidRPr="002A2131">
        <w:rPr>
          <w:rFonts w:ascii="Arial" w:hAnsi="Arial" w:cs="Arial"/>
        </w:rPr>
        <w:t>.</w:t>
      </w:r>
    </w:p>
    <w:p w:rsidR="008C17E3" w:rsidRDefault="008C17E3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8280" w:type="dxa"/>
        <w:jc w:val="center"/>
        <w:tblInd w:w="-410" w:type="dxa"/>
        <w:tblCellMar>
          <w:left w:w="70" w:type="dxa"/>
          <w:right w:w="70" w:type="dxa"/>
        </w:tblCellMar>
        <w:tblLook w:val="0000"/>
      </w:tblPr>
      <w:tblGrid>
        <w:gridCol w:w="5400"/>
        <w:gridCol w:w="960"/>
        <w:gridCol w:w="960"/>
        <w:gridCol w:w="960"/>
      </w:tblGrid>
      <w:tr w:rsidR="006663AB">
        <w:trPr>
          <w:trHeight w:val="257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 xml:space="preserve">      1-11975 Cuentas X Cobrar Al Mm.Ff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1.610,55</w:t>
            </w:r>
          </w:p>
        </w:tc>
      </w:tr>
      <w:tr w:rsidR="006663AB">
        <w:trPr>
          <w:trHeight w:val="25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 xml:space="preserve">         1-11976 CTAS.X COBRAR,SERV.DE RENTAS INTERNAS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1.610,55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663AB">
        <w:trPr>
          <w:trHeight w:val="255"/>
          <w:jc w:val="center"/>
        </w:trPr>
        <w:tc>
          <w:tcPr>
            <w:tcW w:w="540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 xml:space="preserve">            1-11977 Ctas.X Cobrar I.V.A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1.610,55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63AB" w:rsidRPr="00A2234C" w:rsidRDefault="006663A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63AB" w:rsidRDefault="006663AB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8C17E3" w:rsidRDefault="008C17E3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003448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03448" w:rsidRPr="00824483">
        <w:rPr>
          <w:rFonts w:ascii="Arial" w:hAnsi="Arial" w:cs="Arial"/>
          <w:b/>
        </w:rPr>
        <w:t>.2.</w:t>
      </w:r>
      <w:r w:rsidR="00003448">
        <w:rPr>
          <w:rFonts w:ascii="Arial" w:hAnsi="Arial" w:cs="Arial"/>
          <w:b/>
        </w:rPr>
        <w:t xml:space="preserve">3.  </w:t>
      </w:r>
      <w:r w:rsidR="00003448" w:rsidRPr="00003448">
        <w:rPr>
          <w:rFonts w:ascii="Arial" w:hAnsi="Arial" w:cs="Arial"/>
          <w:b/>
        </w:rPr>
        <w:t xml:space="preserve">Otras </w:t>
      </w:r>
      <w:r w:rsidR="00003448">
        <w:rPr>
          <w:rFonts w:ascii="Arial" w:hAnsi="Arial" w:cs="Arial"/>
          <w:b/>
        </w:rPr>
        <w:t>Cuentas por</w:t>
      </w:r>
      <w:r w:rsidR="00003448" w:rsidRPr="00003448">
        <w:rPr>
          <w:rFonts w:ascii="Arial" w:hAnsi="Arial" w:cs="Arial"/>
          <w:b/>
        </w:rPr>
        <w:t xml:space="preserve"> Cobrar</w:t>
      </w:r>
      <w:r w:rsidR="00003448">
        <w:rPr>
          <w:rFonts w:ascii="Arial" w:hAnsi="Arial" w:cs="Arial"/>
          <w:b/>
        </w:rPr>
        <w:t xml:space="preserve"> </w:t>
      </w:r>
    </w:p>
    <w:p w:rsidR="002A2131" w:rsidRDefault="002A2131" w:rsidP="00845D57">
      <w:pPr>
        <w:spacing w:line="480" w:lineRule="auto"/>
        <w:jc w:val="both"/>
        <w:rPr>
          <w:rFonts w:ascii="Arial" w:hAnsi="Arial" w:cs="Arial"/>
        </w:rPr>
      </w:pPr>
      <w:r w:rsidRPr="002A2131">
        <w:rPr>
          <w:rFonts w:ascii="Arial" w:hAnsi="Arial" w:cs="Arial"/>
        </w:rPr>
        <w:t xml:space="preserve">El Fondo de Jubilación efectúo inversiones en el Fondo Visión, el saldo </w:t>
      </w:r>
      <w:r w:rsidR="005C34CF">
        <w:rPr>
          <w:rFonts w:ascii="Arial" w:hAnsi="Arial" w:cs="Arial"/>
        </w:rPr>
        <w:t xml:space="preserve">de la cuenta </w:t>
      </w:r>
      <w:r w:rsidRPr="002A2131">
        <w:rPr>
          <w:rFonts w:ascii="Arial" w:hAnsi="Arial" w:cs="Arial"/>
        </w:rPr>
        <w:t>1-11991</w:t>
      </w:r>
      <w:r>
        <w:rPr>
          <w:rFonts w:ascii="Arial" w:hAnsi="Arial" w:cs="Arial"/>
        </w:rPr>
        <w:t xml:space="preserve"> se encuentra en una cuenta púb</w:t>
      </w:r>
      <w:r w:rsidRPr="002A2131">
        <w:rPr>
          <w:rFonts w:ascii="Arial" w:hAnsi="Arial" w:cs="Arial"/>
        </w:rPr>
        <w:t xml:space="preserve">lica hasta el término del litigio. Si no se gana el juicio estos valores deberán ingresar al Fondo de Jubilación, corresponden al valor de los honorarios de </w:t>
      </w:r>
      <w:smartTag w:uri="urn:schemas-microsoft-com:office:smarttags" w:element="PersonName">
        <w:smartTagPr>
          <w:attr w:name="ProductID" w:val="la firma PODHURST FIRM"/>
        </w:smartTagPr>
        <w:r w:rsidRPr="002A2131">
          <w:rPr>
            <w:rFonts w:ascii="Arial" w:hAnsi="Arial" w:cs="Arial"/>
          </w:rPr>
          <w:t>la firma PODHURST FIRM</w:t>
        </w:r>
      </w:smartTag>
      <w:r w:rsidR="001614E8">
        <w:rPr>
          <w:rFonts w:ascii="Arial" w:hAnsi="Arial" w:cs="Arial"/>
        </w:rPr>
        <w:t xml:space="preserve"> mediante la cual se planteó</w:t>
      </w:r>
      <w:r w:rsidRPr="002A2131">
        <w:rPr>
          <w:rFonts w:ascii="Arial" w:hAnsi="Arial" w:cs="Arial"/>
        </w:rPr>
        <w:t xml:space="preserve"> un juicio en la corte del condado de BROWARD, para recuperar costos, daños y perjuicios del Fondo Visión, el último requerimiento de información al respecto fue enviado mediante comunicación  FNRO-810 del 18 de Septiembre del </w:t>
      </w:r>
      <w:smartTag w:uri="urn:schemas-microsoft-com:office:smarttags" w:element="metricconverter">
        <w:smartTagPr>
          <w:attr w:name="ProductID" w:val="2006 a"/>
        </w:smartTagPr>
        <w:r w:rsidRPr="002A2131">
          <w:rPr>
            <w:rFonts w:ascii="Arial" w:hAnsi="Arial" w:cs="Arial"/>
          </w:rPr>
          <w:t>2006 a</w:t>
        </w:r>
      </w:smartTag>
      <w:r w:rsidRPr="002A2131">
        <w:rPr>
          <w:rFonts w:ascii="Arial" w:hAnsi="Arial" w:cs="Arial"/>
        </w:rPr>
        <w:t xml:space="preserve"> PODHURST ORSECK.    </w:t>
      </w:r>
    </w:p>
    <w:p w:rsidR="002A2131" w:rsidRDefault="002A2131" w:rsidP="00845D57">
      <w:pPr>
        <w:spacing w:line="480" w:lineRule="auto"/>
        <w:jc w:val="both"/>
        <w:rPr>
          <w:rFonts w:ascii="Arial" w:hAnsi="Arial" w:cs="Arial"/>
        </w:rPr>
      </w:pPr>
      <w:r w:rsidRPr="002A2131">
        <w:rPr>
          <w:rFonts w:ascii="Arial" w:hAnsi="Arial" w:cs="Arial"/>
        </w:rPr>
        <w:t>El saldo</w:t>
      </w:r>
      <w:r>
        <w:rPr>
          <w:rFonts w:ascii="Arial" w:hAnsi="Arial" w:cs="Arial"/>
        </w:rPr>
        <w:t xml:space="preserve"> de la cuenta </w:t>
      </w:r>
      <w:r w:rsidRPr="002A2131">
        <w:rPr>
          <w:rFonts w:ascii="Arial" w:hAnsi="Arial" w:cs="Arial"/>
        </w:rPr>
        <w:t xml:space="preserve">1-11992 corresponde al valor del certificado financiero n.- 3858 recibido en Mayo 22 del 2000, en abono a la deuda, que por mayor </w:t>
      </w:r>
      <w:r w:rsidRPr="002A2131">
        <w:rPr>
          <w:rFonts w:ascii="Arial" w:hAnsi="Arial" w:cs="Arial"/>
        </w:rPr>
        <w:lastRenderedPageBreak/>
        <w:t xml:space="preserve">valor, tenía </w:t>
      </w:r>
      <w:smartTag w:uri="urn:schemas-microsoft-com:office:smarttags" w:element="PersonName">
        <w:smartTagPr>
          <w:attr w:name="ProductID" w:val="la Escuela"/>
        </w:smartTagPr>
        <w:r w:rsidRPr="002A2131">
          <w:rPr>
            <w:rFonts w:ascii="Arial" w:hAnsi="Arial" w:cs="Arial"/>
          </w:rPr>
          <w:t>la Escuela</w:t>
        </w:r>
      </w:smartTag>
      <w:r w:rsidRPr="002A2131">
        <w:rPr>
          <w:rFonts w:ascii="Arial" w:hAnsi="Arial" w:cs="Arial"/>
        </w:rPr>
        <w:t xml:space="preserve"> de Post-grado en Administración de Empresa</w:t>
      </w:r>
      <w:r w:rsidR="006E5A89">
        <w:rPr>
          <w:rFonts w:ascii="Arial" w:hAnsi="Arial" w:cs="Arial"/>
        </w:rPr>
        <w:t>s</w:t>
      </w:r>
      <w:r w:rsidRPr="002A2131">
        <w:rPr>
          <w:rFonts w:ascii="Arial" w:hAnsi="Arial" w:cs="Arial"/>
        </w:rPr>
        <w:t xml:space="preserve">. Permanentemente </w:t>
      </w:r>
      <w:smartTag w:uri="urn:schemas-microsoft-com:office:smarttags" w:element="PersonName">
        <w:smartTagPr>
          <w:attr w:name="ProductID" w:val="la Direcci￳n Financiera"/>
        </w:smartTagPr>
        <w:r w:rsidRPr="002A2131">
          <w:rPr>
            <w:rFonts w:ascii="Arial" w:hAnsi="Arial" w:cs="Arial"/>
          </w:rPr>
          <w:t>la Dirección Financiera</w:t>
        </w:r>
      </w:smartTag>
      <w:r w:rsidRPr="002A2131">
        <w:rPr>
          <w:rFonts w:ascii="Arial" w:hAnsi="Arial" w:cs="Arial"/>
        </w:rPr>
        <w:t xml:space="preserve"> efectúa gestiones de cobro, sin resultado positivo, hasta la fecha, la última comunicación enviada es el oficio FNCRO-943 del 15 de Noviembre del 2006. </w:t>
      </w:r>
    </w:p>
    <w:p w:rsidR="008C17E3" w:rsidRPr="002A2131" w:rsidRDefault="008C17E3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8420" w:type="dxa"/>
        <w:jc w:val="center"/>
        <w:tblInd w:w="-410" w:type="dxa"/>
        <w:tblCellMar>
          <w:left w:w="70" w:type="dxa"/>
          <w:right w:w="70" w:type="dxa"/>
        </w:tblCellMar>
        <w:tblLook w:val="0000"/>
      </w:tblPr>
      <w:tblGrid>
        <w:gridCol w:w="5280"/>
        <w:gridCol w:w="1080"/>
        <w:gridCol w:w="1030"/>
        <w:gridCol w:w="1030"/>
      </w:tblGrid>
      <w:tr w:rsidR="00835786" w:rsidRPr="00A2234C">
        <w:trPr>
          <w:trHeight w:val="255"/>
          <w:jc w:val="center"/>
        </w:trPr>
        <w:tc>
          <w:tcPr>
            <w:tcW w:w="52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 xml:space="preserve">      1-11985 OTRAS CTAS.X COBRAR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80.963,99</w:t>
            </w:r>
          </w:p>
        </w:tc>
      </w:tr>
      <w:tr w:rsidR="00835786" w:rsidRPr="00A2234C">
        <w:trPr>
          <w:trHeight w:val="255"/>
          <w:jc w:val="center"/>
        </w:trPr>
        <w:tc>
          <w:tcPr>
            <w:tcW w:w="52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 xml:space="preserve">         1-11990 CTAS.X COBRAR, INVERV. POR RECUPERAR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80.963,99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35786" w:rsidRPr="00A2234C">
        <w:trPr>
          <w:trHeight w:val="255"/>
          <w:jc w:val="center"/>
        </w:trPr>
        <w:tc>
          <w:tcPr>
            <w:tcW w:w="52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 xml:space="preserve">            1-11991 Ctas.X C. Fondo Vision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31.706,25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786" w:rsidRPr="00A2234C">
        <w:trPr>
          <w:trHeight w:val="255"/>
          <w:jc w:val="center"/>
        </w:trPr>
        <w:tc>
          <w:tcPr>
            <w:tcW w:w="52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 xml:space="preserve">            1-11992 Ctas.X Cobrar Bco.La Previsora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49.257,74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23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835786" w:rsidRPr="00A2234C" w:rsidRDefault="00835786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5786" w:rsidRDefault="00835786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8C17E3" w:rsidRDefault="008C17E3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711DA6" w:rsidRDefault="009347D8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03448" w:rsidRPr="00824483">
        <w:rPr>
          <w:rFonts w:ascii="Arial" w:hAnsi="Arial" w:cs="Arial"/>
          <w:b/>
        </w:rPr>
        <w:t>.2.</w:t>
      </w:r>
      <w:r w:rsidR="00003448">
        <w:rPr>
          <w:rFonts w:ascii="Arial" w:hAnsi="Arial" w:cs="Arial"/>
          <w:b/>
        </w:rPr>
        <w:t xml:space="preserve">4.  </w:t>
      </w:r>
      <w:r w:rsidR="00711DA6">
        <w:rPr>
          <w:rFonts w:ascii="Arial" w:hAnsi="Arial" w:cs="Arial"/>
          <w:b/>
        </w:rPr>
        <w:t>Préstamos por</w:t>
      </w:r>
      <w:r w:rsidR="00711DA6" w:rsidRPr="00711DA6">
        <w:rPr>
          <w:rFonts w:ascii="Arial" w:hAnsi="Arial" w:cs="Arial"/>
          <w:b/>
        </w:rPr>
        <w:t xml:space="preserve"> cobrar a asociaciones</w:t>
      </w:r>
    </w:p>
    <w:p w:rsidR="00345891" w:rsidRPr="00345891" w:rsidRDefault="00345891" w:rsidP="00845D57">
      <w:pPr>
        <w:spacing w:line="480" w:lineRule="auto"/>
        <w:jc w:val="both"/>
        <w:rPr>
          <w:rFonts w:ascii="Arial" w:hAnsi="Arial" w:cs="Arial"/>
        </w:rPr>
      </w:pPr>
      <w:r w:rsidRPr="00345891">
        <w:rPr>
          <w:rFonts w:ascii="Arial" w:hAnsi="Arial" w:cs="Arial"/>
        </w:rPr>
        <w:t>En esta cuenta se registra</w:t>
      </w:r>
      <w:r>
        <w:rPr>
          <w:rFonts w:ascii="Arial" w:hAnsi="Arial" w:cs="Arial"/>
        </w:rPr>
        <w:t>n</w:t>
      </w:r>
      <w:r w:rsidRPr="00345891">
        <w:rPr>
          <w:rFonts w:ascii="Arial" w:hAnsi="Arial" w:cs="Arial"/>
        </w:rPr>
        <w:t xml:space="preserve"> los préstamos que por resolución del Consejo Politécnico o de acuerdo al Reglamento de Préstamo n.- 2307, se han entregado a unidades </w:t>
      </w:r>
      <w:r>
        <w:rPr>
          <w:rFonts w:ascii="Arial" w:hAnsi="Arial" w:cs="Arial"/>
        </w:rPr>
        <w:t>de la ESPOL</w:t>
      </w:r>
      <w:r w:rsidRPr="00345891">
        <w:rPr>
          <w:rFonts w:ascii="Arial" w:hAnsi="Arial" w:cs="Arial"/>
        </w:rPr>
        <w:t xml:space="preserve"> y al Personal Docente, Administrativo y Trabajadores </w:t>
      </w:r>
      <w:r>
        <w:rPr>
          <w:rFonts w:ascii="Arial" w:hAnsi="Arial" w:cs="Arial"/>
        </w:rPr>
        <w:t xml:space="preserve">en general </w:t>
      </w:r>
      <w:r w:rsidRPr="00345891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ESPOL</w:t>
      </w:r>
    </w:p>
    <w:p w:rsidR="00711DA6" w:rsidRDefault="00345891" w:rsidP="00845D57">
      <w:pPr>
        <w:spacing w:line="480" w:lineRule="auto"/>
        <w:jc w:val="both"/>
        <w:rPr>
          <w:rFonts w:ascii="Arial" w:hAnsi="Arial" w:cs="Arial"/>
        </w:rPr>
      </w:pPr>
      <w:r w:rsidRPr="00345891">
        <w:rPr>
          <w:rFonts w:ascii="Arial" w:hAnsi="Arial" w:cs="Arial"/>
        </w:rPr>
        <w:t xml:space="preserve">De acuerdo a resolución del Consejo Politécnico Nº 04-10-302, de sesión del 12 de </w:t>
      </w:r>
      <w:r w:rsidR="0035281A">
        <w:rPr>
          <w:rFonts w:ascii="Arial" w:hAnsi="Arial" w:cs="Arial"/>
        </w:rPr>
        <w:t>abril</w:t>
      </w:r>
      <w:r w:rsidRPr="00345891">
        <w:rPr>
          <w:rFonts w:ascii="Arial" w:hAnsi="Arial" w:cs="Arial"/>
        </w:rPr>
        <w:t xml:space="preserve"> del 2004, se autorizaron préstamos a la Caja de Ahorro de los Trabajadores, por un monto total de $ 300.000. La Caja de Ahorro de los Trabajadores solo había prestado un monto total de $ 192.000, quedando un saldo pendiente.  En el mes de Septiembre </w:t>
      </w:r>
      <w:r w:rsidR="001C41BD">
        <w:rPr>
          <w:rFonts w:ascii="Arial" w:hAnsi="Arial" w:cs="Arial"/>
        </w:rPr>
        <w:t>s</w:t>
      </w:r>
      <w:r w:rsidRPr="00345891">
        <w:rPr>
          <w:rFonts w:ascii="Arial" w:hAnsi="Arial" w:cs="Arial"/>
        </w:rPr>
        <w:t>e concedió de dicha resolución nuevo</w:t>
      </w:r>
      <w:r w:rsidR="00F330A4">
        <w:rPr>
          <w:rFonts w:ascii="Arial" w:hAnsi="Arial" w:cs="Arial"/>
        </w:rPr>
        <w:t>s préstamos</w:t>
      </w:r>
      <w:r w:rsidRPr="00345891">
        <w:rPr>
          <w:rFonts w:ascii="Arial" w:hAnsi="Arial" w:cs="Arial"/>
        </w:rPr>
        <w:t xml:space="preserve">. </w:t>
      </w:r>
    </w:p>
    <w:p w:rsidR="008C17E3" w:rsidRDefault="008C17E3" w:rsidP="00845D57">
      <w:pPr>
        <w:spacing w:line="480" w:lineRule="auto"/>
        <w:jc w:val="both"/>
        <w:rPr>
          <w:rFonts w:ascii="Arial" w:hAnsi="Arial" w:cs="Arial"/>
        </w:rPr>
      </w:pPr>
    </w:p>
    <w:p w:rsidR="00D97C61" w:rsidRDefault="00D97C61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8439" w:type="dxa"/>
        <w:jc w:val="center"/>
        <w:tblInd w:w="-840" w:type="dxa"/>
        <w:tblCellMar>
          <w:left w:w="70" w:type="dxa"/>
          <w:right w:w="70" w:type="dxa"/>
        </w:tblCellMar>
        <w:tblLook w:val="0000"/>
      </w:tblPr>
      <w:tblGrid>
        <w:gridCol w:w="6422"/>
        <w:gridCol w:w="1076"/>
        <w:gridCol w:w="1041"/>
      </w:tblGrid>
      <w:tr w:rsidR="006D281F" w:rsidRPr="00982793">
        <w:trPr>
          <w:trHeight w:val="255"/>
          <w:jc w:val="center"/>
        </w:trPr>
        <w:tc>
          <w:tcPr>
            <w:tcW w:w="6422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lastRenderedPageBreak/>
              <w:t xml:space="preserve">1-12300 PREST.X COBRAR A ASOCIACIONES 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793">
              <w:rPr>
                <w:rFonts w:ascii="Arial" w:hAnsi="Arial" w:cs="Arial"/>
                <w:b/>
                <w:bCs/>
                <w:sz w:val="18"/>
                <w:szCs w:val="18"/>
              </w:rPr>
              <w:t>325.346,58</w:t>
            </w:r>
          </w:p>
        </w:tc>
      </w:tr>
      <w:tr w:rsidR="006D281F" w:rsidRPr="00982793">
        <w:trPr>
          <w:trHeight w:val="255"/>
          <w:jc w:val="center"/>
        </w:trPr>
        <w:tc>
          <w:tcPr>
            <w:tcW w:w="6422" w:type="dxa"/>
            <w:shd w:val="clear" w:color="auto" w:fill="auto"/>
            <w:noWrap/>
            <w:vAlign w:val="bottom"/>
          </w:tcPr>
          <w:p w:rsidR="006D281F" w:rsidRPr="00982793" w:rsidRDefault="00982793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281F" w:rsidRPr="00982793">
              <w:rPr>
                <w:rFonts w:ascii="Arial" w:hAnsi="Arial" w:cs="Arial"/>
                <w:sz w:val="18"/>
                <w:szCs w:val="18"/>
              </w:rPr>
              <w:t>1-12301 PREST.X COBRAR,C.PLAZO, CAJA AHORRO TRABAJADORES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3.415,50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81F" w:rsidRPr="00982793">
        <w:trPr>
          <w:trHeight w:val="255"/>
          <w:jc w:val="center"/>
        </w:trPr>
        <w:tc>
          <w:tcPr>
            <w:tcW w:w="6422" w:type="dxa"/>
            <w:shd w:val="clear" w:color="auto" w:fill="auto"/>
            <w:noWrap/>
            <w:vAlign w:val="bottom"/>
          </w:tcPr>
          <w:p w:rsidR="006D281F" w:rsidRPr="00982793" w:rsidRDefault="00982793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281F" w:rsidRPr="00982793">
              <w:rPr>
                <w:rFonts w:ascii="Arial" w:hAnsi="Arial" w:cs="Arial"/>
                <w:sz w:val="18"/>
                <w:szCs w:val="18"/>
              </w:rPr>
              <w:t>1-12400 PREST.X COBRAR A UNIDADES REACIONADAS CON ESPOL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84.933,24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81F" w:rsidRPr="00982793">
        <w:trPr>
          <w:trHeight w:val="255"/>
          <w:jc w:val="center"/>
        </w:trPr>
        <w:tc>
          <w:tcPr>
            <w:tcW w:w="6422" w:type="dxa"/>
            <w:shd w:val="clear" w:color="auto" w:fill="auto"/>
            <w:noWrap/>
            <w:vAlign w:val="bottom"/>
          </w:tcPr>
          <w:p w:rsidR="006D281F" w:rsidRPr="00982793" w:rsidRDefault="00982793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281F" w:rsidRPr="00982793">
              <w:rPr>
                <w:rFonts w:ascii="Arial" w:hAnsi="Arial" w:cs="Arial"/>
                <w:sz w:val="18"/>
                <w:szCs w:val="18"/>
              </w:rPr>
              <w:t>1-12500 PREST.X  PROFESORES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33.002,04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81F" w:rsidRPr="00982793">
        <w:trPr>
          <w:trHeight w:val="255"/>
          <w:jc w:val="center"/>
        </w:trPr>
        <w:tc>
          <w:tcPr>
            <w:tcW w:w="6422" w:type="dxa"/>
            <w:shd w:val="clear" w:color="auto" w:fill="auto"/>
            <w:noWrap/>
            <w:vAlign w:val="bottom"/>
          </w:tcPr>
          <w:p w:rsidR="006D281F" w:rsidRPr="00982793" w:rsidRDefault="00982793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281F" w:rsidRPr="00982793">
              <w:rPr>
                <w:rFonts w:ascii="Arial" w:hAnsi="Arial" w:cs="Arial"/>
                <w:sz w:val="18"/>
                <w:szCs w:val="18"/>
              </w:rPr>
              <w:t>1-13500 PREST.X COBRAR A TRABAJADORES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200.272,89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D281F" w:rsidRPr="00982793">
        <w:trPr>
          <w:trHeight w:val="255"/>
          <w:jc w:val="center"/>
        </w:trPr>
        <w:tc>
          <w:tcPr>
            <w:tcW w:w="6422" w:type="dxa"/>
            <w:shd w:val="clear" w:color="auto" w:fill="auto"/>
            <w:noWrap/>
            <w:vAlign w:val="bottom"/>
          </w:tcPr>
          <w:p w:rsidR="006D281F" w:rsidRPr="00982793" w:rsidRDefault="00982793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281F" w:rsidRPr="00982793">
              <w:rPr>
                <w:rFonts w:ascii="Arial" w:hAnsi="Arial" w:cs="Arial"/>
                <w:sz w:val="18"/>
                <w:szCs w:val="18"/>
              </w:rPr>
              <w:t>1-14500 PREST.X COBRAR A OBREROS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3.722,91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6D281F" w:rsidRPr="00982793" w:rsidRDefault="006D281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9827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8C17E3" w:rsidRDefault="008C17E3" w:rsidP="00845D57">
      <w:pPr>
        <w:spacing w:line="480" w:lineRule="auto"/>
        <w:jc w:val="both"/>
      </w:pPr>
    </w:p>
    <w:p w:rsidR="008C17E3" w:rsidRDefault="008C17E3" w:rsidP="00845D57">
      <w:pPr>
        <w:spacing w:line="480" w:lineRule="auto"/>
        <w:jc w:val="both"/>
      </w:pPr>
    </w:p>
    <w:p w:rsidR="006D281F" w:rsidRDefault="00BD1E40" w:rsidP="005618A4">
      <w:pPr>
        <w:jc w:val="both"/>
      </w:pPr>
      <w:r>
        <w:rPr>
          <w:noProof/>
          <w:lang w:val="es-ES" w:eastAsia="es-ES"/>
        </w:rPr>
        <w:drawing>
          <wp:inline distT="0" distB="0" distL="0" distR="0">
            <wp:extent cx="5245100" cy="3276600"/>
            <wp:effectExtent l="0" t="0" r="0" b="0"/>
            <wp:docPr id="3" name="Obje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18A4" w:rsidRDefault="00B83E51" w:rsidP="005618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2</w:t>
      </w:r>
      <w:r w:rsidR="008C5B76" w:rsidRPr="00711DA6">
        <w:rPr>
          <w:rFonts w:ascii="Arial" w:hAnsi="Arial" w:cs="Arial"/>
          <w:sz w:val="20"/>
          <w:szCs w:val="20"/>
        </w:rPr>
        <w:t>.</w:t>
      </w:r>
      <w:r w:rsidR="008C5B76">
        <w:rPr>
          <w:rFonts w:ascii="Arial" w:hAnsi="Arial" w:cs="Arial"/>
          <w:sz w:val="20"/>
          <w:szCs w:val="20"/>
        </w:rPr>
        <w:t>3</w:t>
      </w:r>
      <w:r w:rsidR="008C5B76" w:rsidRPr="00711DA6">
        <w:rPr>
          <w:rFonts w:ascii="Arial" w:hAnsi="Arial" w:cs="Arial"/>
          <w:sz w:val="20"/>
          <w:szCs w:val="20"/>
        </w:rPr>
        <w:t xml:space="preserve">  Saldos </w:t>
      </w:r>
      <w:r w:rsidR="001E1774" w:rsidRPr="00A202C5">
        <w:rPr>
          <w:rFonts w:ascii="Arial" w:hAnsi="Arial" w:cs="Arial"/>
          <w:sz w:val="20"/>
          <w:szCs w:val="20"/>
        </w:rPr>
        <w:t xml:space="preserve">al 31/12/2006 </w:t>
      </w:r>
      <w:r w:rsidR="008C5B76" w:rsidRPr="00711DA6">
        <w:rPr>
          <w:rFonts w:ascii="Arial" w:hAnsi="Arial" w:cs="Arial"/>
          <w:sz w:val="20"/>
          <w:szCs w:val="20"/>
        </w:rPr>
        <w:t xml:space="preserve">de las Sub-Cuentas de </w:t>
      </w:r>
      <w:r w:rsidR="008C5B76">
        <w:rPr>
          <w:rFonts w:ascii="Arial" w:hAnsi="Arial" w:cs="Arial"/>
          <w:sz w:val="20"/>
          <w:szCs w:val="20"/>
        </w:rPr>
        <w:t xml:space="preserve">Préstamos por </w:t>
      </w:r>
    </w:p>
    <w:p w:rsidR="008C5B76" w:rsidRDefault="008C5B76" w:rsidP="005618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Cobrar a Asociaciones</w:t>
      </w:r>
    </w:p>
    <w:p w:rsidR="003D4C06" w:rsidRDefault="003D4C06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8C17E3" w:rsidRDefault="008C17E3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F3531B" w:rsidRDefault="00F3531B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3D4C06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D4C06" w:rsidRPr="00824483">
        <w:rPr>
          <w:rFonts w:ascii="Arial" w:hAnsi="Arial" w:cs="Arial"/>
          <w:b/>
        </w:rPr>
        <w:t>.2.</w:t>
      </w:r>
      <w:r w:rsidR="003D4C06">
        <w:rPr>
          <w:rFonts w:ascii="Arial" w:hAnsi="Arial" w:cs="Arial"/>
          <w:b/>
        </w:rPr>
        <w:t>5.  Préstamos por</w:t>
      </w:r>
      <w:r w:rsidR="003D4C06" w:rsidRPr="00711DA6">
        <w:rPr>
          <w:rFonts w:ascii="Arial" w:hAnsi="Arial" w:cs="Arial"/>
          <w:b/>
        </w:rPr>
        <w:t xml:space="preserve"> cobrar </w:t>
      </w:r>
      <w:r w:rsidR="00F80F7D">
        <w:rPr>
          <w:rFonts w:ascii="Arial" w:hAnsi="Arial" w:cs="Arial"/>
          <w:b/>
        </w:rPr>
        <w:t>a Largo Plazo</w:t>
      </w:r>
    </w:p>
    <w:p w:rsid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</w:rPr>
        <w:t>Se han entregado, con las correspondientes autorizaciones, préstamos con plazos a más de un año</w:t>
      </w:r>
      <w:r>
        <w:rPr>
          <w:rFonts w:ascii="Arial" w:hAnsi="Arial" w:cs="Arial"/>
        </w:rPr>
        <w:t>, se compone de las siguientes cuentas:</w:t>
      </w:r>
    </w:p>
    <w:p w:rsidR="00C40F3B" w:rsidRDefault="00C40F3B" w:rsidP="00845D57">
      <w:pPr>
        <w:spacing w:line="480" w:lineRule="auto"/>
        <w:jc w:val="both"/>
        <w:rPr>
          <w:rFonts w:ascii="Arial" w:hAnsi="Arial" w:cs="Arial"/>
        </w:rPr>
      </w:pP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  <w:b/>
        </w:rPr>
        <w:t xml:space="preserve">Préstamos por Cobrar a Unidades de </w:t>
      </w:r>
      <w:r>
        <w:rPr>
          <w:rFonts w:ascii="Arial" w:hAnsi="Arial" w:cs="Arial"/>
          <w:b/>
        </w:rPr>
        <w:t>ESPOL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</w:rPr>
        <w:t>Préstamos al Centro de Investigaciones Oceanográficas</w:t>
      </w:r>
      <w:r w:rsidRPr="003D4C06">
        <w:rPr>
          <w:rFonts w:ascii="Arial" w:hAnsi="Arial" w:cs="Arial"/>
        </w:rPr>
        <w:tab/>
        <w:t xml:space="preserve"> $    34.954,26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</w:rPr>
        <w:t>Protal, Programa de Tecnología en Alimentos</w:t>
      </w:r>
      <w:r w:rsidRPr="003D4C06">
        <w:rPr>
          <w:rFonts w:ascii="Arial" w:hAnsi="Arial" w:cs="Arial"/>
        </w:rPr>
        <w:tab/>
      </w:r>
      <w:r w:rsidRPr="003D4C0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D4C06">
        <w:rPr>
          <w:rFonts w:ascii="Arial" w:hAnsi="Arial" w:cs="Arial"/>
        </w:rPr>
        <w:t>$      4.698,83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</w:rPr>
        <w:t>Instituto de Ciencias Matemáticas</w:t>
      </w:r>
      <w:r w:rsidRPr="003D4C06">
        <w:rPr>
          <w:rFonts w:ascii="Arial" w:hAnsi="Arial" w:cs="Arial"/>
        </w:rPr>
        <w:tab/>
      </w:r>
      <w:r w:rsidRPr="003D4C06">
        <w:rPr>
          <w:rFonts w:ascii="Arial" w:hAnsi="Arial" w:cs="Arial"/>
        </w:rPr>
        <w:tab/>
      </w:r>
      <w:r w:rsidRPr="003D4C0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3D4C06">
        <w:rPr>
          <w:rFonts w:ascii="Arial" w:hAnsi="Arial" w:cs="Arial"/>
        </w:rPr>
        <w:t>$  208.264,31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</w:rPr>
        <w:t>FICM, Carrera de Biología</w:t>
      </w:r>
      <w:r w:rsidRPr="003D4C06">
        <w:rPr>
          <w:rFonts w:ascii="Arial" w:hAnsi="Arial" w:cs="Arial"/>
        </w:rPr>
        <w:tab/>
      </w:r>
      <w:r w:rsidRPr="003D4C06">
        <w:rPr>
          <w:rFonts w:ascii="Arial" w:hAnsi="Arial" w:cs="Arial"/>
        </w:rPr>
        <w:tab/>
      </w:r>
      <w:r w:rsidRPr="003D4C06">
        <w:rPr>
          <w:rFonts w:ascii="Arial" w:hAnsi="Arial" w:cs="Arial"/>
        </w:rPr>
        <w:tab/>
      </w:r>
      <w:r w:rsidRPr="003D4C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4C06">
        <w:rPr>
          <w:rFonts w:ascii="Arial" w:hAnsi="Arial" w:cs="Arial"/>
        </w:rPr>
        <w:t>$    30.000,00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</w:p>
    <w:p w:rsidR="003D4C06" w:rsidRDefault="003D4C06" w:rsidP="00845D57">
      <w:pPr>
        <w:spacing w:line="480" w:lineRule="auto"/>
        <w:jc w:val="both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>Prestamos por Cobrar a</w:t>
      </w:r>
      <w:r>
        <w:rPr>
          <w:rFonts w:ascii="Arial" w:hAnsi="Arial" w:cs="Arial"/>
          <w:b/>
        </w:rPr>
        <w:t xml:space="preserve"> </w:t>
      </w:r>
      <w:r w:rsidRPr="003D4C0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a </w:t>
      </w:r>
      <w:r w:rsidRPr="003D4C06">
        <w:rPr>
          <w:rFonts w:ascii="Arial" w:hAnsi="Arial" w:cs="Arial"/>
          <w:b/>
        </w:rPr>
        <w:t>Facultad de Cie</w:t>
      </w:r>
      <w:r>
        <w:rPr>
          <w:rFonts w:ascii="Arial" w:hAnsi="Arial" w:cs="Arial"/>
          <w:b/>
        </w:rPr>
        <w:t>ncias Humanísticas y Económicas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  <w:b/>
        </w:rPr>
      </w:pPr>
      <w:r w:rsidRPr="003D4C06">
        <w:rPr>
          <w:rFonts w:ascii="Arial" w:hAnsi="Arial" w:cs="Arial"/>
        </w:rPr>
        <w:t xml:space="preserve">La Facultad de Ciencias Humanísticas y Económicas, con oficio ICHE-04342006, solicitó un préstamo de $ 80.000,00; y el </w:t>
      </w:r>
      <w:r w:rsidR="00E9258B">
        <w:rPr>
          <w:rFonts w:ascii="Arial" w:hAnsi="Arial" w:cs="Arial"/>
        </w:rPr>
        <w:t>ú</w:t>
      </w:r>
      <w:r w:rsidRPr="003D4C06">
        <w:rPr>
          <w:rFonts w:ascii="Arial" w:hAnsi="Arial" w:cs="Arial"/>
        </w:rPr>
        <w:t>ltimo detallado en el informe anterior por $ 340.000, el cual fue autorizado por Consejo Politécnico en sesión del 28 de marzo del 2006 mediante resolución Nº 06-03-105. El saldo al 31 de Diciembre del 2006 es $ 382.270,84.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 xml:space="preserve">Préstamos por Cobrar a </w:t>
      </w:r>
      <w:smartTag w:uri="urn:schemas-microsoft-com:office:smarttags" w:element="PersonName">
        <w:smartTagPr>
          <w:attr w:name="ProductID" w:val="la Asociaci￳n"/>
        </w:smartTagPr>
        <w:r w:rsidRPr="003D4C06">
          <w:rPr>
            <w:rFonts w:ascii="Arial" w:hAnsi="Arial" w:cs="Arial"/>
            <w:b/>
          </w:rPr>
          <w:t>la Asociación</w:t>
        </w:r>
      </w:smartTag>
      <w:r w:rsidRPr="003D4C06">
        <w:rPr>
          <w:rFonts w:ascii="Arial" w:hAnsi="Arial" w:cs="Arial"/>
          <w:b/>
        </w:rPr>
        <w:t xml:space="preserve"> de Profesores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</w:rPr>
        <w:t xml:space="preserve">El saldo por cobrar a </w:t>
      </w:r>
      <w:smartTag w:uri="urn:schemas-microsoft-com:office:smarttags" w:element="PersonName">
        <w:smartTagPr>
          <w:attr w:name="ProductID" w:val="la Asociaci￳n"/>
        </w:smartTagPr>
        <w:r w:rsidRPr="003D4C06">
          <w:rPr>
            <w:rFonts w:ascii="Arial" w:hAnsi="Arial" w:cs="Arial"/>
          </w:rPr>
          <w:t>la Asociación</w:t>
        </w:r>
      </w:smartTag>
      <w:r w:rsidRPr="003D4C06">
        <w:rPr>
          <w:rFonts w:ascii="Arial" w:hAnsi="Arial" w:cs="Arial"/>
        </w:rPr>
        <w:t xml:space="preserve"> de Profesores (1-32300) es de $ 658.863,26 por varios préstamos autorizados por el Consejo Politécnico.</w:t>
      </w:r>
    </w:p>
    <w:p w:rsidR="00701E76" w:rsidRDefault="00701E76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  <w:b/>
        </w:rPr>
      </w:pPr>
      <w:r w:rsidRPr="003D4C06">
        <w:rPr>
          <w:rFonts w:ascii="Arial" w:hAnsi="Arial" w:cs="Arial"/>
          <w:b/>
        </w:rPr>
        <w:t xml:space="preserve">Préstamos por Cobrar a </w:t>
      </w:r>
      <w:smartTag w:uri="urn:schemas-microsoft-com:office:smarttags" w:element="PersonName">
        <w:smartTagPr>
          <w:attr w:name="ProductID" w:val="la Caja"/>
        </w:smartTagPr>
        <w:r w:rsidRPr="003D4C06">
          <w:rPr>
            <w:rFonts w:ascii="Arial" w:hAnsi="Arial" w:cs="Arial"/>
            <w:b/>
          </w:rPr>
          <w:t>la Caja</w:t>
        </w:r>
      </w:smartTag>
      <w:r w:rsidRPr="003D4C06">
        <w:rPr>
          <w:rFonts w:ascii="Arial" w:hAnsi="Arial" w:cs="Arial"/>
          <w:b/>
        </w:rPr>
        <w:t xml:space="preserve"> de Ahorro de Trabajadores</w:t>
      </w:r>
    </w:p>
    <w:p w:rsidR="003D4C06" w:rsidRPr="003D4C06" w:rsidRDefault="003D4C06" w:rsidP="00845D57">
      <w:pPr>
        <w:spacing w:line="480" w:lineRule="auto"/>
        <w:jc w:val="both"/>
        <w:rPr>
          <w:rFonts w:ascii="Arial" w:hAnsi="Arial" w:cs="Arial"/>
        </w:rPr>
      </w:pPr>
      <w:r w:rsidRPr="003D4C06">
        <w:rPr>
          <w:rFonts w:ascii="Arial" w:hAnsi="Arial" w:cs="Arial"/>
        </w:rPr>
        <w:t xml:space="preserve">A </w:t>
      </w:r>
      <w:smartTag w:uri="urn:schemas-microsoft-com:office:smarttags" w:element="PersonName">
        <w:smartTagPr>
          <w:attr w:name="ProductID" w:val="la Caja"/>
        </w:smartTagPr>
        <w:r w:rsidRPr="003D4C06">
          <w:rPr>
            <w:rFonts w:ascii="Arial" w:hAnsi="Arial" w:cs="Arial"/>
          </w:rPr>
          <w:t>la Caja</w:t>
        </w:r>
      </w:smartTag>
      <w:r w:rsidRPr="003D4C06">
        <w:rPr>
          <w:rFonts w:ascii="Arial" w:hAnsi="Arial" w:cs="Arial"/>
        </w:rPr>
        <w:t xml:space="preserve"> de ahorro (1-33301) se le ha entregado préstamos con la debida autorización, y al 31 de Diciembre el saldo es de  $ 287.919,47.</w:t>
      </w:r>
    </w:p>
    <w:p w:rsidR="00E14294" w:rsidRDefault="00E14294" w:rsidP="00845D57">
      <w:pPr>
        <w:spacing w:line="480" w:lineRule="auto"/>
        <w:jc w:val="both"/>
        <w:rPr>
          <w:rFonts w:ascii="Arial" w:hAnsi="Arial" w:cs="Arial"/>
        </w:rPr>
      </w:pPr>
    </w:p>
    <w:p w:rsidR="00CD4999" w:rsidRDefault="00CD4999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8168" w:type="dxa"/>
        <w:jc w:val="center"/>
        <w:tblInd w:w="-290" w:type="dxa"/>
        <w:tblCellMar>
          <w:left w:w="70" w:type="dxa"/>
          <w:right w:w="70" w:type="dxa"/>
        </w:tblCellMar>
        <w:tblLook w:val="0000"/>
      </w:tblPr>
      <w:tblGrid>
        <w:gridCol w:w="5936"/>
        <w:gridCol w:w="1041"/>
        <w:gridCol w:w="1191"/>
      </w:tblGrid>
      <w:tr w:rsidR="00C40F3B" w:rsidRPr="00EF39CF">
        <w:trPr>
          <w:trHeight w:val="255"/>
          <w:jc w:val="center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0F3B" w:rsidRPr="00EF39CF">
              <w:rPr>
                <w:rFonts w:ascii="Arial" w:hAnsi="Arial" w:cs="Arial"/>
                <w:sz w:val="18"/>
                <w:szCs w:val="18"/>
              </w:rPr>
              <w:t>1-32000 PRESTAMOS POR COBRAR L.P.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F">
              <w:rPr>
                <w:rFonts w:ascii="Arial" w:hAnsi="Arial" w:cs="Arial"/>
                <w:b/>
                <w:bCs/>
                <w:sz w:val="18"/>
                <w:szCs w:val="18"/>
              </w:rPr>
              <w:t>1.606.961,97</w:t>
            </w:r>
          </w:p>
        </w:tc>
      </w:tr>
      <w:tr w:rsidR="00C40F3B" w:rsidRPr="00EF39CF">
        <w:trPr>
          <w:trHeight w:val="255"/>
          <w:jc w:val="center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40F3B" w:rsidRPr="00EF39CF">
              <w:rPr>
                <w:rFonts w:ascii="Arial" w:hAnsi="Arial" w:cs="Arial"/>
                <w:sz w:val="18"/>
                <w:szCs w:val="18"/>
              </w:rPr>
              <w:t xml:space="preserve">  1-32001 PRESTAMOS POR COBRAR A ESPOL (L.P)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277.917,40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40F3B" w:rsidRPr="00EF39CF">
        <w:trPr>
          <w:trHeight w:val="255"/>
          <w:jc w:val="center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40F3B" w:rsidRPr="00EF39CF">
              <w:rPr>
                <w:rFonts w:ascii="Arial" w:hAnsi="Arial" w:cs="Arial"/>
                <w:sz w:val="18"/>
                <w:szCs w:val="18"/>
              </w:rPr>
              <w:t xml:space="preserve"> 1-32150 PREST.X COBRAR AL ICHE, L.P.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382.270,84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40F3B" w:rsidRPr="00EF39CF">
        <w:trPr>
          <w:trHeight w:val="255"/>
          <w:jc w:val="center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40F3B" w:rsidRPr="00EF39CF">
              <w:rPr>
                <w:rFonts w:ascii="Arial" w:hAnsi="Arial" w:cs="Arial"/>
                <w:sz w:val="18"/>
                <w:szCs w:val="18"/>
              </w:rPr>
              <w:t xml:space="preserve">  1-32300 PREST. X COBRAR A. PROFESORES, L.P.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658.863,26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40F3B" w:rsidRPr="00EF39CF">
        <w:trPr>
          <w:trHeight w:val="255"/>
          <w:jc w:val="center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40F3B" w:rsidRPr="00EF39CF">
              <w:rPr>
                <w:rFonts w:ascii="Arial" w:hAnsi="Arial" w:cs="Arial"/>
                <w:sz w:val="18"/>
                <w:szCs w:val="18"/>
              </w:rPr>
              <w:t>1-33301 PREST.X COBRAR CAJA AHORRO TRABAJADORES,L.P.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287.910,47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F3B" w:rsidRPr="00EF39CF" w:rsidRDefault="00C40F3B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C40F3B" w:rsidRDefault="00C40F3B" w:rsidP="00845D57">
      <w:pPr>
        <w:spacing w:line="480" w:lineRule="auto"/>
        <w:jc w:val="both"/>
        <w:rPr>
          <w:rFonts w:ascii="Arial" w:hAnsi="Arial" w:cs="Arial"/>
        </w:rPr>
      </w:pPr>
    </w:p>
    <w:p w:rsidR="006D281F" w:rsidRDefault="006D281F" w:rsidP="00845D57">
      <w:pPr>
        <w:spacing w:line="480" w:lineRule="auto"/>
        <w:jc w:val="both"/>
        <w:rPr>
          <w:rFonts w:ascii="Arial" w:hAnsi="Arial" w:cs="Arial"/>
        </w:rPr>
      </w:pPr>
    </w:p>
    <w:p w:rsidR="006D281F" w:rsidRDefault="00BD1E40" w:rsidP="005618A4">
      <w:pPr>
        <w:jc w:val="both"/>
      </w:pPr>
      <w:r>
        <w:rPr>
          <w:noProof/>
          <w:lang w:val="es-ES" w:eastAsia="es-ES"/>
        </w:rPr>
        <w:drawing>
          <wp:inline distT="0" distB="0" distL="0" distR="0">
            <wp:extent cx="5245100" cy="3302000"/>
            <wp:effectExtent l="0" t="0" r="0" b="0"/>
            <wp:docPr id="4" name="Objet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5D2C" w:rsidRDefault="00B83E51" w:rsidP="005618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2</w:t>
      </w:r>
      <w:r w:rsidR="005351AA" w:rsidRPr="00711DA6">
        <w:rPr>
          <w:rFonts w:ascii="Arial" w:hAnsi="Arial" w:cs="Arial"/>
          <w:sz w:val="20"/>
          <w:szCs w:val="20"/>
        </w:rPr>
        <w:t>.</w:t>
      </w:r>
      <w:r w:rsidR="005351AA">
        <w:rPr>
          <w:rFonts w:ascii="Arial" w:hAnsi="Arial" w:cs="Arial"/>
          <w:sz w:val="20"/>
          <w:szCs w:val="20"/>
        </w:rPr>
        <w:t>4</w:t>
      </w:r>
      <w:r w:rsidR="005351AA" w:rsidRPr="00711DA6">
        <w:rPr>
          <w:rFonts w:ascii="Arial" w:hAnsi="Arial" w:cs="Arial"/>
          <w:sz w:val="20"/>
          <w:szCs w:val="20"/>
        </w:rPr>
        <w:t xml:space="preserve">  Saldos </w:t>
      </w:r>
      <w:r w:rsidR="00DD5D2C" w:rsidRPr="00A202C5">
        <w:rPr>
          <w:rFonts w:ascii="Arial" w:hAnsi="Arial" w:cs="Arial"/>
          <w:sz w:val="20"/>
          <w:szCs w:val="20"/>
        </w:rPr>
        <w:t xml:space="preserve">al 31/12/2006 </w:t>
      </w:r>
      <w:r w:rsidR="005351AA" w:rsidRPr="00711DA6">
        <w:rPr>
          <w:rFonts w:ascii="Arial" w:hAnsi="Arial" w:cs="Arial"/>
          <w:sz w:val="20"/>
          <w:szCs w:val="20"/>
        </w:rPr>
        <w:t xml:space="preserve">de las Sub-Cuentas de </w:t>
      </w:r>
      <w:r w:rsidR="005351AA">
        <w:rPr>
          <w:rFonts w:ascii="Arial" w:hAnsi="Arial" w:cs="Arial"/>
          <w:sz w:val="20"/>
          <w:szCs w:val="20"/>
        </w:rPr>
        <w:t xml:space="preserve">Préstamos por </w:t>
      </w:r>
    </w:p>
    <w:p w:rsidR="005351AA" w:rsidRDefault="005351AA" w:rsidP="005618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Cobrar a Largo Plazo</w:t>
      </w:r>
    </w:p>
    <w:p w:rsidR="00581CDE" w:rsidRDefault="00581CDE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F3531B" w:rsidRDefault="00F3531B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0157FE" w:rsidRPr="000157FE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81CDE" w:rsidRPr="00824483">
        <w:rPr>
          <w:rFonts w:ascii="Arial" w:hAnsi="Arial" w:cs="Arial"/>
          <w:b/>
        </w:rPr>
        <w:t>.2.</w:t>
      </w:r>
      <w:r w:rsidR="00581CDE">
        <w:rPr>
          <w:rFonts w:ascii="Arial" w:hAnsi="Arial" w:cs="Arial"/>
          <w:b/>
        </w:rPr>
        <w:t xml:space="preserve">6.  </w:t>
      </w:r>
      <w:r w:rsidR="000157FE" w:rsidRPr="000157FE">
        <w:rPr>
          <w:rFonts w:ascii="Arial" w:hAnsi="Arial" w:cs="Arial"/>
          <w:b/>
        </w:rPr>
        <w:t>Préstamos por Cobrar a Docentes a Largo Plazo</w:t>
      </w:r>
    </w:p>
    <w:p w:rsidR="005351AA" w:rsidRDefault="000157FE" w:rsidP="00845D57">
      <w:pPr>
        <w:spacing w:line="480" w:lineRule="auto"/>
        <w:jc w:val="both"/>
        <w:rPr>
          <w:rFonts w:ascii="Arial" w:hAnsi="Arial" w:cs="Arial"/>
        </w:rPr>
      </w:pPr>
      <w:r w:rsidRPr="000157FE">
        <w:rPr>
          <w:rFonts w:ascii="Arial" w:hAnsi="Arial" w:cs="Arial"/>
        </w:rPr>
        <w:t>Se registra en esta cuenta los valores entregados por préstamos a largo plazo a Docentes, para becas en el exterior, emergencias o compra de computad</w:t>
      </w:r>
      <w:r>
        <w:rPr>
          <w:rFonts w:ascii="Arial" w:hAnsi="Arial" w:cs="Arial"/>
        </w:rPr>
        <w:t>oras, debidamente autorizados.</w:t>
      </w:r>
    </w:p>
    <w:p w:rsidR="00CD4999" w:rsidRDefault="00CD4999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8040" w:type="dxa"/>
        <w:jc w:val="center"/>
        <w:tblInd w:w="-410" w:type="dxa"/>
        <w:tblCellMar>
          <w:left w:w="70" w:type="dxa"/>
          <w:right w:w="70" w:type="dxa"/>
        </w:tblCellMar>
        <w:tblLook w:val="0000"/>
      </w:tblPr>
      <w:tblGrid>
        <w:gridCol w:w="6120"/>
        <w:gridCol w:w="960"/>
        <w:gridCol w:w="960"/>
      </w:tblGrid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1-40001 PREST.X COBRAR,PROFESORES DE ELECTRICA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1.161,95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   1-40002 P-210,PR-51,OFICIO IEL-D-007-2003, PROF.ELECTRICA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1.161,95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9CF">
              <w:rPr>
                <w:rFonts w:ascii="Arial" w:hAnsi="Arial" w:cs="Arial"/>
                <w:sz w:val="18"/>
                <w:szCs w:val="18"/>
                <w:lang w:val="pt-BR"/>
              </w:rPr>
              <w:t xml:space="preserve">      1-41014 PREST.X COBRAR A BECADOS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9CF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4.750,00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   1-41015 PREST.X COBR. A BECADOS P. MAESTRIAS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4.750,00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9CF">
              <w:rPr>
                <w:rFonts w:ascii="Arial" w:hAnsi="Arial" w:cs="Arial"/>
                <w:sz w:val="18"/>
                <w:szCs w:val="18"/>
                <w:lang w:val="pt-BR"/>
              </w:rPr>
              <w:t xml:space="preserve">      1-41300 PREST.X COBRAR, PROF. DE FIMCP (MECANICA)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F39CF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2.242,26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   1-41301 RESOLUCION 04-04-086,PALM TUNGSTENE 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46,86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   1-42000 CTAS. X COBRAR DOCENTES CON NOMBRAMIENTO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2.195,40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1-50000 PRESTAMOS POR COBRAR TRABAJORES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2.604,79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   1-60000 PREST.X COBRAR TRABAJADORES NOMBRAMIENTO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157FE" w:rsidRPr="00EF39CF">
        <w:trPr>
          <w:trHeight w:val="255"/>
          <w:jc w:val="center"/>
        </w:trPr>
        <w:tc>
          <w:tcPr>
            <w:tcW w:w="612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   1-70000 PREST.X COBRAR TRABAJ.CONTRATADOS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604,79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157FE" w:rsidRPr="00EF39CF" w:rsidRDefault="000157FE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B7055" w:rsidRDefault="00BB7055" w:rsidP="00845D57">
      <w:pPr>
        <w:spacing w:line="480" w:lineRule="auto"/>
        <w:jc w:val="center"/>
      </w:pPr>
    </w:p>
    <w:p w:rsidR="00BB7055" w:rsidRDefault="00BD1E40" w:rsidP="00A74549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711700" cy="2946400"/>
            <wp:effectExtent l="0" t="0" r="0" b="0"/>
            <wp:docPr id="5" name="Objet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4549" w:rsidRDefault="00470B91" w:rsidP="00A74549">
      <w:pPr>
        <w:jc w:val="center"/>
        <w:rPr>
          <w:rFonts w:ascii="Arial" w:hAnsi="Arial" w:cs="Arial"/>
          <w:sz w:val="20"/>
          <w:szCs w:val="20"/>
        </w:rPr>
      </w:pPr>
      <w:r w:rsidRPr="00711DA6">
        <w:rPr>
          <w:rFonts w:ascii="Arial" w:hAnsi="Arial" w:cs="Arial"/>
          <w:sz w:val="20"/>
          <w:szCs w:val="20"/>
        </w:rPr>
        <w:t xml:space="preserve">Figura </w:t>
      </w:r>
      <w:r w:rsidR="00B83E51">
        <w:rPr>
          <w:rFonts w:ascii="Arial" w:hAnsi="Arial" w:cs="Arial"/>
          <w:sz w:val="20"/>
          <w:szCs w:val="20"/>
        </w:rPr>
        <w:t>2</w:t>
      </w:r>
      <w:r w:rsidRPr="00711DA6">
        <w:rPr>
          <w:rFonts w:ascii="Arial" w:hAnsi="Arial" w:cs="Arial"/>
          <w:sz w:val="20"/>
          <w:szCs w:val="20"/>
        </w:rPr>
        <w:t>.</w:t>
      </w:r>
      <w:r w:rsidR="00D95B29">
        <w:rPr>
          <w:rFonts w:ascii="Arial" w:hAnsi="Arial" w:cs="Arial"/>
          <w:sz w:val="20"/>
          <w:szCs w:val="20"/>
        </w:rPr>
        <w:t>5</w:t>
      </w:r>
      <w:r w:rsidRPr="00711DA6">
        <w:rPr>
          <w:rFonts w:ascii="Arial" w:hAnsi="Arial" w:cs="Arial"/>
          <w:sz w:val="20"/>
          <w:szCs w:val="20"/>
        </w:rPr>
        <w:t xml:space="preserve">  Saldos </w:t>
      </w:r>
      <w:r w:rsidR="00A74549" w:rsidRPr="00A202C5">
        <w:rPr>
          <w:rFonts w:ascii="Arial" w:hAnsi="Arial" w:cs="Arial"/>
          <w:sz w:val="20"/>
          <w:szCs w:val="20"/>
        </w:rPr>
        <w:t xml:space="preserve">al 31/12/2006 </w:t>
      </w:r>
      <w:r w:rsidRPr="00711DA6">
        <w:rPr>
          <w:rFonts w:ascii="Arial" w:hAnsi="Arial" w:cs="Arial"/>
          <w:sz w:val="20"/>
          <w:szCs w:val="20"/>
        </w:rPr>
        <w:t xml:space="preserve">de las Sub-Cuentas de </w:t>
      </w:r>
      <w:r>
        <w:rPr>
          <w:rFonts w:ascii="Arial" w:hAnsi="Arial" w:cs="Arial"/>
          <w:sz w:val="20"/>
          <w:szCs w:val="20"/>
        </w:rPr>
        <w:t xml:space="preserve">Préstamos por </w:t>
      </w:r>
    </w:p>
    <w:p w:rsidR="00470B91" w:rsidRPr="00470B91" w:rsidRDefault="00470B91" w:rsidP="00A74549">
      <w:pPr>
        <w:jc w:val="center"/>
      </w:pPr>
      <w:r>
        <w:rPr>
          <w:rFonts w:ascii="Arial" w:hAnsi="Arial" w:cs="Arial"/>
          <w:sz w:val="20"/>
          <w:szCs w:val="20"/>
        </w:rPr>
        <w:t>Cobrar a profesores de la FIMCP</w:t>
      </w:r>
    </w:p>
    <w:p w:rsidR="00EF3F8F" w:rsidRDefault="00BD1E40" w:rsidP="00845D57">
      <w:pPr>
        <w:spacing w:line="480" w:lineRule="auto"/>
        <w:jc w:val="both"/>
        <w:rPr>
          <w:rFonts w:ascii="Arial" w:hAnsi="Arial" w:cs="Arial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245100" cy="3454400"/>
            <wp:effectExtent l="0" t="0" r="0" b="0"/>
            <wp:docPr id="6" name="Objet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28EA" w:rsidRDefault="00D95B29" w:rsidP="00E028EA">
      <w:pPr>
        <w:jc w:val="center"/>
        <w:rPr>
          <w:rFonts w:ascii="Arial" w:hAnsi="Arial" w:cs="Arial"/>
          <w:sz w:val="20"/>
          <w:szCs w:val="20"/>
        </w:rPr>
      </w:pPr>
      <w:r w:rsidRPr="00711DA6">
        <w:rPr>
          <w:rFonts w:ascii="Arial" w:hAnsi="Arial" w:cs="Arial"/>
          <w:sz w:val="20"/>
          <w:szCs w:val="20"/>
        </w:rPr>
        <w:t xml:space="preserve">Figura </w:t>
      </w:r>
      <w:r w:rsidR="00665AD7">
        <w:rPr>
          <w:rFonts w:ascii="Arial" w:hAnsi="Arial" w:cs="Arial"/>
          <w:sz w:val="20"/>
          <w:szCs w:val="20"/>
        </w:rPr>
        <w:t>2</w:t>
      </w:r>
      <w:r w:rsidRPr="00711D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711DA6">
        <w:rPr>
          <w:rFonts w:ascii="Arial" w:hAnsi="Arial" w:cs="Arial"/>
          <w:sz w:val="20"/>
          <w:szCs w:val="20"/>
        </w:rPr>
        <w:t xml:space="preserve">  Saldos </w:t>
      </w:r>
      <w:r w:rsidR="00E028EA" w:rsidRPr="00A202C5">
        <w:rPr>
          <w:rFonts w:ascii="Arial" w:hAnsi="Arial" w:cs="Arial"/>
          <w:sz w:val="20"/>
          <w:szCs w:val="20"/>
        </w:rPr>
        <w:t xml:space="preserve">al 31/12/2006 </w:t>
      </w:r>
      <w:r w:rsidRPr="00711DA6">
        <w:rPr>
          <w:rFonts w:ascii="Arial" w:hAnsi="Arial" w:cs="Arial"/>
          <w:sz w:val="20"/>
          <w:szCs w:val="20"/>
        </w:rPr>
        <w:t xml:space="preserve">de las Sub-Cuentas de </w:t>
      </w:r>
      <w:r>
        <w:rPr>
          <w:rFonts w:ascii="Arial" w:hAnsi="Arial" w:cs="Arial"/>
          <w:sz w:val="20"/>
          <w:szCs w:val="20"/>
        </w:rPr>
        <w:t xml:space="preserve">Préstamos por </w:t>
      </w:r>
    </w:p>
    <w:p w:rsidR="00D95B29" w:rsidRPr="00470B91" w:rsidRDefault="00D95B29" w:rsidP="00E028EA">
      <w:pPr>
        <w:jc w:val="center"/>
      </w:pPr>
      <w:r>
        <w:rPr>
          <w:rFonts w:ascii="Arial" w:hAnsi="Arial" w:cs="Arial"/>
          <w:sz w:val="20"/>
          <w:szCs w:val="20"/>
        </w:rPr>
        <w:t>Cobrar a trabajadores</w:t>
      </w:r>
    </w:p>
    <w:p w:rsidR="00B83E51" w:rsidRDefault="00B83E51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4C457E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C457E" w:rsidRPr="00824483">
        <w:rPr>
          <w:rFonts w:ascii="Arial" w:hAnsi="Arial" w:cs="Arial"/>
          <w:b/>
        </w:rPr>
        <w:t>.2.</w:t>
      </w:r>
      <w:r w:rsidR="004C457E">
        <w:rPr>
          <w:rFonts w:ascii="Arial" w:hAnsi="Arial" w:cs="Arial"/>
          <w:b/>
        </w:rPr>
        <w:t>7.  Préstamos por cobrar: Adquisición de Vivienda y Terreno</w:t>
      </w:r>
    </w:p>
    <w:p w:rsidR="00EF3F8F" w:rsidRDefault="008D79A4" w:rsidP="00845D57">
      <w:pPr>
        <w:spacing w:line="480" w:lineRule="auto"/>
        <w:jc w:val="both"/>
        <w:rPr>
          <w:rFonts w:ascii="Arial" w:hAnsi="Arial" w:cs="Arial"/>
        </w:rPr>
      </w:pPr>
      <w:r w:rsidRPr="008D79A4">
        <w:rPr>
          <w:rFonts w:ascii="Arial" w:hAnsi="Arial" w:cs="Arial"/>
        </w:rPr>
        <w:t xml:space="preserve">Según resolución del Consejo Politécnico No. 06-02-057 en sesión del 14 de febrero del 2006, autoriza préstamos para la adquisición de viviendas y terrenos, en el programa municipal “Mucho lote”, para trabajadores con nombramiento. Así también mediante resolución Nº 06-05-165 en sesión de 9 de Mayo del 2006, autoriza al rector para que conceda préstamos a un grupo de trabajadores de </w:t>
      </w:r>
      <w:smartTag w:uri="urn:schemas-microsoft-com:office:smarttags" w:element="PersonName">
        <w:smartTagPr>
          <w:attr w:name="ProductID" w:val="La Espol"/>
        </w:smartTagPr>
        <w:r w:rsidRPr="008D79A4">
          <w:rPr>
            <w:rFonts w:ascii="Arial" w:hAnsi="Arial" w:cs="Arial"/>
          </w:rPr>
          <w:t>la ESPOL</w:t>
        </w:r>
      </w:smartTag>
      <w:r w:rsidRPr="008D79A4">
        <w:rPr>
          <w:rFonts w:ascii="Arial" w:hAnsi="Arial" w:cs="Arial"/>
        </w:rPr>
        <w:t xml:space="preserve">, para que  compre  o  remodele  vivienda, o adquiera  solares.   </w:t>
      </w:r>
    </w:p>
    <w:p w:rsidR="00701E76" w:rsidRDefault="00701E76" w:rsidP="00845D57">
      <w:pPr>
        <w:spacing w:line="480" w:lineRule="auto"/>
        <w:jc w:val="both"/>
        <w:rPr>
          <w:rFonts w:ascii="Arial" w:hAnsi="Arial" w:cs="Arial"/>
        </w:rPr>
      </w:pPr>
    </w:p>
    <w:p w:rsidR="008D79A4" w:rsidRDefault="008D79A4" w:rsidP="00845D57">
      <w:pPr>
        <w:spacing w:line="480" w:lineRule="auto"/>
        <w:jc w:val="both"/>
        <w:rPr>
          <w:rFonts w:ascii="Arial" w:hAnsi="Arial" w:cs="Arial"/>
        </w:rPr>
      </w:pPr>
    </w:p>
    <w:p w:rsidR="00701E76" w:rsidRDefault="00701E76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8102" w:type="dxa"/>
        <w:jc w:val="center"/>
        <w:tblInd w:w="-770" w:type="dxa"/>
        <w:tblCellMar>
          <w:left w:w="70" w:type="dxa"/>
          <w:right w:w="70" w:type="dxa"/>
        </w:tblCellMar>
        <w:tblLook w:val="0000"/>
      </w:tblPr>
      <w:tblGrid>
        <w:gridCol w:w="5702"/>
        <w:gridCol w:w="1200"/>
        <w:gridCol w:w="1200"/>
      </w:tblGrid>
      <w:tr w:rsidR="00EF3F8F" w:rsidRPr="00EF39CF">
        <w:trPr>
          <w:trHeight w:val="255"/>
          <w:jc w:val="center"/>
        </w:trPr>
        <w:tc>
          <w:tcPr>
            <w:tcW w:w="5702" w:type="dxa"/>
            <w:shd w:val="clear" w:color="auto" w:fill="auto"/>
            <w:noWrap/>
            <w:vAlign w:val="bottom"/>
          </w:tcPr>
          <w:p w:rsidR="00EF3F8F" w:rsidRPr="00EF39CF" w:rsidRDefault="00EF3F8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lastRenderedPageBreak/>
              <w:t>1-75004 PREST.X COBRAR.ADQUIS.VIVIENDA Y TERRENO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F3F8F" w:rsidRPr="00EF39CF" w:rsidRDefault="00EF3F8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F3F8F" w:rsidRPr="00EF39CF" w:rsidRDefault="00EF3F8F" w:rsidP="00845D57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39CF">
              <w:rPr>
                <w:rFonts w:ascii="Arial" w:hAnsi="Arial" w:cs="Arial"/>
                <w:b/>
                <w:bCs/>
                <w:sz w:val="18"/>
                <w:szCs w:val="18"/>
              </w:rPr>
              <w:t>3.684.263,28</w:t>
            </w:r>
          </w:p>
        </w:tc>
      </w:tr>
      <w:tr w:rsidR="00EF3F8F" w:rsidRPr="00EF39CF">
        <w:trPr>
          <w:trHeight w:val="255"/>
          <w:jc w:val="center"/>
        </w:trPr>
        <w:tc>
          <w:tcPr>
            <w:tcW w:w="5702" w:type="dxa"/>
            <w:shd w:val="clear" w:color="auto" w:fill="auto"/>
            <w:noWrap/>
            <w:vAlign w:val="bottom"/>
          </w:tcPr>
          <w:p w:rsid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F3F8F" w:rsidRPr="00EF39CF">
              <w:rPr>
                <w:rFonts w:ascii="Arial" w:hAnsi="Arial" w:cs="Arial"/>
                <w:sz w:val="18"/>
                <w:szCs w:val="18"/>
              </w:rPr>
              <w:t xml:space="preserve"> 1-75005 PREST.X C. A DOCENTES, ADQUIS.VIVIENDA Y </w:t>
            </w:r>
          </w:p>
          <w:p w:rsidR="00EF3F8F" w:rsidRP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EF3F8F" w:rsidRPr="00EF39CF">
              <w:rPr>
                <w:rFonts w:ascii="Arial" w:hAnsi="Arial" w:cs="Arial"/>
                <w:sz w:val="18"/>
                <w:szCs w:val="18"/>
              </w:rPr>
              <w:t>TERRENO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F3F8F" w:rsidRPr="00EF39CF" w:rsidRDefault="00EF3F8F" w:rsidP="00845D57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721.392,97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F3F8F" w:rsidRPr="00EF39CF" w:rsidRDefault="00EF3F8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F3F8F" w:rsidRPr="00EF39CF">
        <w:trPr>
          <w:trHeight w:val="255"/>
          <w:jc w:val="center"/>
        </w:trPr>
        <w:tc>
          <w:tcPr>
            <w:tcW w:w="5702" w:type="dxa"/>
            <w:shd w:val="clear" w:color="auto" w:fill="auto"/>
            <w:noWrap/>
            <w:vAlign w:val="bottom"/>
          </w:tcPr>
          <w:p w:rsidR="00EF3F8F" w:rsidRPr="00EF39CF" w:rsidRDefault="00EF39C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3F8F" w:rsidRPr="00EF39CF">
              <w:rPr>
                <w:rFonts w:ascii="Arial" w:hAnsi="Arial" w:cs="Arial"/>
                <w:sz w:val="18"/>
                <w:szCs w:val="18"/>
              </w:rPr>
              <w:t xml:space="preserve">  1-75300 PREST.X C. A TRABAJADORES, ADQUIS, VIVIENDA Y   </w:t>
            </w:r>
          </w:p>
          <w:p w:rsidR="00EF3F8F" w:rsidRPr="00EF39CF" w:rsidRDefault="00EF3F8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 xml:space="preserve">                  TERRENO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F39CF" w:rsidRDefault="00EF39CF" w:rsidP="00845D5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F8F" w:rsidRPr="00EF39CF" w:rsidRDefault="00EF3F8F" w:rsidP="00845D57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2.962.870,31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F3F8F" w:rsidRPr="00EF39CF" w:rsidRDefault="00EF3F8F" w:rsidP="00845D57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EF39C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D25FBA" w:rsidRDefault="00D25FBA" w:rsidP="00845D57">
      <w:pPr>
        <w:spacing w:line="480" w:lineRule="auto"/>
        <w:jc w:val="center"/>
      </w:pPr>
    </w:p>
    <w:p w:rsidR="00D25FBA" w:rsidRDefault="00D25FBA" w:rsidP="00845D57">
      <w:pPr>
        <w:spacing w:line="480" w:lineRule="auto"/>
        <w:jc w:val="center"/>
      </w:pPr>
    </w:p>
    <w:p w:rsidR="00251669" w:rsidRDefault="00BD1E40" w:rsidP="00251669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5321300" cy="3365500"/>
            <wp:effectExtent l="0" t="0" r="0" b="0"/>
            <wp:docPr id="7" name="Objet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E41FC1" w:rsidRPr="00E41FC1">
        <w:rPr>
          <w:rFonts w:ascii="Arial" w:hAnsi="Arial" w:cs="Arial"/>
          <w:sz w:val="20"/>
          <w:szCs w:val="20"/>
        </w:rPr>
        <w:t xml:space="preserve"> </w:t>
      </w:r>
      <w:r w:rsidR="00B83E51">
        <w:rPr>
          <w:rFonts w:ascii="Arial" w:hAnsi="Arial" w:cs="Arial"/>
          <w:sz w:val="20"/>
          <w:szCs w:val="20"/>
        </w:rPr>
        <w:t>Figura 2</w:t>
      </w:r>
      <w:r w:rsidR="00E41FC1" w:rsidRPr="00711DA6">
        <w:rPr>
          <w:rFonts w:ascii="Arial" w:hAnsi="Arial" w:cs="Arial"/>
          <w:sz w:val="20"/>
          <w:szCs w:val="20"/>
        </w:rPr>
        <w:t>.</w:t>
      </w:r>
      <w:r w:rsidR="00E41FC1">
        <w:rPr>
          <w:rFonts w:ascii="Arial" w:hAnsi="Arial" w:cs="Arial"/>
          <w:sz w:val="20"/>
          <w:szCs w:val="20"/>
        </w:rPr>
        <w:t>7</w:t>
      </w:r>
      <w:r w:rsidR="00E41FC1" w:rsidRPr="00711DA6">
        <w:rPr>
          <w:rFonts w:ascii="Arial" w:hAnsi="Arial" w:cs="Arial"/>
          <w:sz w:val="20"/>
          <w:szCs w:val="20"/>
        </w:rPr>
        <w:t xml:space="preserve">  Saldos </w:t>
      </w:r>
      <w:r w:rsidR="00E028EA" w:rsidRPr="00A202C5">
        <w:rPr>
          <w:rFonts w:ascii="Arial" w:hAnsi="Arial" w:cs="Arial"/>
          <w:sz w:val="20"/>
          <w:szCs w:val="20"/>
        </w:rPr>
        <w:t xml:space="preserve">al 31/12/2006 </w:t>
      </w:r>
      <w:r w:rsidR="00E41FC1" w:rsidRPr="00711DA6">
        <w:rPr>
          <w:rFonts w:ascii="Arial" w:hAnsi="Arial" w:cs="Arial"/>
          <w:sz w:val="20"/>
          <w:szCs w:val="20"/>
        </w:rPr>
        <w:t xml:space="preserve">de las Sub-Cuentas de </w:t>
      </w:r>
      <w:r w:rsidR="00E41FC1" w:rsidRPr="00E41FC1">
        <w:rPr>
          <w:rFonts w:ascii="Arial" w:hAnsi="Arial" w:cs="Arial"/>
          <w:sz w:val="20"/>
          <w:szCs w:val="20"/>
        </w:rPr>
        <w:t xml:space="preserve">Préstamos por cobrar: </w:t>
      </w:r>
    </w:p>
    <w:p w:rsidR="00E41FC1" w:rsidRPr="00E41FC1" w:rsidRDefault="00E41FC1" w:rsidP="00251669">
      <w:pPr>
        <w:jc w:val="center"/>
        <w:rPr>
          <w:rFonts w:ascii="Arial" w:hAnsi="Arial" w:cs="Arial"/>
          <w:sz w:val="20"/>
          <w:szCs w:val="20"/>
        </w:rPr>
      </w:pPr>
      <w:r w:rsidRPr="00E41FC1">
        <w:rPr>
          <w:rFonts w:ascii="Arial" w:hAnsi="Arial" w:cs="Arial"/>
          <w:sz w:val="20"/>
          <w:szCs w:val="20"/>
        </w:rPr>
        <w:t>Adquisición de</w:t>
      </w:r>
      <w:r w:rsidR="00251669">
        <w:rPr>
          <w:rFonts w:ascii="Arial" w:hAnsi="Arial" w:cs="Arial"/>
          <w:sz w:val="20"/>
          <w:szCs w:val="20"/>
        </w:rPr>
        <w:t xml:space="preserve"> </w:t>
      </w:r>
      <w:r w:rsidRPr="00E41FC1">
        <w:rPr>
          <w:rFonts w:ascii="Arial" w:hAnsi="Arial" w:cs="Arial"/>
          <w:sz w:val="20"/>
          <w:szCs w:val="20"/>
        </w:rPr>
        <w:t>Vivienda y Terreno</w:t>
      </w:r>
    </w:p>
    <w:p w:rsidR="00031FF8" w:rsidRDefault="00031FF8" w:rsidP="00845D57">
      <w:pPr>
        <w:spacing w:line="480" w:lineRule="auto"/>
        <w:jc w:val="both"/>
        <w:rPr>
          <w:rFonts w:ascii="Arial" w:hAnsi="Arial" w:cs="Arial"/>
        </w:rPr>
      </w:pPr>
    </w:p>
    <w:p w:rsidR="00F3531B" w:rsidRDefault="00F3531B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8D79A4" w:rsidRDefault="00B83E51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D79A4" w:rsidRPr="00824483">
        <w:rPr>
          <w:rFonts w:ascii="Arial" w:hAnsi="Arial" w:cs="Arial"/>
          <w:b/>
        </w:rPr>
        <w:t>.2.</w:t>
      </w:r>
      <w:r w:rsidR="008D79A4">
        <w:rPr>
          <w:rFonts w:ascii="Arial" w:hAnsi="Arial" w:cs="Arial"/>
          <w:b/>
        </w:rPr>
        <w:t>8.  Préstamos a Jubilados a Largo Plazo</w:t>
      </w:r>
    </w:p>
    <w:tbl>
      <w:tblPr>
        <w:tblW w:w="8160" w:type="dxa"/>
        <w:jc w:val="center"/>
        <w:tblInd w:w="-650" w:type="dxa"/>
        <w:tblCellMar>
          <w:left w:w="70" w:type="dxa"/>
          <w:right w:w="70" w:type="dxa"/>
        </w:tblCellMar>
        <w:tblLook w:val="0000"/>
      </w:tblPr>
      <w:tblGrid>
        <w:gridCol w:w="6240"/>
        <w:gridCol w:w="960"/>
        <w:gridCol w:w="960"/>
      </w:tblGrid>
      <w:tr w:rsidR="00FA64E3" w:rsidRPr="00A23993">
        <w:trPr>
          <w:trHeight w:val="255"/>
          <w:jc w:val="center"/>
        </w:trPr>
        <w:tc>
          <w:tcPr>
            <w:tcW w:w="624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>1-77000 PRESTAMOS A JU</w:t>
            </w:r>
            <w:r w:rsidR="003609B0" w:rsidRPr="00A23993">
              <w:rPr>
                <w:rFonts w:ascii="Arial" w:hAnsi="Arial" w:cs="Arial"/>
                <w:sz w:val="18"/>
                <w:szCs w:val="18"/>
              </w:rPr>
              <w:t>B</w:t>
            </w:r>
            <w:r w:rsidRPr="00A23993">
              <w:rPr>
                <w:rFonts w:ascii="Arial" w:hAnsi="Arial" w:cs="Arial"/>
                <w:sz w:val="18"/>
                <w:szCs w:val="18"/>
              </w:rPr>
              <w:t>ILADOS, LARGO PLAZO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ind w:left="-126" w:firstLine="126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ind w:left="-126" w:firstLine="1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>12.230,90</w:t>
            </w:r>
          </w:p>
        </w:tc>
      </w:tr>
      <w:tr w:rsidR="00FA64E3" w:rsidRPr="00A23993">
        <w:trPr>
          <w:trHeight w:val="255"/>
          <w:jc w:val="center"/>
        </w:trPr>
        <w:tc>
          <w:tcPr>
            <w:tcW w:w="624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ind w:left="-126" w:firstLine="126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 xml:space="preserve">   1-77001 PRESTMOS JUBILADOS, ADMINISTRATIVOS, LARGO PLAZO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ind w:left="-126" w:firstLine="1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>8.730,90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ind w:left="-126" w:firstLine="126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A64E3" w:rsidRPr="00A23993">
        <w:trPr>
          <w:trHeight w:val="255"/>
          <w:jc w:val="center"/>
        </w:trPr>
        <w:tc>
          <w:tcPr>
            <w:tcW w:w="624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 xml:space="preserve">   1-78000 PRESTMOS JUBILADOS, DOCENTES, LARGO PLAZO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ind w:left="-126" w:firstLine="12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A64E3" w:rsidRPr="00A23993" w:rsidRDefault="00FA64E3" w:rsidP="00A23993">
            <w:pPr>
              <w:spacing w:line="480" w:lineRule="auto"/>
              <w:ind w:left="-126" w:firstLine="126"/>
              <w:rPr>
                <w:rFonts w:ascii="Arial" w:hAnsi="Arial" w:cs="Arial"/>
                <w:sz w:val="18"/>
                <w:szCs w:val="18"/>
              </w:rPr>
            </w:pPr>
            <w:r w:rsidRPr="00A2399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F3F8F" w:rsidRDefault="00EF3F8F" w:rsidP="00845D57">
      <w:pPr>
        <w:spacing w:line="480" w:lineRule="auto"/>
        <w:jc w:val="both"/>
        <w:rPr>
          <w:rFonts w:ascii="Arial" w:hAnsi="Arial" w:cs="Arial"/>
        </w:rPr>
      </w:pPr>
    </w:p>
    <w:p w:rsidR="00E028EA" w:rsidRDefault="00BD1E40" w:rsidP="00E028E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321300" cy="3352800"/>
            <wp:effectExtent l="0" t="0" r="0" b="0"/>
            <wp:docPr id="8" name="Objet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D330D" w:rsidRPr="00ED330D">
        <w:rPr>
          <w:rFonts w:ascii="Arial" w:hAnsi="Arial" w:cs="Arial"/>
          <w:sz w:val="20"/>
          <w:szCs w:val="20"/>
        </w:rPr>
        <w:t xml:space="preserve"> </w:t>
      </w:r>
      <w:r w:rsidR="00ED330D" w:rsidRPr="00711DA6">
        <w:rPr>
          <w:rFonts w:ascii="Arial" w:hAnsi="Arial" w:cs="Arial"/>
          <w:sz w:val="20"/>
          <w:szCs w:val="20"/>
        </w:rPr>
        <w:t xml:space="preserve">Figura </w:t>
      </w:r>
      <w:r w:rsidR="00B83E51">
        <w:rPr>
          <w:rFonts w:ascii="Arial" w:hAnsi="Arial" w:cs="Arial"/>
          <w:sz w:val="20"/>
          <w:szCs w:val="20"/>
        </w:rPr>
        <w:t>2</w:t>
      </w:r>
      <w:r w:rsidR="00ED330D" w:rsidRPr="00711DA6">
        <w:rPr>
          <w:rFonts w:ascii="Arial" w:hAnsi="Arial" w:cs="Arial"/>
          <w:sz w:val="20"/>
          <w:szCs w:val="20"/>
        </w:rPr>
        <w:t>.</w:t>
      </w:r>
      <w:r w:rsidR="00ED330D">
        <w:rPr>
          <w:rFonts w:ascii="Arial" w:hAnsi="Arial" w:cs="Arial"/>
          <w:sz w:val="20"/>
          <w:szCs w:val="20"/>
        </w:rPr>
        <w:t>8</w:t>
      </w:r>
      <w:r w:rsidR="00ED330D" w:rsidRPr="00711DA6">
        <w:rPr>
          <w:rFonts w:ascii="Arial" w:hAnsi="Arial" w:cs="Arial"/>
          <w:sz w:val="20"/>
          <w:szCs w:val="20"/>
        </w:rPr>
        <w:t xml:space="preserve">  Saldos </w:t>
      </w:r>
      <w:r w:rsidR="00E028EA" w:rsidRPr="00A202C5">
        <w:rPr>
          <w:rFonts w:ascii="Arial" w:hAnsi="Arial" w:cs="Arial"/>
          <w:sz w:val="20"/>
          <w:szCs w:val="20"/>
        </w:rPr>
        <w:t xml:space="preserve">al 31/12/2006 </w:t>
      </w:r>
      <w:r w:rsidR="00ED330D" w:rsidRPr="00711DA6">
        <w:rPr>
          <w:rFonts w:ascii="Arial" w:hAnsi="Arial" w:cs="Arial"/>
          <w:sz w:val="20"/>
          <w:szCs w:val="20"/>
        </w:rPr>
        <w:t xml:space="preserve">de las Sub-Cuentas de </w:t>
      </w:r>
      <w:r w:rsidR="00ED330D" w:rsidRPr="00E41FC1">
        <w:rPr>
          <w:rFonts w:ascii="Arial" w:hAnsi="Arial" w:cs="Arial"/>
          <w:sz w:val="20"/>
          <w:szCs w:val="20"/>
        </w:rPr>
        <w:t xml:space="preserve">Préstamos </w:t>
      </w:r>
    </w:p>
    <w:p w:rsidR="00ED330D" w:rsidRPr="00E41FC1" w:rsidRDefault="00ED330D" w:rsidP="00E028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Jubilados a largo plazo</w:t>
      </w:r>
    </w:p>
    <w:p w:rsidR="00613C40" w:rsidRDefault="00613C40" w:rsidP="00845D57">
      <w:pPr>
        <w:spacing w:line="480" w:lineRule="auto"/>
        <w:jc w:val="both"/>
        <w:rPr>
          <w:rFonts w:ascii="Arial" w:hAnsi="Arial" w:cs="Arial"/>
        </w:rPr>
      </w:pPr>
    </w:p>
    <w:p w:rsidR="00B71673" w:rsidRPr="00EA12C9" w:rsidRDefault="00B71673" w:rsidP="00845D57">
      <w:pPr>
        <w:spacing w:line="480" w:lineRule="auto"/>
        <w:jc w:val="both"/>
        <w:rPr>
          <w:rFonts w:ascii="Arial" w:hAnsi="Arial" w:cs="Arial"/>
        </w:rPr>
      </w:pPr>
    </w:p>
    <w:p w:rsidR="00B71673" w:rsidRPr="00EA12C9" w:rsidRDefault="00B71673" w:rsidP="00845D57">
      <w:pPr>
        <w:spacing w:line="480" w:lineRule="auto"/>
        <w:jc w:val="both"/>
        <w:rPr>
          <w:rFonts w:ascii="Arial" w:hAnsi="Arial" w:cs="Arial"/>
        </w:rPr>
      </w:pPr>
    </w:p>
    <w:p w:rsidR="00B71673" w:rsidRPr="00EA12C9" w:rsidRDefault="00B71673" w:rsidP="00845D57">
      <w:pPr>
        <w:spacing w:line="480" w:lineRule="auto"/>
        <w:jc w:val="both"/>
        <w:rPr>
          <w:rFonts w:ascii="Arial" w:hAnsi="Arial" w:cs="Arial"/>
        </w:rPr>
      </w:pPr>
    </w:p>
    <w:p w:rsidR="00B71673" w:rsidRPr="00EA12C9" w:rsidRDefault="00B71673" w:rsidP="00845D57">
      <w:pPr>
        <w:spacing w:line="480" w:lineRule="auto"/>
        <w:jc w:val="both"/>
        <w:rPr>
          <w:rFonts w:ascii="Arial" w:hAnsi="Arial" w:cs="Arial"/>
        </w:rPr>
      </w:pPr>
    </w:p>
    <w:p w:rsidR="00B71673" w:rsidRPr="00EA12C9" w:rsidRDefault="00B71673" w:rsidP="00845D57">
      <w:pPr>
        <w:spacing w:line="480" w:lineRule="auto"/>
        <w:jc w:val="both"/>
        <w:rPr>
          <w:rFonts w:ascii="Arial" w:hAnsi="Arial" w:cs="Arial"/>
        </w:rPr>
      </w:pPr>
    </w:p>
    <w:sectPr w:rsidR="00B71673" w:rsidRPr="00EA12C9" w:rsidSect="00346F77">
      <w:pgSz w:w="11907" w:h="16840" w:code="9"/>
      <w:pgMar w:top="2268" w:right="1361" w:bottom="198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93" w:rsidRDefault="00734193">
      <w:r>
        <w:separator/>
      </w:r>
    </w:p>
  </w:endnote>
  <w:endnote w:type="continuationSeparator" w:id="1">
    <w:p w:rsidR="00734193" w:rsidRDefault="0073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mericana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93" w:rsidRDefault="00734193">
      <w:r>
        <w:separator/>
      </w:r>
    </w:p>
  </w:footnote>
  <w:footnote w:type="continuationSeparator" w:id="1">
    <w:p w:rsidR="00734193" w:rsidRDefault="00734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48" w:rsidRPr="00414915" w:rsidRDefault="00BD2A48" w:rsidP="00146F42">
    <w:pPr>
      <w:pStyle w:val="Encabezado"/>
      <w:jc w:val="right"/>
      <w:rPr>
        <w:rFonts w:ascii="Arial" w:hAnsi="Arial" w:cs="Arial"/>
      </w:rPr>
    </w:pPr>
    <w:r w:rsidRPr="00414915">
      <w:rPr>
        <w:rStyle w:val="Nmerodepgina"/>
        <w:rFonts w:ascii="Arial" w:hAnsi="Arial" w:cs="Arial"/>
      </w:rPr>
      <w:fldChar w:fldCharType="begin"/>
    </w:r>
    <w:r w:rsidRPr="00414915">
      <w:rPr>
        <w:rStyle w:val="Nmerodepgina"/>
        <w:rFonts w:ascii="Arial" w:hAnsi="Arial" w:cs="Arial"/>
      </w:rPr>
      <w:instrText xml:space="preserve"> PAGE </w:instrText>
    </w:r>
    <w:r w:rsidRPr="00414915">
      <w:rPr>
        <w:rStyle w:val="Nmerodepgina"/>
        <w:rFonts w:ascii="Arial" w:hAnsi="Arial" w:cs="Arial"/>
      </w:rPr>
      <w:fldChar w:fldCharType="separate"/>
    </w:r>
    <w:r w:rsidR="00BD1E40">
      <w:rPr>
        <w:rStyle w:val="Nmerodepgina"/>
        <w:rFonts w:ascii="Arial" w:hAnsi="Arial" w:cs="Arial"/>
        <w:noProof/>
      </w:rPr>
      <w:t>23</w:t>
    </w:r>
    <w:r w:rsidRPr="00414915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996"/>
    <w:multiLevelType w:val="hybridMultilevel"/>
    <w:tmpl w:val="E3CC9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57129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7B613B6"/>
    <w:multiLevelType w:val="multilevel"/>
    <w:tmpl w:val="E3B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33B8F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124A55ED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1922701C"/>
    <w:multiLevelType w:val="multilevel"/>
    <w:tmpl w:val="7DC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77DF2"/>
    <w:multiLevelType w:val="multilevel"/>
    <w:tmpl w:val="24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11A0D"/>
    <w:multiLevelType w:val="multilevel"/>
    <w:tmpl w:val="116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37A20"/>
    <w:multiLevelType w:val="multilevel"/>
    <w:tmpl w:val="F0B0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A3F1F"/>
    <w:multiLevelType w:val="multilevel"/>
    <w:tmpl w:val="89A8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12E69"/>
    <w:multiLevelType w:val="multilevel"/>
    <w:tmpl w:val="7F2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6977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2">
    <w:nsid w:val="20A05CE4"/>
    <w:multiLevelType w:val="singleLevel"/>
    <w:tmpl w:val="BB2060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CC28B9"/>
    <w:multiLevelType w:val="multilevel"/>
    <w:tmpl w:val="EDD4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646EA"/>
    <w:multiLevelType w:val="multilevel"/>
    <w:tmpl w:val="866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C26EE"/>
    <w:multiLevelType w:val="multilevel"/>
    <w:tmpl w:val="872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D26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C2424E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8">
    <w:nsid w:val="3CD02F56"/>
    <w:multiLevelType w:val="multilevel"/>
    <w:tmpl w:val="732A73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8D3252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0">
    <w:nsid w:val="4094217C"/>
    <w:multiLevelType w:val="multilevel"/>
    <w:tmpl w:val="6FFC79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46520D"/>
    <w:multiLevelType w:val="singleLevel"/>
    <w:tmpl w:val="DC9CE23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2">
    <w:nsid w:val="4D655F7F"/>
    <w:multiLevelType w:val="multilevel"/>
    <w:tmpl w:val="BF7C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D0665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4">
    <w:nsid w:val="552C5344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5">
    <w:nsid w:val="5A860544"/>
    <w:multiLevelType w:val="singleLevel"/>
    <w:tmpl w:val="64B63A9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5C97638E"/>
    <w:multiLevelType w:val="multilevel"/>
    <w:tmpl w:val="274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055F7"/>
    <w:multiLevelType w:val="multilevel"/>
    <w:tmpl w:val="4948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0518FB"/>
    <w:multiLevelType w:val="multilevel"/>
    <w:tmpl w:val="15CA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BD0DB7"/>
    <w:multiLevelType w:val="multilevel"/>
    <w:tmpl w:val="B80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46C5D"/>
    <w:multiLevelType w:val="multilevel"/>
    <w:tmpl w:val="158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4E7F76"/>
    <w:multiLevelType w:val="multilevel"/>
    <w:tmpl w:val="379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EC7902"/>
    <w:multiLevelType w:val="multilevel"/>
    <w:tmpl w:val="4B8E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4B1FE1"/>
    <w:multiLevelType w:val="multilevel"/>
    <w:tmpl w:val="781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995231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5">
    <w:nsid w:val="72D517A0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6">
    <w:nsid w:val="7310716B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7">
    <w:nsid w:val="76101FBD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8">
    <w:nsid w:val="77C51AEE"/>
    <w:multiLevelType w:val="multilevel"/>
    <w:tmpl w:val="A05C68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D946E44"/>
    <w:multiLevelType w:val="multilevel"/>
    <w:tmpl w:val="E9C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31"/>
  </w:num>
  <w:num w:numId="5">
    <w:abstractNumId w:val="15"/>
  </w:num>
  <w:num w:numId="6">
    <w:abstractNumId w:val="30"/>
  </w:num>
  <w:num w:numId="7">
    <w:abstractNumId w:val="26"/>
  </w:num>
  <w:num w:numId="8">
    <w:abstractNumId w:val="8"/>
  </w:num>
  <w:num w:numId="9">
    <w:abstractNumId w:val="14"/>
  </w:num>
  <w:num w:numId="10">
    <w:abstractNumId w:val="5"/>
  </w:num>
  <w:num w:numId="11">
    <w:abstractNumId w:val="22"/>
  </w:num>
  <w:num w:numId="12">
    <w:abstractNumId w:val="9"/>
  </w:num>
  <w:num w:numId="13">
    <w:abstractNumId w:val="33"/>
  </w:num>
  <w:num w:numId="14">
    <w:abstractNumId w:val="28"/>
  </w:num>
  <w:num w:numId="15">
    <w:abstractNumId w:val="6"/>
  </w:num>
  <w:num w:numId="16">
    <w:abstractNumId w:val="13"/>
  </w:num>
  <w:num w:numId="17">
    <w:abstractNumId w:val="10"/>
  </w:num>
  <w:num w:numId="18">
    <w:abstractNumId w:val="0"/>
  </w:num>
  <w:num w:numId="19">
    <w:abstractNumId w:val="25"/>
  </w:num>
  <w:num w:numId="20">
    <w:abstractNumId w:val="21"/>
  </w:num>
  <w:num w:numId="21">
    <w:abstractNumId w:val="12"/>
  </w:num>
  <w:num w:numId="22">
    <w:abstractNumId w:val="34"/>
  </w:num>
  <w:num w:numId="23">
    <w:abstractNumId w:val="37"/>
  </w:num>
  <w:num w:numId="24">
    <w:abstractNumId w:val="23"/>
  </w:num>
  <w:num w:numId="25">
    <w:abstractNumId w:val="24"/>
  </w:num>
  <w:num w:numId="26">
    <w:abstractNumId w:val="3"/>
  </w:num>
  <w:num w:numId="27">
    <w:abstractNumId w:val="11"/>
  </w:num>
  <w:num w:numId="28">
    <w:abstractNumId w:val="19"/>
  </w:num>
  <w:num w:numId="29">
    <w:abstractNumId w:val="17"/>
  </w:num>
  <w:num w:numId="30">
    <w:abstractNumId w:val="35"/>
  </w:num>
  <w:num w:numId="31">
    <w:abstractNumId w:val="1"/>
  </w:num>
  <w:num w:numId="32">
    <w:abstractNumId w:val="4"/>
  </w:num>
  <w:num w:numId="33">
    <w:abstractNumId w:val="36"/>
  </w:num>
  <w:num w:numId="34">
    <w:abstractNumId w:val="20"/>
  </w:num>
  <w:num w:numId="35">
    <w:abstractNumId w:val="38"/>
  </w:num>
  <w:num w:numId="36">
    <w:abstractNumId w:val="18"/>
  </w:num>
  <w:num w:numId="37">
    <w:abstractNumId w:val="16"/>
  </w:num>
  <w:num w:numId="38">
    <w:abstractNumId w:val="7"/>
  </w:num>
  <w:num w:numId="39">
    <w:abstractNumId w:val="39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AD"/>
    <w:rsid w:val="00002A79"/>
    <w:rsid w:val="00003448"/>
    <w:rsid w:val="0000495E"/>
    <w:rsid w:val="00005A52"/>
    <w:rsid w:val="000157FE"/>
    <w:rsid w:val="00023E09"/>
    <w:rsid w:val="00024AD3"/>
    <w:rsid w:val="00025154"/>
    <w:rsid w:val="00027012"/>
    <w:rsid w:val="00031FF8"/>
    <w:rsid w:val="00034D57"/>
    <w:rsid w:val="00045B45"/>
    <w:rsid w:val="00045CC9"/>
    <w:rsid w:val="00047EDC"/>
    <w:rsid w:val="0005237E"/>
    <w:rsid w:val="0005349F"/>
    <w:rsid w:val="00054376"/>
    <w:rsid w:val="00063172"/>
    <w:rsid w:val="0006352C"/>
    <w:rsid w:val="000651D6"/>
    <w:rsid w:val="000720E1"/>
    <w:rsid w:val="00085E71"/>
    <w:rsid w:val="00086EB8"/>
    <w:rsid w:val="00091145"/>
    <w:rsid w:val="000C0DF0"/>
    <w:rsid w:val="000C3115"/>
    <w:rsid w:val="000C3D69"/>
    <w:rsid w:val="000C7E8E"/>
    <w:rsid w:val="000D318B"/>
    <w:rsid w:val="000D6B56"/>
    <w:rsid w:val="000E180C"/>
    <w:rsid w:val="000E32A4"/>
    <w:rsid w:val="000E5665"/>
    <w:rsid w:val="000F145B"/>
    <w:rsid w:val="000F5B6F"/>
    <w:rsid w:val="000F6AF7"/>
    <w:rsid w:val="001150A7"/>
    <w:rsid w:val="00121624"/>
    <w:rsid w:val="00122604"/>
    <w:rsid w:val="00135184"/>
    <w:rsid w:val="001376A9"/>
    <w:rsid w:val="00144B81"/>
    <w:rsid w:val="00145590"/>
    <w:rsid w:val="00146F42"/>
    <w:rsid w:val="0015130C"/>
    <w:rsid w:val="00152947"/>
    <w:rsid w:val="00156D57"/>
    <w:rsid w:val="001614E8"/>
    <w:rsid w:val="001706C9"/>
    <w:rsid w:val="0017161D"/>
    <w:rsid w:val="00174BC5"/>
    <w:rsid w:val="001A40F4"/>
    <w:rsid w:val="001B08F0"/>
    <w:rsid w:val="001B18FE"/>
    <w:rsid w:val="001B6575"/>
    <w:rsid w:val="001C41BD"/>
    <w:rsid w:val="001D18B8"/>
    <w:rsid w:val="001D18C4"/>
    <w:rsid w:val="001D3253"/>
    <w:rsid w:val="001E1774"/>
    <w:rsid w:val="001E318C"/>
    <w:rsid w:val="001F08C1"/>
    <w:rsid w:val="001F260A"/>
    <w:rsid w:val="001F37FD"/>
    <w:rsid w:val="001F4F66"/>
    <w:rsid w:val="00220F92"/>
    <w:rsid w:val="00241917"/>
    <w:rsid w:val="00243328"/>
    <w:rsid w:val="00247855"/>
    <w:rsid w:val="00251669"/>
    <w:rsid w:val="00262872"/>
    <w:rsid w:val="00271BB1"/>
    <w:rsid w:val="00274340"/>
    <w:rsid w:val="00276775"/>
    <w:rsid w:val="00277CED"/>
    <w:rsid w:val="002827CC"/>
    <w:rsid w:val="002A2131"/>
    <w:rsid w:val="002A394A"/>
    <w:rsid w:val="002D03FD"/>
    <w:rsid w:val="002D45EE"/>
    <w:rsid w:val="002E3A23"/>
    <w:rsid w:val="002E6EFC"/>
    <w:rsid w:val="002F0840"/>
    <w:rsid w:val="002F6392"/>
    <w:rsid w:val="002F714F"/>
    <w:rsid w:val="003005E0"/>
    <w:rsid w:val="00305FF7"/>
    <w:rsid w:val="0032233B"/>
    <w:rsid w:val="0033590E"/>
    <w:rsid w:val="0033622C"/>
    <w:rsid w:val="0034232E"/>
    <w:rsid w:val="00345891"/>
    <w:rsid w:val="00346F77"/>
    <w:rsid w:val="0035281A"/>
    <w:rsid w:val="003533CE"/>
    <w:rsid w:val="003609B0"/>
    <w:rsid w:val="00366827"/>
    <w:rsid w:val="003730F0"/>
    <w:rsid w:val="00373CFD"/>
    <w:rsid w:val="00377D70"/>
    <w:rsid w:val="00377F64"/>
    <w:rsid w:val="00380030"/>
    <w:rsid w:val="00381B80"/>
    <w:rsid w:val="00382DD0"/>
    <w:rsid w:val="00397924"/>
    <w:rsid w:val="003A21A6"/>
    <w:rsid w:val="003A74E9"/>
    <w:rsid w:val="003B0197"/>
    <w:rsid w:val="003B2650"/>
    <w:rsid w:val="003B2F22"/>
    <w:rsid w:val="003B35D1"/>
    <w:rsid w:val="003B77A8"/>
    <w:rsid w:val="003C04AD"/>
    <w:rsid w:val="003C0DAD"/>
    <w:rsid w:val="003D4C06"/>
    <w:rsid w:val="003F1995"/>
    <w:rsid w:val="0040070B"/>
    <w:rsid w:val="00407AD1"/>
    <w:rsid w:val="00411926"/>
    <w:rsid w:val="00414915"/>
    <w:rsid w:val="00415F5D"/>
    <w:rsid w:val="00430991"/>
    <w:rsid w:val="00431FF9"/>
    <w:rsid w:val="00436A5C"/>
    <w:rsid w:val="004414A0"/>
    <w:rsid w:val="00460D04"/>
    <w:rsid w:val="00470B91"/>
    <w:rsid w:val="00483912"/>
    <w:rsid w:val="004847C3"/>
    <w:rsid w:val="0048610E"/>
    <w:rsid w:val="0049231E"/>
    <w:rsid w:val="00495DD8"/>
    <w:rsid w:val="004B0CBD"/>
    <w:rsid w:val="004B337C"/>
    <w:rsid w:val="004B60A6"/>
    <w:rsid w:val="004C1FF8"/>
    <w:rsid w:val="004C457E"/>
    <w:rsid w:val="004C6F34"/>
    <w:rsid w:val="004D47B6"/>
    <w:rsid w:val="004D7279"/>
    <w:rsid w:val="004E5922"/>
    <w:rsid w:val="004F7099"/>
    <w:rsid w:val="00501F99"/>
    <w:rsid w:val="00503D6C"/>
    <w:rsid w:val="00513E66"/>
    <w:rsid w:val="0051541E"/>
    <w:rsid w:val="005154F3"/>
    <w:rsid w:val="00524DA8"/>
    <w:rsid w:val="00531272"/>
    <w:rsid w:val="005351AA"/>
    <w:rsid w:val="00555896"/>
    <w:rsid w:val="00556EBE"/>
    <w:rsid w:val="005618A4"/>
    <w:rsid w:val="0056262B"/>
    <w:rsid w:val="00563179"/>
    <w:rsid w:val="00570D4D"/>
    <w:rsid w:val="00571723"/>
    <w:rsid w:val="00574057"/>
    <w:rsid w:val="005819D1"/>
    <w:rsid w:val="00581CDE"/>
    <w:rsid w:val="005949BA"/>
    <w:rsid w:val="00596822"/>
    <w:rsid w:val="005A45FC"/>
    <w:rsid w:val="005A70AF"/>
    <w:rsid w:val="005A7777"/>
    <w:rsid w:val="005B3FE4"/>
    <w:rsid w:val="005B5282"/>
    <w:rsid w:val="005C2A58"/>
    <w:rsid w:val="005C34CF"/>
    <w:rsid w:val="005D1D08"/>
    <w:rsid w:val="005E046B"/>
    <w:rsid w:val="005E4876"/>
    <w:rsid w:val="005F3196"/>
    <w:rsid w:val="005F45D3"/>
    <w:rsid w:val="005F7FEF"/>
    <w:rsid w:val="00601344"/>
    <w:rsid w:val="0060196C"/>
    <w:rsid w:val="006104E3"/>
    <w:rsid w:val="00613C40"/>
    <w:rsid w:val="00613F68"/>
    <w:rsid w:val="00631B60"/>
    <w:rsid w:val="006376D7"/>
    <w:rsid w:val="0064250F"/>
    <w:rsid w:val="00644A7F"/>
    <w:rsid w:val="0065092E"/>
    <w:rsid w:val="0066095F"/>
    <w:rsid w:val="00663380"/>
    <w:rsid w:val="00665AD7"/>
    <w:rsid w:val="006663AB"/>
    <w:rsid w:val="0067303D"/>
    <w:rsid w:val="006733C0"/>
    <w:rsid w:val="006800E7"/>
    <w:rsid w:val="00681FA0"/>
    <w:rsid w:val="00682330"/>
    <w:rsid w:val="00682EC1"/>
    <w:rsid w:val="006851C6"/>
    <w:rsid w:val="00685CFD"/>
    <w:rsid w:val="00697617"/>
    <w:rsid w:val="006A009C"/>
    <w:rsid w:val="006A4586"/>
    <w:rsid w:val="006A5DC8"/>
    <w:rsid w:val="006A6C6D"/>
    <w:rsid w:val="006B3E64"/>
    <w:rsid w:val="006C32F7"/>
    <w:rsid w:val="006D0CA4"/>
    <w:rsid w:val="006D2293"/>
    <w:rsid w:val="006D281F"/>
    <w:rsid w:val="006E4A9F"/>
    <w:rsid w:val="006E5A89"/>
    <w:rsid w:val="006E6EED"/>
    <w:rsid w:val="006F1BAD"/>
    <w:rsid w:val="006F4A6D"/>
    <w:rsid w:val="00701219"/>
    <w:rsid w:val="0070160F"/>
    <w:rsid w:val="00701E76"/>
    <w:rsid w:val="00702363"/>
    <w:rsid w:val="00711DA6"/>
    <w:rsid w:val="00714CD4"/>
    <w:rsid w:val="007174B1"/>
    <w:rsid w:val="00717818"/>
    <w:rsid w:val="00717D90"/>
    <w:rsid w:val="00730907"/>
    <w:rsid w:val="00734193"/>
    <w:rsid w:val="007459D1"/>
    <w:rsid w:val="00746236"/>
    <w:rsid w:val="00755B8D"/>
    <w:rsid w:val="00761918"/>
    <w:rsid w:val="00764B25"/>
    <w:rsid w:val="007700DF"/>
    <w:rsid w:val="00771CF7"/>
    <w:rsid w:val="00775E6E"/>
    <w:rsid w:val="00775F6B"/>
    <w:rsid w:val="007843BC"/>
    <w:rsid w:val="00790B17"/>
    <w:rsid w:val="00794D83"/>
    <w:rsid w:val="007A002F"/>
    <w:rsid w:val="007A2042"/>
    <w:rsid w:val="007A2F8A"/>
    <w:rsid w:val="007A519E"/>
    <w:rsid w:val="007A6F4C"/>
    <w:rsid w:val="007B0561"/>
    <w:rsid w:val="007B0DAD"/>
    <w:rsid w:val="007B323E"/>
    <w:rsid w:val="007B40D1"/>
    <w:rsid w:val="007B6873"/>
    <w:rsid w:val="007C41A7"/>
    <w:rsid w:val="007D21AD"/>
    <w:rsid w:val="007E2CB7"/>
    <w:rsid w:val="007E4C1F"/>
    <w:rsid w:val="007F0057"/>
    <w:rsid w:val="007F3E2D"/>
    <w:rsid w:val="00800C83"/>
    <w:rsid w:val="00824483"/>
    <w:rsid w:val="00826048"/>
    <w:rsid w:val="0082647D"/>
    <w:rsid w:val="008269C7"/>
    <w:rsid w:val="0083026A"/>
    <w:rsid w:val="0083050A"/>
    <w:rsid w:val="0083561C"/>
    <w:rsid w:val="00835786"/>
    <w:rsid w:val="008365F9"/>
    <w:rsid w:val="00836C56"/>
    <w:rsid w:val="00845D57"/>
    <w:rsid w:val="008542C9"/>
    <w:rsid w:val="00855427"/>
    <w:rsid w:val="0086379A"/>
    <w:rsid w:val="00873947"/>
    <w:rsid w:val="00877DB4"/>
    <w:rsid w:val="0089013C"/>
    <w:rsid w:val="00890F57"/>
    <w:rsid w:val="0089194C"/>
    <w:rsid w:val="00895048"/>
    <w:rsid w:val="0089575F"/>
    <w:rsid w:val="008A5E8A"/>
    <w:rsid w:val="008B16BB"/>
    <w:rsid w:val="008B6B14"/>
    <w:rsid w:val="008C17E3"/>
    <w:rsid w:val="008C21F0"/>
    <w:rsid w:val="008C5B76"/>
    <w:rsid w:val="008D79A4"/>
    <w:rsid w:val="008F139C"/>
    <w:rsid w:val="008F499C"/>
    <w:rsid w:val="009015B1"/>
    <w:rsid w:val="0090298D"/>
    <w:rsid w:val="0090375B"/>
    <w:rsid w:val="0090453C"/>
    <w:rsid w:val="009054CE"/>
    <w:rsid w:val="009130E6"/>
    <w:rsid w:val="00913F56"/>
    <w:rsid w:val="009227D9"/>
    <w:rsid w:val="00926DD9"/>
    <w:rsid w:val="00933AB8"/>
    <w:rsid w:val="009347D8"/>
    <w:rsid w:val="00946742"/>
    <w:rsid w:val="00964721"/>
    <w:rsid w:val="0096561E"/>
    <w:rsid w:val="00981331"/>
    <w:rsid w:val="00982793"/>
    <w:rsid w:val="00985665"/>
    <w:rsid w:val="00986586"/>
    <w:rsid w:val="009877A1"/>
    <w:rsid w:val="00993887"/>
    <w:rsid w:val="009A0896"/>
    <w:rsid w:val="009C3C37"/>
    <w:rsid w:val="009C65D7"/>
    <w:rsid w:val="009D5C1F"/>
    <w:rsid w:val="009E5B20"/>
    <w:rsid w:val="009E773C"/>
    <w:rsid w:val="009F0F5E"/>
    <w:rsid w:val="009F65A5"/>
    <w:rsid w:val="009F77F1"/>
    <w:rsid w:val="00A05870"/>
    <w:rsid w:val="00A07F82"/>
    <w:rsid w:val="00A1668D"/>
    <w:rsid w:val="00A202C5"/>
    <w:rsid w:val="00A20754"/>
    <w:rsid w:val="00A2234C"/>
    <w:rsid w:val="00A23993"/>
    <w:rsid w:val="00A26E43"/>
    <w:rsid w:val="00A3133A"/>
    <w:rsid w:val="00A32969"/>
    <w:rsid w:val="00A32DF0"/>
    <w:rsid w:val="00A3751F"/>
    <w:rsid w:val="00A41F32"/>
    <w:rsid w:val="00A42C67"/>
    <w:rsid w:val="00A4568A"/>
    <w:rsid w:val="00A66121"/>
    <w:rsid w:val="00A74549"/>
    <w:rsid w:val="00A946BD"/>
    <w:rsid w:val="00A96012"/>
    <w:rsid w:val="00AB134F"/>
    <w:rsid w:val="00AB7DE1"/>
    <w:rsid w:val="00AC257E"/>
    <w:rsid w:val="00AC2AD2"/>
    <w:rsid w:val="00AC30D5"/>
    <w:rsid w:val="00AC41D6"/>
    <w:rsid w:val="00AD3D69"/>
    <w:rsid w:val="00B116DD"/>
    <w:rsid w:val="00B2118D"/>
    <w:rsid w:val="00B25F1F"/>
    <w:rsid w:val="00B35A91"/>
    <w:rsid w:val="00B360EC"/>
    <w:rsid w:val="00B4176F"/>
    <w:rsid w:val="00B46BC3"/>
    <w:rsid w:val="00B51734"/>
    <w:rsid w:val="00B533BD"/>
    <w:rsid w:val="00B54838"/>
    <w:rsid w:val="00B71673"/>
    <w:rsid w:val="00B7550E"/>
    <w:rsid w:val="00B800F1"/>
    <w:rsid w:val="00B8363A"/>
    <w:rsid w:val="00B83E51"/>
    <w:rsid w:val="00B922B0"/>
    <w:rsid w:val="00BA03B5"/>
    <w:rsid w:val="00BA3FE9"/>
    <w:rsid w:val="00BA4325"/>
    <w:rsid w:val="00BA5D0E"/>
    <w:rsid w:val="00BA671E"/>
    <w:rsid w:val="00BB13CC"/>
    <w:rsid w:val="00BB7055"/>
    <w:rsid w:val="00BC6C3B"/>
    <w:rsid w:val="00BC7CD9"/>
    <w:rsid w:val="00BD1E40"/>
    <w:rsid w:val="00BD2A48"/>
    <w:rsid w:val="00BD76D4"/>
    <w:rsid w:val="00BD7E9F"/>
    <w:rsid w:val="00BE221E"/>
    <w:rsid w:val="00BE528D"/>
    <w:rsid w:val="00C04D00"/>
    <w:rsid w:val="00C133A6"/>
    <w:rsid w:val="00C344B4"/>
    <w:rsid w:val="00C40F3B"/>
    <w:rsid w:val="00C41C21"/>
    <w:rsid w:val="00C43201"/>
    <w:rsid w:val="00C500DF"/>
    <w:rsid w:val="00C64D11"/>
    <w:rsid w:val="00C70736"/>
    <w:rsid w:val="00C70F7E"/>
    <w:rsid w:val="00C74126"/>
    <w:rsid w:val="00C770E3"/>
    <w:rsid w:val="00C82BD7"/>
    <w:rsid w:val="00C860A3"/>
    <w:rsid w:val="00C9719A"/>
    <w:rsid w:val="00CA0DE7"/>
    <w:rsid w:val="00CA1545"/>
    <w:rsid w:val="00CC0FA7"/>
    <w:rsid w:val="00CD0A5A"/>
    <w:rsid w:val="00CD1E56"/>
    <w:rsid w:val="00CD4999"/>
    <w:rsid w:val="00CD6110"/>
    <w:rsid w:val="00CE09AF"/>
    <w:rsid w:val="00CE1E8D"/>
    <w:rsid w:val="00CE4AC6"/>
    <w:rsid w:val="00CF4D71"/>
    <w:rsid w:val="00CF6088"/>
    <w:rsid w:val="00D0298C"/>
    <w:rsid w:val="00D04DB0"/>
    <w:rsid w:val="00D04E59"/>
    <w:rsid w:val="00D05ECF"/>
    <w:rsid w:val="00D1136A"/>
    <w:rsid w:val="00D123B8"/>
    <w:rsid w:val="00D16E7C"/>
    <w:rsid w:val="00D2023A"/>
    <w:rsid w:val="00D217B5"/>
    <w:rsid w:val="00D2540E"/>
    <w:rsid w:val="00D25FBA"/>
    <w:rsid w:val="00D26064"/>
    <w:rsid w:val="00D301CB"/>
    <w:rsid w:val="00D30E51"/>
    <w:rsid w:val="00D34762"/>
    <w:rsid w:val="00D37306"/>
    <w:rsid w:val="00D3767F"/>
    <w:rsid w:val="00D5065F"/>
    <w:rsid w:val="00D54216"/>
    <w:rsid w:val="00D5465E"/>
    <w:rsid w:val="00D648B4"/>
    <w:rsid w:val="00D653B9"/>
    <w:rsid w:val="00D72D32"/>
    <w:rsid w:val="00D75FF3"/>
    <w:rsid w:val="00D8102E"/>
    <w:rsid w:val="00D91078"/>
    <w:rsid w:val="00D95B29"/>
    <w:rsid w:val="00D97C61"/>
    <w:rsid w:val="00DC1C00"/>
    <w:rsid w:val="00DD58BB"/>
    <w:rsid w:val="00DD5D2C"/>
    <w:rsid w:val="00DD7C52"/>
    <w:rsid w:val="00DE2AEF"/>
    <w:rsid w:val="00DE4D16"/>
    <w:rsid w:val="00DE7F7D"/>
    <w:rsid w:val="00DF01EA"/>
    <w:rsid w:val="00DF0F2E"/>
    <w:rsid w:val="00DF6C84"/>
    <w:rsid w:val="00E01F3C"/>
    <w:rsid w:val="00E028EA"/>
    <w:rsid w:val="00E02E89"/>
    <w:rsid w:val="00E05039"/>
    <w:rsid w:val="00E05A1A"/>
    <w:rsid w:val="00E0601C"/>
    <w:rsid w:val="00E06536"/>
    <w:rsid w:val="00E11984"/>
    <w:rsid w:val="00E14294"/>
    <w:rsid w:val="00E16AC0"/>
    <w:rsid w:val="00E25939"/>
    <w:rsid w:val="00E25D1E"/>
    <w:rsid w:val="00E3489A"/>
    <w:rsid w:val="00E37C00"/>
    <w:rsid w:val="00E41FC1"/>
    <w:rsid w:val="00E41FDD"/>
    <w:rsid w:val="00E60033"/>
    <w:rsid w:val="00E61093"/>
    <w:rsid w:val="00E61839"/>
    <w:rsid w:val="00E848DE"/>
    <w:rsid w:val="00E9258B"/>
    <w:rsid w:val="00EA12C9"/>
    <w:rsid w:val="00EB0892"/>
    <w:rsid w:val="00EB25D3"/>
    <w:rsid w:val="00EB35FC"/>
    <w:rsid w:val="00EB517E"/>
    <w:rsid w:val="00EB6BED"/>
    <w:rsid w:val="00EC22EB"/>
    <w:rsid w:val="00EC4018"/>
    <w:rsid w:val="00EC4BAC"/>
    <w:rsid w:val="00ED092C"/>
    <w:rsid w:val="00ED330D"/>
    <w:rsid w:val="00ED7ECC"/>
    <w:rsid w:val="00EE2B4C"/>
    <w:rsid w:val="00EF0F4A"/>
    <w:rsid w:val="00EF39CF"/>
    <w:rsid w:val="00EF3F8F"/>
    <w:rsid w:val="00F0153E"/>
    <w:rsid w:val="00F02184"/>
    <w:rsid w:val="00F20E93"/>
    <w:rsid w:val="00F21197"/>
    <w:rsid w:val="00F21860"/>
    <w:rsid w:val="00F240F2"/>
    <w:rsid w:val="00F26C3A"/>
    <w:rsid w:val="00F330A4"/>
    <w:rsid w:val="00F3531B"/>
    <w:rsid w:val="00F405A5"/>
    <w:rsid w:val="00F50D2F"/>
    <w:rsid w:val="00F553D7"/>
    <w:rsid w:val="00F561A6"/>
    <w:rsid w:val="00F56E73"/>
    <w:rsid w:val="00F600F0"/>
    <w:rsid w:val="00F70E37"/>
    <w:rsid w:val="00F7369C"/>
    <w:rsid w:val="00F80F7D"/>
    <w:rsid w:val="00F81D36"/>
    <w:rsid w:val="00F83C37"/>
    <w:rsid w:val="00F85F2E"/>
    <w:rsid w:val="00F935C2"/>
    <w:rsid w:val="00FA277D"/>
    <w:rsid w:val="00FA64E3"/>
    <w:rsid w:val="00FA68EE"/>
    <w:rsid w:val="00FA7CE7"/>
    <w:rsid w:val="00FB0DFC"/>
    <w:rsid w:val="00FB1314"/>
    <w:rsid w:val="00FB1F5A"/>
    <w:rsid w:val="00FB29D6"/>
    <w:rsid w:val="00FB6F06"/>
    <w:rsid w:val="00FC7D83"/>
    <w:rsid w:val="00FD0018"/>
    <w:rsid w:val="00FD3004"/>
    <w:rsid w:val="00FE59BF"/>
    <w:rsid w:val="00FF161A"/>
    <w:rsid w:val="00FF26D5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s-EC"/>
    </w:rPr>
  </w:style>
  <w:style w:type="paragraph" w:styleId="Ttulo1">
    <w:name w:val="heading 1"/>
    <w:basedOn w:val="Normal"/>
    <w:next w:val="Normal"/>
    <w:qFormat/>
    <w:rsid w:val="001F0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C0DAD"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autoSpaceDE w:val="0"/>
      <w:autoSpaceDN w:val="0"/>
      <w:jc w:val="center"/>
      <w:outlineLvl w:val="1"/>
    </w:pPr>
    <w:rPr>
      <w:rFonts w:ascii="Arial" w:hAnsi="Arial" w:cs="Arial"/>
      <w:b/>
      <w:bCs/>
      <w:color w:val="000000"/>
      <w:sz w:val="36"/>
      <w:szCs w:val="36"/>
      <w:lang w:val="es-ES_tradnl" w:eastAsia="en-US"/>
    </w:rPr>
  </w:style>
  <w:style w:type="paragraph" w:styleId="Ttulo3">
    <w:name w:val="heading 3"/>
    <w:basedOn w:val="Normal"/>
    <w:next w:val="Normal"/>
    <w:qFormat/>
    <w:rsid w:val="000E18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F08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AC257E"/>
    <w:pPr>
      <w:autoSpaceDE w:val="0"/>
      <w:autoSpaceDN w:val="0"/>
      <w:jc w:val="both"/>
    </w:pPr>
    <w:rPr>
      <w:rFonts w:ascii="Americana BT" w:hAnsi="Americana BT" w:cs="Americana BT"/>
      <w:sz w:val="48"/>
      <w:szCs w:val="48"/>
      <w:lang w:val="es-ES"/>
    </w:rPr>
  </w:style>
  <w:style w:type="paragraph" w:styleId="NormalWeb">
    <w:name w:val="Normal (Web)"/>
    <w:basedOn w:val="Normal"/>
    <w:rsid w:val="00377D70"/>
    <w:pPr>
      <w:spacing w:before="100" w:beforeAutospacing="1" w:after="100" w:afterAutospacing="1"/>
    </w:pPr>
    <w:rPr>
      <w:lang w:val="en-US" w:eastAsia="en-US"/>
    </w:rPr>
  </w:style>
  <w:style w:type="character" w:styleId="Refdenotaalpie">
    <w:name w:val="footnote reference"/>
    <w:basedOn w:val="Fuentedeprrafopredeter"/>
    <w:rsid w:val="00377D70"/>
  </w:style>
  <w:style w:type="character" w:styleId="Hipervnculo">
    <w:name w:val="Hyperlink"/>
    <w:basedOn w:val="Fuentedeprrafopredeter"/>
    <w:rsid w:val="006104E3"/>
    <w:rPr>
      <w:color w:val="0000FF"/>
      <w:u w:val="single"/>
    </w:rPr>
  </w:style>
  <w:style w:type="paragraph" w:styleId="Encabezado">
    <w:name w:val="header"/>
    <w:basedOn w:val="Normal"/>
    <w:rsid w:val="00146F4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46F4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46F42"/>
  </w:style>
  <w:style w:type="paragraph" w:styleId="Textoindependiente">
    <w:name w:val="Body Text"/>
    <w:basedOn w:val="Normal"/>
    <w:rsid w:val="001F08C1"/>
    <w:pPr>
      <w:spacing w:after="120"/>
    </w:pPr>
  </w:style>
  <w:style w:type="paragraph" w:styleId="Textoindependiente2">
    <w:name w:val="Body Text 2"/>
    <w:basedOn w:val="Normal"/>
    <w:rsid w:val="001F08C1"/>
    <w:pPr>
      <w:spacing w:after="120" w:line="480" w:lineRule="auto"/>
    </w:pPr>
  </w:style>
  <w:style w:type="paragraph" w:styleId="Subttulo">
    <w:name w:val="Subtitle"/>
    <w:basedOn w:val="Normal"/>
    <w:qFormat/>
    <w:rsid w:val="001F08C1"/>
    <w:pPr>
      <w:autoSpaceDE w:val="0"/>
      <w:autoSpaceDN w:val="0"/>
      <w:jc w:val="center"/>
    </w:pPr>
    <w:rPr>
      <w:color w:val="FF0000"/>
      <w:sz w:val="30"/>
      <w:szCs w:val="30"/>
      <w:lang w:val="es-AR" w:eastAsia="en-US"/>
    </w:rPr>
  </w:style>
  <w:style w:type="paragraph" w:styleId="HTMLconformatoprevio">
    <w:name w:val="HTML Preformatted"/>
    <w:basedOn w:val="Normal"/>
    <w:rsid w:val="00680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texhtml">
    <w:name w:val="texhtml"/>
    <w:basedOn w:val="Fuentedeprrafopredeter"/>
    <w:rsid w:val="000E180C"/>
  </w:style>
  <w:style w:type="character" w:customStyle="1" w:styleId="mw-headline">
    <w:name w:val="mw-headline"/>
    <w:basedOn w:val="Fuentedeprrafopredeter"/>
    <w:rsid w:val="000E180C"/>
  </w:style>
  <w:style w:type="character" w:customStyle="1" w:styleId="editsection">
    <w:name w:val="editsection"/>
    <w:basedOn w:val="Fuentedeprrafopredeter"/>
    <w:rsid w:val="000E180C"/>
  </w:style>
  <w:style w:type="table" w:styleId="Tablaconcuadrcula">
    <w:name w:val="Table Grid"/>
    <w:basedOn w:val="Tablanormal"/>
    <w:rsid w:val="00144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6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0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DETALLE DE CUENTAS POR COBRAR EXISTENTES</a:t>
            </a:r>
          </a:p>
        </c:rich>
      </c:tx>
      <c:layout>
        <c:manualLayout>
          <c:xMode val="edge"/>
          <c:yMode val="edge"/>
          <c:x val="0.18364197530864193"/>
          <c:y val="0"/>
        </c:manualLayout>
      </c:layout>
      <c:spPr>
        <a:noFill/>
        <a:ln w="26030">
          <a:noFill/>
        </a:ln>
      </c:spPr>
    </c:title>
    <c:view3D>
      <c:hPercent val="6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388888888888889"/>
          <c:y val="0.125"/>
          <c:w val="0.74537037037037068"/>
          <c:h val="0.66885964912280726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301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17901234567901239"/>
                  <c:y val="0.5942982456140351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3919753086419762"/>
                  <c:y val="0.6798245614035092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9012345679012336"/>
                  <c:y val="0.65570175438596512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5339506172839508"/>
                  <c:y val="0.60307017543859698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9351851851851866"/>
                  <c:y val="0.66885964912280726"/>
                </c:manualLayout>
              </c:layout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4135802469135804"/>
                  <c:y val="0.39035087719298278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0771604938271586"/>
                  <c:y val="0.66447368421052655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6327160493827177"/>
                  <c:y val="0.6776315789473687"/>
                </c:manualLayout>
              </c:layout>
              <c:showVal val="1"/>
            </c:dLbl>
            <c:dLbl>
              <c:idx val="8"/>
              <c:layout>
                <c:manualLayout>
                  <c:xMode val="edge"/>
                  <c:yMode val="edge"/>
                  <c:x val="0.61728395061728392"/>
                  <c:y val="0.67324561403508842"/>
                </c:manualLayout>
              </c:layout>
              <c:showVal val="1"/>
            </c:dLbl>
            <c:dLbl>
              <c:idx val="9"/>
              <c:layout>
                <c:manualLayout>
                  <c:xMode val="edge"/>
                  <c:yMode val="edge"/>
                  <c:x val="0.67901234567901259"/>
                  <c:y val="0.66885964912280726"/>
                </c:manualLayout>
              </c:layout>
              <c:showVal val="1"/>
            </c:dLbl>
            <c:dLbl>
              <c:idx val="10"/>
              <c:layout>
                <c:manualLayout>
                  <c:xMode val="edge"/>
                  <c:yMode val="edge"/>
                  <c:x val="0.70833333333333359"/>
                  <c:y val="5.0438596491228088E-2"/>
                </c:manualLayout>
              </c:layout>
              <c:showVal val="1"/>
            </c:dLbl>
            <c:dLbl>
              <c:idx val="11"/>
              <c:layout>
                <c:manualLayout>
                  <c:xMode val="edge"/>
                  <c:yMode val="edge"/>
                  <c:x val="0.78086419753086422"/>
                  <c:y val="0.6491228070175441"/>
                </c:manualLayout>
              </c:layout>
              <c:showVal val="1"/>
            </c:dLbl>
            <c:spPr>
              <a:noFill/>
              <a:ln w="26030">
                <a:noFill/>
              </a:ln>
            </c:spPr>
            <c:txPr>
              <a:bodyPr rot="-2700000" vert="horz"/>
              <a:lstStyle/>
              <a:p>
                <a:pPr algn="ctr">
                  <a:defRPr sz="82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(3)'!$A$2:$A$13</c:f>
              <c:strCache>
                <c:ptCount val="12"/>
                <c:pt idx="0">
                  <c:v>1-10130</c:v>
                </c:pt>
                <c:pt idx="1">
                  <c:v>1-11975 </c:v>
                </c:pt>
                <c:pt idx="2">
                  <c:v>1-11985</c:v>
                </c:pt>
                <c:pt idx="3">
                  <c:v>1-12300 </c:v>
                </c:pt>
                <c:pt idx="4">
                  <c:v>1-19985</c:v>
                </c:pt>
                <c:pt idx="5">
                  <c:v>1-32000 </c:v>
                </c:pt>
                <c:pt idx="6">
                  <c:v>1-40001</c:v>
                </c:pt>
                <c:pt idx="7">
                  <c:v>1-41014</c:v>
                </c:pt>
                <c:pt idx="8">
                  <c:v>1-41300</c:v>
                </c:pt>
                <c:pt idx="9">
                  <c:v>1-50000</c:v>
                </c:pt>
                <c:pt idx="10">
                  <c:v>1-75004</c:v>
                </c:pt>
                <c:pt idx="11">
                  <c:v>1-77000</c:v>
                </c:pt>
              </c:strCache>
            </c:strRef>
          </c:cat>
          <c:val>
            <c:numRef>
              <c:f>'BALANCE GENERAL(sc) (3)'!$E$2:$E$13</c:f>
              <c:numCache>
                <c:formatCode>#,##0.00</c:formatCode>
                <c:ptCount val="12"/>
                <c:pt idx="0">
                  <c:v>412860.96</c:v>
                </c:pt>
                <c:pt idx="1">
                  <c:v>1610.55</c:v>
                </c:pt>
                <c:pt idx="2">
                  <c:v>80963.989999999991</c:v>
                </c:pt>
                <c:pt idx="3">
                  <c:v>325346.58</c:v>
                </c:pt>
                <c:pt idx="4" formatCode="General">
                  <c:v>31234.3</c:v>
                </c:pt>
                <c:pt idx="5">
                  <c:v>1606961.97</c:v>
                </c:pt>
                <c:pt idx="6">
                  <c:v>1161.95</c:v>
                </c:pt>
                <c:pt idx="7">
                  <c:v>4750</c:v>
                </c:pt>
                <c:pt idx="8">
                  <c:v>2242.2599999999998</c:v>
                </c:pt>
                <c:pt idx="9">
                  <c:v>2604.79</c:v>
                </c:pt>
                <c:pt idx="10">
                  <c:v>3684263.2800000007</c:v>
                </c:pt>
                <c:pt idx="11">
                  <c:v>12230.9</c:v>
                </c:pt>
              </c:numCache>
            </c:numRef>
          </c:val>
        </c:ser>
        <c:dLbls>
          <c:showVal val="1"/>
        </c:dLbls>
        <c:shape val="box"/>
        <c:axId val="83242368"/>
        <c:axId val="83260928"/>
        <c:axId val="0"/>
      </c:bar3DChart>
      <c:catAx>
        <c:axId val="832423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CUENTA</a:t>
                </a:r>
              </a:p>
            </c:rich>
          </c:tx>
          <c:layout>
            <c:manualLayout>
              <c:xMode val="edge"/>
              <c:yMode val="edge"/>
              <c:x val="0.36728395061728397"/>
              <c:y val="0.90131578947368418"/>
            </c:manualLayout>
          </c:layout>
          <c:spPr>
            <a:noFill/>
            <a:ln w="26030">
              <a:noFill/>
            </a:ln>
          </c:spPr>
        </c:title>
        <c:numFmt formatCode="General" sourceLinked="1"/>
        <c:tickLblPos val="low"/>
        <c:spPr>
          <a:ln w="325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260928"/>
        <c:crosses val="autoZero"/>
        <c:auto val="1"/>
        <c:lblAlgn val="ctr"/>
        <c:lblOffset val="100"/>
        <c:tickLblSkip val="1"/>
        <c:tickMarkSkip val="1"/>
      </c:catAx>
      <c:valAx>
        <c:axId val="83260928"/>
        <c:scaling>
          <c:orientation val="minMax"/>
        </c:scaling>
        <c:axPos val="l"/>
        <c:majorGridlines>
          <c:spPr>
            <a:ln w="3254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2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242368"/>
        <c:crosses val="autoZero"/>
        <c:crossBetween val="between"/>
        <c:majorUnit val="250000"/>
      </c:valAx>
      <c:spPr>
        <a:noFill/>
        <a:ln w="3254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254">
      <a:solidFill>
        <a:srgbClr val="000000"/>
      </a:solidFill>
      <a:prstDash val="solid"/>
    </a:ln>
  </c:spPr>
  <c:txPr>
    <a:bodyPr/>
    <a:lstStyle/>
    <a:p>
      <a:pPr>
        <a:defRPr sz="179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Cuenta: CUENTAS POR COBRAR</a:t>
            </a:r>
          </a:p>
        </c:rich>
      </c:tx>
      <c:layout>
        <c:manualLayout>
          <c:xMode val="edge"/>
          <c:yMode val="edge"/>
          <c:x val="0.22567287784679088"/>
          <c:y val="1.9801980198019809E-2"/>
        </c:manualLayout>
      </c:layout>
      <c:spPr>
        <a:noFill/>
        <a:ln w="25318">
          <a:noFill/>
        </a:ln>
      </c:spPr>
    </c:title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356107660455482"/>
          <c:y val="0.16501650165016504"/>
          <c:w val="0.81573498964803315"/>
          <c:h val="0.64356435643564369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0020703933747422"/>
                  <c:y val="0.56765676567656753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50517598343685299"/>
                  <c:y val="6.6006600660066E-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7329192546583857"/>
                  <c:y val="0.16831683168316838"/>
                </c:manualLayout>
              </c:layout>
              <c:showVal val="1"/>
            </c:dLbl>
            <c:spPr>
              <a:noFill/>
              <a:ln w="25318">
                <a:noFill/>
              </a:ln>
            </c:spPr>
            <c:txPr>
              <a:bodyPr rot="-2700000" vert="horz"/>
              <a:lstStyle/>
              <a:p>
                <a:pPr algn="ctr">
                  <a:defRPr sz="104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(2)'!$A$8:$A$10</c:f>
              <c:strCache>
                <c:ptCount val="3"/>
                <c:pt idx="0">
                  <c:v>1-10131</c:v>
                </c:pt>
                <c:pt idx="1">
                  <c:v>1-11001</c:v>
                </c:pt>
                <c:pt idx="2">
                  <c:v>1-11100</c:v>
                </c:pt>
              </c:strCache>
            </c:strRef>
          </c:cat>
          <c:val>
            <c:numRef>
              <c:f>'BALANCE GENERAL(sc) (2)'!$D$8:$D$10</c:f>
              <c:numCache>
                <c:formatCode>General</c:formatCode>
                <c:ptCount val="3"/>
                <c:pt idx="0">
                  <c:v>1912.77</c:v>
                </c:pt>
                <c:pt idx="1">
                  <c:v>229936.25</c:v>
                </c:pt>
                <c:pt idx="2">
                  <c:v>181011.94</c:v>
                </c:pt>
              </c:numCache>
            </c:numRef>
          </c:val>
        </c:ser>
        <c:dLbls>
          <c:showVal val="1"/>
        </c:dLbls>
        <c:shape val="box"/>
        <c:axId val="83326464"/>
        <c:axId val="83328384"/>
        <c:axId val="0"/>
      </c:bar3DChart>
      <c:catAx>
        <c:axId val="833264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SUB-CUENTA</a:t>
                </a:r>
              </a:p>
            </c:rich>
          </c:tx>
          <c:layout>
            <c:manualLayout>
              <c:xMode val="edge"/>
              <c:yMode val="edge"/>
              <c:x val="0.39544513457556935"/>
              <c:y val="0.88448844884488453"/>
            </c:manualLayout>
          </c:layout>
          <c:spPr>
            <a:noFill/>
            <a:ln w="25318">
              <a:noFill/>
            </a:ln>
          </c:spPr>
        </c:title>
        <c:numFmt formatCode="General" sourceLinked="1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328384"/>
        <c:crosses val="autoZero"/>
        <c:auto val="1"/>
        <c:lblAlgn val="ctr"/>
        <c:lblOffset val="100"/>
        <c:tickLblSkip val="1"/>
        <c:tickMarkSkip val="1"/>
      </c:catAx>
      <c:valAx>
        <c:axId val="83328384"/>
        <c:scaling>
          <c:orientation val="minMax"/>
        </c:scaling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326464"/>
        <c:crosses val="autoZero"/>
        <c:crossBetween val="between"/>
        <c:majorUnit val="30000"/>
      </c:valAx>
      <c:spPr>
        <a:noFill/>
        <a:ln w="25318">
          <a:noFill/>
        </a:ln>
      </c:spPr>
    </c:plotArea>
    <c:plotVisOnly val="1"/>
    <c:dispBlanksAs val="gap"/>
  </c:chart>
  <c:spPr>
    <a:solidFill>
      <a:srgbClr val="FFFFFF"/>
    </a:solidFill>
    <a:ln w="3165">
      <a:solidFill>
        <a:srgbClr val="000000"/>
      </a:solidFill>
      <a:prstDash val="solid"/>
    </a:ln>
  </c:spPr>
  <c:txPr>
    <a:bodyPr/>
    <a:lstStyle/>
    <a:p>
      <a:pPr>
        <a:defRPr sz="119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4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Cuenta: PREST.X COBRAR A ASOCIACIONES</a:t>
            </a:r>
          </a:p>
        </c:rich>
      </c:tx>
      <c:layout>
        <c:manualLayout>
          <c:xMode val="edge"/>
          <c:yMode val="edge"/>
          <c:x val="0.20733944954128453"/>
          <c:y val="0"/>
        </c:manualLayout>
      </c:layout>
      <c:spPr>
        <a:noFill/>
        <a:ln w="25326">
          <a:noFill/>
        </a:ln>
      </c:spPr>
    </c:title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146788990825689"/>
          <c:y val="0.15044247787610632"/>
          <c:w val="0.82018348623853232"/>
          <c:h val="0.67256637168141598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2935779816513768"/>
                  <c:y val="0.58702064896755157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3486238532110093"/>
                  <c:y val="0.35988200589970537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49908256880733964"/>
                  <c:y val="0.49557522123893816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63853211009174293"/>
                  <c:y val="2.6548672566371691E-2"/>
                </c:manualLayout>
              </c:layout>
              <c:showVal val="1"/>
            </c:dLbl>
            <c:dLbl>
              <c:idx val="4"/>
              <c:layout>
                <c:manualLayout>
                  <c:xMode val="edge"/>
                  <c:yMode val="edge"/>
                  <c:x val="0.78899082568807388"/>
                  <c:y val="0.5929203539823007"/>
                </c:manualLayout>
              </c:layout>
              <c:showVal val="1"/>
            </c:dLbl>
            <c:spPr>
              <a:noFill/>
              <a:ln w="25326">
                <a:noFill/>
              </a:ln>
            </c:spPr>
            <c:txPr>
              <a:bodyPr rot="-2700000" vert="horz"/>
              <a:lstStyle/>
              <a:p>
                <a:pPr algn="ctr">
                  <a:defRPr sz="117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(3)'!$A$75:$A$79</c:f>
              <c:strCache>
                <c:ptCount val="5"/>
                <c:pt idx="0">
                  <c:v> 1-12301</c:v>
                </c:pt>
                <c:pt idx="1">
                  <c:v>1-12400</c:v>
                </c:pt>
                <c:pt idx="2">
                  <c:v>1-12500</c:v>
                </c:pt>
                <c:pt idx="3">
                  <c:v>1-13500</c:v>
                </c:pt>
                <c:pt idx="4">
                  <c:v>1-14500</c:v>
                </c:pt>
              </c:strCache>
            </c:strRef>
          </c:cat>
          <c:val>
            <c:numRef>
              <c:f>'BALANCE GENERAL(sc) (3)'!$D$75:$D$79</c:f>
              <c:numCache>
                <c:formatCode>#,##0.00</c:formatCode>
                <c:ptCount val="5"/>
                <c:pt idx="0">
                  <c:v>3415.5</c:v>
                </c:pt>
                <c:pt idx="1">
                  <c:v>84933.239999999991</c:v>
                </c:pt>
                <c:pt idx="2">
                  <c:v>33002.04</c:v>
                </c:pt>
                <c:pt idx="3">
                  <c:v>200272.88999999996</c:v>
                </c:pt>
                <c:pt idx="4">
                  <c:v>3722.9100000000008</c:v>
                </c:pt>
              </c:numCache>
            </c:numRef>
          </c:val>
        </c:ser>
        <c:dLbls>
          <c:showVal val="1"/>
        </c:dLbls>
        <c:shape val="box"/>
        <c:axId val="83258752"/>
        <c:axId val="93664768"/>
        <c:axId val="0"/>
      </c:bar3DChart>
      <c:catAx>
        <c:axId val="832587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SUB-CUENTA</a:t>
                </a:r>
              </a:p>
            </c:rich>
          </c:tx>
          <c:layout>
            <c:manualLayout>
              <c:xMode val="edge"/>
              <c:yMode val="edge"/>
              <c:x val="0.41100917431192668"/>
              <c:y val="0.89675516224188812"/>
            </c:manualLayout>
          </c:layout>
          <c:spPr>
            <a:noFill/>
            <a:ln w="25326">
              <a:noFill/>
            </a:ln>
          </c:spPr>
        </c:title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93664768"/>
        <c:crosses val="autoZero"/>
        <c:auto val="1"/>
        <c:lblAlgn val="ctr"/>
        <c:lblOffset val="100"/>
        <c:tickLblSkip val="1"/>
        <c:tickMarkSkip val="1"/>
      </c:catAx>
      <c:valAx>
        <c:axId val="93664768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258752"/>
        <c:crosses val="autoZero"/>
        <c:crossBetween val="between"/>
        <c:majorUnit val="30000"/>
      </c:valAx>
      <c:spPr>
        <a:noFill/>
        <a:ln w="25326">
          <a:noFill/>
        </a:ln>
      </c:spPr>
    </c:plotArea>
    <c:plotVisOnly val="1"/>
    <c:dispBlanksAs val="gap"/>
  </c:chart>
  <c:spPr>
    <a:solidFill>
      <a:srgbClr val="FFFFFF"/>
    </a:solidFill>
    <a:ln w="3166">
      <a:solidFill>
        <a:srgbClr val="000000"/>
      </a:solidFill>
      <a:prstDash val="solid"/>
    </a:ln>
  </c:spPr>
  <c:txPr>
    <a:bodyPr/>
    <a:lstStyle/>
    <a:p>
      <a:pPr>
        <a:defRPr sz="14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4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Cuenta: PRESTAMOS POR COBRAR L.P.</a:t>
            </a:r>
          </a:p>
        </c:rich>
      </c:tx>
      <c:layout>
        <c:manualLayout>
          <c:xMode val="edge"/>
          <c:yMode val="edge"/>
          <c:x val="0.23302752293577977"/>
          <c:y val="0"/>
        </c:manualLayout>
      </c:layout>
      <c:spPr>
        <a:noFill/>
        <a:ln w="25303">
          <a:noFill/>
        </a:ln>
      </c:spPr>
    </c:title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6330275229357788"/>
          <c:y val="0.14912280701754385"/>
          <c:w val="0.81834862385321105"/>
          <c:h val="0.67251461988304095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265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4036697247706429"/>
                  <c:y val="0.33625730994152048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4"/>
                  <c:y val="0.2631578947368422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5834862385321099"/>
                  <c:y val="1.754385964912282E-2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7541284403669728"/>
                  <c:y val="0.31871345029239767"/>
                </c:manualLayout>
              </c:layout>
              <c:showVal val="1"/>
            </c:dLbl>
            <c:spPr>
              <a:noFill/>
              <a:ln w="25303">
                <a:noFill/>
              </a:ln>
            </c:spPr>
            <c:txPr>
              <a:bodyPr rot="-2700000" vert="horz"/>
              <a:lstStyle/>
              <a:p>
                <a:pPr algn="ctr">
                  <a:defRPr sz="117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(3)'!$A$103:$A$106</c:f>
              <c:strCache>
                <c:ptCount val="4"/>
                <c:pt idx="0">
                  <c:v>1-32001</c:v>
                </c:pt>
                <c:pt idx="1">
                  <c:v>1-32150</c:v>
                </c:pt>
                <c:pt idx="2">
                  <c:v>1-32300</c:v>
                </c:pt>
                <c:pt idx="3">
                  <c:v>1-33301</c:v>
                </c:pt>
              </c:strCache>
            </c:strRef>
          </c:cat>
          <c:val>
            <c:numRef>
              <c:f>'BALANCE GENERAL(sc) (3)'!$D$103:$D$106</c:f>
              <c:numCache>
                <c:formatCode>#,##0.00</c:formatCode>
                <c:ptCount val="4"/>
                <c:pt idx="0">
                  <c:v>277917.40000000002</c:v>
                </c:pt>
                <c:pt idx="1">
                  <c:v>382270.83999999997</c:v>
                </c:pt>
                <c:pt idx="2">
                  <c:v>658863.26</c:v>
                </c:pt>
                <c:pt idx="3">
                  <c:v>287910.46999999997</c:v>
                </c:pt>
              </c:numCache>
            </c:numRef>
          </c:val>
        </c:ser>
        <c:dLbls>
          <c:showVal val="1"/>
        </c:dLbls>
        <c:shape val="box"/>
        <c:axId val="94008832"/>
        <c:axId val="94010752"/>
        <c:axId val="0"/>
      </c:bar3DChart>
      <c:catAx>
        <c:axId val="9400883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SUB-CUENTA</a:t>
                </a:r>
              </a:p>
            </c:rich>
          </c:tx>
          <c:layout>
            <c:manualLayout>
              <c:xMode val="edge"/>
              <c:yMode val="edge"/>
              <c:x val="0.40917431192660575"/>
              <c:y val="0.89181286549707606"/>
            </c:manualLayout>
          </c:layout>
          <c:spPr>
            <a:noFill/>
            <a:ln w="25303">
              <a:noFill/>
            </a:ln>
          </c:spPr>
        </c:title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94010752"/>
        <c:crosses val="autoZero"/>
        <c:auto val="1"/>
        <c:lblAlgn val="ctr"/>
        <c:lblOffset val="100"/>
        <c:tickLblSkip val="1"/>
        <c:tickMarkSkip val="1"/>
      </c:catAx>
      <c:valAx>
        <c:axId val="94010752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94008832"/>
        <c:crosses val="autoZero"/>
        <c:crossBetween val="between"/>
        <c:majorUnit val="100000"/>
      </c:valAx>
      <c:spPr>
        <a:noFill/>
        <a:ln w="25303">
          <a:noFill/>
        </a:ln>
      </c:spPr>
    </c:plotArea>
    <c:plotVisOnly val="1"/>
    <c:dispBlanksAs val="gap"/>
  </c:chart>
  <c:spPr>
    <a:solidFill>
      <a:srgbClr val="FFFFFF"/>
    </a:solidFill>
    <a:ln w="3163">
      <a:solidFill>
        <a:srgbClr val="000000"/>
      </a:solidFill>
      <a:prstDash val="solid"/>
    </a:ln>
  </c:spPr>
  <c:txPr>
    <a:bodyPr/>
    <a:lstStyle/>
    <a:p>
      <a:pPr>
        <a:defRPr sz="146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Cuenta: PREST.X COBRAR, PROF. DE FIMCP (MECANICA)</a:t>
            </a:r>
          </a:p>
        </c:rich>
      </c:tx>
      <c:layout>
        <c:manualLayout>
          <c:xMode val="edge"/>
          <c:yMode val="edge"/>
          <c:x val="0.22494887525562371"/>
          <c:y val="9.8684210526315784E-3"/>
        </c:manualLayout>
      </c:layout>
      <c:spPr>
        <a:noFill/>
        <a:ln w="25345">
          <a:noFill/>
        </a:ln>
      </c:spPr>
    </c:title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701431492842542"/>
          <c:y val="0.20723684210526327"/>
          <c:w val="0.84253578732106338"/>
          <c:h val="0.60197368421052655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267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6605316973415142"/>
                  <c:y val="0.5592105263157896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3394683026584886"/>
                  <c:y val="0.41776315789473684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768916155419229"/>
                  <c:y val="0.16118421052631579"/>
                </c:manualLayout>
              </c:layout>
              <c:showVal val="1"/>
            </c:dLbl>
            <c:spPr>
              <a:noFill/>
              <a:ln w="25345">
                <a:noFill/>
              </a:ln>
            </c:spPr>
            <c:txPr>
              <a:bodyPr rot="-2700000" vert="horz"/>
              <a:lstStyle/>
              <a:p>
                <a:pPr algn="ctr">
                  <a:defRPr sz="10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(3)'!$A$129:$A$130</c:f>
              <c:strCache>
                <c:ptCount val="2"/>
                <c:pt idx="0">
                  <c:v>1-41301</c:v>
                </c:pt>
                <c:pt idx="1">
                  <c:v>1-42000</c:v>
                </c:pt>
              </c:strCache>
            </c:strRef>
          </c:cat>
          <c:val>
            <c:numRef>
              <c:f>'BALANCE GENERAL(sc) (3)'!$D$129:$D$130</c:f>
              <c:numCache>
                <c:formatCode>#,##0.00</c:formatCode>
                <c:ptCount val="2"/>
                <c:pt idx="0" formatCode="General">
                  <c:v>46.86</c:v>
                </c:pt>
                <c:pt idx="1">
                  <c:v>2195.4</c:v>
                </c:pt>
              </c:numCache>
            </c:numRef>
          </c:val>
        </c:ser>
        <c:dLbls>
          <c:showVal val="1"/>
        </c:dLbls>
        <c:shape val="box"/>
        <c:axId val="95001984"/>
        <c:axId val="95958528"/>
        <c:axId val="0"/>
      </c:bar3DChart>
      <c:catAx>
        <c:axId val="95001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2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SUB-CUENTA</a:t>
                </a:r>
              </a:p>
            </c:rich>
          </c:tx>
          <c:layout>
            <c:manualLayout>
              <c:xMode val="edge"/>
              <c:yMode val="edge"/>
              <c:x val="0.37014314928425374"/>
              <c:y val="0.8848684210526313"/>
            </c:manualLayout>
          </c:layout>
          <c:spPr>
            <a:noFill/>
            <a:ln w="25345">
              <a:noFill/>
            </a:ln>
          </c:spPr>
        </c:title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95958528"/>
        <c:crosses val="autoZero"/>
        <c:auto val="1"/>
        <c:lblAlgn val="ctr"/>
        <c:lblOffset val="100"/>
        <c:tickLblSkip val="1"/>
        <c:tickMarkSkip val="1"/>
      </c:catAx>
      <c:valAx>
        <c:axId val="95958528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95001984"/>
        <c:crosses val="autoZero"/>
        <c:crossBetween val="between"/>
        <c:majorUnit val="300"/>
      </c:valAx>
      <c:spPr>
        <a:noFill/>
        <a:ln w="25345">
          <a:noFill/>
        </a:ln>
      </c:spPr>
    </c:plotArea>
    <c:plotVisOnly val="1"/>
    <c:dispBlanksAs val="gap"/>
  </c:chart>
  <c:spPr>
    <a:solidFill>
      <a:srgbClr val="FFFFFF"/>
    </a:solidFill>
    <a:ln w="3168">
      <a:solidFill>
        <a:srgbClr val="000000"/>
      </a:solidFill>
      <a:prstDash val="solid"/>
    </a:ln>
  </c:spPr>
  <c:txPr>
    <a:bodyPr/>
    <a:lstStyle/>
    <a:p>
      <a:pPr>
        <a:defRPr sz="119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Cuenta: PRESTAMOS POR COBRAR TRABAJADORES</a:t>
            </a:r>
          </a:p>
        </c:rich>
      </c:tx>
      <c:layout>
        <c:manualLayout>
          <c:xMode val="edge"/>
          <c:yMode val="edge"/>
          <c:x val="0.12477064220183495"/>
          <c:y val="2.7932960893854767E-3"/>
        </c:manualLayout>
      </c:layout>
      <c:spPr>
        <a:noFill/>
        <a:ln w="25307">
          <a:noFill/>
        </a:ln>
      </c:spPr>
    </c:title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311926605504591"/>
          <c:y val="0.14525139664804471"/>
          <c:w val="0.83853211009174289"/>
          <c:h val="0.67877094972067065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265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2293577981651389"/>
                  <c:y val="0.36871508379888285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5688073394495439"/>
                  <c:y val="0.63128491620111771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6073394495412846"/>
                  <c:y val="0.13687150837988815"/>
                </c:manualLayout>
              </c:layout>
              <c:showVal val="1"/>
            </c:dLbl>
            <c:spPr>
              <a:noFill/>
              <a:ln w="25307">
                <a:noFill/>
              </a:ln>
            </c:spPr>
            <c:txPr>
              <a:bodyPr rot="-2700000" vert="horz"/>
              <a:lstStyle/>
              <a:p>
                <a:pPr algn="ctr">
                  <a:defRPr sz="117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(3)'!$A$151:$A$152</c:f>
              <c:strCache>
                <c:ptCount val="2"/>
                <c:pt idx="0">
                  <c:v>1-60000</c:v>
                </c:pt>
                <c:pt idx="1">
                  <c:v>1-70000</c:v>
                </c:pt>
              </c:strCache>
            </c:strRef>
          </c:cat>
          <c:val>
            <c:numRef>
              <c:f>'BALANCE GENERAL(sc) (3)'!$D$151:$D$152</c:f>
              <c:numCache>
                <c:formatCode>General</c:formatCode>
                <c:ptCount val="2"/>
                <c:pt idx="0" formatCode="#,##0.00">
                  <c:v>2000</c:v>
                </c:pt>
                <c:pt idx="1">
                  <c:v>604.79000000000019</c:v>
                </c:pt>
              </c:numCache>
            </c:numRef>
          </c:val>
        </c:ser>
        <c:dLbls>
          <c:showVal val="1"/>
        </c:dLbls>
        <c:shape val="box"/>
        <c:axId val="96118272"/>
        <c:axId val="96120192"/>
        <c:axId val="0"/>
      </c:bar3DChart>
      <c:catAx>
        <c:axId val="961182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SUB-CUENTA</a:t>
                </a:r>
              </a:p>
            </c:rich>
          </c:tx>
          <c:layout>
            <c:manualLayout>
              <c:xMode val="edge"/>
              <c:yMode val="edge"/>
              <c:x val="0.35412844036697261"/>
              <c:y val="0.8938547486033519"/>
            </c:manualLayout>
          </c:layout>
          <c:spPr>
            <a:noFill/>
            <a:ln w="25307">
              <a:noFill/>
            </a:ln>
          </c:spPr>
        </c:title>
        <c:numFmt formatCode="General" sourceLinked="1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96120192"/>
        <c:crosses val="autoZero"/>
        <c:auto val="1"/>
        <c:lblAlgn val="ctr"/>
        <c:lblOffset val="100"/>
        <c:tickLblSkip val="1"/>
        <c:tickMarkSkip val="1"/>
      </c:catAx>
      <c:valAx>
        <c:axId val="96120192"/>
        <c:scaling>
          <c:orientation val="minMax"/>
        </c:scaling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96118272"/>
        <c:crosses val="autoZero"/>
        <c:crossBetween val="between"/>
        <c:majorUnit val="500"/>
      </c:valAx>
      <c:spPr>
        <a:noFill/>
        <a:ln w="25307">
          <a:noFill/>
        </a:ln>
      </c:spPr>
    </c:plotArea>
    <c:plotVisOnly val="1"/>
    <c:dispBlanksAs val="gap"/>
  </c:chart>
  <c:spPr>
    <a:solidFill>
      <a:srgbClr val="FFFFFF"/>
    </a:solidFill>
    <a:ln w="3163">
      <a:solidFill>
        <a:srgbClr val="000000"/>
      </a:solidFill>
      <a:prstDash val="solid"/>
    </a:ln>
  </c:spPr>
  <c:txPr>
    <a:bodyPr/>
    <a:lstStyle/>
    <a:p>
      <a:pPr>
        <a:defRPr sz="147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4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Cuenta: PREST.X COBRAR.ADQUIS.VIVIENDA Y TERRENO</a:t>
            </a:r>
          </a:p>
        </c:rich>
      </c:tx>
      <c:layout>
        <c:manualLayout>
          <c:xMode val="edge"/>
          <c:yMode val="edge"/>
          <c:x val="0.10126582278481018"/>
          <c:y val="0"/>
        </c:manualLayout>
      </c:layout>
      <c:spPr>
        <a:noFill/>
        <a:ln w="25385">
          <a:noFill/>
        </a:ln>
      </c:spPr>
    </c:title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902350813743226"/>
          <c:y val="0.14697406340057639"/>
          <c:w val="0.80289330922242319"/>
          <c:h val="0.6772334293948129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5443037974683556"/>
                  <c:y val="0.40057636887608078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4376130198915005"/>
                  <c:y val="0.34582132564841511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59855334538878846"/>
                  <c:y val="0.14121037463976946"/>
                </c:manualLayout>
              </c:layout>
              <c:showVal val="1"/>
            </c:dLbl>
            <c:spPr>
              <a:noFill/>
              <a:ln w="25385">
                <a:noFill/>
              </a:ln>
            </c:spPr>
            <c:txPr>
              <a:bodyPr rot="-2700000" vert="horz"/>
              <a:lstStyle/>
              <a:p>
                <a:pPr algn="ctr">
                  <a:defRPr sz="11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(3)'!$A$177:$A$178</c:f>
              <c:strCache>
                <c:ptCount val="2"/>
                <c:pt idx="0">
                  <c:v>1-75005</c:v>
                </c:pt>
                <c:pt idx="1">
                  <c:v>1-75300</c:v>
                </c:pt>
              </c:strCache>
            </c:strRef>
          </c:cat>
          <c:val>
            <c:numRef>
              <c:f>'BALANCE GENERAL(sc) (3)'!$D$177:$D$178</c:f>
              <c:numCache>
                <c:formatCode>#,##0.00</c:formatCode>
                <c:ptCount val="2"/>
                <c:pt idx="0">
                  <c:v>721392.97</c:v>
                </c:pt>
                <c:pt idx="1">
                  <c:v>2962870.3099999991</c:v>
                </c:pt>
              </c:numCache>
            </c:numRef>
          </c:val>
        </c:ser>
        <c:dLbls>
          <c:showVal val="1"/>
        </c:dLbls>
        <c:shape val="box"/>
        <c:axId val="126832000"/>
        <c:axId val="126875136"/>
        <c:axId val="0"/>
      </c:bar3DChart>
      <c:catAx>
        <c:axId val="126832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SUB-CUENTA</a:t>
                </a:r>
              </a:p>
            </c:rich>
          </c:tx>
          <c:layout>
            <c:manualLayout>
              <c:xMode val="edge"/>
              <c:yMode val="edge"/>
              <c:x val="0.3942133815551539"/>
              <c:y val="0.89337175792507229"/>
            </c:manualLayout>
          </c:layout>
          <c:spPr>
            <a:noFill/>
            <a:ln w="25385">
              <a:noFill/>
            </a:ln>
          </c:spPr>
        </c:title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6875136"/>
        <c:crosses val="autoZero"/>
        <c:auto val="1"/>
        <c:lblAlgn val="ctr"/>
        <c:lblOffset val="100"/>
        <c:tickLblSkip val="1"/>
        <c:tickMarkSkip val="1"/>
      </c:catAx>
      <c:valAx>
        <c:axId val="12687513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6832000"/>
        <c:crosses val="autoZero"/>
        <c:crossBetween val="between"/>
        <c:majorUnit val="500000"/>
      </c:valAx>
      <c:spPr>
        <a:noFill/>
        <a:ln w="25385">
          <a:noFill/>
        </a:ln>
      </c:spPr>
    </c:plotArea>
    <c:plotVisOnly val="1"/>
    <c:dispBlanksAs val="gap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14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4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Cuenta: PRESTAMOS A JUBILADOS, LARGO PLAZO</a:t>
            </a:r>
          </a:p>
        </c:rich>
      </c:tx>
      <c:layout>
        <c:manualLayout>
          <c:xMode val="edge"/>
          <c:yMode val="edge"/>
          <c:x val="0.16274864376130208"/>
          <c:y val="2.0172910662824225E-2"/>
        </c:manualLayout>
      </c:layout>
      <c:spPr>
        <a:noFill/>
        <a:ln w="25328">
          <a:noFill/>
        </a:ln>
      </c:spPr>
    </c:title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562386980108493"/>
          <c:y val="0.14697406340057639"/>
          <c:w val="0.84629294755877071"/>
          <c:h val="0.6772334293948129"/>
        </c:manualLayout>
      </c:layout>
      <c:bar3DChart>
        <c:barDir val="col"/>
        <c:grouping val="clustered"/>
        <c:ser>
          <c:idx val="0"/>
          <c:order val="0"/>
          <c:tx>
            <c:v>CUENTAS POR COBRAR</c:v>
          </c:tx>
          <c:spPr>
            <a:solidFill>
              <a:srgbClr val="9999FF"/>
            </a:solidFill>
            <a:ln w="126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2368896925858986"/>
                  <c:y val="0.31412103746397696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3833634719710652"/>
                  <c:y val="0.56772334293948146"/>
                </c:manualLayout>
              </c:layout>
              <c:showVal val="1"/>
            </c:dLbl>
            <c:dLbl>
              <c:idx val="2"/>
              <c:layout>
                <c:manualLayout>
                  <c:xMode val="edge"/>
                  <c:yMode val="edge"/>
                  <c:x val="0.59855334538878846"/>
                  <c:y val="0.14121037463976946"/>
                </c:manualLayout>
              </c:layout>
              <c:showVal val="1"/>
            </c:dLbl>
            <c:spPr>
              <a:noFill/>
              <a:ln w="25328">
                <a:noFill/>
              </a:ln>
            </c:spPr>
            <c:txPr>
              <a:bodyPr rot="-2700000" vert="horz"/>
              <a:lstStyle/>
              <a:p>
                <a:pPr algn="ctr">
                  <a:defRPr sz="11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'BALANCE GENERAL(sc) (3)'!$A$201:$A$202</c:f>
              <c:strCache>
                <c:ptCount val="2"/>
                <c:pt idx="0">
                  <c:v>1-77001</c:v>
                </c:pt>
                <c:pt idx="1">
                  <c:v>1-78000</c:v>
                </c:pt>
              </c:strCache>
            </c:strRef>
          </c:cat>
          <c:val>
            <c:numRef>
              <c:f>'BALANCE GENERAL(sc) (3)'!$D$201:$D$202</c:f>
              <c:numCache>
                <c:formatCode>#,##0.00</c:formatCode>
                <c:ptCount val="2"/>
                <c:pt idx="0">
                  <c:v>8730.9</c:v>
                </c:pt>
                <c:pt idx="1">
                  <c:v>3500</c:v>
                </c:pt>
              </c:numCache>
            </c:numRef>
          </c:val>
        </c:ser>
        <c:dLbls>
          <c:showVal val="1"/>
        </c:dLbls>
        <c:shape val="box"/>
        <c:axId val="128112128"/>
        <c:axId val="128114048"/>
        <c:axId val="0"/>
      </c:bar3DChart>
      <c:catAx>
        <c:axId val="1281121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NUMERO DE SUB-CUENTA</a:t>
                </a:r>
              </a:p>
            </c:rich>
          </c:tx>
          <c:layout>
            <c:manualLayout>
              <c:xMode val="edge"/>
              <c:yMode val="edge"/>
              <c:x val="0.37251356238698036"/>
              <c:y val="0.89337175792507229"/>
            </c:manualLayout>
          </c:layout>
          <c:spPr>
            <a:noFill/>
            <a:ln w="25328">
              <a:noFill/>
            </a:ln>
          </c:spPr>
        </c:title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8114048"/>
        <c:crosses val="autoZero"/>
        <c:auto val="1"/>
        <c:lblAlgn val="ctr"/>
        <c:lblOffset val="100"/>
        <c:tickLblSkip val="1"/>
        <c:tickMarkSkip val="1"/>
      </c:catAx>
      <c:valAx>
        <c:axId val="128114048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8112128"/>
        <c:crosses val="autoZero"/>
        <c:crossBetween val="between"/>
        <c:majorUnit val="1000"/>
      </c:valAx>
      <c:spPr>
        <a:noFill/>
        <a:ln w="25328">
          <a:noFill/>
        </a:ln>
      </c:spPr>
    </c:plotArea>
    <c:plotVisOnly val="1"/>
    <c:dispBlanksAs val="gap"/>
  </c:chart>
  <c:spPr>
    <a:solidFill>
      <a:srgbClr val="FFFFFF"/>
    </a:solidFill>
    <a:ln w="3166">
      <a:solidFill>
        <a:srgbClr val="000000"/>
      </a:solidFill>
      <a:prstDash val="solid"/>
    </a:ln>
  </c:spPr>
  <c:txPr>
    <a:bodyPr/>
    <a:lstStyle/>
    <a:p>
      <a:pPr>
        <a:defRPr sz="149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1390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GANAN-BRITO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JOHANNA</dc:creator>
  <cp:keywords/>
  <dc:description/>
  <cp:lastModifiedBy>Ayudante</cp:lastModifiedBy>
  <cp:revision>2</cp:revision>
  <cp:lastPrinted>2007-06-25T13:12:00Z</cp:lastPrinted>
  <dcterms:created xsi:type="dcterms:W3CDTF">2009-06-25T20:42:00Z</dcterms:created>
  <dcterms:modified xsi:type="dcterms:W3CDTF">2009-06-25T20:42:00Z</dcterms:modified>
</cp:coreProperties>
</file>