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A405FA" w:rsidRPr="00465624" w:rsidRDefault="00A405FA" w:rsidP="00465624">
      <w:pPr>
        <w:jc w:val="center"/>
        <w:rPr>
          <w:rFonts w:ascii="Arial" w:hAnsi="Arial" w:cs="Arial"/>
          <w:b/>
          <w:sz w:val="32"/>
          <w:szCs w:val="32"/>
        </w:rPr>
      </w:pPr>
      <w:r w:rsidRPr="00465624">
        <w:rPr>
          <w:rFonts w:ascii="Arial" w:hAnsi="Arial" w:cs="Arial"/>
          <w:b/>
          <w:sz w:val="32"/>
          <w:szCs w:val="32"/>
        </w:rPr>
        <w:t xml:space="preserve">CAPÍTULO </w:t>
      </w:r>
      <w:r w:rsidR="00C201EC">
        <w:rPr>
          <w:rFonts w:ascii="Arial" w:hAnsi="Arial" w:cs="Arial"/>
          <w:b/>
          <w:sz w:val="32"/>
          <w:szCs w:val="32"/>
        </w:rPr>
        <w:t>VI</w:t>
      </w: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465624" w:rsidRDefault="00465624" w:rsidP="00465624">
      <w:pPr>
        <w:jc w:val="center"/>
        <w:rPr>
          <w:rFonts w:ascii="Verdana" w:hAnsi="Verdana"/>
          <w:sz w:val="36"/>
          <w:szCs w:val="36"/>
        </w:rPr>
      </w:pPr>
    </w:p>
    <w:p w:rsidR="00A405FA" w:rsidRPr="00465624" w:rsidRDefault="00A405FA" w:rsidP="00465624">
      <w:pPr>
        <w:jc w:val="center"/>
        <w:rPr>
          <w:rFonts w:ascii="Verdana" w:hAnsi="Verdana"/>
          <w:b/>
          <w:sz w:val="28"/>
          <w:szCs w:val="28"/>
        </w:rPr>
      </w:pPr>
      <w:r w:rsidRPr="00465624">
        <w:rPr>
          <w:rFonts w:ascii="Verdana" w:hAnsi="Verdana"/>
          <w:b/>
          <w:sz w:val="28"/>
          <w:szCs w:val="28"/>
        </w:rPr>
        <w:t>CONCLUSIONES Y RECOMENDACIONES</w:t>
      </w:r>
    </w:p>
    <w:p w:rsidR="00465624" w:rsidRDefault="00465624" w:rsidP="00465624">
      <w:pPr>
        <w:jc w:val="center"/>
        <w:rPr>
          <w:rFonts w:ascii="Verdana" w:hAnsi="Verdana"/>
          <w:sz w:val="30"/>
          <w:szCs w:val="30"/>
        </w:rPr>
      </w:pPr>
    </w:p>
    <w:p w:rsidR="00465624" w:rsidRDefault="00465624" w:rsidP="00465624">
      <w:pPr>
        <w:jc w:val="center"/>
        <w:rPr>
          <w:rFonts w:ascii="Verdana" w:hAnsi="Verdana"/>
          <w:sz w:val="30"/>
          <w:szCs w:val="30"/>
        </w:rPr>
      </w:pPr>
    </w:p>
    <w:p w:rsidR="00465624" w:rsidRDefault="00465624" w:rsidP="00465624">
      <w:pPr>
        <w:jc w:val="center"/>
        <w:rPr>
          <w:rFonts w:ascii="Verdana" w:hAnsi="Verdana"/>
          <w:sz w:val="30"/>
          <w:szCs w:val="30"/>
        </w:rPr>
      </w:pPr>
    </w:p>
    <w:p w:rsidR="00A405FA" w:rsidRPr="002E5768" w:rsidRDefault="00A405FA" w:rsidP="007557B9">
      <w:pPr>
        <w:numPr>
          <w:ilvl w:val="1"/>
          <w:numId w:val="13"/>
        </w:numPr>
        <w:tabs>
          <w:tab w:val="clear" w:pos="720"/>
          <w:tab w:val="num" w:pos="540"/>
        </w:tabs>
        <w:spacing w:line="480" w:lineRule="auto"/>
        <w:jc w:val="both"/>
        <w:rPr>
          <w:rFonts w:ascii="Arial" w:hAnsi="Arial" w:cs="Arial"/>
          <w:b/>
        </w:rPr>
      </w:pPr>
      <w:r w:rsidRPr="002E5768">
        <w:rPr>
          <w:rFonts w:ascii="Arial" w:hAnsi="Arial" w:cs="Arial"/>
          <w:b/>
        </w:rPr>
        <w:t>Conclusiones</w:t>
      </w:r>
    </w:p>
    <w:p w:rsidR="00A405FA" w:rsidRPr="002E5768" w:rsidRDefault="00A405FA" w:rsidP="00A405FA">
      <w:pPr>
        <w:spacing w:line="480" w:lineRule="auto"/>
        <w:ind w:left="540"/>
        <w:jc w:val="both"/>
        <w:rPr>
          <w:rFonts w:ascii="Arial" w:hAnsi="Arial" w:cs="Arial"/>
        </w:rPr>
      </w:pPr>
      <w:r w:rsidRPr="002E5768">
        <w:rPr>
          <w:rFonts w:ascii="Arial" w:hAnsi="Arial" w:cs="Arial"/>
        </w:rPr>
        <w:t>Luego del análisis de la información obtenida,  se ha llegado a las siguientes conclusiones:</w:t>
      </w:r>
    </w:p>
    <w:p w:rsidR="00A405FA" w:rsidRPr="002E5768" w:rsidRDefault="00A405FA" w:rsidP="00A405FA">
      <w:pPr>
        <w:spacing w:line="480" w:lineRule="auto"/>
        <w:ind w:left="540"/>
        <w:jc w:val="both"/>
        <w:rPr>
          <w:rFonts w:ascii="Arial" w:hAnsi="Arial" w:cs="Arial"/>
        </w:rPr>
      </w:pPr>
    </w:p>
    <w:p w:rsidR="00A405FA" w:rsidRPr="002E5768" w:rsidRDefault="009F65B7" w:rsidP="009F65B7">
      <w:pPr>
        <w:numPr>
          <w:ilvl w:val="0"/>
          <w:numId w:val="2"/>
        </w:numPr>
        <w:spacing w:line="480" w:lineRule="auto"/>
        <w:jc w:val="both"/>
        <w:rPr>
          <w:rFonts w:ascii="Arial" w:hAnsi="Arial" w:cs="Arial"/>
        </w:rPr>
      </w:pPr>
      <w:r w:rsidRPr="002E5768">
        <w:rPr>
          <w:rFonts w:ascii="Arial" w:hAnsi="Arial" w:cs="Arial"/>
        </w:rPr>
        <w:t>El 74% de los profesionales entrevistados en la ciudad de Guayaquil, realizaron sus estudios de tercer nivel en una universidad o escuela politécnica de financiamiento público, el 24% en las de financiamiento particular Cofinanciado y sólo el 2% los realizó en instituciones de financiamiento particular autofinanciado.</w:t>
      </w:r>
    </w:p>
    <w:p w:rsidR="009F65B7" w:rsidRPr="002E5768" w:rsidRDefault="009F65B7" w:rsidP="009F65B7">
      <w:pPr>
        <w:spacing w:line="480" w:lineRule="auto"/>
        <w:ind w:left="540"/>
        <w:jc w:val="both"/>
        <w:rPr>
          <w:rFonts w:ascii="Arial" w:hAnsi="Arial" w:cs="Arial"/>
        </w:rPr>
      </w:pPr>
    </w:p>
    <w:p w:rsidR="00594B0F" w:rsidRPr="002E5768" w:rsidRDefault="00965C7A" w:rsidP="00594B0F">
      <w:pPr>
        <w:numPr>
          <w:ilvl w:val="0"/>
          <w:numId w:val="2"/>
        </w:numPr>
        <w:spacing w:line="480" w:lineRule="auto"/>
        <w:jc w:val="both"/>
        <w:rPr>
          <w:rFonts w:ascii="Arial" w:hAnsi="Arial" w:cs="Arial"/>
        </w:rPr>
      </w:pPr>
      <w:r w:rsidRPr="002E5768">
        <w:rPr>
          <w:rFonts w:ascii="Arial" w:hAnsi="Arial" w:cs="Arial"/>
        </w:rPr>
        <w:lastRenderedPageBreak/>
        <w:t xml:space="preserve">El 48.8% de los </w:t>
      </w:r>
      <w:r w:rsidR="00A57575" w:rsidRPr="002E5768">
        <w:rPr>
          <w:rFonts w:ascii="Arial" w:hAnsi="Arial" w:cs="Arial"/>
        </w:rPr>
        <w:t>entrevistados de la ciudad de Guayaquil,</w:t>
      </w:r>
      <w:r w:rsidRPr="002E5768">
        <w:rPr>
          <w:rFonts w:ascii="Arial" w:hAnsi="Arial" w:cs="Arial"/>
        </w:rPr>
        <w:t xml:space="preserve"> tienen planeado sólo dedicarse a trabajar</w:t>
      </w:r>
      <w:r w:rsidR="00C9411F" w:rsidRPr="002E5768">
        <w:rPr>
          <w:rFonts w:ascii="Arial" w:hAnsi="Arial" w:cs="Arial"/>
        </w:rPr>
        <w:t xml:space="preserve">, </w:t>
      </w:r>
      <w:r w:rsidR="00594B0F" w:rsidRPr="002E5768">
        <w:rPr>
          <w:rFonts w:ascii="Arial" w:hAnsi="Arial" w:cs="Arial"/>
        </w:rPr>
        <w:t xml:space="preserve">las razones por la cual tomaron dicha decisión es debido a que la mayoría de ellos tienen una situación económica inestable y otros simplemente no desean continuar estudiando. </w:t>
      </w:r>
    </w:p>
    <w:p w:rsidR="00337C86" w:rsidRPr="002E5768" w:rsidRDefault="00337C86" w:rsidP="00337C86">
      <w:pPr>
        <w:spacing w:line="480" w:lineRule="auto"/>
        <w:jc w:val="both"/>
        <w:rPr>
          <w:rFonts w:ascii="Arial" w:hAnsi="Arial" w:cs="Arial"/>
        </w:rPr>
      </w:pPr>
    </w:p>
    <w:p w:rsidR="00337C86" w:rsidRPr="002E5768" w:rsidRDefault="00337C86" w:rsidP="00337C86">
      <w:pPr>
        <w:numPr>
          <w:ilvl w:val="0"/>
          <w:numId w:val="2"/>
        </w:numPr>
        <w:spacing w:line="480" w:lineRule="auto"/>
        <w:jc w:val="both"/>
        <w:rPr>
          <w:rFonts w:ascii="Arial" w:hAnsi="Arial" w:cs="Arial"/>
        </w:rPr>
      </w:pPr>
      <w:r w:rsidRPr="002E5768">
        <w:rPr>
          <w:rFonts w:ascii="Arial" w:hAnsi="Arial" w:cs="Arial"/>
        </w:rPr>
        <w:t xml:space="preserve">Por otra parte un </w:t>
      </w:r>
      <w:r w:rsidR="00446FAE" w:rsidRPr="002E5768">
        <w:rPr>
          <w:rFonts w:ascii="Arial" w:hAnsi="Arial" w:cs="Arial"/>
        </w:rPr>
        <w:t>51.3%</w:t>
      </w:r>
      <w:r w:rsidRPr="002E5768">
        <w:rPr>
          <w:rFonts w:ascii="Arial" w:hAnsi="Arial" w:cs="Arial"/>
        </w:rPr>
        <w:t xml:space="preserve"> de los entrevistados resolvieron continuar estudiando</w:t>
      </w:r>
      <w:r w:rsidR="00446FAE" w:rsidRPr="002E5768">
        <w:rPr>
          <w:rFonts w:ascii="Arial" w:hAnsi="Arial" w:cs="Arial"/>
        </w:rPr>
        <w:t>. De ellos en su gran mayoría están interesados en estudiar una carrera de postgrado.</w:t>
      </w:r>
    </w:p>
    <w:p w:rsidR="009866B1" w:rsidRPr="002E5768" w:rsidRDefault="009866B1" w:rsidP="009866B1">
      <w:pPr>
        <w:spacing w:line="480" w:lineRule="auto"/>
        <w:jc w:val="both"/>
        <w:rPr>
          <w:rFonts w:ascii="Arial" w:hAnsi="Arial" w:cs="Arial"/>
        </w:rPr>
      </w:pPr>
    </w:p>
    <w:p w:rsidR="009866B1" w:rsidRPr="002E5768" w:rsidRDefault="009866B1" w:rsidP="00337C86">
      <w:pPr>
        <w:numPr>
          <w:ilvl w:val="0"/>
          <w:numId w:val="2"/>
        </w:numPr>
        <w:spacing w:line="480" w:lineRule="auto"/>
        <w:jc w:val="both"/>
        <w:rPr>
          <w:rFonts w:ascii="Arial" w:hAnsi="Arial" w:cs="Arial"/>
        </w:rPr>
      </w:pPr>
      <w:r w:rsidRPr="002E5768">
        <w:rPr>
          <w:rFonts w:ascii="Arial" w:hAnsi="Arial" w:cs="Arial"/>
        </w:rPr>
        <w:t>En cuanto a las carreras de postgrado de mayor interés</w:t>
      </w:r>
      <w:r w:rsidR="008B2ED3" w:rsidRPr="002E5768">
        <w:rPr>
          <w:rFonts w:ascii="Arial" w:hAnsi="Arial" w:cs="Arial"/>
        </w:rPr>
        <w:t xml:space="preserve"> para los profesionales entrevistados</w:t>
      </w:r>
      <w:r w:rsidRPr="002E5768">
        <w:rPr>
          <w:rFonts w:ascii="Arial" w:hAnsi="Arial" w:cs="Arial"/>
        </w:rPr>
        <w:t xml:space="preserve"> tenemos a las Maestrías, pues cuentan </w:t>
      </w:r>
      <w:r w:rsidR="008B2ED3" w:rsidRPr="002E5768">
        <w:rPr>
          <w:rFonts w:ascii="Arial" w:hAnsi="Arial" w:cs="Arial"/>
        </w:rPr>
        <w:t>con un 42.3% de preferencia entre los entrevistados seguido por los Diplomados Superiores, con un 34.3%; y finalmente las especializaciones con un 23.4% de preferencia.</w:t>
      </w:r>
    </w:p>
    <w:p w:rsidR="00136C95" w:rsidRPr="002E5768" w:rsidRDefault="00136C95" w:rsidP="00136C95">
      <w:pPr>
        <w:spacing w:line="480" w:lineRule="auto"/>
        <w:jc w:val="both"/>
        <w:rPr>
          <w:rFonts w:ascii="Arial" w:hAnsi="Arial" w:cs="Arial"/>
        </w:rPr>
      </w:pPr>
    </w:p>
    <w:p w:rsidR="00136C95" w:rsidRPr="002E5768" w:rsidRDefault="00136C95" w:rsidP="00337C86">
      <w:pPr>
        <w:numPr>
          <w:ilvl w:val="0"/>
          <w:numId w:val="2"/>
        </w:numPr>
        <w:spacing w:line="480" w:lineRule="auto"/>
        <w:jc w:val="both"/>
        <w:rPr>
          <w:rFonts w:ascii="Arial" w:hAnsi="Arial" w:cs="Arial"/>
        </w:rPr>
      </w:pPr>
      <w:r w:rsidRPr="002E5768">
        <w:rPr>
          <w:rFonts w:ascii="Arial" w:hAnsi="Arial" w:cs="Arial"/>
        </w:rPr>
        <w:t>La modalidad de estudios que mayormente prefieren los profesionales entrevistados al momento de realizar sus estudios de postgrado es la de tipo semipresencial con un porcentaje de preferencia del 44%, a continuación la modalidad de estudios presencial con un 37.7%</w:t>
      </w:r>
      <w:r w:rsidR="000A5A27" w:rsidRPr="002E5768">
        <w:rPr>
          <w:rFonts w:ascii="Arial" w:hAnsi="Arial" w:cs="Arial"/>
        </w:rPr>
        <w:t>;</w:t>
      </w:r>
      <w:r w:rsidRPr="002E5768">
        <w:rPr>
          <w:rFonts w:ascii="Arial" w:hAnsi="Arial" w:cs="Arial"/>
        </w:rPr>
        <w:t xml:space="preserve"> y </w:t>
      </w:r>
      <w:r w:rsidR="000A5A27" w:rsidRPr="002E5768">
        <w:rPr>
          <w:rFonts w:ascii="Arial" w:hAnsi="Arial" w:cs="Arial"/>
        </w:rPr>
        <w:t>un 18.3% en modalidad a distancia.</w:t>
      </w:r>
    </w:p>
    <w:p w:rsidR="000A5A27" w:rsidRPr="002E5768" w:rsidRDefault="000A5A27" w:rsidP="000A5A27">
      <w:pPr>
        <w:spacing w:line="480" w:lineRule="auto"/>
        <w:jc w:val="both"/>
        <w:rPr>
          <w:rFonts w:ascii="Arial" w:hAnsi="Arial" w:cs="Arial"/>
        </w:rPr>
      </w:pPr>
    </w:p>
    <w:p w:rsidR="000A5A27" w:rsidRPr="002E5768" w:rsidRDefault="000A5A27" w:rsidP="000A5A27">
      <w:pPr>
        <w:numPr>
          <w:ilvl w:val="0"/>
          <w:numId w:val="2"/>
        </w:numPr>
        <w:spacing w:line="480" w:lineRule="auto"/>
        <w:jc w:val="both"/>
        <w:rPr>
          <w:rFonts w:ascii="Arial" w:hAnsi="Arial" w:cs="Arial"/>
        </w:rPr>
      </w:pPr>
      <w:r w:rsidRPr="002E5768">
        <w:rPr>
          <w:rFonts w:ascii="Arial" w:hAnsi="Arial" w:cs="Arial"/>
        </w:rPr>
        <w:lastRenderedPageBreak/>
        <w:t>En cuanto a las universidades</w:t>
      </w:r>
      <w:r w:rsidR="00E8492E" w:rsidRPr="002E5768">
        <w:rPr>
          <w:rFonts w:ascii="Arial" w:hAnsi="Arial" w:cs="Arial"/>
        </w:rPr>
        <w:t xml:space="preserve"> que ofertan postgrados, las que obtuvieron un mayor porcentaje de </w:t>
      </w:r>
      <w:r w:rsidRPr="002E5768">
        <w:rPr>
          <w:rFonts w:ascii="Arial" w:hAnsi="Arial" w:cs="Arial"/>
        </w:rPr>
        <w:t>preferencia</w:t>
      </w:r>
      <w:r w:rsidR="00E8492E" w:rsidRPr="002E5768">
        <w:rPr>
          <w:rFonts w:ascii="Arial" w:hAnsi="Arial" w:cs="Arial"/>
        </w:rPr>
        <w:t xml:space="preserve"> por parte de los entrevistados tenemos las siguientes:</w:t>
      </w:r>
    </w:p>
    <w:p w:rsidR="00E8492E" w:rsidRPr="002E5768" w:rsidRDefault="00E8492E" w:rsidP="00E8492E">
      <w:pPr>
        <w:spacing w:line="480" w:lineRule="auto"/>
        <w:jc w:val="both"/>
        <w:rPr>
          <w:rFonts w:ascii="Arial" w:hAnsi="Arial" w:cs="Arial"/>
        </w:rPr>
      </w:pPr>
    </w:p>
    <w:p w:rsidR="00E8492E" w:rsidRPr="002E5768" w:rsidRDefault="00885680" w:rsidP="00465624">
      <w:pPr>
        <w:numPr>
          <w:ilvl w:val="0"/>
          <w:numId w:val="3"/>
        </w:numPr>
        <w:tabs>
          <w:tab w:val="clear" w:pos="2697"/>
          <w:tab w:val="left" w:pos="1440"/>
          <w:tab w:val="num" w:pos="1980"/>
        </w:tabs>
        <w:spacing w:line="480" w:lineRule="auto"/>
        <w:ind w:hanging="1077"/>
        <w:jc w:val="both"/>
        <w:rPr>
          <w:rFonts w:ascii="Arial" w:hAnsi="Arial" w:cs="Arial"/>
        </w:rPr>
      </w:pPr>
      <w:r w:rsidRPr="002E5768">
        <w:rPr>
          <w:rFonts w:ascii="Arial" w:hAnsi="Arial" w:cs="Arial"/>
        </w:rPr>
        <w:t xml:space="preserve">Universidad de Guayaquil </w:t>
      </w:r>
      <w:r w:rsidRPr="002E5768">
        <w:rPr>
          <w:rFonts w:ascii="Arial" w:hAnsi="Arial" w:cs="Arial"/>
        </w:rPr>
        <w:tab/>
      </w:r>
      <w:r w:rsidRPr="002E5768">
        <w:rPr>
          <w:rFonts w:ascii="Arial" w:hAnsi="Arial" w:cs="Arial"/>
        </w:rPr>
        <w:tab/>
      </w:r>
      <w:r w:rsidRPr="002E5768">
        <w:rPr>
          <w:rFonts w:ascii="Arial" w:hAnsi="Arial" w:cs="Arial"/>
        </w:rPr>
        <w:tab/>
      </w:r>
      <w:r w:rsidRPr="002E5768">
        <w:rPr>
          <w:rFonts w:ascii="Arial" w:hAnsi="Arial" w:cs="Arial"/>
        </w:rPr>
        <w:tab/>
        <w:t>23.45</w:t>
      </w:r>
    </w:p>
    <w:p w:rsidR="00885680" w:rsidRPr="002E5768" w:rsidRDefault="00885680" w:rsidP="00465624">
      <w:pPr>
        <w:numPr>
          <w:ilvl w:val="0"/>
          <w:numId w:val="3"/>
        </w:numPr>
        <w:tabs>
          <w:tab w:val="clear" w:pos="2697"/>
          <w:tab w:val="num" w:pos="1980"/>
        </w:tabs>
        <w:spacing w:line="480" w:lineRule="auto"/>
        <w:ind w:hanging="1077"/>
        <w:jc w:val="both"/>
        <w:rPr>
          <w:rFonts w:ascii="Arial" w:hAnsi="Arial" w:cs="Arial"/>
        </w:rPr>
      </w:pPr>
      <w:r w:rsidRPr="002E5768">
        <w:rPr>
          <w:rFonts w:ascii="Arial" w:hAnsi="Arial" w:cs="Arial"/>
        </w:rPr>
        <w:t>Universidad Católica Santiago de Guayaquil</w:t>
      </w:r>
      <w:r w:rsidRPr="002E5768">
        <w:rPr>
          <w:rFonts w:ascii="Arial" w:hAnsi="Arial" w:cs="Arial"/>
        </w:rPr>
        <w:tab/>
        <w:t>22.3%</w:t>
      </w:r>
    </w:p>
    <w:p w:rsidR="00885680" w:rsidRPr="002E5768" w:rsidRDefault="00885680" w:rsidP="00465624">
      <w:pPr>
        <w:numPr>
          <w:ilvl w:val="0"/>
          <w:numId w:val="3"/>
        </w:numPr>
        <w:tabs>
          <w:tab w:val="clear" w:pos="2697"/>
          <w:tab w:val="num" w:pos="1980"/>
        </w:tabs>
        <w:spacing w:line="480" w:lineRule="auto"/>
        <w:ind w:hanging="1077"/>
        <w:jc w:val="both"/>
        <w:rPr>
          <w:rFonts w:ascii="Arial" w:hAnsi="Arial" w:cs="Arial"/>
        </w:rPr>
      </w:pPr>
      <w:r w:rsidRPr="002E5768">
        <w:rPr>
          <w:rFonts w:ascii="Arial" w:hAnsi="Arial" w:cs="Arial"/>
        </w:rPr>
        <w:t>Escuela Superior Politécnica del Litoral</w:t>
      </w:r>
      <w:r w:rsidRPr="002E5768">
        <w:rPr>
          <w:rFonts w:ascii="Arial" w:hAnsi="Arial" w:cs="Arial"/>
        </w:rPr>
        <w:tab/>
      </w:r>
      <w:r w:rsidRPr="002E5768">
        <w:rPr>
          <w:rFonts w:ascii="Arial" w:hAnsi="Arial" w:cs="Arial"/>
        </w:rPr>
        <w:tab/>
        <w:t>19.4%</w:t>
      </w:r>
    </w:p>
    <w:p w:rsidR="00885680" w:rsidRPr="002E5768" w:rsidRDefault="00885680" w:rsidP="00465624">
      <w:pPr>
        <w:numPr>
          <w:ilvl w:val="0"/>
          <w:numId w:val="3"/>
        </w:numPr>
        <w:tabs>
          <w:tab w:val="clear" w:pos="2697"/>
          <w:tab w:val="left" w:pos="1980"/>
        </w:tabs>
        <w:spacing w:line="480" w:lineRule="auto"/>
        <w:ind w:hanging="1077"/>
        <w:jc w:val="both"/>
        <w:rPr>
          <w:rFonts w:ascii="Arial" w:hAnsi="Arial" w:cs="Arial"/>
        </w:rPr>
      </w:pPr>
      <w:r w:rsidRPr="002E5768">
        <w:rPr>
          <w:rFonts w:ascii="Arial" w:hAnsi="Arial" w:cs="Arial"/>
        </w:rPr>
        <w:t>Universidad de Especialidades Espíritu Santo</w:t>
      </w:r>
      <w:r w:rsidRPr="002E5768">
        <w:rPr>
          <w:rFonts w:ascii="Arial" w:hAnsi="Arial" w:cs="Arial"/>
        </w:rPr>
        <w:tab/>
        <w:t>11.4%</w:t>
      </w:r>
    </w:p>
    <w:p w:rsidR="00E8492E" w:rsidRPr="002E5768" w:rsidRDefault="00E8492E" w:rsidP="00E8492E">
      <w:pPr>
        <w:spacing w:line="480" w:lineRule="auto"/>
        <w:jc w:val="both"/>
        <w:rPr>
          <w:rFonts w:ascii="Arial" w:hAnsi="Arial" w:cs="Arial"/>
        </w:rPr>
      </w:pPr>
    </w:p>
    <w:p w:rsidR="00686541" w:rsidRDefault="00734C5F" w:rsidP="00734C5F">
      <w:pPr>
        <w:numPr>
          <w:ilvl w:val="0"/>
          <w:numId w:val="2"/>
        </w:numPr>
        <w:spacing w:line="480" w:lineRule="auto"/>
        <w:jc w:val="both"/>
        <w:rPr>
          <w:rFonts w:ascii="Arial" w:hAnsi="Arial" w:cs="Arial"/>
        </w:rPr>
      </w:pPr>
      <w:r w:rsidRPr="002E5768">
        <w:rPr>
          <w:rFonts w:ascii="Arial" w:hAnsi="Arial" w:cs="Arial"/>
        </w:rPr>
        <w:t xml:space="preserve">El 65.7% de los profesionales entrevistados manifestaron que ellos desean realizar sus estudios de postgrado en la ciudad de Guayaquil,  mientras que un 18.9% aún no se han decidido. </w:t>
      </w:r>
    </w:p>
    <w:p w:rsidR="00686541" w:rsidRDefault="00686541" w:rsidP="00686541">
      <w:pPr>
        <w:spacing w:line="480" w:lineRule="auto"/>
        <w:ind w:left="540"/>
        <w:jc w:val="both"/>
        <w:rPr>
          <w:rFonts w:ascii="Arial" w:hAnsi="Arial" w:cs="Arial"/>
        </w:rPr>
      </w:pPr>
    </w:p>
    <w:p w:rsidR="00686541" w:rsidRDefault="00734C5F" w:rsidP="00686541">
      <w:pPr>
        <w:spacing w:line="480" w:lineRule="auto"/>
        <w:ind w:left="1005"/>
        <w:jc w:val="both"/>
        <w:rPr>
          <w:rFonts w:ascii="Arial" w:hAnsi="Arial" w:cs="Arial"/>
        </w:rPr>
      </w:pPr>
      <w:r w:rsidRPr="002E5768">
        <w:rPr>
          <w:rFonts w:ascii="Arial" w:hAnsi="Arial" w:cs="Arial"/>
        </w:rPr>
        <w:t>El 45.7% de</w:t>
      </w:r>
      <w:r w:rsidR="00686541">
        <w:rPr>
          <w:rFonts w:ascii="Arial" w:hAnsi="Arial" w:cs="Arial"/>
        </w:rPr>
        <w:t xml:space="preserve">l total de </w:t>
      </w:r>
      <w:r w:rsidRPr="002E5768">
        <w:rPr>
          <w:rFonts w:ascii="Arial" w:hAnsi="Arial" w:cs="Arial"/>
        </w:rPr>
        <w:t>profesionales entrevistados</w:t>
      </w:r>
      <w:r w:rsidR="00686541">
        <w:rPr>
          <w:rFonts w:ascii="Arial" w:hAnsi="Arial" w:cs="Arial"/>
        </w:rPr>
        <w:t xml:space="preserve"> estudiaron en</w:t>
      </w:r>
      <w:r w:rsidRPr="002E5768">
        <w:rPr>
          <w:rFonts w:ascii="Arial" w:hAnsi="Arial" w:cs="Arial"/>
        </w:rPr>
        <w:t xml:space="preserve"> instituciones de tercer n</w:t>
      </w:r>
      <w:r w:rsidR="00686541">
        <w:rPr>
          <w:rFonts w:ascii="Arial" w:hAnsi="Arial" w:cs="Arial"/>
        </w:rPr>
        <w:t xml:space="preserve">ivel con financiamiento público y a su vez están dispuestos a </w:t>
      </w:r>
      <w:r w:rsidRPr="002E5768">
        <w:rPr>
          <w:rFonts w:ascii="Arial" w:hAnsi="Arial" w:cs="Arial"/>
        </w:rPr>
        <w:t xml:space="preserve">realizar sus estudios de postgrado en la ciudad de Guayaquil, </w:t>
      </w:r>
      <w:r w:rsidR="00686541">
        <w:rPr>
          <w:rFonts w:ascii="Arial" w:hAnsi="Arial" w:cs="Arial"/>
        </w:rPr>
        <w:t xml:space="preserve">también se obtuvo como resultado de esta investigación </w:t>
      </w:r>
      <w:r w:rsidRPr="002E5768">
        <w:rPr>
          <w:rFonts w:ascii="Arial" w:hAnsi="Arial" w:cs="Arial"/>
        </w:rPr>
        <w:t>que el 8%</w:t>
      </w:r>
      <w:r w:rsidR="00686541">
        <w:rPr>
          <w:rFonts w:ascii="Arial" w:hAnsi="Arial" w:cs="Arial"/>
        </w:rPr>
        <w:t xml:space="preserve"> del total de entrevistados pertenecieron a  universidades y escuelas politécnicas con financiamiento público y harían su postgrado fuera de la ciudad de Guayaquil.</w:t>
      </w:r>
    </w:p>
    <w:p w:rsidR="00686541" w:rsidRDefault="00686541" w:rsidP="00686541">
      <w:pPr>
        <w:spacing w:line="480" w:lineRule="auto"/>
        <w:ind w:left="1005"/>
        <w:jc w:val="both"/>
        <w:rPr>
          <w:rFonts w:ascii="Arial" w:hAnsi="Arial" w:cs="Arial"/>
        </w:rPr>
      </w:pPr>
    </w:p>
    <w:p w:rsidR="00734C5F" w:rsidRPr="002E5768" w:rsidRDefault="00734C5F" w:rsidP="00686541">
      <w:pPr>
        <w:spacing w:line="480" w:lineRule="auto"/>
        <w:ind w:left="1005"/>
        <w:jc w:val="both"/>
        <w:rPr>
          <w:rFonts w:ascii="Arial" w:hAnsi="Arial" w:cs="Arial"/>
        </w:rPr>
      </w:pPr>
      <w:r w:rsidRPr="002E5768">
        <w:rPr>
          <w:rFonts w:ascii="Arial" w:hAnsi="Arial" w:cs="Arial"/>
        </w:rPr>
        <w:lastRenderedPageBreak/>
        <w:t xml:space="preserve"> El porcentaje de </w:t>
      </w:r>
      <w:r w:rsidR="00A7133A" w:rsidRPr="002E5768">
        <w:rPr>
          <w:rFonts w:ascii="Arial" w:hAnsi="Arial" w:cs="Arial"/>
        </w:rPr>
        <w:t xml:space="preserve">profesionales </w:t>
      </w:r>
      <w:r w:rsidRPr="002E5768">
        <w:rPr>
          <w:rFonts w:ascii="Arial" w:hAnsi="Arial" w:cs="Arial"/>
        </w:rPr>
        <w:t xml:space="preserve">que realizaran sus estudios de postgrado fuera del país es del 5.1% del total de entrevistados. </w:t>
      </w:r>
    </w:p>
    <w:p w:rsidR="00734C5F" w:rsidRPr="002E5768" w:rsidRDefault="00734C5F" w:rsidP="00734C5F">
      <w:pPr>
        <w:spacing w:line="480" w:lineRule="auto"/>
        <w:jc w:val="both"/>
        <w:rPr>
          <w:rFonts w:ascii="Arial" w:hAnsi="Arial" w:cs="Arial"/>
        </w:rPr>
      </w:pPr>
    </w:p>
    <w:p w:rsidR="00C5005E" w:rsidRDefault="00A7133A" w:rsidP="00594B0F">
      <w:pPr>
        <w:numPr>
          <w:ilvl w:val="0"/>
          <w:numId w:val="2"/>
        </w:numPr>
        <w:spacing w:line="480" w:lineRule="auto"/>
        <w:jc w:val="both"/>
        <w:rPr>
          <w:rFonts w:ascii="Arial" w:hAnsi="Arial" w:cs="Arial"/>
        </w:rPr>
      </w:pPr>
      <w:r w:rsidRPr="002E5768">
        <w:rPr>
          <w:rFonts w:ascii="Arial" w:hAnsi="Arial" w:cs="Arial"/>
        </w:rPr>
        <w:t xml:space="preserve">El 58.9% de los entrevistados ya tienen decidido en que universidad realizar sus estudios de postgrado, no así un 41.1% quienes aún no saben en que universidad estudiar. </w:t>
      </w:r>
      <w:r w:rsidR="00D97690" w:rsidRPr="002E5768">
        <w:rPr>
          <w:rFonts w:ascii="Arial" w:hAnsi="Arial" w:cs="Arial"/>
        </w:rPr>
        <w:t xml:space="preserve"> </w:t>
      </w:r>
    </w:p>
    <w:p w:rsidR="00C5005E" w:rsidRDefault="00C5005E" w:rsidP="00C5005E">
      <w:pPr>
        <w:spacing w:line="480" w:lineRule="auto"/>
        <w:ind w:left="540"/>
        <w:jc w:val="both"/>
        <w:rPr>
          <w:rFonts w:ascii="Arial" w:hAnsi="Arial" w:cs="Arial"/>
        </w:rPr>
      </w:pPr>
    </w:p>
    <w:p w:rsidR="00A7133A" w:rsidRPr="002E5768" w:rsidRDefault="00D97690" w:rsidP="00C5005E">
      <w:pPr>
        <w:spacing w:line="480" w:lineRule="auto"/>
        <w:ind w:left="1005"/>
        <w:jc w:val="both"/>
        <w:rPr>
          <w:rFonts w:ascii="Arial" w:hAnsi="Arial" w:cs="Arial"/>
        </w:rPr>
      </w:pPr>
      <w:r w:rsidRPr="002E5768">
        <w:rPr>
          <w:rFonts w:ascii="Arial" w:hAnsi="Arial" w:cs="Arial"/>
        </w:rPr>
        <w:t>De aquellos quienes ya tienen decidida la universidad en la que ingresarán</w:t>
      </w:r>
      <w:r w:rsidR="00C5005E">
        <w:rPr>
          <w:rFonts w:ascii="Arial" w:hAnsi="Arial" w:cs="Arial"/>
        </w:rPr>
        <w:t xml:space="preserve"> a estudiar su carrera de postgrado tenemos que </w:t>
      </w:r>
      <w:r w:rsidRPr="002E5768">
        <w:rPr>
          <w:rFonts w:ascii="Arial" w:hAnsi="Arial" w:cs="Arial"/>
        </w:rPr>
        <w:t xml:space="preserve">el </w:t>
      </w:r>
      <w:r w:rsidR="00C5005E">
        <w:rPr>
          <w:rFonts w:ascii="Arial" w:hAnsi="Arial" w:cs="Arial"/>
        </w:rPr>
        <w:t>68.9%</w:t>
      </w:r>
      <w:r w:rsidRPr="002E5768">
        <w:rPr>
          <w:rFonts w:ascii="Arial" w:hAnsi="Arial" w:cs="Arial"/>
        </w:rPr>
        <w:t xml:space="preserve"> pertenecen a las universidades de financiamiento público;  el </w:t>
      </w:r>
      <w:r w:rsidR="00C5005E">
        <w:rPr>
          <w:rFonts w:ascii="Arial" w:hAnsi="Arial" w:cs="Arial"/>
        </w:rPr>
        <w:t>28.2%</w:t>
      </w:r>
      <w:r w:rsidRPr="002E5768">
        <w:rPr>
          <w:rFonts w:ascii="Arial" w:hAnsi="Arial" w:cs="Arial"/>
        </w:rPr>
        <w:t xml:space="preserve"> al de financia</w:t>
      </w:r>
      <w:r w:rsidR="00C5005E">
        <w:rPr>
          <w:rFonts w:ascii="Arial" w:hAnsi="Arial" w:cs="Arial"/>
        </w:rPr>
        <w:t>mientos particular cofinanciado y el 2.9%</w:t>
      </w:r>
      <w:r w:rsidRPr="002E5768">
        <w:rPr>
          <w:rFonts w:ascii="Arial" w:hAnsi="Arial" w:cs="Arial"/>
        </w:rPr>
        <w:t xml:space="preserve"> </w:t>
      </w:r>
      <w:r w:rsidR="00C5005E">
        <w:rPr>
          <w:rFonts w:ascii="Arial" w:hAnsi="Arial" w:cs="Arial"/>
        </w:rPr>
        <w:t xml:space="preserve">al de financiamiento particular autofinanciado. </w:t>
      </w:r>
      <w:r w:rsidRPr="002E5768">
        <w:rPr>
          <w:rFonts w:ascii="Arial" w:hAnsi="Arial" w:cs="Arial"/>
        </w:rPr>
        <w:t xml:space="preserve">El 27.2% de los entrevistados se han decidido por estudiar su postgrado en </w:t>
      </w:r>
      <w:smartTag w:uri="urn:schemas-microsoft-com:office:smarttags" w:element="PersonName">
        <w:smartTagPr>
          <w:attr w:name="ProductID" w:val="la Universidad"/>
        </w:smartTagPr>
        <w:r w:rsidRPr="002E5768">
          <w:rPr>
            <w:rFonts w:ascii="Arial" w:hAnsi="Arial" w:cs="Arial"/>
          </w:rPr>
          <w:t>la Universidad</w:t>
        </w:r>
      </w:smartTag>
      <w:r w:rsidRPr="002E5768">
        <w:rPr>
          <w:rFonts w:ascii="Arial" w:hAnsi="Arial" w:cs="Arial"/>
        </w:rPr>
        <w:t xml:space="preserve"> de Guayaquil, el 21.4% en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2E5768">
            <w:rPr>
              <w:rFonts w:ascii="Arial" w:hAnsi="Arial" w:cs="Arial"/>
            </w:rPr>
            <w:t>la Escuela</w:t>
          </w:r>
        </w:smartTag>
        <w:r w:rsidRPr="002E5768">
          <w:rPr>
            <w:rFonts w:ascii="Arial" w:hAnsi="Arial" w:cs="Arial"/>
          </w:rPr>
          <w:t xml:space="preserve"> Superior</w:t>
        </w:r>
      </w:smartTag>
      <w:r w:rsidRPr="002E5768">
        <w:rPr>
          <w:rFonts w:ascii="Arial" w:hAnsi="Arial" w:cs="Arial"/>
        </w:rPr>
        <w:t xml:space="preserve"> Politécnica del Litoral, el 15.5% en </w:t>
      </w:r>
      <w:smartTag w:uri="urn:schemas-microsoft-com:office:smarttags" w:element="PersonName">
        <w:smartTagPr>
          <w:attr w:name="ProductID" w:val="la Universidad Cat￳lica"/>
        </w:smartTagPr>
        <w:smartTag w:uri="urn:schemas-microsoft-com:office:smarttags" w:element="PersonName">
          <w:smartTagPr>
            <w:attr w:name="ProductID" w:val="la Universidad"/>
          </w:smartTagPr>
          <w:r w:rsidRPr="002E5768">
            <w:rPr>
              <w:rFonts w:ascii="Arial" w:hAnsi="Arial" w:cs="Arial"/>
            </w:rPr>
            <w:t>la Universidad</w:t>
          </w:r>
        </w:smartTag>
        <w:r w:rsidRPr="002E5768">
          <w:rPr>
            <w:rFonts w:ascii="Arial" w:hAnsi="Arial" w:cs="Arial"/>
          </w:rPr>
          <w:t xml:space="preserve"> Católica</w:t>
        </w:r>
      </w:smartTag>
      <w:r w:rsidR="00EE1744" w:rsidRPr="002E5768">
        <w:rPr>
          <w:rFonts w:ascii="Arial" w:hAnsi="Arial" w:cs="Arial"/>
        </w:rPr>
        <w:t xml:space="preserve"> Santiago de Guayaquil;</w:t>
      </w:r>
      <w:r w:rsidRPr="002E5768">
        <w:rPr>
          <w:rFonts w:ascii="Arial" w:hAnsi="Arial" w:cs="Arial"/>
        </w:rPr>
        <w:t xml:space="preserve"> </w:t>
      </w:r>
      <w:r w:rsidR="00EE1744" w:rsidRPr="002E5768">
        <w:rPr>
          <w:rFonts w:ascii="Arial" w:hAnsi="Arial" w:cs="Arial"/>
        </w:rPr>
        <w:t xml:space="preserve">y </w:t>
      </w:r>
      <w:r w:rsidRPr="002E5768">
        <w:rPr>
          <w:rFonts w:ascii="Arial" w:hAnsi="Arial" w:cs="Arial"/>
        </w:rPr>
        <w:t xml:space="preserve">el 11.7% en </w:t>
      </w:r>
      <w:smartTag w:uri="urn:schemas-microsoft-com:office:smarttags" w:element="PersonName">
        <w:smartTagPr>
          <w:attr w:name="ProductID" w:val="la Universidad"/>
        </w:smartTagPr>
        <w:r w:rsidRPr="002E5768">
          <w:rPr>
            <w:rFonts w:ascii="Arial" w:hAnsi="Arial" w:cs="Arial"/>
          </w:rPr>
          <w:t>la Universidad</w:t>
        </w:r>
      </w:smartTag>
      <w:r w:rsidRPr="002E5768">
        <w:rPr>
          <w:rFonts w:ascii="Arial" w:hAnsi="Arial" w:cs="Arial"/>
        </w:rPr>
        <w:t xml:space="preserve"> del Pacífico y Escuela de Negocios.</w:t>
      </w:r>
    </w:p>
    <w:p w:rsidR="00F56AE5" w:rsidRPr="002E5768" w:rsidRDefault="00F56AE5" w:rsidP="00F56AE5">
      <w:pPr>
        <w:spacing w:line="480" w:lineRule="auto"/>
        <w:jc w:val="both"/>
        <w:rPr>
          <w:rFonts w:ascii="Arial" w:hAnsi="Arial" w:cs="Arial"/>
        </w:rPr>
      </w:pPr>
    </w:p>
    <w:p w:rsidR="00F56AE5" w:rsidRPr="002E5768" w:rsidRDefault="00F56AE5" w:rsidP="00594B0F">
      <w:pPr>
        <w:numPr>
          <w:ilvl w:val="0"/>
          <w:numId w:val="2"/>
        </w:numPr>
        <w:spacing w:line="480" w:lineRule="auto"/>
        <w:jc w:val="both"/>
        <w:rPr>
          <w:rFonts w:ascii="Arial" w:hAnsi="Arial" w:cs="Arial"/>
        </w:rPr>
      </w:pPr>
      <w:r w:rsidRPr="002E5768">
        <w:rPr>
          <w:rFonts w:ascii="Arial" w:hAnsi="Arial" w:cs="Arial"/>
        </w:rPr>
        <w:t xml:space="preserve">El tiempo en el que el 38.3% de los entrevistados estarían dispuestos a estudiar para obtener un título de cuarto nivel es de 1 año como máximo; y un 30.9% lo haría en 2 años. Cabe recalcar que también existe un 22.3% de entrevistados que sólo estarían </w:t>
      </w:r>
      <w:r w:rsidRPr="002E5768">
        <w:rPr>
          <w:rFonts w:ascii="Arial" w:hAnsi="Arial" w:cs="Arial"/>
        </w:rPr>
        <w:lastRenderedPageBreak/>
        <w:t>di</w:t>
      </w:r>
      <w:r w:rsidR="00860E80" w:rsidRPr="002E5768">
        <w:rPr>
          <w:rFonts w:ascii="Arial" w:hAnsi="Arial" w:cs="Arial"/>
        </w:rPr>
        <w:t>spuestos a estudiar menos de un</w:t>
      </w:r>
      <w:r w:rsidRPr="002E5768">
        <w:rPr>
          <w:rFonts w:ascii="Arial" w:hAnsi="Arial" w:cs="Arial"/>
        </w:rPr>
        <w:t xml:space="preserve"> año.</w:t>
      </w:r>
      <w:r w:rsidR="00860E80" w:rsidRPr="002E5768">
        <w:rPr>
          <w:rFonts w:ascii="Arial" w:hAnsi="Arial" w:cs="Arial"/>
        </w:rPr>
        <w:t xml:space="preserve"> En resumen en su gran mayoría los entrevistados no están dispuestos a estudiar carreras con una duración mayor a 2 años.</w:t>
      </w:r>
    </w:p>
    <w:p w:rsidR="00860E80" w:rsidRPr="002E5768" w:rsidRDefault="00860E80" w:rsidP="00860E80">
      <w:pPr>
        <w:spacing w:line="480" w:lineRule="auto"/>
        <w:jc w:val="both"/>
        <w:rPr>
          <w:rFonts w:ascii="Arial" w:hAnsi="Arial" w:cs="Arial"/>
        </w:rPr>
      </w:pPr>
    </w:p>
    <w:p w:rsidR="00860E80" w:rsidRPr="002E5768" w:rsidRDefault="00860E80" w:rsidP="00860E80">
      <w:pPr>
        <w:numPr>
          <w:ilvl w:val="0"/>
          <w:numId w:val="2"/>
        </w:numPr>
        <w:spacing w:line="480" w:lineRule="auto"/>
        <w:jc w:val="both"/>
        <w:rPr>
          <w:rFonts w:ascii="Arial" w:hAnsi="Arial" w:cs="Arial"/>
        </w:rPr>
      </w:pPr>
      <w:r w:rsidRPr="002E5768">
        <w:rPr>
          <w:rFonts w:ascii="Arial" w:hAnsi="Arial" w:cs="Arial"/>
        </w:rPr>
        <w:t>El 44.6% de los profesionales entrevistados consideran que la universidad donde vayan a realizar sus estudios de postgrado sea económica es un factor muy importante para su selección, en tanto que el 33.7%</w:t>
      </w:r>
      <w:r w:rsidR="00BA5C81" w:rsidRPr="002E5768">
        <w:rPr>
          <w:rFonts w:ascii="Arial" w:hAnsi="Arial" w:cs="Arial"/>
        </w:rPr>
        <w:t xml:space="preserve"> sólo </w:t>
      </w:r>
      <w:r w:rsidRPr="002E5768">
        <w:rPr>
          <w:rFonts w:ascii="Arial" w:hAnsi="Arial" w:cs="Arial"/>
        </w:rPr>
        <w:t xml:space="preserve">lo consideran </w:t>
      </w:r>
      <w:r w:rsidR="00BA5C81" w:rsidRPr="002E5768">
        <w:rPr>
          <w:rFonts w:ascii="Arial" w:hAnsi="Arial" w:cs="Arial"/>
        </w:rPr>
        <w:t xml:space="preserve">un factor </w:t>
      </w:r>
      <w:r w:rsidRPr="002E5768">
        <w:rPr>
          <w:rFonts w:ascii="Arial" w:hAnsi="Arial" w:cs="Arial"/>
        </w:rPr>
        <w:t>importante.</w:t>
      </w:r>
      <w:r w:rsidR="00BA5C81" w:rsidRPr="002E5768">
        <w:rPr>
          <w:rFonts w:ascii="Arial" w:hAnsi="Arial" w:cs="Arial"/>
        </w:rPr>
        <w:t xml:space="preserve"> </w:t>
      </w:r>
    </w:p>
    <w:p w:rsidR="00860E80" w:rsidRPr="002E5768" w:rsidRDefault="00860E80" w:rsidP="00860E80">
      <w:pPr>
        <w:spacing w:line="480" w:lineRule="auto"/>
        <w:jc w:val="both"/>
        <w:rPr>
          <w:rFonts w:ascii="Arial" w:hAnsi="Arial" w:cs="Arial"/>
        </w:rPr>
      </w:pPr>
    </w:p>
    <w:p w:rsidR="00860E80" w:rsidRPr="002E5768" w:rsidRDefault="00BA5C81" w:rsidP="00860E80">
      <w:pPr>
        <w:numPr>
          <w:ilvl w:val="0"/>
          <w:numId w:val="2"/>
        </w:numPr>
        <w:spacing w:line="480" w:lineRule="auto"/>
        <w:jc w:val="both"/>
        <w:rPr>
          <w:rFonts w:ascii="Arial" w:hAnsi="Arial" w:cs="Arial"/>
        </w:rPr>
      </w:pPr>
      <w:r w:rsidRPr="002E5768">
        <w:rPr>
          <w:rFonts w:ascii="Arial" w:hAnsi="Arial" w:cs="Arial"/>
        </w:rPr>
        <w:t>Para el 44.6% el prestigio que posea la universidad donde vayan a estudiar su postgrado, es un factor muy importante para los entrevistados; y para un 39.4% es solamente un factor importante. Es decir que los profesionales a la hora de seleccionar una universidad se dejan llevar por el prestigio que esta tenga.</w:t>
      </w:r>
    </w:p>
    <w:p w:rsidR="00BA5C81" w:rsidRPr="002E5768" w:rsidRDefault="00BA5C81" w:rsidP="00BA5C81">
      <w:pPr>
        <w:spacing w:line="480" w:lineRule="auto"/>
        <w:jc w:val="both"/>
        <w:rPr>
          <w:rFonts w:ascii="Arial" w:hAnsi="Arial" w:cs="Arial"/>
        </w:rPr>
      </w:pPr>
    </w:p>
    <w:p w:rsidR="00BA5C81" w:rsidRPr="002E5768" w:rsidRDefault="00BA5C81" w:rsidP="00860E80">
      <w:pPr>
        <w:numPr>
          <w:ilvl w:val="0"/>
          <w:numId w:val="2"/>
        </w:numPr>
        <w:spacing w:line="480" w:lineRule="auto"/>
        <w:jc w:val="both"/>
        <w:rPr>
          <w:rFonts w:ascii="Arial" w:hAnsi="Arial" w:cs="Arial"/>
        </w:rPr>
      </w:pPr>
      <w:r w:rsidRPr="002E5768">
        <w:rPr>
          <w:rFonts w:ascii="Arial" w:hAnsi="Arial" w:cs="Arial"/>
        </w:rPr>
        <w:t>Debido a que gran parte de los entrevistados trabajan o desean trabajar y estudiar a la vez, el horario juega un papel preponderante al momento de seleccionar</w:t>
      </w:r>
      <w:r w:rsidR="006760D8" w:rsidRPr="002E5768">
        <w:rPr>
          <w:rFonts w:ascii="Arial" w:hAnsi="Arial" w:cs="Arial"/>
        </w:rPr>
        <w:t xml:space="preserve"> una universidad para estudiar su</w:t>
      </w:r>
      <w:r w:rsidRPr="002E5768">
        <w:rPr>
          <w:rFonts w:ascii="Arial" w:hAnsi="Arial" w:cs="Arial"/>
        </w:rPr>
        <w:t xml:space="preserve"> postgrado, es así que el </w:t>
      </w:r>
      <w:r w:rsidR="006760D8" w:rsidRPr="002E5768">
        <w:rPr>
          <w:rFonts w:ascii="Arial" w:hAnsi="Arial" w:cs="Arial"/>
        </w:rPr>
        <w:t xml:space="preserve">53.7% de ellos lo consideran un factor muy importante, esto es un poco más de la mitad de los profesionales entrevistados; mientras a un 24.6% les resulta un factor importante. </w:t>
      </w:r>
    </w:p>
    <w:p w:rsidR="006760D8" w:rsidRPr="002E5768" w:rsidRDefault="006760D8" w:rsidP="006760D8">
      <w:pPr>
        <w:spacing w:line="480" w:lineRule="auto"/>
        <w:jc w:val="both"/>
        <w:rPr>
          <w:rFonts w:ascii="Arial" w:hAnsi="Arial" w:cs="Arial"/>
        </w:rPr>
      </w:pPr>
    </w:p>
    <w:p w:rsidR="006760D8" w:rsidRPr="002E5768" w:rsidRDefault="006760D8" w:rsidP="00860E80">
      <w:pPr>
        <w:numPr>
          <w:ilvl w:val="0"/>
          <w:numId w:val="2"/>
        </w:numPr>
        <w:spacing w:line="480" w:lineRule="auto"/>
        <w:jc w:val="both"/>
        <w:rPr>
          <w:rFonts w:ascii="Arial" w:hAnsi="Arial" w:cs="Arial"/>
        </w:rPr>
      </w:pPr>
      <w:r w:rsidRPr="002E5768">
        <w:rPr>
          <w:rFonts w:ascii="Arial" w:hAnsi="Arial" w:cs="Arial"/>
        </w:rPr>
        <w:lastRenderedPageBreak/>
        <w:t xml:space="preserve">Debido a la situación económica actual, muchas empresas ya sean estas de </w:t>
      </w:r>
      <w:r w:rsidR="007E2FA7" w:rsidRPr="002E5768">
        <w:rPr>
          <w:rFonts w:ascii="Arial" w:hAnsi="Arial" w:cs="Arial"/>
        </w:rPr>
        <w:t xml:space="preserve">carácter </w:t>
      </w:r>
      <w:r w:rsidRPr="002E5768">
        <w:rPr>
          <w:rFonts w:ascii="Arial" w:hAnsi="Arial" w:cs="Arial"/>
        </w:rPr>
        <w:t>público o privado</w:t>
      </w:r>
      <w:r w:rsidR="007E2FA7" w:rsidRPr="002E5768">
        <w:rPr>
          <w:rFonts w:ascii="Arial" w:hAnsi="Arial" w:cs="Arial"/>
        </w:rPr>
        <w:t xml:space="preserve"> se ven obligadas a </w:t>
      </w:r>
      <w:r w:rsidRPr="002E5768">
        <w:rPr>
          <w:rFonts w:ascii="Arial" w:hAnsi="Arial" w:cs="Arial"/>
        </w:rPr>
        <w:t>paga</w:t>
      </w:r>
      <w:r w:rsidR="007E2FA7" w:rsidRPr="002E5768">
        <w:rPr>
          <w:rFonts w:ascii="Arial" w:hAnsi="Arial" w:cs="Arial"/>
        </w:rPr>
        <w:t xml:space="preserve">r </w:t>
      </w:r>
      <w:r w:rsidRPr="002E5768">
        <w:rPr>
          <w:rFonts w:ascii="Arial" w:hAnsi="Arial" w:cs="Arial"/>
        </w:rPr>
        <w:t xml:space="preserve">a </w:t>
      </w:r>
      <w:r w:rsidR="007E2FA7" w:rsidRPr="002E5768">
        <w:rPr>
          <w:rFonts w:ascii="Arial" w:hAnsi="Arial" w:cs="Arial"/>
        </w:rPr>
        <w:t>s</w:t>
      </w:r>
      <w:r w:rsidRPr="002E5768">
        <w:rPr>
          <w:rFonts w:ascii="Arial" w:hAnsi="Arial" w:cs="Arial"/>
        </w:rPr>
        <w:t>us empleados s</w:t>
      </w:r>
      <w:r w:rsidR="007E2FA7" w:rsidRPr="002E5768">
        <w:rPr>
          <w:rFonts w:ascii="Arial" w:hAnsi="Arial" w:cs="Arial"/>
        </w:rPr>
        <w:t xml:space="preserve">alarios que difícilmente ayudarían a los profesionales a solventar una carrera de postgrado, </w:t>
      </w:r>
      <w:r w:rsidR="001171DF" w:rsidRPr="002E5768">
        <w:rPr>
          <w:rFonts w:ascii="Arial" w:hAnsi="Arial" w:cs="Arial"/>
        </w:rPr>
        <w:t xml:space="preserve">las cuales tienen altos costos, es por </w:t>
      </w:r>
      <w:r w:rsidR="007E2FA7" w:rsidRPr="002E5768">
        <w:rPr>
          <w:rFonts w:ascii="Arial" w:hAnsi="Arial" w:cs="Arial"/>
        </w:rPr>
        <w:t>esta razón que</w:t>
      </w:r>
      <w:r w:rsidR="001171DF" w:rsidRPr="002E5768">
        <w:rPr>
          <w:rFonts w:ascii="Arial" w:hAnsi="Arial" w:cs="Arial"/>
        </w:rPr>
        <w:t xml:space="preserve"> </w:t>
      </w:r>
      <w:r w:rsidR="007E2FA7" w:rsidRPr="002E5768">
        <w:rPr>
          <w:rFonts w:ascii="Arial" w:hAnsi="Arial" w:cs="Arial"/>
        </w:rPr>
        <w:t xml:space="preserve"> el </w:t>
      </w:r>
      <w:r w:rsidR="001171DF" w:rsidRPr="002E5768">
        <w:rPr>
          <w:rFonts w:ascii="Arial" w:hAnsi="Arial" w:cs="Arial"/>
        </w:rPr>
        <w:t xml:space="preserve">44.6% de los profesionales entrevistados consideran que el que  una universidad sea económica es una factor muy importante </w:t>
      </w:r>
      <w:r w:rsidR="007E2FA7" w:rsidRPr="002E5768">
        <w:rPr>
          <w:rFonts w:ascii="Arial" w:hAnsi="Arial" w:cs="Arial"/>
        </w:rPr>
        <w:t>al momento de seleccionarla para estudiar una carrera de postgrado</w:t>
      </w:r>
      <w:r w:rsidR="001171DF" w:rsidRPr="002E5768">
        <w:rPr>
          <w:rFonts w:ascii="Arial" w:hAnsi="Arial" w:cs="Arial"/>
        </w:rPr>
        <w:t xml:space="preserve">, en tanto que un 33.7% lo consideraron solo un factor importante </w:t>
      </w:r>
      <w:r w:rsidR="007E2FA7" w:rsidRPr="002E5768">
        <w:rPr>
          <w:rFonts w:ascii="Arial" w:hAnsi="Arial" w:cs="Arial"/>
        </w:rPr>
        <w:t>para su selección.</w:t>
      </w:r>
    </w:p>
    <w:p w:rsidR="001171DF" w:rsidRPr="002E5768" w:rsidRDefault="001171DF" w:rsidP="001171DF">
      <w:pPr>
        <w:spacing w:line="480" w:lineRule="auto"/>
        <w:jc w:val="both"/>
        <w:rPr>
          <w:rFonts w:ascii="Arial" w:hAnsi="Arial" w:cs="Arial"/>
        </w:rPr>
      </w:pPr>
    </w:p>
    <w:p w:rsidR="001171DF" w:rsidRPr="002E5768" w:rsidRDefault="001171DF" w:rsidP="001171DF">
      <w:pPr>
        <w:numPr>
          <w:ilvl w:val="0"/>
          <w:numId w:val="2"/>
        </w:numPr>
        <w:spacing w:line="480" w:lineRule="auto"/>
        <w:jc w:val="both"/>
        <w:rPr>
          <w:rFonts w:ascii="Arial" w:hAnsi="Arial" w:cs="Arial"/>
        </w:rPr>
      </w:pPr>
      <w:r w:rsidRPr="002E5768">
        <w:rPr>
          <w:rFonts w:ascii="Arial" w:hAnsi="Arial" w:cs="Arial"/>
        </w:rPr>
        <w:t>Del mismo modo las facilidades de pago, es un factor de gran relevancia al momento de seleccionar la universidad en la cual se llevará a cabo la carrera de postgrado, ya que el 38.3% de los entrevistados lo consideran muy importante y un 40.6% importante.</w:t>
      </w:r>
    </w:p>
    <w:p w:rsidR="001171DF" w:rsidRPr="002E5768" w:rsidRDefault="001171DF" w:rsidP="001171DF">
      <w:pPr>
        <w:spacing w:line="480" w:lineRule="auto"/>
        <w:jc w:val="both"/>
        <w:rPr>
          <w:rFonts w:ascii="Arial" w:hAnsi="Arial" w:cs="Arial"/>
        </w:rPr>
      </w:pPr>
    </w:p>
    <w:p w:rsidR="001171DF" w:rsidRPr="002E5768" w:rsidRDefault="00D00EDE" w:rsidP="001171DF">
      <w:pPr>
        <w:numPr>
          <w:ilvl w:val="0"/>
          <w:numId w:val="2"/>
        </w:numPr>
        <w:spacing w:line="480" w:lineRule="auto"/>
        <w:jc w:val="both"/>
        <w:rPr>
          <w:rFonts w:ascii="Arial" w:hAnsi="Arial" w:cs="Arial"/>
        </w:rPr>
      </w:pPr>
      <w:r w:rsidRPr="002E5768">
        <w:rPr>
          <w:rFonts w:ascii="Arial" w:hAnsi="Arial" w:cs="Arial"/>
        </w:rPr>
        <w:t>El 60.6% de los profesionales entrevistados para efecto de este estudio consideran que el Ecuador posee las carreras de postgrado que el entorno social necesita para su desarrollo, no así un 39.4% quienes opinan que el Ecuador, no cuenta con las carreras de cuarto nivel necesarias para desarrollo de la sociedad en general.</w:t>
      </w:r>
    </w:p>
    <w:p w:rsidR="000A6B28" w:rsidRPr="002E5768" w:rsidRDefault="000A6B28" w:rsidP="000A6B28">
      <w:pPr>
        <w:spacing w:line="480" w:lineRule="auto"/>
        <w:jc w:val="both"/>
        <w:rPr>
          <w:rFonts w:ascii="Arial" w:hAnsi="Arial" w:cs="Arial"/>
        </w:rPr>
      </w:pPr>
    </w:p>
    <w:p w:rsidR="000A6B28" w:rsidRPr="002E5768" w:rsidRDefault="000A6B28" w:rsidP="000A6B28">
      <w:pPr>
        <w:spacing w:line="480" w:lineRule="auto"/>
        <w:ind w:left="540"/>
        <w:jc w:val="both"/>
        <w:rPr>
          <w:rFonts w:ascii="Arial" w:hAnsi="Arial" w:cs="Arial"/>
        </w:rPr>
      </w:pPr>
    </w:p>
    <w:p w:rsidR="00C043DF" w:rsidRPr="002E5768" w:rsidRDefault="00D00EDE" w:rsidP="00D00EDE">
      <w:pPr>
        <w:numPr>
          <w:ilvl w:val="0"/>
          <w:numId w:val="2"/>
        </w:numPr>
        <w:spacing w:line="480" w:lineRule="auto"/>
        <w:jc w:val="both"/>
        <w:rPr>
          <w:rFonts w:ascii="Arial" w:hAnsi="Arial" w:cs="Arial"/>
        </w:rPr>
      </w:pPr>
      <w:r w:rsidRPr="002E5768">
        <w:rPr>
          <w:rFonts w:ascii="Arial" w:hAnsi="Arial" w:cs="Arial"/>
        </w:rPr>
        <w:lastRenderedPageBreak/>
        <w:t xml:space="preserve">Gran parte de los entrevistados </w:t>
      </w:r>
      <w:r w:rsidR="001E6CE9">
        <w:rPr>
          <w:rFonts w:ascii="Arial" w:hAnsi="Arial" w:cs="Arial"/>
        </w:rPr>
        <w:t>ya han decidido qué</w:t>
      </w:r>
      <w:r w:rsidRPr="002E5768">
        <w:rPr>
          <w:rFonts w:ascii="Arial" w:hAnsi="Arial" w:cs="Arial"/>
        </w:rPr>
        <w:t xml:space="preserve"> carrera de postgrado </w:t>
      </w:r>
      <w:r w:rsidR="00C043DF" w:rsidRPr="002E5768">
        <w:rPr>
          <w:rFonts w:ascii="Arial" w:hAnsi="Arial" w:cs="Arial"/>
        </w:rPr>
        <w:t>estudiar</w:t>
      </w:r>
      <w:r w:rsidRPr="002E5768">
        <w:rPr>
          <w:rFonts w:ascii="Arial" w:hAnsi="Arial" w:cs="Arial"/>
        </w:rPr>
        <w:t>, esto se ve representado por el 62%, mientras el 38% no sabe aún que postgrado</w:t>
      </w:r>
      <w:r w:rsidR="00C043DF" w:rsidRPr="002E5768">
        <w:rPr>
          <w:rFonts w:ascii="Arial" w:hAnsi="Arial" w:cs="Arial"/>
        </w:rPr>
        <w:t xml:space="preserve"> realizar</w:t>
      </w:r>
      <w:r w:rsidRPr="002E5768">
        <w:rPr>
          <w:rFonts w:ascii="Arial" w:hAnsi="Arial" w:cs="Arial"/>
        </w:rPr>
        <w:t xml:space="preserve">. De los profesionales quienes ya </w:t>
      </w:r>
      <w:r w:rsidR="00C043DF" w:rsidRPr="002E5768">
        <w:rPr>
          <w:rFonts w:ascii="Arial" w:hAnsi="Arial" w:cs="Arial"/>
        </w:rPr>
        <w:t>están decidido por algún postgrado los nombre</w:t>
      </w:r>
      <w:r w:rsidR="001B41B3" w:rsidRPr="002E5768">
        <w:rPr>
          <w:rFonts w:ascii="Arial" w:hAnsi="Arial" w:cs="Arial"/>
        </w:rPr>
        <w:t>s</w:t>
      </w:r>
      <w:r w:rsidR="00C043DF" w:rsidRPr="002E5768">
        <w:rPr>
          <w:rFonts w:ascii="Arial" w:hAnsi="Arial" w:cs="Arial"/>
        </w:rPr>
        <w:t xml:space="preserve"> </w:t>
      </w:r>
      <w:r w:rsidR="001B41B3" w:rsidRPr="002E5768">
        <w:rPr>
          <w:rFonts w:ascii="Arial" w:hAnsi="Arial" w:cs="Arial"/>
        </w:rPr>
        <w:t>de postgrado con mayor porcentaje obtenido</w:t>
      </w:r>
      <w:r w:rsidR="00C043DF" w:rsidRPr="002E5768">
        <w:rPr>
          <w:rFonts w:ascii="Arial" w:hAnsi="Arial" w:cs="Arial"/>
        </w:rPr>
        <w:t xml:space="preserve"> fueron los siguientes:</w:t>
      </w:r>
    </w:p>
    <w:p w:rsidR="001B41B3" w:rsidRPr="002E5768" w:rsidRDefault="001B41B3" w:rsidP="001B41B3">
      <w:pPr>
        <w:spacing w:line="480" w:lineRule="auto"/>
        <w:ind w:left="540"/>
        <w:jc w:val="both"/>
        <w:rPr>
          <w:rFonts w:ascii="Arial" w:hAnsi="Arial" w:cs="Arial"/>
        </w:rPr>
      </w:pPr>
    </w:p>
    <w:tbl>
      <w:tblPr>
        <w:tblStyle w:val="Tablaconcuadrcula"/>
        <w:tblW w:w="0" w:type="auto"/>
        <w:tblInd w:w="1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969"/>
        <w:gridCol w:w="1153"/>
      </w:tblGrid>
      <w:tr w:rsidR="001B41B3" w:rsidRPr="002E5768">
        <w:trPr>
          <w:trHeight w:val="206"/>
        </w:trPr>
        <w:tc>
          <w:tcPr>
            <w:tcW w:w="5969" w:type="dxa"/>
          </w:tcPr>
          <w:p w:rsidR="001B41B3" w:rsidRPr="002E5768" w:rsidRDefault="001B41B3" w:rsidP="001B41B3">
            <w:pPr>
              <w:numPr>
                <w:ilvl w:val="0"/>
                <w:numId w:val="5"/>
              </w:numPr>
              <w:rPr>
                <w:rFonts w:ascii="Arial" w:hAnsi="Arial" w:cs="Arial"/>
              </w:rPr>
            </w:pPr>
            <w:r w:rsidRPr="002E5768">
              <w:rPr>
                <w:rFonts w:ascii="Arial" w:hAnsi="Arial" w:cs="Arial"/>
              </w:rPr>
              <w:t>Maestría en Administración de Empresas (MBA)</w:t>
            </w:r>
          </w:p>
          <w:p w:rsidR="001B41B3" w:rsidRPr="002E5768" w:rsidRDefault="001B41B3" w:rsidP="001B41B3">
            <w:pPr>
              <w:ind w:left="284"/>
              <w:rPr>
                <w:rFonts w:ascii="Arial" w:hAnsi="Arial" w:cs="Arial"/>
              </w:rPr>
            </w:pPr>
          </w:p>
        </w:tc>
        <w:tc>
          <w:tcPr>
            <w:tcW w:w="1153" w:type="dxa"/>
          </w:tcPr>
          <w:p w:rsidR="001B41B3" w:rsidRPr="002E5768" w:rsidRDefault="001B41B3" w:rsidP="001B41B3">
            <w:pPr>
              <w:jc w:val="right"/>
              <w:rPr>
                <w:rFonts w:ascii="Arial" w:hAnsi="Arial" w:cs="Arial"/>
              </w:rPr>
            </w:pPr>
            <w:r w:rsidRPr="002E5768">
              <w:rPr>
                <w:rFonts w:ascii="Arial" w:hAnsi="Arial" w:cs="Arial"/>
              </w:rPr>
              <w:t>17.4%</w:t>
            </w:r>
          </w:p>
        </w:tc>
      </w:tr>
      <w:tr w:rsidR="001B41B3" w:rsidRPr="002E5768">
        <w:trPr>
          <w:trHeight w:val="219"/>
        </w:trPr>
        <w:tc>
          <w:tcPr>
            <w:tcW w:w="5969" w:type="dxa"/>
          </w:tcPr>
          <w:p w:rsidR="001B41B3" w:rsidRPr="002E5768" w:rsidRDefault="001B41B3" w:rsidP="001B41B3">
            <w:pPr>
              <w:numPr>
                <w:ilvl w:val="0"/>
                <w:numId w:val="5"/>
              </w:numPr>
              <w:rPr>
                <w:rFonts w:ascii="Arial" w:hAnsi="Arial" w:cs="Arial"/>
              </w:rPr>
            </w:pPr>
            <w:r w:rsidRPr="002E5768">
              <w:rPr>
                <w:rFonts w:ascii="Arial" w:hAnsi="Arial" w:cs="Arial"/>
              </w:rPr>
              <w:t>Diplomado Superior en Administración de empresas</w:t>
            </w:r>
          </w:p>
          <w:p w:rsidR="001B41B3" w:rsidRPr="002E5768" w:rsidRDefault="001B41B3" w:rsidP="001B41B3">
            <w:pPr>
              <w:ind w:left="284"/>
              <w:rPr>
                <w:rFonts w:ascii="Arial" w:hAnsi="Arial" w:cs="Arial"/>
              </w:rPr>
            </w:pPr>
          </w:p>
        </w:tc>
        <w:tc>
          <w:tcPr>
            <w:tcW w:w="1153" w:type="dxa"/>
          </w:tcPr>
          <w:p w:rsidR="001B41B3" w:rsidRPr="002E5768" w:rsidRDefault="001B41B3" w:rsidP="001B41B3">
            <w:pPr>
              <w:jc w:val="right"/>
              <w:rPr>
                <w:rFonts w:ascii="Arial" w:hAnsi="Arial" w:cs="Arial"/>
              </w:rPr>
            </w:pPr>
            <w:r w:rsidRPr="002E5768">
              <w:rPr>
                <w:rFonts w:ascii="Arial" w:hAnsi="Arial" w:cs="Arial"/>
              </w:rPr>
              <w:t>6.4%</w:t>
            </w:r>
          </w:p>
        </w:tc>
      </w:tr>
      <w:tr w:rsidR="001B41B3" w:rsidRPr="002E5768">
        <w:trPr>
          <w:trHeight w:val="219"/>
        </w:trPr>
        <w:tc>
          <w:tcPr>
            <w:tcW w:w="5969" w:type="dxa"/>
          </w:tcPr>
          <w:p w:rsidR="001B41B3" w:rsidRPr="002E5768" w:rsidRDefault="001B41B3" w:rsidP="001B41B3">
            <w:pPr>
              <w:numPr>
                <w:ilvl w:val="0"/>
                <w:numId w:val="5"/>
              </w:numPr>
              <w:rPr>
                <w:rFonts w:ascii="Arial" w:hAnsi="Arial" w:cs="Arial"/>
              </w:rPr>
            </w:pPr>
            <w:r w:rsidRPr="002E5768">
              <w:rPr>
                <w:rFonts w:ascii="Arial" w:hAnsi="Arial" w:cs="Arial"/>
              </w:rPr>
              <w:t>Diplomado Superior en Gestión de Marketing y Mercadeo</w:t>
            </w:r>
          </w:p>
          <w:p w:rsidR="001B41B3" w:rsidRPr="002E5768" w:rsidRDefault="001B41B3" w:rsidP="001B41B3">
            <w:pPr>
              <w:ind w:left="284"/>
              <w:rPr>
                <w:rFonts w:ascii="Arial" w:hAnsi="Arial" w:cs="Arial"/>
              </w:rPr>
            </w:pPr>
          </w:p>
        </w:tc>
        <w:tc>
          <w:tcPr>
            <w:tcW w:w="1153" w:type="dxa"/>
          </w:tcPr>
          <w:p w:rsidR="001B41B3" w:rsidRPr="002E5768" w:rsidRDefault="001B41B3" w:rsidP="001B41B3">
            <w:pPr>
              <w:jc w:val="right"/>
              <w:rPr>
                <w:rFonts w:ascii="Arial" w:hAnsi="Arial" w:cs="Arial"/>
              </w:rPr>
            </w:pPr>
            <w:r w:rsidRPr="002E5768">
              <w:rPr>
                <w:rFonts w:ascii="Arial" w:hAnsi="Arial" w:cs="Arial"/>
              </w:rPr>
              <w:t>6.4%</w:t>
            </w:r>
          </w:p>
        </w:tc>
      </w:tr>
      <w:tr w:rsidR="001B41B3" w:rsidRPr="002E5768">
        <w:trPr>
          <w:trHeight w:val="672"/>
        </w:trPr>
        <w:tc>
          <w:tcPr>
            <w:tcW w:w="5969" w:type="dxa"/>
          </w:tcPr>
          <w:p w:rsidR="001B41B3" w:rsidRPr="002E5768" w:rsidRDefault="001B41B3" w:rsidP="001B41B3">
            <w:pPr>
              <w:numPr>
                <w:ilvl w:val="0"/>
                <w:numId w:val="5"/>
              </w:numPr>
              <w:rPr>
                <w:rFonts w:ascii="Arial" w:hAnsi="Arial" w:cs="Arial"/>
              </w:rPr>
            </w:pPr>
            <w:r w:rsidRPr="002E5768">
              <w:rPr>
                <w:rFonts w:ascii="Arial" w:hAnsi="Arial" w:cs="Arial"/>
              </w:rPr>
              <w:t>Diplomado Superior en Administración de Operaciones de  producción</w:t>
            </w:r>
          </w:p>
          <w:p w:rsidR="001B41B3" w:rsidRPr="002E5768" w:rsidRDefault="001B41B3" w:rsidP="001B41B3">
            <w:pPr>
              <w:rPr>
                <w:rFonts w:ascii="Arial" w:hAnsi="Arial" w:cs="Arial"/>
              </w:rPr>
            </w:pPr>
          </w:p>
        </w:tc>
        <w:tc>
          <w:tcPr>
            <w:tcW w:w="1153" w:type="dxa"/>
          </w:tcPr>
          <w:p w:rsidR="001B41B3" w:rsidRPr="002E5768" w:rsidRDefault="001B41B3" w:rsidP="001B41B3">
            <w:pPr>
              <w:jc w:val="right"/>
              <w:rPr>
                <w:rFonts w:ascii="Arial" w:hAnsi="Arial" w:cs="Arial"/>
              </w:rPr>
            </w:pPr>
            <w:r w:rsidRPr="002E5768">
              <w:rPr>
                <w:rFonts w:ascii="Arial" w:hAnsi="Arial" w:cs="Arial"/>
              </w:rPr>
              <w:t>4.6%</w:t>
            </w:r>
          </w:p>
        </w:tc>
      </w:tr>
    </w:tbl>
    <w:p w:rsidR="001B41B3" w:rsidRPr="002E5768" w:rsidRDefault="001B41B3" w:rsidP="001B41B3">
      <w:pPr>
        <w:spacing w:line="480" w:lineRule="auto"/>
        <w:ind w:left="540"/>
        <w:jc w:val="both"/>
        <w:rPr>
          <w:rFonts w:ascii="Arial" w:hAnsi="Arial" w:cs="Arial"/>
        </w:rPr>
      </w:pPr>
    </w:p>
    <w:p w:rsidR="00A96A2F" w:rsidRPr="002E5768" w:rsidRDefault="001B41B3" w:rsidP="00A96A2F">
      <w:pPr>
        <w:spacing w:line="480" w:lineRule="auto"/>
        <w:ind w:left="1080"/>
        <w:jc w:val="both"/>
        <w:rPr>
          <w:rFonts w:ascii="Arial" w:hAnsi="Arial" w:cs="Arial"/>
        </w:rPr>
      </w:pPr>
      <w:r w:rsidRPr="002E5768">
        <w:rPr>
          <w:rFonts w:ascii="Arial" w:hAnsi="Arial" w:cs="Arial"/>
        </w:rPr>
        <w:t>En gran parte los postgrado con mayor cantidad de adeptos son aquellos de carácter administrativo</w:t>
      </w:r>
      <w:r w:rsidR="00A96A2F" w:rsidRPr="002E5768">
        <w:rPr>
          <w:rFonts w:ascii="Arial" w:hAnsi="Arial" w:cs="Arial"/>
        </w:rPr>
        <w:t>, seguidos por los de marketing y</w:t>
      </w:r>
      <w:r w:rsidRPr="002E5768">
        <w:rPr>
          <w:rFonts w:ascii="Arial" w:hAnsi="Arial" w:cs="Arial"/>
        </w:rPr>
        <w:t xml:space="preserve"> comercio exterior o  mercadeo, </w:t>
      </w:r>
      <w:r w:rsidR="00A96A2F" w:rsidRPr="002E5768">
        <w:rPr>
          <w:rFonts w:ascii="Arial" w:hAnsi="Arial" w:cs="Arial"/>
        </w:rPr>
        <w:t xml:space="preserve">Formulación de proyectos, </w:t>
      </w:r>
      <w:r w:rsidRPr="002E5768">
        <w:rPr>
          <w:rFonts w:ascii="Arial" w:hAnsi="Arial" w:cs="Arial"/>
        </w:rPr>
        <w:t xml:space="preserve">RRHH y </w:t>
      </w:r>
      <w:r w:rsidR="00A96A2F" w:rsidRPr="002E5768">
        <w:rPr>
          <w:rFonts w:ascii="Arial" w:hAnsi="Arial" w:cs="Arial"/>
        </w:rPr>
        <w:t>Finanzas.</w:t>
      </w:r>
    </w:p>
    <w:p w:rsidR="00A96A2F" w:rsidRPr="002E5768" w:rsidRDefault="00A96A2F" w:rsidP="00A96A2F">
      <w:pPr>
        <w:spacing w:line="480" w:lineRule="auto"/>
        <w:ind w:left="1080"/>
        <w:jc w:val="both"/>
        <w:rPr>
          <w:rFonts w:ascii="Arial" w:hAnsi="Arial" w:cs="Arial"/>
        </w:rPr>
      </w:pPr>
    </w:p>
    <w:p w:rsidR="00A96A2F" w:rsidRPr="002E5768" w:rsidRDefault="00A96A2F" w:rsidP="0007454B">
      <w:pPr>
        <w:numPr>
          <w:ilvl w:val="0"/>
          <w:numId w:val="2"/>
        </w:numPr>
        <w:tabs>
          <w:tab w:val="clear" w:pos="1005"/>
          <w:tab w:val="num" w:pos="1080"/>
        </w:tabs>
        <w:spacing w:line="480" w:lineRule="auto"/>
        <w:ind w:left="1080"/>
        <w:jc w:val="both"/>
        <w:rPr>
          <w:rFonts w:ascii="Arial" w:hAnsi="Arial" w:cs="Arial"/>
        </w:rPr>
      </w:pPr>
      <w:r w:rsidRPr="002E5768">
        <w:rPr>
          <w:rFonts w:ascii="Arial" w:hAnsi="Arial" w:cs="Arial"/>
        </w:rPr>
        <w:t xml:space="preserve">El medio de comunicación que ha transmitido a los profesionales entrevistados la información que poseen sobre la carrera de postgrado que tiene planeado estudiar la obtuvieron en un 34.1% a través de </w:t>
      </w:r>
      <w:r w:rsidR="00D92E9E" w:rsidRPr="002E5768">
        <w:rPr>
          <w:rFonts w:ascii="Arial" w:hAnsi="Arial" w:cs="Arial"/>
        </w:rPr>
        <w:t>su</w:t>
      </w:r>
      <w:r w:rsidRPr="002E5768">
        <w:rPr>
          <w:rFonts w:ascii="Arial" w:hAnsi="Arial" w:cs="Arial"/>
        </w:rPr>
        <w:t xml:space="preserve"> misma universidad,  el 25% a través de sus amigos,  el 14.2% por medio del periódico y el 11.9% por sus familiares. </w:t>
      </w:r>
    </w:p>
    <w:p w:rsidR="00A96A2F" w:rsidRPr="002E5768" w:rsidRDefault="00635B6F" w:rsidP="0007454B">
      <w:pPr>
        <w:numPr>
          <w:ilvl w:val="0"/>
          <w:numId w:val="2"/>
        </w:numPr>
        <w:tabs>
          <w:tab w:val="clear" w:pos="1005"/>
          <w:tab w:val="num" w:pos="1080"/>
        </w:tabs>
        <w:spacing w:line="480" w:lineRule="auto"/>
        <w:ind w:left="1080"/>
        <w:jc w:val="both"/>
        <w:rPr>
          <w:rFonts w:ascii="Arial" w:hAnsi="Arial" w:cs="Arial"/>
        </w:rPr>
      </w:pPr>
      <w:r>
        <w:rPr>
          <w:rFonts w:ascii="Arial" w:hAnsi="Arial" w:cs="Arial"/>
        </w:rPr>
        <w:lastRenderedPageBreak/>
        <w:t xml:space="preserve">De los </w:t>
      </w:r>
      <w:r w:rsidR="004B7F06" w:rsidRPr="002E5768">
        <w:rPr>
          <w:rFonts w:ascii="Arial" w:hAnsi="Arial" w:cs="Arial"/>
        </w:rPr>
        <w:t>entrevistados</w:t>
      </w:r>
      <w:r>
        <w:rPr>
          <w:rFonts w:ascii="Arial" w:hAnsi="Arial" w:cs="Arial"/>
        </w:rPr>
        <w:t xml:space="preserve">, quienes </w:t>
      </w:r>
      <w:r w:rsidR="004B7F06" w:rsidRPr="002E5768">
        <w:rPr>
          <w:rFonts w:ascii="Arial" w:hAnsi="Arial" w:cs="Arial"/>
        </w:rPr>
        <w:t xml:space="preserve">no saben que carrera de postgrado estudiar, </w:t>
      </w:r>
      <w:r>
        <w:rPr>
          <w:rFonts w:ascii="Arial" w:hAnsi="Arial" w:cs="Arial"/>
        </w:rPr>
        <w:t xml:space="preserve">el 24.6% alegan no estar decididos </w:t>
      </w:r>
      <w:r w:rsidR="004B7F06" w:rsidRPr="002E5768">
        <w:rPr>
          <w:rFonts w:ascii="Arial" w:hAnsi="Arial" w:cs="Arial"/>
        </w:rPr>
        <w:t>debido a que no poseen suficiente información sobre los postgrados que se ofertan en el medio, un 23.5% no lo saben por su propia indecisión, un 19.1% consideran que las carreras</w:t>
      </w:r>
      <w:r w:rsidR="001909DE">
        <w:rPr>
          <w:rFonts w:ascii="Arial" w:hAnsi="Arial" w:cs="Arial"/>
        </w:rPr>
        <w:t xml:space="preserve"> de postgrado son  muy costosas,</w:t>
      </w:r>
      <w:r w:rsidR="004B7F06" w:rsidRPr="002E5768">
        <w:rPr>
          <w:rFonts w:ascii="Arial" w:hAnsi="Arial" w:cs="Arial"/>
        </w:rPr>
        <w:t xml:space="preserve"> un 17.1% no están decididos porque</w:t>
      </w:r>
      <w:r w:rsidR="001909DE">
        <w:rPr>
          <w:rFonts w:ascii="Arial" w:hAnsi="Arial" w:cs="Arial"/>
        </w:rPr>
        <w:t xml:space="preserve"> ninguna llena sus expectativas y un 15.5% dieron otras razones.</w:t>
      </w:r>
    </w:p>
    <w:p w:rsidR="004B7F06" w:rsidRPr="002E5768" w:rsidRDefault="004B7F06" w:rsidP="004B7F06">
      <w:pPr>
        <w:tabs>
          <w:tab w:val="left" w:pos="1080"/>
        </w:tabs>
        <w:spacing w:line="480" w:lineRule="auto"/>
        <w:jc w:val="both"/>
        <w:rPr>
          <w:rFonts w:ascii="Arial" w:hAnsi="Arial" w:cs="Arial"/>
        </w:rPr>
      </w:pPr>
    </w:p>
    <w:p w:rsidR="0007454B" w:rsidRPr="002E5768" w:rsidRDefault="004B7F06" w:rsidP="0007454B">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A través de este estudio se llego a la conclusión de que las carreras</w:t>
      </w:r>
      <w:r w:rsidR="00EB0F3D" w:rsidRPr="002E5768">
        <w:rPr>
          <w:rFonts w:ascii="Arial" w:hAnsi="Arial" w:cs="Arial"/>
        </w:rPr>
        <w:t xml:space="preserve"> de postgrado ofertadas por el Instituto de Ciencias Matemáticas no son muy conocidas en el medio, pues el 59.2% dijeron no conocer </w:t>
      </w:r>
      <w:r w:rsidR="001909DE">
        <w:rPr>
          <w:rFonts w:ascii="Arial" w:hAnsi="Arial" w:cs="Arial"/>
        </w:rPr>
        <w:t>alguno</w:t>
      </w:r>
      <w:r w:rsidR="00EB0F3D" w:rsidRPr="002E5768">
        <w:rPr>
          <w:rFonts w:ascii="Arial" w:hAnsi="Arial" w:cs="Arial"/>
        </w:rPr>
        <w:t xml:space="preserve"> de los tres post</w:t>
      </w:r>
      <w:r w:rsidR="0007454B" w:rsidRPr="002E5768">
        <w:rPr>
          <w:rFonts w:ascii="Arial" w:hAnsi="Arial" w:cs="Arial"/>
        </w:rPr>
        <w:t>g</w:t>
      </w:r>
      <w:r w:rsidR="00EB0F3D" w:rsidRPr="002E5768">
        <w:rPr>
          <w:rFonts w:ascii="Arial" w:hAnsi="Arial" w:cs="Arial"/>
        </w:rPr>
        <w:t>rado</w:t>
      </w:r>
      <w:r w:rsidR="0007454B" w:rsidRPr="002E5768">
        <w:rPr>
          <w:rFonts w:ascii="Arial" w:hAnsi="Arial" w:cs="Arial"/>
        </w:rPr>
        <w:t>s</w:t>
      </w:r>
      <w:r w:rsidR="00EB0F3D" w:rsidRPr="002E5768">
        <w:rPr>
          <w:rFonts w:ascii="Arial" w:hAnsi="Arial" w:cs="Arial"/>
        </w:rPr>
        <w:t xml:space="preserve"> que el ICM oferta a todos lo</w:t>
      </w:r>
      <w:r w:rsidR="0007454B" w:rsidRPr="002E5768">
        <w:rPr>
          <w:rFonts w:ascii="Arial" w:hAnsi="Arial" w:cs="Arial"/>
        </w:rPr>
        <w:t xml:space="preserve">s profesionales de tercer nivel,  sólo un 17.3% conocen </w:t>
      </w:r>
      <w:smartTag w:uri="urn:schemas-microsoft-com:office:smarttags" w:element="PersonName">
        <w:smartTagPr>
          <w:attr w:name="ProductID" w:val="la Maestr￭a"/>
        </w:smartTagPr>
        <w:r w:rsidR="0007454B" w:rsidRPr="002E5768">
          <w:rPr>
            <w:rFonts w:ascii="Arial" w:hAnsi="Arial" w:cs="Arial"/>
          </w:rPr>
          <w:t>la Maestría</w:t>
        </w:r>
      </w:smartTag>
      <w:r w:rsidR="0007454B" w:rsidRPr="002E5768">
        <w:rPr>
          <w:rFonts w:ascii="Arial" w:hAnsi="Arial" w:cs="Arial"/>
        </w:rPr>
        <w:t xml:space="preserve"> en Investigación de Mercado, un 14.1% </w:t>
      </w:r>
      <w:smartTag w:uri="urn:schemas-microsoft-com:office:smarttags" w:element="PersonName">
        <w:smartTagPr>
          <w:attr w:name="ProductID" w:val="la Maestr￭a"/>
        </w:smartTagPr>
        <w:r w:rsidR="0007454B" w:rsidRPr="002E5768">
          <w:rPr>
            <w:rFonts w:ascii="Arial" w:hAnsi="Arial" w:cs="Arial"/>
          </w:rPr>
          <w:t>la Maestría</w:t>
        </w:r>
      </w:smartTag>
      <w:r w:rsidR="0007454B" w:rsidRPr="002E5768">
        <w:rPr>
          <w:rFonts w:ascii="Arial" w:hAnsi="Arial" w:cs="Arial"/>
        </w:rPr>
        <w:t xml:space="preserve"> en Gestión de </w:t>
      </w:r>
      <w:smartTag w:uri="urn:schemas-microsoft-com:office:smarttags" w:element="PersonName">
        <w:smartTagPr>
          <w:attr w:name="ProductID" w:val="la  Productividad"/>
        </w:smartTagPr>
        <w:r w:rsidR="0007454B" w:rsidRPr="002E5768">
          <w:rPr>
            <w:rFonts w:ascii="Arial" w:hAnsi="Arial" w:cs="Arial"/>
          </w:rPr>
          <w:t>la  Productividad</w:t>
        </w:r>
      </w:smartTag>
      <w:r w:rsidR="0007454B" w:rsidRPr="002E5768">
        <w:rPr>
          <w:rFonts w:ascii="Arial" w:hAnsi="Arial" w:cs="Arial"/>
        </w:rPr>
        <w:t xml:space="preserve"> y Calidad; y un 9.4% </w:t>
      </w:r>
      <w:smartTag w:uri="urn:schemas-microsoft-com:office:smarttags" w:element="PersonName">
        <w:smartTagPr>
          <w:attr w:name="ProductID" w:val="la  Maestr￭a"/>
        </w:smartTagPr>
        <w:r w:rsidR="0007454B" w:rsidRPr="002E5768">
          <w:rPr>
            <w:rFonts w:ascii="Arial" w:hAnsi="Arial" w:cs="Arial"/>
          </w:rPr>
          <w:t>la  Maestría</w:t>
        </w:r>
      </w:smartTag>
      <w:r w:rsidR="0007454B" w:rsidRPr="002E5768">
        <w:rPr>
          <w:rFonts w:ascii="Arial" w:hAnsi="Arial" w:cs="Arial"/>
        </w:rPr>
        <w:t xml:space="preserve"> en Control de Operaciones y Gestión Logística.</w:t>
      </w:r>
      <w:r w:rsidRPr="002E5768">
        <w:rPr>
          <w:rFonts w:ascii="Arial" w:hAnsi="Arial" w:cs="Arial"/>
        </w:rPr>
        <w:t xml:space="preserve"> </w:t>
      </w:r>
      <w:r w:rsidR="0007454B" w:rsidRPr="002E5768">
        <w:rPr>
          <w:rFonts w:ascii="Arial" w:hAnsi="Arial" w:cs="Arial"/>
        </w:rPr>
        <w:t xml:space="preserve"> No obstante, luego de mencionarles los nombres de las tres maestrías </w:t>
      </w:r>
      <w:r w:rsidR="002A0552" w:rsidRPr="002E5768">
        <w:rPr>
          <w:rFonts w:ascii="Arial" w:hAnsi="Arial" w:cs="Arial"/>
        </w:rPr>
        <w:t xml:space="preserve">los entrevistados </w:t>
      </w:r>
      <w:r w:rsidR="0007454B" w:rsidRPr="002E5768">
        <w:rPr>
          <w:rFonts w:ascii="Arial" w:hAnsi="Arial" w:cs="Arial"/>
        </w:rPr>
        <w:t xml:space="preserve">consideraron en </w:t>
      </w:r>
      <w:r w:rsidR="002A0552" w:rsidRPr="002E5768">
        <w:rPr>
          <w:rFonts w:ascii="Arial" w:hAnsi="Arial" w:cs="Arial"/>
        </w:rPr>
        <w:t>un 21.1% estar en total acuerdo con el hecho de que son una buena elección para continuar con estudios de postgrado, mientras un 35.4% expresó estar parcialmente acuerdo con esta observación.</w:t>
      </w:r>
    </w:p>
    <w:p w:rsidR="0007454B" w:rsidRPr="002E5768" w:rsidRDefault="0007454B" w:rsidP="0007454B">
      <w:pPr>
        <w:spacing w:line="480" w:lineRule="auto"/>
        <w:jc w:val="both"/>
        <w:rPr>
          <w:rFonts w:ascii="Arial" w:hAnsi="Arial" w:cs="Arial"/>
        </w:rPr>
      </w:pPr>
    </w:p>
    <w:p w:rsidR="0007454B" w:rsidRPr="002E5768" w:rsidRDefault="002A0552" w:rsidP="002A0552">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lastRenderedPageBreak/>
        <w:t xml:space="preserve">El 39.4% de los entrevistados se inclinaron por </w:t>
      </w:r>
      <w:smartTag w:uri="urn:schemas-microsoft-com:office:smarttags" w:element="PersonName">
        <w:smartTagPr>
          <w:attr w:name="ProductID" w:val="la Maestr￭a"/>
        </w:smartTagPr>
        <w:r w:rsidRPr="002E5768">
          <w:rPr>
            <w:rFonts w:ascii="Arial" w:hAnsi="Arial" w:cs="Arial"/>
          </w:rPr>
          <w:t>la Maestría</w:t>
        </w:r>
      </w:smartTag>
      <w:r w:rsidRPr="002E5768">
        <w:rPr>
          <w:rFonts w:ascii="Arial" w:hAnsi="Arial" w:cs="Arial"/>
        </w:rPr>
        <w:t xml:space="preserve"> en Gestión de </w:t>
      </w:r>
      <w:smartTag w:uri="urn:schemas-microsoft-com:office:smarttags" w:element="PersonName">
        <w:smartTagPr>
          <w:attr w:name="ProductID" w:val="la Productividad"/>
        </w:smartTagPr>
        <w:r w:rsidRPr="002E5768">
          <w:rPr>
            <w:rFonts w:ascii="Arial" w:hAnsi="Arial" w:cs="Arial"/>
          </w:rPr>
          <w:t>la Productividad</w:t>
        </w:r>
      </w:smartTag>
      <w:r w:rsidRPr="002E5768">
        <w:rPr>
          <w:rFonts w:ascii="Arial" w:hAnsi="Arial" w:cs="Arial"/>
        </w:rPr>
        <w:t xml:space="preserve"> y Calidad como la mejor opción de entre las tres maestrías del ICM, seguida por </w:t>
      </w:r>
      <w:smartTag w:uri="urn:schemas-microsoft-com:office:smarttags" w:element="PersonName">
        <w:smartTagPr>
          <w:attr w:name="ProductID" w:val="la Maestr￭a"/>
        </w:smartTagPr>
        <w:r w:rsidRPr="002E5768">
          <w:rPr>
            <w:rFonts w:ascii="Arial" w:hAnsi="Arial" w:cs="Arial"/>
          </w:rPr>
          <w:t>la Maestría</w:t>
        </w:r>
      </w:smartTag>
      <w:r w:rsidRPr="002E5768">
        <w:rPr>
          <w:rFonts w:ascii="Arial" w:hAnsi="Arial" w:cs="Arial"/>
        </w:rPr>
        <w:t xml:space="preserve"> en Investigación de Mercado con un 32.6% y finalmente la de Control de operaciones y Gestión Logística con un 24% de preferencia.</w:t>
      </w:r>
    </w:p>
    <w:p w:rsidR="002A0552" w:rsidRPr="002E5768" w:rsidRDefault="002A0552" w:rsidP="002A0552">
      <w:pPr>
        <w:spacing w:line="480" w:lineRule="auto"/>
        <w:jc w:val="both"/>
        <w:rPr>
          <w:rFonts w:ascii="Arial" w:hAnsi="Arial" w:cs="Arial"/>
        </w:rPr>
      </w:pPr>
    </w:p>
    <w:p w:rsidR="00EA477B" w:rsidRPr="002E5768" w:rsidRDefault="00EA477B" w:rsidP="002A0552">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En cuanto a los precios que un aspirante a tomar cualquiera de las tres maestrías que oferta el ICM, estaría dispuesto a pagar por ella tenemos que el 37.1% sólo pagaría un valor entre $2500 a $3500 dólares, un 35% pagaría de $3500 a $4500 y un 14.3% no estaría dispuesto a pagar más allá de $2500 dólares por un postgrado de este tipo.</w:t>
      </w:r>
    </w:p>
    <w:p w:rsidR="00EA477B" w:rsidRPr="002E5768" w:rsidRDefault="00EA477B" w:rsidP="00EA477B">
      <w:pPr>
        <w:spacing w:line="480" w:lineRule="auto"/>
        <w:jc w:val="both"/>
        <w:rPr>
          <w:rFonts w:ascii="Arial" w:hAnsi="Arial" w:cs="Arial"/>
        </w:rPr>
      </w:pPr>
    </w:p>
    <w:p w:rsidR="00EA477B" w:rsidRPr="002E5768" w:rsidRDefault="00EA477B" w:rsidP="002A0552">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 xml:space="preserve">El 48% piensa que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2E5768">
            <w:rPr>
              <w:rFonts w:ascii="Arial" w:hAnsi="Arial" w:cs="Arial"/>
            </w:rPr>
            <w:t>la Escuela</w:t>
          </w:r>
        </w:smartTag>
        <w:r w:rsidRPr="002E5768">
          <w:rPr>
            <w:rFonts w:ascii="Arial" w:hAnsi="Arial" w:cs="Arial"/>
          </w:rPr>
          <w:t xml:space="preserve"> Superior</w:t>
        </w:r>
      </w:smartTag>
      <w:r w:rsidRPr="002E5768">
        <w:rPr>
          <w:rFonts w:ascii="Arial" w:hAnsi="Arial" w:cs="Arial"/>
        </w:rPr>
        <w:t xml:space="preserve"> Politécnica del Litoral a través de su escuela de postgrados no ha hecho suficiente publicidad acerca de las tres maestrías que </w:t>
      </w:r>
      <w:r w:rsidR="001909DE">
        <w:rPr>
          <w:rFonts w:ascii="Arial" w:hAnsi="Arial" w:cs="Arial"/>
        </w:rPr>
        <w:t>é</w:t>
      </w:r>
      <w:r w:rsidRPr="002E5768">
        <w:rPr>
          <w:rFonts w:ascii="Arial" w:hAnsi="Arial" w:cs="Arial"/>
        </w:rPr>
        <w:t xml:space="preserve">sta oferta a los profesionales con título de tercer </w:t>
      </w:r>
      <w:r w:rsidR="00A7501C" w:rsidRPr="002E5768">
        <w:rPr>
          <w:rFonts w:ascii="Arial" w:hAnsi="Arial" w:cs="Arial"/>
        </w:rPr>
        <w:t xml:space="preserve">nivel. </w:t>
      </w:r>
    </w:p>
    <w:p w:rsidR="00A7501C" w:rsidRPr="002E5768" w:rsidRDefault="00A7501C" w:rsidP="00A7501C">
      <w:pPr>
        <w:spacing w:line="480" w:lineRule="auto"/>
        <w:jc w:val="both"/>
        <w:rPr>
          <w:rFonts w:ascii="Arial" w:hAnsi="Arial" w:cs="Arial"/>
        </w:rPr>
      </w:pPr>
    </w:p>
    <w:p w:rsidR="00C043DF" w:rsidRPr="002E5768" w:rsidRDefault="00AF695B" w:rsidP="00AF695B">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 xml:space="preserve">En cuanto a la importancia de la </w:t>
      </w:r>
      <w:r w:rsidR="004D053B" w:rsidRPr="002E5768">
        <w:rPr>
          <w:rFonts w:ascii="Arial" w:hAnsi="Arial" w:cs="Arial"/>
        </w:rPr>
        <w:t xml:space="preserve">información </w:t>
      </w:r>
      <w:r w:rsidRPr="002E5768">
        <w:rPr>
          <w:rFonts w:ascii="Arial" w:hAnsi="Arial" w:cs="Arial"/>
        </w:rPr>
        <w:t xml:space="preserve">proporcionada por las cinco instituciones de nivel superior de mayor preferencia, los entrevistados le dan un valor de importante a muy importante en los siguientes porcentajes: Universidad de Guayaquil 54.9%, Escuela Superior Politécnica del Litoral 53.7%, Universidad Católica Santiago de Guayaquil 59.5% y </w:t>
      </w:r>
      <w:smartTag w:uri="urn:schemas-microsoft-com:office:smarttags" w:element="PersonName">
        <w:smartTagPr>
          <w:attr w:name="ProductID" w:val="la Universidad"/>
        </w:smartTagPr>
        <w:r w:rsidRPr="002E5768">
          <w:rPr>
            <w:rFonts w:ascii="Arial" w:hAnsi="Arial" w:cs="Arial"/>
          </w:rPr>
          <w:t>la Universidad</w:t>
        </w:r>
      </w:smartTag>
      <w:r w:rsidRPr="002E5768">
        <w:rPr>
          <w:rFonts w:ascii="Arial" w:hAnsi="Arial" w:cs="Arial"/>
        </w:rPr>
        <w:t xml:space="preserve"> del Pacífico y Escuela de Negocios 56%. </w:t>
      </w:r>
    </w:p>
    <w:p w:rsidR="00D92E9E" w:rsidRPr="002E5768" w:rsidRDefault="00D92E9E" w:rsidP="00D92E9E">
      <w:pPr>
        <w:spacing w:line="480" w:lineRule="auto"/>
        <w:jc w:val="both"/>
        <w:rPr>
          <w:rFonts w:ascii="Arial" w:hAnsi="Arial" w:cs="Arial"/>
        </w:rPr>
      </w:pPr>
    </w:p>
    <w:p w:rsidR="00D92E9E" w:rsidRPr="002E5768" w:rsidRDefault="00D92E9E" w:rsidP="00AF695B">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A través de</w:t>
      </w:r>
      <w:r w:rsidR="00FC0E8B" w:rsidRPr="002E5768">
        <w:rPr>
          <w:rFonts w:ascii="Arial" w:hAnsi="Arial" w:cs="Arial"/>
        </w:rPr>
        <w:t>l uso de</w:t>
      </w:r>
      <w:r w:rsidRPr="002E5768">
        <w:rPr>
          <w:rFonts w:ascii="Arial" w:hAnsi="Arial" w:cs="Arial"/>
        </w:rPr>
        <w:t xml:space="preserve"> las tablas de contingencia </w:t>
      </w:r>
      <w:r w:rsidR="00FC0E8B" w:rsidRPr="002E5768">
        <w:rPr>
          <w:rFonts w:ascii="Arial" w:hAnsi="Arial" w:cs="Arial"/>
        </w:rPr>
        <w:t xml:space="preserve">se logró establecer que la decisión que el entrevistado tome, una vez concluida su carrera de tercer nivel es decir; estudiar y trabajar, sólo trabajar o sólo estudiar se ve influenciado por el género del entrevistado. </w:t>
      </w:r>
    </w:p>
    <w:p w:rsidR="008B23F1" w:rsidRPr="002E5768" w:rsidRDefault="008B23F1" w:rsidP="008B23F1">
      <w:pPr>
        <w:spacing w:line="480" w:lineRule="auto"/>
        <w:jc w:val="both"/>
        <w:rPr>
          <w:rFonts w:ascii="Arial" w:hAnsi="Arial" w:cs="Arial"/>
        </w:rPr>
      </w:pPr>
    </w:p>
    <w:p w:rsidR="00FC0E8B" w:rsidRPr="002E5768" w:rsidRDefault="008B23F1" w:rsidP="008B23F1">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 xml:space="preserve">También se logró establecer que la universidad en la que el entrevistado  prefiere estudiar su carrera de cuarto nivel depende del postgrado que este decida seguir, esto es una maestría, especialización o diplomado. </w:t>
      </w:r>
    </w:p>
    <w:p w:rsidR="00E338DA" w:rsidRPr="002E5768" w:rsidRDefault="00E338DA" w:rsidP="00E338DA">
      <w:pPr>
        <w:spacing w:line="480" w:lineRule="auto"/>
        <w:jc w:val="both"/>
        <w:rPr>
          <w:rFonts w:ascii="Arial" w:hAnsi="Arial" w:cs="Arial"/>
        </w:rPr>
      </w:pPr>
    </w:p>
    <w:p w:rsidR="008B23F1" w:rsidRPr="002E5768" w:rsidRDefault="00E338DA" w:rsidP="00E338DA">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 xml:space="preserve">El tener decidido o no, el nombre de la universidad en la cual se van a realizar los estudios de postgrado se ve influenciado por el tipo de postgrado que se desea estudiar (maestría, diplomado, especialización). </w:t>
      </w:r>
    </w:p>
    <w:p w:rsidR="003A45A6" w:rsidRPr="002E5768" w:rsidRDefault="003A45A6" w:rsidP="003A45A6">
      <w:pPr>
        <w:spacing w:line="480" w:lineRule="auto"/>
        <w:jc w:val="both"/>
        <w:rPr>
          <w:rFonts w:ascii="Arial" w:hAnsi="Arial" w:cs="Arial"/>
        </w:rPr>
      </w:pPr>
    </w:p>
    <w:p w:rsidR="008B23F1" w:rsidRPr="002E5768" w:rsidRDefault="003A45A6" w:rsidP="00926FFA">
      <w:pPr>
        <w:numPr>
          <w:ilvl w:val="0"/>
          <w:numId w:val="2"/>
        </w:numPr>
        <w:tabs>
          <w:tab w:val="clear" w:pos="1005"/>
          <w:tab w:val="num" w:pos="1080"/>
        </w:tabs>
        <w:spacing w:line="480" w:lineRule="auto"/>
        <w:ind w:left="1080" w:hanging="540"/>
        <w:jc w:val="both"/>
        <w:rPr>
          <w:rFonts w:ascii="Arial" w:hAnsi="Arial" w:cs="Arial"/>
        </w:rPr>
      </w:pPr>
      <w:r w:rsidRPr="002E5768">
        <w:rPr>
          <w:rFonts w:ascii="Arial" w:hAnsi="Arial" w:cs="Arial"/>
        </w:rPr>
        <w:t xml:space="preserve">La aplicación del método de componentes principales en este estudio, para la reducción de datos, dio como resultado 5 componentes principales, los cuales explicaban el 62.85% de la varianza total,  para conseguir una mejor interpretación de dichos componentes se aplico el método de los ejes rotados o VARIMAX, logrando así establecer las cinco componentes principales. Así en la primera componente se puede encontrar las variables que tienen influencia en la elección de una universidad para estudiar un postgrado.  La segunda componente  esta formada por las variables que garantizan el postgrado, la tercera con la facilidad para encontrar trabajo, la cuarta con los horarios para estudiar el postgrado y la quinta componente con las variables que dan </w:t>
      </w:r>
      <w:r w:rsidR="00926FFA" w:rsidRPr="002E5768">
        <w:rPr>
          <w:rFonts w:ascii="Arial" w:hAnsi="Arial" w:cs="Arial"/>
        </w:rPr>
        <w:t xml:space="preserve">poca publicidad a postgrados del Instituto de Ciencias Matemática de </w:t>
      </w:r>
      <w:smartTag w:uri="urn:schemas-microsoft-com:office:smarttags" w:element="PersonName">
        <w:smartTagPr>
          <w:attr w:name="ProductID" w:val="la ESPOL."/>
        </w:smartTagPr>
        <w:r w:rsidR="00926FFA" w:rsidRPr="002E5768">
          <w:rPr>
            <w:rFonts w:ascii="Arial" w:hAnsi="Arial" w:cs="Arial"/>
          </w:rPr>
          <w:t>la ESPOL.</w:t>
        </w:r>
      </w:smartTag>
      <w:r w:rsidR="00926FFA" w:rsidRPr="002E5768">
        <w:rPr>
          <w:rFonts w:ascii="Arial" w:hAnsi="Arial" w:cs="Arial"/>
        </w:rPr>
        <w:t xml:space="preserve"> </w:t>
      </w:r>
    </w:p>
    <w:p w:rsidR="00FC0E8B" w:rsidRPr="002E5768" w:rsidRDefault="00FC0E8B" w:rsidP="008B23F1">
      <w:pPr>
        <w:spacing w:line="480" w:lineRule="auto"/>
        <w:ind w:left="540"/>
        <w:jc w:val="both"/>
        <w:rPr>
          <w:rFonts w:ascii="Arial" w:hAnsi="Arial" w:cs="Arial"/>
        </w:rPr>
      </w:pPr>
    </w:p>
    <w:p w:rsidR="004D053B" w:rsidRPr="002E5768" w:rsidRDefault="004D053B" w:rsidP="00C043DF">
      <w:pPr>
        <w:spacing w:line="480" w:lineRule="auto"/>
        <w:ind w:left="540"/>
        <w:jc w:val="both"/>
        <w:rPr>
          <w:rFonts w:ascii="Arial" w:hAnsi="Arial" w:cs="Arial"/>
        </w:rPr>
      </w:pPr>
    </w:p>
    <w:p w:rsidR="004D053B" w:rsidRPr="002E5768" w:rsidRDefault="004D053B" w:rsidP="00C043DF">
      <w:pPr>
        <w:spacing w:line="480" w:lineRule="auto"/>
        <w:ind w:left="540"/>
        <w:jc w:val="both"/>
        <w:rPr>
          <w:rFonts w:ascii="Arial" w:hAnsi="Arial" w:cs="Arial"/>
        </w:rPr>
      </w:pPr>
    </w:p>
    <w:p w:rsidR="004D053B" w:rsidRPr="002E5768" w:rsidRDefault="004D053B" w:rsidP="00C043DF">
      <w:pPr>
        <w:spacing w:line="480" w:lineRule="auto"/>
        <w:ind w:left="540"/>
        <w:jc w:val="both"/>
        <w:rPr>
          <w:rFonts w:ascii="Arial" w:hAnsi="Arial" w:cs="Arial"/>
        </w:rPr>
      </w:pPr>
    </w:p>
    <w:p w:rsidR="004D053B" w:rsidRPr="002E5768" w:rsidRDefault="004D053B" w:rsidP="00C043DF">
      <w:pPr>
        <w:spacing w:line="480" w:lineRule="auto"/>
        <w:ind w:left="540"/>
        <w:jc w:val="both"/>
        <w:rPr>
          <w:rFonts w:ascii="Arial" w:hAnsi="Arial" w:cs="Arial"/>
        </w:rPr>
      </w:pPr>
    </w:p>
    <w:p w:rsidR="004D053B" w:rsidRDefault="004D053B" w:rsidP="00C043DF">
      <w:pPr>
        <w:spacing w:line="480" w:lineRule="auto"/>
        <w:ind w:left="540"/>
        <w:jc w:val="both"/>
        <w:rPr>
          <w:rFonts w:ascii="Verdana" w:hAnsi="Verdana"/>
          <w:sz w:val="20"/>
          <w:szCs w:val="20"/>
        </w:rPr>
      </w:pPr>
    </w:p>
    <w:p w:rsidR="00D00EDE" w:rsidRDefault="00D00EDE" w:rsidP="00A96A2F">
      <w:pPr>
        <w:spacing w:line="480" w:lineRule="auto"/>
        <w:ind w:left="540"/>
        <w:jc w:val="both"/>
        <w:rPr>
          <w:rFonts w:ascii="Verdana" w:hAnsi="Verdana"/>
          <w:sz w:val="20"/>
          <w:szCs w:val="20"/>
        </w:rPr>
      </w:pPr>
    </w:p>
    <w:p w:rsidR="00D97690" w:rsidRDefault="00D00EDE" w:rsidP="00D00EDE">
      <w:pPr>
        <w:spacing w:line="480" w:lineRule="auto"/>
        <w:jc w:val="both"/>
        <w:rPr>
          <w:rFonts w:ascii="Verdana" w:hAnsi="Verdana"/>
          <w:sz w:val="20"/>
          <w:szCs w:val="20"/>
        </w:rPr>
      </w:pPr>
      <w:r>
        <w:rPr>
          <w:rFonts w:ascii="Verdana" w:hAnsi="Verdana"/>
          <w:sz w:val="20"/>
          <w:szCs w:val="20"/>
        </w:rPr>
        <w:t xml:space="preserve"> </w:t>
      </w:r>
    </w:p>
    <w:p w:rsidR="00A405FA" w:rsidRDefault="00A405FA" w:rsidP="00A405FA">
      <w:pPr>
        <w:jc w:val="center"/>
      </w:pPr>
    </w:p>
    <w:p w:rsidR="00A7501C" w:rsidRDefault="00A7501C" w:rsidP="00A405FA">
      <w:pPr>
        <w:jc w:val="center"/>
      </w:pPr>
    </w:p>
    <w:p w:rsidR="00A7501C" w:rsidRDefault="00A7501C" w:rsidP="00A405FA">
      <w:pPr>
        <w:jc w:val="center"/>
      </w:pPr>
    </w:p>
    <w:p w:rsidR="00A7501C" w:rsidRDefault="00A7501C" w:rsidP="00A405FA">
      <w:pPr>
        <w:jc w:val="center"/>
      </w:pPr>
    </w:p>
    <w:p w:rsidR="00A7501C" w:rsidRDefault="00A7501C" w:rsidP="00A405FA">
      <w:pPr>
        <w:jc w:val="center"/>
      </w:pPr>
    </w:p>
    <w:p w:rsidR="00A7501C" w:rsidRDefault="00A7501C" w:rsidP="00A405FA">
      <w:pPr>
        <w:jc w:val="center"/>
      </w:pPr>
    </w:p>
    <w:p w:rsidR="00A7501C" w:rsidRDefault="00A7501C" w:rsidP="00A405FA">
      <w:pPr>
        <w:jc w:val="center"/>
      </w:pPr>
    </w:p>
    <w:p w:rsidR="002E5768" w:rsidRDefault="002E5768" w:rsidP="00A405FA">
      <w:pPr>
        <w:jc w:val="center"/>
      </w:pPr>
    </w:p>
    <w:p w:rsidR="00A7501C" w:rsidRPr="00F81E79" w:rsidRDefault="00A7501C" w:rsidP="007557B9">
      <w:pPr>
        <w:numPr>
          <w:ilvl w:val="1"/>
          <w:numId w:val="13"/>
        </w:numPr>
        <w:tabs>
          <w:tab w:val="clear" w:pos="720"/>
          <w:tab w:val="num" w:pos="540"/>
        </w:tabs>
        <w:spacing w:line="480" w:lineRule="auto"/>
        <w:jc w:val="both"/>
        <w:rPr>
          <w:rFonts w:ascii="Arial" w:hAnsi="Arial" w:cs="Arial"/>
        </w:rPr>
      </w:pPr>
      <w:r w:rsidRPr="00F81E79">
        <w:rPr>
          <w:rFonts w:ascii="Arial" w:hAnsi="Arial" w:cs="Arial"/>
          <w:b/>
        </w:rPr>
        <w:t>Recomendaciones</w:t>
      </w:r>
    </w:p>
    <w:p w:rsidR="00F81E79" w:rsidRDefault="00F81E79" w:rsidP="00F81E79">
      <w:pPr>
        <w:spacing w:line="480" w:lineRule="auto"/>
        <w:ind w:left="540"/>
        <w:jc w:val="both"/>
        <w:rPr>
          <w:rFonts w:ascii="Arial" w:hAnsi="Arial" w:cs="Arial"/>
        </w:rPr>
      </w:pPr>
    </w:p>
    <w:p w:rsidR="00F81E79" w:rsidRDefault="00F81E79" w:rsidP="00F81E79">
      <w:pPr>
        <w:numPr>
          <w:ilvl w:val="1"/>
          <w:numId w:val="5"/>
        </w:numPr>
        <w:spacing w:line="480" w:lineRule="auto"/>
        <w:jc w:val="both"/>
        <w:rPr>
          <w:rFonts w:ascii="Arial" w:hAnsi="Arial" w:cs="Arial"/>
        </w:rPr>
      </w:pPr>
      <w:r>
        <w:rPr>
          <w:rFonts w:ascii="Arial" w:hAnsi="Arial" w:cs="Arial"/>
        </w:rPr>
        <w:t xml:space="preserve">El Instituto de Ciencias Matemáticas debe considerar, que </w:t>
      </w:r>
      <w:r w:rsidR="002570A6">
        <w:rPr>
          <w:rFonts w:ascii="Arial" w:hAnsi="Arial" w:cs="Arial"/>
        </w:rPr>
        <w:t>gran parte de los profesionales</w:t>
      </w:r>
      <w:r>
        <w:rPr>
          <w:rFonts w:ascii="Arial" w:hAnsi="Arial" w:cs="Arial"/>
        </w:rPr>
        <w:t>, incluyendo aquellos egresados de las carreras de pregrado de</w:t>
      </w:r>
      <w:r w:rsidR="002570A6">
        <w:rPr>
          <w:rFonts w:ascii="Arial" w:hAnsi="Arial" w:cs="Arial"/>
        </w:rPr>
        <w:t xml:space="preserve"> la Escuela Politécnica del </w:t>
      </w:r>
      <w:r w:rsidR="00B730DA">
        <w:rPr>
          <w:rFonts w:ascii="Arial" w:hAnsi="Arial" w:cs="Arial"/>
        </w:rPr>
        <w:t xml:space="preserve">Litoral, no </w:t>
      </w:r>
      <w:r>
        <w:rPr>
          <w:rFonts w:ascii="Arial" w:hAnsi="Arial" w:cs="Arial"/>
        </w:rPr>
        <w:t xml:space="preserve"> </w:t>
      </w:r>
      <w:r w:rsidR="003C3E98">
        <w:rPr>
          <w:rFonts w:ascii="Arial" w:hAnsi="Arial" w:cs="Arial"/>
        </w:rPr>
        <w:t xml:space="preserve">continúan carreras de postgrado debido a sus altos costos y su situación económica inestable, es por ello que el Instituto de </w:t>
      </w:r>
      <w:r>
        <w:rPr>
          <w:rFonts w:ascii="Arial" w:hAnsi="Arial" w:cs="Arial"/>
        </w:rPr>
        <w:t xml:space="preserve">Ciencias </w:t>
      </w:r>
      <w:r w:rsidR="003C3E98">
        <w:rPr>
          <w:rFonts w:ascii="Arial" w:hAnsi="Arial" w:cs="Arial"/>
        </w:rPr>
        <w:t>Matemáticas debe considerar incluir facilidades de pago y becas que resulten atractivas para los aspirantes.</w:t>
      </w:r>
    </w:p>
    <w:p w:rsidR="003C3E98" w:rsidRDefault="003C3E98" w:rsidP="003C3E98">
      <w:pPr>
        <w:spacing w:line="480" w:lineRule="auto"/>
        <w:ind w:left="540"/>
        <w:jc w:val="both"/>
        <w:rPr>
          <w:rFonts w:ascii="Arial" w:hAnsi="Arial" w:cs="Arial"/>
        </w:rPr>
      </w:pPr>
    </w:p>
    <w:p w:rsidR="003C3E98" w:rsidRDefault="003C3E98" w:rsidP="00F81E79">
      <w:pPr>
        <w:numPr>
          <w:ilvl w:val="1"/>
          <w:numId w:val="5"/>
        </w:numPr>
        <w:spacing w:line="480" w:lineRule="auto"/>
        <w:jc w:val="both"/>
        <w:rPr>
          <w:rFonts w:ascii="Arial" w:hAnsi="Arial" w:cs="Arial"/>
        </w:rPr>
      </w:pPr>
      <w:r>
        <w:rPr>
          <w:rFonts w:ascii="Arial" w:hAnsi="Arial" w:cs="Arial"/>
        </w:rPr>
        <w:t xml:space="preserve">El </w:t>
      </w:r>
      <w:r w:rsidR="00E31D4F">
        <w:rPr>
          <w:rFonts w:ascii="Arial" w:hAnsi="Arial" w:cs="Arial"/>
        </w:rPr>
        <w:t>I</w:t>
      </w:r>
      <w:r>
        <w:rPr>
          <w:rFonts w:ascii="Arial" w:hAnsi="Arial" w:cs="Arial"/>
        </w:rPr>
        <w:t>nstituto de Ciencias Matemáticas, debería considerar incluir diplomados dentro de su</w:t>
      </w:r>
      <w:r w:rsidR="009849AF">
        <w:rPr>
          <w:rFonts w:ascii="Arial" w:hAnsi="Arial" w:cs="Arial"/>
        </w:rPr>
        <w:t>s postgrados, ya que existe un alto porcentaje de profesionales que desean seguir diplomados superior.</w:t>
      </w:r>
    </w:p>
    <w:p w:rsidR="009849AF" w:rsidRDefault="009849AF" w:rsidP="009849AF">
      <w:pPr>
        <w:spacing w:line="480" w:lineRule="auto"/>
        <w:jc w:val="both"/>
        <w:rPr>
          <w:rFonts w:ascii="Arial" w:hAnsi="Arial" w:cs="Arial"/>
        </w:rPr>
      </w:pPr>
    </w:p>
    <w:p w:rsidR="009849AF" w:rsidRDefault="009849AF" w:rsidP="009849AF">
      <w:pPr>
        <w:numPr>
          <w:ilvl w:val="1"/>
          <w:numId w:val="5"/>
        </w:numPr>
        <w:spacing w:line="480" w:lineRule="auto"/>
        <w:jc w:val="both"/>
        <w:rPr>
          <w:rFonts w:ascii="Arial" w:hAnsi="Arial" w:cs="Arial"/>
        </w:rPr>
      </w:pPr>
      <w:r>
        <w:rPr>
          <w:rFonts w:ascii="Arial" w:hAnsi="Arial" w:cs="Arial"/>
        </w:rPr>
        <w:t>Debido a la disponibilidad de horario que algunos trabajos exigen o requieren de sus empleados, muchos de ellos no tienen tiempo de continuar desarrollándose en el ámbito profesional, es por ello que el Instituto de Ciencias Matemáticas debería considerar incluir carreras de postgrado con modalidad semipresencial, así resultaría un poco mas atractivo para algunos aspirantes seguir las maestrías que el  Instituto de Ciencias Matemáticas oferte.</w:t>
      </w:r>
    </w:p>
    <w:p w:rsidR="007D7DAF" w:rsidRDefault="007D7DAF" w:rsidP="007D7DAF">
      <w:pPr>
        <w:spacing w:line="480" w:lineRule="auto"/>
        <w:jc w:val="both"/>
        <w:rPr>
          <w:rFonts w:ascii="Arial" w:hAnsi="Arial" w:cs="Arial"/>
        </w:rPr>
      </w:pPr>
    </w:p>
    <w:p w:rsidR="007D7DAF" w:rsidRDefault="007D7DAF" w:rsidP="009849AF">
      <w:pPr>
        <w:numPr>
          <w:ilvl w:val="1"/>
          <w:numId w:val="5"/>
        </w:numPr>
        <w:spacing w:line="480" w:lineRule="auto"/>
        <w:jc w:val="both"/>
        <w:rPr>
          <w:rFonts w:ascii="Arial" w:hAnsi="Arial" w:cs="Arial"/>
        </w:rPr>
      </w:pPr>
      <w:r>
        <w:rPr>
          <w:rFonts w:ascii="Arial" w:hAnsi="Arial" w:cs="Arial"/>
        </w:rPr>
        <w:t>Sería una buena opción, incluir maestrías con una duración de 1 año a 1 año y medio, ya que ese es el tiempo que gran parte de profesionales desearía que su postgrado tenga para obtener su título de cuarto nivel.</w:t>
      </w:r>
    </w:p>
    <w:p w:rsidR="009849AF" w:rsidRDefault="009849AF" w:rsidP="009849AF">
      <w:pPr>
        <w:spacing w:line="480" w:lineRule="auto"/>
        <w:jc w:val="both"/>
        <w:rPr>
          <w:rFonts w:ascii="Arial" w:hAnsi="Arial" w:cs="Arial"/>
        </w:rPr>
      </w:pPr>
    </w:p>
    <w:p w:rsidR="007D7DAF" w:rsidRDefault="007D7DAF" w:rsidP="009849AF">
      <w:pPr>
        <w:spacing w:line="480" w:lineRule="auto"/>
        <w:jc w:val="both"/>
        <w:rPr>
          <w:rFonts w:ascii="Arial" w:hAnsi="Arial" w:cs="Arial"/>
        </w:rPr>
      </w:pPr>
    </w:p>
    <w:p w:rsidR="003C3E98" w:rsidRDefault="003C3E98" w:rsidP="006F0CFB">
      <w:pPr>
        <w:numPr>
          <w:ilvl w:val="1"/>
          <w:numId w:val="5"/>
        </w:numPr>
        <w:spacing w:line="480" w:lineRule="auto"/>
        <w:jc w:val="both"/>
        <w:rPr>
          <w:rFonts w:ascii="Arial" w:hAnsi="Arial" w:cs="Arial"/>
        </w:rPr>
      </w:pPr>
      <w:r>
        <w:rPr>
          <w:rFonts w:ascii="Arial" w:hAnsi="Arial" w:cs="Arial"/>
        </w:rPr>
        <w:t xml:space="preserve">La publicidad es la mejor manera de dar a conocer los postgrados del Instituto de Ciencias Matemáticas, para ello a través de esta investigación se obtuvieron </w:t>
      </w:r>
      <w:r w:rsidRPr="002E5768">
        <w:rPr>
          <w:rFonts w:ascii="Arial" w:hAnsi="Arial" w:cs="Arial"/>
        </w:rPr>
        <w:t>varias alternativas que podrían ayudar al ICM a difundir mejor la información sobre estos postgrados; y estas fueron las siguientes:</w:t>
      </w:r>
    </w:p>
    <w:tbl>
      <w:tblPr>
        <w:tblpPr w:leftFromText="141" w:rightFromText="141" w:vertAnchor="page" w:horzAnchor="margin" w:tblpXSpec="right" w:tblpY="8569"/>
        <w:tblW w:w="6801" w:type="dxa"/>
        <w:tblCellMar>
          <w:left w:w="70" w:type="dxa"/>
          <w:right w:w="70" w:type="dxa"/>
        </w:tblCellMar>
        <w:tblLook w:val="0000"/>
      </w:tblPr>
      <w:tblGrid>
        <w:gridCol w:w="6801"/>
      </w:tblGrid>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 xml:space="preserve">Visita de agentes publicitarios a los últimos años de las carreras universitarias </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Visita de agentes publicitarios a las empresas nacionales y multinacionales</w:t>
            </w: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Enviando revistas publicitarias a las empresas</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Enviando mails informativos a sus propios egresados en general.</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A través de los medios de comunicación más importantes</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Por vallas publicitarias.</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Enviando publicidad a los Colegios de Profesionales para que sea entregada.</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A través de casas abiertas</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r w:rsidR="007D7DAF" w:rsidRPr="002E5768">
        <w:trPr>
          <w:trHeight w:val="424"/>
        </w:trPr>
        <w:tc>
          <w:tcPr>
            <w:tcW w:w="6801" w:type="dxa"/>
            <w:shd w:val="clear" w:color="auto" w:fill="auto"/>
            <w:vAlign w:val="center"/>
          </w:tcPr>
          <w:p w:rsidR="007D7DAF" w:rsidRPr="002E5768" w:rsidRDefault="007D7DAF" w:rsidP="006F0CFB">
            <w:pPr>
              <w:numPr>
                <w:ilvl w:val="0"/>
                <w:numId w:val="5"/>
              </w:numPr>
              <w:ind w:hanging="360"/>
              <w:rPr>
                <w:rFonts w:ascii="Arial" w:hAnsi="Arial" w:cs="Arial"/>
                <w:i/>
                <w:sz w:val="22"/>
                <w:szCs w:val="22"/>
              </w:rPr>
            </w:pPr>
            <w:r w:rsidRPr="002E5768">
              <w:rPr>
                <w:rFonts w:ascii="Arial" w:hAnsi="Arial" w:cs="Arial"/>
                <w:i/>
                <w:sz w:val="22"/>
                <w:szCs w:val="22"/>
              </w:rPr>
              <w:t>Exposiciones en EXPOPLAZA</w:t>
            </w:r>
          </w:p>
          <w:p w:rsidR="007D7DAF" w:rsidRPr="002E5768" w:rsidRDefault="007D7DAF" w:rsidP="006F0CFB">
            <w:pPr>
              <w:ind w:hanging="360"/>
              <w:rPr>
                <w:rFonts w:ascii="Arial" w:hAnsi="Arial" w:cs="Arial"/>
                <w:i/>
                <w:sz w:val="22"/>
                <w:szCs w:val="22"/>
              </w:rPr>
            </w:pPr>
          </w:p>
          <w:p w:rsidR="007D7DAF" w:rsidRPr="002E5768" w:rsidRDefault="007D7DAF" w:rsidP="006F0CFB">
            <w:pPr>
              <w:ind w:left="284" w:hanging="360"/>
              <w:rPr>
                <w:rFonts w:ascii="Arial" w:hAnsi="Arial" w:cs="Arial"/>
                <w:i/>
                <w:sz w:val="22"/>
                <w:szCs w:val="22"/>
              </w:rPr>
            </w:pPr>
          </w:p>
        </w:tc>
      </w:tr>
    </w:tbl>
    <w:p w:rsidR="003C3E98" w:rsidRDefault="003C3E98" w:rsidP="006F0CFB">
      <w:pPr>
        <w:spacing w:line="480" w:lineRule="auto"/>
        <w:ind w:left="540" w:hanging="360"/>
        <w:jc w:val="both"/>
        <w:rPr>
          <w:rFonts w:ascii="Arial" w:hAnsi="Arial" w:cs="Arial"/>
        </w:rPr>
      </w:pPr>
    </w:p>
    <w:p w:rsidR="003C3E98" w:rsidRDefault="003C3E98" w:rsidP="006F0CFB">
      <w:pPr>
        <w:spacing w:line="480" w:lineRule="auto"/>
        <w:ind w:hanging="360"/>
        <w:jc w:val="both"/>
        <w:rPr>
          <w:rFonts w:ascii="Arial" w:hAnsi="Arial" w:cs="Arial"/>
        </w:rPr>
      </w:pPr>
    </w:p>
    <w:p w:rsidR="003C3E98" w:rsidRDefault="003C3E98" w:rsidP="006F0CFB">
      <w:pPr>
        <w:spacing w:line="480" w:lineRule="auto"/>
        <w:ind w:left="540" w:hanging="360"/>
        <w:jc w:val="both"/>
        <w:rPr>
          <w:rFonts w:ascii="Arial" w:hAnsi="Arial" w:cs="Arial"/>
        </w:rPr>
      </w:pPr>
    </w:p>
    <w:p w:rsidR="003C3E98" w:rsidRDefault="003C3E98" w:rsidP="006F0CFB">
      <w:pPr>
        <w:spacing w:line="480" w:lineRule="auto"/>
        <w:ind w:hanging="360"/>
        <w:jc w:val="both"/>
        <w:rPr>
          <w:rFonts w:ascii="Arial" w:hAnsi="Arial" w:cs="Arial"/>
        </w:rPr>
      </w:pPr>
    </w:p>
    <w:p w:rsidR="003C3E98" w:rsidRDefault="006F0CFB" w:rsidP="006F0CFB">
      <w:pPr>
        <w:tabs>
          <w:tab w:val="left" w:pos="1080"/>
        </w:tabs>
        <w:spacing w:line="480" w:lineRule="auto"/>
        <w:ind w:left="1080" w:hanging="540"/>
        <w:jc w:val="both"/>
        <w:rPr>
          <w:rFonts w:ascii="Arial" w:hAnsi="Arial" w:cs="Arial"/>
        </w:rPr>
      </w:pPr>
      <w:r>
        <w:rPr>
          <w:rFonts w:ascii="Arial" w:hAnsi="Arial" w:cs="Arial"/>
        </w:rPr>
        <w:t xml:space="preserve">6.   </w:t>
      </w:r>
      <w:r w:rsidR="007D7DAF">
        <w:rPr>
          <w:rFonts w:ascii="Arial" w:hAnsi="Arial" w:cs="Arial"/>
        </w:rPr>
        <w:t xml:space="preserve">Siempre debe incluirse en las carreras de postgrado un excelente </w:t>
      </w:r>
      <w:r>
        <w:rPr>
          <w:rFonts w:ascii="Arial" w:hAnsi="Arial" w:cs="Arial"/>
        </w:rPr>
        <w:t xml:space="preserve">  </w:t>
      </w:r>
      <w:r w:rsidR="007D7DAF">
        <w:rPr>
          <w:rFonts w:ascii="Arial" w:hAnsi="Arial" w:cs="Arial"/>
        </w:rPr>
        <w:t>pénsum académico y profesores de alta trayectoria, ya que estos factores son de mucha importancia para los aspirantes al momento de seguir una carrera de postgrado.</w:t>
      </w:r>
    </w:p>
    <w:p w:rsidR="003C3E98" w:rsidRPr="00F81E79" w:rsidRDefault="003C3E98" w:rsidP="006F0CFB">
      <w:pPr>
        <w:spacing w:line="480" w:lineRule="auto"/>
        <w:ind w:left="720" w:hanging="360"/>
        <w:jc w:val="both"/>
        <w:rPr>
          <w:rFonts w:ascii="Arial" w:hAnsi="Arial" w:cs="Arial"/>
        </w:rPr>
      </w:pPr>
    </w:p>
    <w:p w:rsidR="002E5768" w:rsidRDefault="002E5768" w:rsidP="002C15D7">
      <w:pPr>
        <w:spacing w:line="480" w:lineRule="auto"/>
        <w:ind w:left="540"/>
        <w:jc w:val="both"/>
        <w:rPr>
          <w:rFonts w:ascii="Verdana" w:hAnsi="Verdana"/>
          <w:sz w:val="20"/>
          <w:szCs w:val="20"/>
        </w:rPr>
      </w:pPr>
    </w:p>
    <w:p w:rsidR="00257719" w:rsidRPr="002E5768" w:rsidRDefault="00257719" w:rsidP="002C15D7">
      <w:pPr>
        <w:spacing w:line="480" w:lineRule="auto"/>
        <w:ind w:left="540"/>
        <w:jc w:val="both"/>
        <w:rPr>
          <w:rFonts w:ascii="Arial" w:hAnsi="Arial" w:cs="Arial"/>
        </w:rPr>
      </w:pPr>
    </w:p>
    <w:p w:rsidR="00A7501C" w:rsidRDefault="007557B9" w:rsidP="007557B9">
      <w:pPr>
        <w:tabs>
          <w:tab w:val="left" w:pos="7335"/>
        </w:tabs>
        <w:spacing w:line="480" w:lineRule="auto"/>
        <w:jc w:val="both"/>
        <w:rPr>
          <w:rFonts w:ascii="Verdana" w:hAnsi="Verdana"/>
          <w:sz w:val="20"/>
          <w:szCs w:val="20"/>
        </w:rPr>
      </w:pPr>
      <w:r>
        <w:rPr>
          <w:rFonts w:ascii="Verdana" w:hAnsi="Verdana"/>
          <w:sz w:val="20"/>
          <w:szCs w:val="20"/>
        </w:rPr>
        <w:tab/>
      </w:r>
    </w:p>
    <w:p w:rsidR="00257719" w:rsidRDefault="00257719" w:rsidP="00257719">
      <w:pPr>
        <w:ind w:left="720"/>
        <w:jc w:val="both"/>
        <w:rPr>
          <w:rFonts w:ascii="Arial" w:hAnsi="Arial" w:cs="Arial"/>
        </w:rPr>
      </w:pPr>
    </w:p>
    <w:p w:rsidR="00257719" w:rsidRDefault="00257719" w:rsidP="00257719">
      <w:pPr>
        <w:ind w:left="720"/>
        <w:jc w:val="both"/>
        <w:rPr>
          <w:rFonts w:ascii="Arial" w:hAnsi="Arial" w:cs="Arial"/>
        </w:rPr>
      </w:pPr>
    </w:p>
    <w:p w:rsidR="00257719" w:rsidRDefault="00257719" w:rsidP="00257719">
      <w:pPr>
        <w:ind w:left="720"/>
        <w:jc w:val="both"/>
        <w:rPr>
          <w:rFonts w:ascii="Arial" w:hAnsi="Arial" w:cs="Arial"/>
        </w:rPr>
      </w:pPr>
    </w:p>
    <w:p w:rsidR="00257719" w:rsidRPr="00257719" w:rsidRDefault="00257719" w:rsidP="00257719">
      <w:pPr>
        <w:ind w:left="720"/>
        <w:jc w:val="both"/>
        <w:rPr>
          <w:rFonts w:ascii="Arial" w:hAnsi="Arial" w:cs="Arial"/>
        </w:rPr>
      </w:pPr>
    </w:p>
    <w:sectPr w:rsidR="00257719" w:rsidRPr="00257719" w:rsidSect="00235B5F">
      <w:headerReference w:type="default" r:id="rId7"/>
      <w:pgSz w:w="11906" w:h="16838" w:code="9"/>
      <w:pgMar w:top="2268" w:right="1361" w:bottom="2268" w:left="2268" w:header="709" w:footer="709" w:gutter="0"/>
      <w:pgNumType w:start="24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E6B" w:rsidRDefault="00D12E6B">
      <w:r>
        <w:separator/>
      </w:r>
    </w:p>
  </w:endnote>
  <w:endnote w:type="continuationSeparator" w:id="1">
    <w:p w:rsidR="00D12E6B" w:rsidRDefault="00D12E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E6B" w:rsidRDefault="00D12E6B">
      <w:r>
        <w:separator/>
      </w:r>
    </w:p>
  </w:footnote>
  <w:footnote w:type="continuationSeparator" w:id="1">
    <w:p w:rsidR="00D12E6B" w:rsidRDefault="00D12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E79" w:rsidRDefault="00F81E79">
    <w:pPr>
      <w:pStyle w:val="Encabezado"/>
      <w:rPr>
        <w:lang w:val="es-ES_tradnl"/>
      </w:rPr>
    </w:pPr>
  </w:p>
  <w:p w:rsidR="00F81E79" w:rsidRPr="00F81E79" w:rsidRDefault="00F81E79" w:rsidP="00F81E79">
    <w:pPr>
      <w:pStyle w:val="Encabezado"/>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AB050E">
      <w:rPr>
        <w:rStyle w:val="Nmerodepgina"/>
        <w:noProof/>
      </w:rPr>
      <w:t>248</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BD21335_"/>
      </v:shape>
    </w:pict>
  </w:numPicBullet>
  <w:abstractNum w:abstractNumId="0">
    <w:nsid w:val="050C5CCC"/>
    <w:multiLevelType w:val="hybridMultilevel"/>
    <w:tmpl w:val="7826CADE"/>
    <w:lvl w:ilvl="0" w:tplc="22742A7E">
      <w:start w:val="1"/>
      <w:numFmt w:val="bullet"/>
      <w:lvlText w:val=""/>
      <w:lvlJc w:val="left"/>
      <w:pPr>
        <w:tabs>
          <w:tab w:val="num" w:pos="567"/>
        </w:tabs>
        <w:ind w:left="567" w:hanging="283"/>
      </w:pPr>
      <w:rPr>
        <w:rFonts w:ascii="Symbol" w:hAnsi="Symbol" w:hint="default"/>
        <w:color w:val="auto"/>
      </w:rPr>
    </w:lvl>
    <w:lvl w:ilvl="1" w:tplc="080A000F">
      <w:start w:val="1"/>
      <w:numFmt w:val="decimal"/>
      <w:lvlText w:val="%2."/>
      <w:lvlJc w:val="left"/>
      <w:pPr>
        <w:tabs>
          <w:tab w:val="num" w:pos="900"/>
        </w:tabs>
        <w:ind w:left="90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232A00"/>
    <w:multiLevelType w:val="multilevel"/>
    <w:tmpl w:val="0504E7D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1A55C5"/>
    <w:multiLevelType w:val="multilevel"/>
    <w:tmpl w:val="38A684A2"/>
    <w:lvl w:ilvl="0">
      <w:start w:val="7"/>
      <w:numFmt w:val="decimal"/>
      <w:lvlText w:val="%1."/>
      <w:lvlJc w:val="left"/>
      <w:pPr>
        <w:tabs>
          <w:tab w:val="num" w:pos="420"/>
        </w:tabs>
        <w:ind w:left="420" w:hanging="4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
    <w:nsid w:val="1B000139"/>
    <w:multiLevelType w:val="hybridMultilevel"/>
    <w:tmpl w:val="33DA78E2"/>
    <w:lvl w:ilvl="0" w:tplc="22742A7E">
      <w:start w:val="1"/>
      <w:numFmt w:val="bullet"/>
      <w:lvlText w:val=""/>
      <w:lvlJc w:val="left"/>
      <w:pPr>
        <w:tabs>
          <w:tab w:val="num" w:pos="2697"/>
        </w:tabs>
        <w:ind w:left="2697" w:hanging="283"/>
      </w:pPr>
      <w:rPr>
        <w:rFonts w:ascii="Symbol" w:hAnsi="Symbol" w:hint="default"/>
        <w:color w:val="auto"/>
      </w:rPr>
    </w:lvl>
    <w:lvl w:ilvl="1" w:tplc="0C0A0003" w:tentative="1">
      <w:start w:val="1"/>
      <w:numFmt w:val="bullet"/>
      <w:lvlText w:val="o"/>
      <w:lvlJc w:val="left"/>
      <w:pPr>
        <w:tabs>
          <w:tab w:val="num" w:pos="3570"/>
        </w:tabs>
        <w:ind w:left="3570" w:hanging="360"/>
      </w:pPr>
      <w:rPr>
        <w:rFonts w:ascii="Courier New" w:hAnsi="Courier New" w:cs="Courier New" w:hint="default"/>
      </w:rPr>
    </w:lvl>
    <w:lvl w:ilvl="2" w:tplc="0C0A0005" w:tentative="1">
      <w:start w:val="1"/>
      <w:numFmt w:val="bullet"/>
      <w:lvlText w:val=""/>
      <w:lvlJc w:val="left"/>
      <w:pPr>
        <w:tabs>
          <w:tab w:val="num" w:pos="4290"/>
        </w:tabs>
        <w:ind w:left="4290" w:hanging="360"/>
      </w:pPr>
      <w:rPr>
        <w:rFonts w:ascii="Wingdings" w:hAnsi="Wingdings" w:hint="default"/>
      </w:rPr>
    </w:lvl>
    <w:lvl w:ilvl="3" w:tplc="0C0A0001" w:tentative="1">
      <w:start w:val="1"/>
      <w:numFmt w:val="bullet"/>
      <w:lvlText w:val=""/>
      <w:lvlJc w:val="left"/>
      <w:pPr>
        <w:tabs>
          <w:tab w:val="num" w:pos="5010"/>
        </w:tabs>
        <w:ind w:left="5010" w:hanging="360"/>
      </w:pPr>
      <w:rPr>
        <w:rFonts w:ascii="Symbol" w:hAnsi="Symbol" w:hint="default"/>
      </w:rPr>
    </w:lvl>
    <w:lvl w:ilvl="4" w:tplc="0C0A0003" w:tentative="1">
      <w:start w:val="1"/>
      <w:numFmt w:val="bullet"/>
      <w:lvlText w:val="o"/>
      <w:lvlJc w:val="left"/>
      <w:pPr>
        <w:tabs>
          <w:tab w:val="num" w:pos="5730"/>
        </w:tabs>
        <w:ind w:left="5730" w:hanging="360"/>
      </w:pPr>
      <w:rPr>
        <w:rFonts w:ascii="Courier New" w:hAnsi="Courier New" w:cs="Courier New" w:hint="default"/>
      </w:rPr>
    </w:lvl>
    <w:lvl w:ilvl="5" w:tplc="0C0A0005" w:tentative="1">
      <w:start w:val="1"/>
      <w:numFmt w:val="bullet"/>
      <w:lvlText w:val=""/>
      <w:lvlJc w:val="left"/>
      <w:pPr>
        <w:tabs>
          <w:tab w:val="num" w:pos="6450"/>
        </w:tabs>
        <w:ind w:left="6450" w:hanging="360"/>
      </w:pPr>
      <w:rPr>
        <w:rFonts w:ascii="Wingdings" w:hAnsi="Wingdings" w:hint="default"/>
      </w:rPr>
    </w:lvl>
    <w:lvl w:ilvl="6" w:tplc="0C0A0001" w:tentative="1">
      <w:start w:val="1"/>
      <w:numFmt w:val="bullet"/>
      <w:lvlText w:val=""/>
      <w:lvlJc w:val="left"/>
      <w:pPr>
        <w:tabs>
          <w:tab w:val="num" w:pos="7170"/>
        </w:tabs>
        <w:ind w:left="7170" w:hanging="360"/>
      </w:pPr>
      <w:rPr>
        <w:rFonts w:ascii="Symbol" w:hAnsi="Symbol" w:hint="default"/>
      </w:rPr>
    </w:lvl>
    <w:lvl w:ilvl="7" w:tplc="0C0A0003" w:tentative="1">
      <w:start w:val="1"/>
      <w:numFmt w:val="bullet"/>
      <w:lvlText w:val="o"/>
      <w:lvlJc w:val="left"/>
      <w:pPr>
        <w:tabs>
          <w:tab w:val="num" w:pos="7890"/>
        </w:tabs>
        <w:ind w:left="7890" w:hanging="360"/>
      </w:pPr>
      <w:rPr>
        <w:rFonts w:ascii="Courier New" w:hAnsi="Courier New" w:cs="Courier New" w:hint="default"/>
      </w:rPr>
    </w:lvl>
    <w:lvl w:ilvl="8" w:tplc="0C0A0005" w:tentative="1">
      <w:start w:val="1"/>
      <w:numFmt w:val="bullet"/>
      <w:lvlText w:val=""/>
      <w:lvlJc w:val="left"/>
      <w:pPr>
        <w:tabs>
          <w:tab w:val="num" w:pos="8610"/>
        </w:tabs>
        <w:ind w:left="8610" w:hanging="360"/>
      </w:pPr>
      <w:rPr>
        <w:rFonts w:ascii="Wingdings" w:hAnsi="Wingdings" w:hint="default"/>
      </w:rPr>
    </w:lvl>
  </w:abstractNum>
  <w:abstractNum w:abstractNumId="4">
    <w:nsid w:val="350E1434"/>
    <w:multiLevelType w:val="multilevel"/>
    <w:tmpl w:val="6B2AB688"/>
    <w:lvl w:ilvl="0">
      <w:start w:val="7"/>
      <w:numFmt w:val="decimal"/>
      <w:lvlText w:val="%1."/>
      <w:lvlJc w:val="left"/>
      <w:pPr>
        <w:tabs>
          <w:tab w:val="num" w:pos="420"/>
        </w:tabs>
        <w:ind w:left="420" w:hanging="4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880"/>
        </w:tabs>
        <w:ind w:left="2880" w:hanging="144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680"/>
        </w:tabs>
        <w:ind w:left="4680" w:hanging="216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5">
    <w:nsid w:val="3D3C6EF7"/>
    <w:multiLevelType w:val="multilevel"/>
    <w:tmpl w:val="94F030B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A6A79F3"/>
    <w:multiLevelType w:val="hybridMultilevel"/>
    <w:tmpl w:val="12968B9C"/>
    <w:lvl w:ilvl="0" w:tplc="8EE2E55A">
      <w:start w:val="1"/>
      <w:numFmt w:val="decimal"/>
      <w:lvlText w:val="%1."/>
      <w:lvlJc w:val="left"/>
      <w:pPr>
        <w:tabs>
          <w:tab w:val="num" w:pos="1005"/>
        </w:tabs>
        <w:ind w:left="1005" w:hanging="465"/>
      </w:pPr>
      <w:rPr>
        <w:rFonts w:hint="default"/>
      </w:rPr>
    </w:lvl>
    <w:lvl w:ilvl="1" w:tplc="22742A7E">
      <w:start w:val="1"/>
      <w:numFmt w:val="bullet"/>
      <w:lvlText w:val=""/>
      <w:lvlJc w:val="left"/>
      <w:pPr>
        <w:tabs>
          <w:tab w:val="num" w:pos="1543"/>
        </w:tabs>
        <w:ind w:left="1543" w:hanging="283"/>
      </w:pPr>
      <w:rPr>
        <w:rFonts w:ascii="Symbol" w:hAnsi="Symbol" w:hint="default"/>
        <w:color w:val="auto"/>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nsid w:val="594F707A"/>
    <w:multiLevelType w:val="multilevel"/>
    <w:tmpl w:val="9A16EBDA"/>
    <w:lvl w:ilvl="0">
      <w:start w:val="7"/>
      <w:numFmt w:val="decimal"/>
      <w:lvlText w:val="%1."/>
      <w:lvlJc w:val="left"/>
      <w:pPr>
        <w:tabs>
          <w:tab w:val="num" w:pos="870"/>
        </w:tabs>
        <w:ind w:left="870" w:hanging="870"/>
      </w:pPr>
      <w:rPr>
        <w:rFonts w:hint="default"/>
      </w:rPr>
    </w:lvl>
    <w:lvl w:ilvl="1">
      <w:start w:val="2"/>
      <w:numFmt w:val="decimal"/>
      <w:lvlText w:val="%1.%2."/>
      <w:lvlJc w:val="left"/>
      <w:pPr>
        <w:tabs>
          <w:tab w:val="num" w:pos="1410"/>
        </w:tabs>
        <w:ind w:left="141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5A5F4650"/>
    <w:multiLevelType w:val="multilevel"/>
    <w:tmpl w:val="60D2AD82"/>
    <w:lvl w:ilvl="0">
      <w:start w:val="7"/>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08051D2"/>
    <w:multiLevelType w:val="multilevel"/>
    <w:tmpl w:val="4C3C01F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1287B9E"/>
    <w:multiLevelType w:val="multilevel"/>
    <w:tmpl w:val="94F030B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13A2EF3"/>
    <w:multiLevelType w:val="hybridMultilevel"/>
    <w:tmpl w:val="C292F9F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nsid w:val="77F412C2"/>
    <w:multiLevelType w:val="hybridMultilevel"/>
    <w:tmpl w:val="8FA8B064"/>
    <w:lvl w:ilvl="0" w:tplc="438E2CC4">
      <w:start w:val="1"/>
      <w:numFmt w:val="bullet"/>
      <w:lvlText w:val=""/>
      <w:lvlPicBulletId w:val="0"/>
      <w:lvlJc w:val="left"/>
      <w:pPr>
        <w:tabs>
          <w:tab w:val="num" w:pos="2160"/>
        </w:tabs>
        <w:ind w:left="2160" w:hanging="360"/>
      </w:pPr>
      <w:rPr>
        <w:rFonts w:ascii="Symbol" w:hAnsi="Symbol" w:hint="default"/>
        <w:color w:val="auto"/>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3"/>
  </w:num>
  <w:num w:numId="4">
    <w:abstractNumId w:val="12"/>
  </w:num>
  <w:num w:numId="5">
    <w:abstractNumId w:val="0"/>
  </w:num>
  <w:num w:numId="6">
    <w:abstractNumId w:val="11"/>
  </w:num>
  <w:num w:numId="7">
    <w:abstractNumId w:val="7"/>
  </w:num>
  <w:num w:numId="8">
    <w:abstractNumId w:val="8"/>
  </w:num>
  <w:num w:numId="9">
    <w:abstractNumId w:val="10"/>
  </w:num>
  <w:num w:numId="10">
    <w:abstractNumId w:val="4"/>
  </w:num>
  <w:num w:numId="11">
    <w:abstractNumId w:val="2"/>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405FA"/>
    <w:rsid w:val="0007454B"/>
    <w:rsid w:val="00077E33"/>
    <w:rsid w:val="000A5A27"/>
    <w:rsid w:val="000A6B28"/>
    <w:rsid w:val="00115742"/>
    <w:rsid w:val="001171DF"/>
    <w:rsid w:val="00136C95"/>
    <w:rsid w:val="00142E10"/>
    <w:rsid w:val="001909DE"/>
    <w:rsid w:val="001B41B3"/>
    <w:rsid w:val="001C370B"/>
    <w:rsid w:val="001E6CE9"/>
    <w:rsid w:val="00235B5F"/>
    <w:rsid w:val="002570A6"/>
    <w:rsid w:val="00257719"/>
    <w:rsid w:val="002A0552"/>
    <w:rsid w:val="002C15D7"/>
    <w:rsid w:val="002E5768"/>
    <w:rsid w:val="00337C86"/>
    <w:rsid w:val="0036783D"/>
    <w:rsid w:val="003A45A6"/>
    <w:rsid w:val="003C3E98"/>
    <w:rsid w:val="00411124"/>
    <w:rsid w:val="00446FAE"/>
    <w:rsid w:val="00465624"/>
    <w:rsid w:val="004B7F06"/>
    <w:rsid w:val="004D053B"/>
    <w:rsid w:val="00532670"/>
    <w:rsid w:val="00594B0F"/>
    <w:rsid w:val="00635B6F"/>
    <w:rsid w:val="006760D8"/>
    <w:rsid w:val="00686541"/>
    <w:rsid w:val="006D1771"/>
    <w:rsid w:val="006F0CFB"/>
    <w:rsid w:val="00734C5F"/>
    <w:rsid w:val="007557B9"/>
    <w:rsid w:val="007D7DAF"/>
    <w:rsid w:val="007E2FA7"/>
    <w:rsid w:val="00813E04"/>
    <w:rsid w:val="00860E80"/>
    <w:rsid w:val="00885680"/>
    <w:rsid w:val="008B23F1"/>
    <w:rsid w:val="008B2ED3"/>
    <w:rsid w:val="00926FFA"/>
    <w:rsid w:val="00965C7A"/>
    <w:rsid w:val="009849AF"/>
    <w:rsid w:val="009866B1"/>
    <w:rsid w:val="009F65B7"/>
    <w:rsid w:val="00A32D46"/>
    <w:rsid w:val="00A405FA"/>
    <w:rsid w:val="00A57575"/>
    <w:rsid w:val="00A7133A"/>
    <w:rsid w:val="00A7501C"/>
    <w:rsid w:val="00A96A2F"/>
    <w:rsid w:val="00AB050E"/>
    <w:rsid w:val="00AD6125"/>
    <w:rsid w:val="00AE55CD"/>
    <w:rsid w:val="00AF695B"/>
    <w:rsid w:val="00B13640"/>
    <w:rsid w:val="00B730DA"/>
    <w:rsid w:val="00BA5C81"/>
    <w:rsid w:val="00BF0629"/>
    <w:rsid w:val="00C043DF"/>
    <w:rsid w:val="00C201EC"/>
    <w:rsid w:val="00C5005E"/>
    <w:rsid w:val="00C9411F"/>
    <w:rsid w:val="00D00EDE"/>
    <w:rsid w:val="00D12E6B"/>
    <w:rsid w:val="00D50FD9"/>
    <w:rsid w:val="00D92E9E"/>
    <w:rsid w:val="00D97690"/>
    <w:rsid w:val="00E15EA0"/>
    <w:rsid w:val="00E31D4F"/>
    <w:rsid w:val="00E338DA"/>
    <w:rsid w:val="00E50D1B"/>
    <w:rsid w:val="00E8492E"/>
    <w:rsid w:val="00EA477B"/>
    <w:rsid w:val="00EB0F3D"/>
    <w:rsid w:val="00EE1744"/>
    <w:rsid w:val="00F33097"/>
    <w:rsid w:val="00F56AE5"/>
    <w:rsid w:val="00F81E79"/>
    <w:rsid w:val="00FC0E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elegante">
    <w:name w:val="Table Elegant"/>
    <w:basedOn w:val="Tablanormal"/>
    <w:rsid w:val="00C043D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
    <w:name w:val="Table Grid"/>
    <w:basedOn w:val="Tablanormal"/>
    <w:rsid w:val="001B4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F81E79"/>
    <w:pPr>
      <w:tabs>
        <w:tab w:val="center" w:pos="4419"/>
        <w:tab w:val="right" w:pos="8838"/>
      </w:tabs>
    </w:pPr>
  </w:style>
  <w:style w:type="paragraph" w:styleId="Piedepgina">
    <w:name w:val="footer"/>
    <w:basedOn w:val="Normal"/>
    <w:rsid w:val="00F81E79"/>
    <w:pPr>
      <w:tabs>
        <w:tab w:val="center" w:pos="4419"/>
        <w:tab w:val="right" w:pos="8838"/>
      </w:tabs>
    </w:pPr>
  </w:style>
  <w:style w:type="character" w:styleId="Nmerodepgina">
    <w:name w:val="page number"/>
    <w:basedOn w:val="Fuentedeprrafopredeter"/>
    <w:rsid w:val="00F81E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2064</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MOLINA CIA</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MOLINA</dc:creator>
  <cp:keywords/>
  <cp:lastModifiedBy>Ayudante</cp:lastModifiedBy>
  <cp:revision>2</cp:revision>
  <cp:lastPrinted>2006-08-13T21:27:00Z</cp:lastPrinted>
  <dcterms:created xsi:type="dcterms:W3CDTF">2009-06-29T16:54:00Z</dcterms:created>
  <dcterms:modified xsi:type="dcterms:W3CDTF">2009-06-29T16:54:00Z</dcterms:modified>
</cp:coreProperties>
</file>