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1790">
      <w:pPr>
        <w:jc w:val="both"/>
        <w:rPr>
          <w:rFonts w:ascii="Arial" w:hAnsi="Arial" w:cs="Arial"/>
        </w:rPr>
      </w:pPr>
    </w:p>
    <w:p w:rsidR="00000000" w:rsidRDefault="00F21790">
      <w:pPr>
        <w:pStyle w:val="Textoindependiente"/>
      </w:pPr>
      <w:r>
        <w:t>INVESTIGACIÓN DE MERCADO PARA TRANSESPOL:  IMPLEMENTACIÓN DE TARJETAS PREPAGO COMO POSIBLE SOLUCION AL PROBLEMA DEL TRANSPORTE DE LA ESPOL</w:t>
      </w:r>
    </w:p>
    <w:p w:rsidR="00000000" w:rsidRDefault="00F21790">
      <w:pPr>
        <w:jc w:val="center"/>
        <w:rPr>
          <w:rFonts w:ascii="Arial" w:hAnsi="Arial" w:cs="Arial"/>
        </w:rPr>
      </w:pPr>
    </w:p>
    <w:p w:rsidR="00000000" w:rsidRDefault="00F21790">
      <w:pPr>
        <w:jc w:val="both"/>
        <w:rPr>
          <w:rFonts w:ascii="Arial" w:hAnsi="Arial" w:cs="Arial"/>
        </w:rPr>
      </w:pPr>
    </w:p>
    <w:p w:rsidR="00000000" w:rsidRDefault="00F21790">
      <w:pPr>
        <w:jc w:val="both"/>
        <w:rPr>
          <w:rFonts w:ascii="Arial" w:hAnsi="Arial" w:cs="Arial"/>
        </w:rPr>
      </w:pPr>
      <w:r>
        <w:rPr>
          <w:rFonts w:ascii="Arial" w:hAnsi="Arial" w:cs="Arial"/>
        </w:rPr>
        <w:t>Paul Andrade Alvarado</w:t>
      </w:r>
      <w:r>
        <w:rPr>
          <w:rFonts w:ascii="Arial" w:hAnsi="Arial" w:cs="Arial"/>
          <w:vertAlign w:val="superscript"/>
        </w:rPr>
        <w:t>1</w:t>
      </w:r>
      <w:r>
        <w:rPr>
          <w:rFonts w:ascii="Arial" w:hAnsi="Arial" w:cs="Arial"/>
        </w:rPr>
        <w:t>, John Ramírez Figueroa</w:t>
      </w:r>
      <w:r>
        <w:rPr>
          <w:rFonts w:ascii="Arial" w:hAnsi="Arial" w:cs="Arial"/>
          <w:vertAlign w:val="superscript"/>
        </w:rPr>
        <w:t>2</w:t>
      </w:r>
    </w:p>
    <w:p w:rsidR="00000000" w:rsidRDefault="00F21790">
      <w:pPr>
        <w:jc w:val="both"/>
        <w:rPr>
          <w:rFonts w:ascii="Arial" w:hAnsi="Arial" w:cs="Arial"/>
        </w:rPr>
      </w:pPr>
    </w:p>
    <w:p w:rsidR="00000000" w:rsidRDefault="00F21790">
      <w:pPr>
        <w:jc w:val="both"/>
        <w:rPr>
          <w:rFonts w:ascii="Arial" w:hAnsi="Arial" w:cs="Arial"/>
          <w:vertAlign w:val="superscript"/>
        </w:rPr>
      </w:pPr>
      <w:r>
        <w:rPr>
          <w:rFonts w:ascii="Arial" w:hAnsi="Arial" w:cs="Arial"/>
          <w:vertAlign w:val="superscript"/>
        </w:rPr>
        <w:t>1</w:t>
      </w:r>
      <w:r>
        <w:rPr>
          <w:rFonts w:ascii="Arial" w:hAnsi="Arial" w:cs="Arial"/>
        </w:rPr>
        <w:t xml:space="preserve"> Ingeniero en Estadística Informática</w:t>
      </w:r>
    </w:p>
    <w:p w:rsidR="00000000" w:rsidRDefault="00F21790">
      <w:pPr>
        <w:tabs>
          <w:tab w:val="left" w:pos="0"/>
        </w:tabs>
        <w:jc w:val="both"/>
        <w:rPr>
          <w:rFonts w:ascii="Arial" w:hAnsi="Arial" w:cs="Arial"/>
        </w:rPr>
      </w:pPr>
      <w:r>
        <w:rPr>
          <w:rFonts w:ascii="Arial" w:hAnsi="Arial" w:cs="Arial"/>
          <w:vertAlign w:val="superscript"/>
        </w:rPr>
        <w:t>2</w:t>
      </w:r>
      <w:r>
        <w:rPr>
          <w:rFonts w:ascii="Arial" w:hAnsi="Arial" w:cs="Arial"/>
        </w:rPr>
        <w:t xml:space="preserve"> Director de Tesis, Matemá</w:t>
      </w:r>
      <w:r>
        <w:rPr>
          <w:rFonts w:ascii="Arial" w:hAnsi="Arial" w:cs="Arial"/>
        </w:rPr>
        <w:t xml:space="preserve">tico especializado en estadística y procesos </w:t>
      </w:r>
    </w:p>
    <w:p w:rsidR="00000000" w:rsidRDefault="00F21790">
      <w:pPr>
        <w:tabs>
          <w:tab w:val="left" w:pos="0"/>
        </w:tabs>
        <w:jc w:val="both"/>
        <w:rPr>
          <w:rFonts w:ascii="Arial" w:hAnsi="Arial" w:cs="Arial"/>
        </w:rPr>
      </w:pPr>
      <w:r>
        <w:rPr>
          <w:rFonts w:ascii="Arial" w:hAnsi="Arial" w:cs="Arial"/>
        </w:rPr>
        <w:t xml:space="preserve">  estocásticos, Escuela Politécnica Nacional, 1996, Profesor de ESPOL desde </w:t>
      </w:r>
    </w:p>
    <w:p w:rsidR="00000000" w:rsidRDefault="00F21790">
      <w:pPr>
        <w:tabs>
          <w:tab w:val="left" w:pos="0"/>
        </w:tabs>
        <w:jc w:val="both"/>
        <w:rPr>
          <w:rFonts w:ascii="Arial" w:hAnsi="Arial" w:cs="Arial"/>
        </w:rPr>
      </w:pPr>
      <w:r>
        <w:rPr>
          <w:rFonts w:ascii="Arial" w:hAnsi="Arial" w:cs="Arial"/>
        </w:rPr>
        <w:t xml:space="preserve">  1997</w:t>
      </w:r>
    </w:p>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pStyle w:val="Ttulo1"/>
      </w:pPr>
      <w:r>
        <w:t>RESUMEN</w:t>
      </w:r>
    </w:p>
    <w:p w:rsidR="00000000" w:rsidRDefault="00F21790">
      <w:pPr>
        <w:jc w:val="both"/>
        <w:rPr>
          <w:rFonts w:ascii="Arial" w:hAnsi="Arial" w:cs="Arial"/>
        </w:rPr>
      </w:pPr>
    </w:p>
    <w:p w:rsidR="00000000" w:rsidRDefault="00F21790">
      <w:pPr>
        <w:pStyle w:val="Ttulo"/>
        <w:jc w:val="both"/>
        <w:rPr>
          <w:rFonts w:ascii="Arial" w:hAnsi="Arial" w:cs="Arial"/>
          <w:b w:val="0"/>
          <w:bCs w:val="0"/>
          <w:sz w:val="24"/>
        </w:rPr>
      </w:pPr>
      <w:r>
        <w:rPr>
          <w:rFonts w:ascii="Arial" w:hAnsi="Arial" w:cs="Arial"/>
          <w:b w:val="0"/>
          <w:bCs w:val="0"/>
          <w:sz w:val="24"/>
        </w:rPr>
        <w:t>El análisis estadístico que se presenta en este trabajo mide el grado de aceptación de los estudiantes del Campus G</w:t>
      </w:r>
      <w:r>
        <w:rPr>
          <w:rFonts w:ascii="Arial" w:hAnsi="Arial" w:cs="Arial"/>
          <w:b w:val="0"/>
          <w:bCs w:val="0"/>
          <w:sz w:val="24"/>
        </w:rPr>
        <w:t xml:space="preserve">ustavo Galindo de la ESPOL con respecto al uso de tarjetas magnéticas como posible solución al problema del transporte. </w:t>
      </w:r>
    </w:p>
    <w:p w:rsidR="00000000" w:rsidRDefault="00F21790">
      <w:pPr>
        <w:pStyle w:val="Ttulo"/>
        <w:jc w:val="both"/>
        <w:rPr>
          <w:rFonts w:ascii="Arial" w:hAnsi="Arial" w:cs="Arial"/>
          <w:b w:val="0"/>
          <w:bCs w:val="0"/>
          <w:sz w:val="24"/>
        </w:rPr>
      </w:pPr>
    </w:p>
    <w:p w:rsidR="00000000" w:rsidRDefault="00F21790">
      <w:pPr>
        <w:pStyle w:val="Ttulo"/>
        <w:jc w:val="both"/>
        <w:rPr>
          <w:rFonts w:ascii="Arial" w:hAnsi="Arial" w:cs="Arial"/>
          <w:b w:val="0"/>
          <w:bCs w:val="0"/>
          <w:sz w:val="24"/>
        </w:rPr>
      </w:pPr>
      <w:r>
        <w:rPr>
          <w:rFonts w:ascii="Arial" w:hAnsi="Arial" w:cs="Arial"/>
          <w:b w:val="0"/>
          <w:bCs w:val="0"/>
          <w:sz w:val="24"/>
        </w:rPr>
        <w:t>En el primer capítulo, se hace una reseña histórica de cómo ha venido evolucionando el transporte a través del tiempo en el Campus Gus</w:t>
      </w:r>
      <w:r>
        <w:rPr>
          <w:rFonts w:ascii="Arial" w:hAnsi="Arial" w:cs="Arial"/>
          <w:b w:val="0"/>
          <w:bCs w:val="0"/>
          <w:sz w:val="24"/>
        </w:rPr>
        <w:t>tavo Galindo de la ESPOL, así mismo de cómo se ha desarrollado el uso de las tarjetas magnéticas para el transporte en el mundo.   En el segundo capítulo se presentan algunos conceptos estadísticos que se utilizan para desarrollar el análisis de este prese</w:t>
      </w:r>
      <w:r>
        <w:rPr>
          <w:rFonts w:ascii="Arial" w:hAnsi="Arial" w:cs="Arial"/>
          <w:b w:val="0"/>
          <w:bCs w:val="0"/>
          <w:sz w:val="24"/>
        </w:rPr>
        <w:t xml:space="preserve">nte trabajo, así mismo la descripción de las variables utilizadas y su respectiva codificación; además se presenta la población objetivo y el diseño muestral utilizado.  Y por último se da una estimación de costos e ingresos de las unidades que brindan el </w:t>
      </w:r>
      <w:r>
        <w:rPr>
          <w:rFonts w:ascii="Arial" w:hAnsi="Arial" w:cs="Arial"/>
          <w:b w:val="0"/>
          <w:bCs w:val="0"/>
          <w:sz w:val="24"/>
        </w:rPr>
        <w:t>servicio de transporte.</w:t>
      </w:r>
    </w:p>
    <w:p w:rsidR="00000000" w:rsidRDefault="00F21790">
      <w:pPr>
        <w:pStyle w:val="Ttulo"/>
        <w:jc w:val="both"/>
        <w:rPr>
          <w:rFonts w:ascii="Arial" w:hAnsi="Arial" w:cs="Arial"/>
          <w:b w:val="0"/>
          <w:bCs w:val="0"/>
          <w:sz w:val="24"/>
        </w:rPr>
      </w:pPr>
    </w:p>
    <w:p w:rsidR="00000000" w:rsidRDefault="00F21790">
      <w:pPr>
        <w:pStyle w:val="Textoindependiente3"/>
        <w:tabs>
          <w:tab w:val="clear" w:pos="-1440"/>
        </w:tabs>
        <w:rPr>
          <w:lang w:val="es-ES"/>
        </w:rPr>
      </w:pPr>
      <w:r>
        <w:rPr>
          <w:lang w:val="es-ES"/>
        </w:rPr>
        <w:t>En el tercer capítulo se llevan a cabo los análisis estadísticos, es decir el univariado y el multivariado de los resultados obtenidos al suministrar el cuestionario a los estudiantes que estudian en el Campus Gustavo Galindo de la</w:t>
      </w:r>
      <w:r>
        <w:rPr>
          <w:lang w:val="es-ES"/>
        </w:rPr>
        <w:t xml:space="preserve"> ESPOL, y con esta información se realizan las respectivas conclusiones y recomendaciones de este análisis.</w:t>
      </w:r>
    </w:p>
    <w:p w:rsidR="00000000" w:rsidRDefault="00F21790">
      <w:pPr>
        <w:jc w:val="both"/>
        <w:rPr>
          <w:rFonts w:ascii="Arial" w:hAnsi="Arial" w:cs="Arial"/>
        </w:rPr>
      </w:pPr>
      <w:r>
        <w:rPr>
          <w:rFonts w:ascii="Arial" w:hAnsi="Arial" w:cs="Arial"/>
        </w:rPr>
        <w:t xml:space="preserve"> </w:t>
      </w:r>
    </w:p>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pStyle w:val="Ttulo1"/>
      </w:pPr>
      <w:r>
        <w:t>INTRODUCCIÓN</w:t>
      </w:r>
    </w:p>
    <w:p w:rsidR="00000000" w:rsidRDefault="00F21790">
      <w:pPr>
        <w:jc w:val="both"/>
        <w:rPr>
          <w:rFonts w:ascii="Arial" w:hAnsi="Arial" w:cs="Arial"/>
        </w:rPr>
      </w:pPr>
    </w:p>
    <w:p w:rsidR="00000000" w:rsidRDefault="00F21790">
      <w:pPr>
        <w:pStyle w:val="Textoindependiente3"/>
        <w:tabs>
          <w:tab w:val="clear" w:pos="-1440"/>
        </w:tabs>
      </w:pPr>
      <w:r>
        <w:t>Mediante el trabajo a desarrollarse se pretende determinar el grado de aceptación de los estudiantes del Campus Gustavo Galindo de</w:t>
      </w:r>
      <w:r>
        <w:t xml:space="preserve"> la ESPOL sobre la implementación de tarjetas prepago en el transporte. Para lo cual se aplicaron cuestionarios para así determinar el grado de aceptación, dichos cuestionarios fueron aplicadas a una muestra tomada en el Campus,.   Además con el presente e</w:t>
      </w:r>
      <w:r>
        <w:t>studio se quiere encontrar como influyen las variables sexo del estudiante y factor socio-económico, en el nivel de estudios en el que se encuentra el estudiante.</w:t>
      </w:r>
    </w:p>
    <w:p w:rsidR="00000000" w:rsidRDefault="00F21790">
      <w:pPr>
        <w:jc w:val="both"/>
        <w:rPr>
          <w:rFonts w:ascii="Arial" w:hAnsi="Arial" w:cs="Arial"/>
          <w:lang w:val="es-EC"/>
        </w:rPr>
      </w:pPr>
    </w:p>
    <w:p w:rsidR="00000000" w:rsidRDefault="00F21790">
      <w:pPr>
        <w:pStyle w:val="Textoindependiente3"/>
        <w:tabs>
          <w:tab w:val="clear" w:pos="-1440"/>
        </w:tabs>
        <w:rPr>
          <w:lang w:val="es-ES"/>
        </w:rPr>
      </w:pPr>
      <w:r>
        <w:rPr>
          <w:lang w:val="es-ES"/>
        </w:rPr>
        <w:lastRenderedPageBreak/>
        <w:t>En el primer capítulo se realizará una breve introducción de cómo ha venido evolucionando el</w:t>
      </w:r>
      <w:r>
        <w:rPr>
          <w:lang w:val="es-ES"/>
        </w:rPr>
        <w:t xml:space="preserve"> transporte en el Campus Gustavo Galindo y las tarjetas magnéticas en el mundo, para dar conocimiento al lector acerca del tema a tratar y además dándole ciertas nociones básicas de algunos términos más usados.</w:t>
      </w:r>
    </w:p>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pStyle w:val="Ttulo1"/>
      </w:pPr>
      <w:r>
        <w:t>CONTENIDO</w:t>
      </w:r>
    </w:p>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pStyle w:val="Ttulo1"/>
      </w:pPr>
      <w:r>
        <w:t>Selección de Muestra</w:t>
      </w:r>
    </w:p>
    <w:p w:rsidR="00000000" w:rsidRDefault="00F21790">
      <w:pPr>
        <w:jc w:val="both"/>
        <w:rPr>
          <w:rFonts w:ascii="Arial" w:hAnsi="Arial" w:cs="Arial"/>
        </w:rPr>
      </w:pPr>
    </w:p>
    <w:p w:rsidR="00000000" w:rsidRDefault="00F21790">
      <w:pPr>
        <w:pStyle w:val="Sangradetextonormal"/>
        <w:spacing w:line="240" w:lineRule="auto"/>
        <w:ind w:left="0"/>
      </w:pPr>
      <w:r>
        <w:t>Para det</w:t>
      </w:r>
      <w:r>
        <w:t>erminar cuantos estudiantes exactamente debemos seleccionar por tipo de carrera se aplica afijación porcentual, tal como se muestra en la tabla a continuación.  El tamaño obtenido para la muestra es de 808 estudiantes.</w:t>
      </w:r>
    </w:p>
    <w:p w:rsidR="00000000" w:rsidRDefault="00F21790">
      <w:pPr>
        <w:ind w:left="1080"/>
      </w:pPr>
    </w:p>
    <w:p w:rsidR="00000000" w:rsidRDefault="00F21790">
      <w:pPr>
        <w:pStyle w:val="Ttulo7"/>
        <w:ind w:left="0"/>
      </w:pPr>
      <w:r>
        <w:t>TABLA l</w:t>
      </w:r>
    </w:p>
    <w:p w:rsidR="00000000" w:rsidRDefault="00F21790">
      <w:pPr>
        <w:rPr>
          <w:sz w:val="18"/>
        </w:rPr>
      </w:pPr>
    </w:p>
    <w:p w:rsidR="00000000" w:rsidRDefault="00F21790">
      <w:pPr>
        <w:jc w:val="center"/>
        <w:rPr>
          <w:rFonts w:ascii="Arial" w:hAnsi="Arial" w:cs="Arial"/>
        </w:rPr>
      </w:pPr>
      <w:r>
        <w:rPr>
          <w:rFonts w:ascii="Arial" w:hAnsi="Arial" w:cs="Arial"/>
          <w:b/>
          <w:bCs/>
        </w:rPr>
        <w:t>PROPORCIÓN DE ESTUDIANTES A</w:t>
      </w:r>
      <w:r>
        <w:rPr>
          <w:rFonts w:ascii="Arial" w:hAnsi="Arial" w:cs="Arial"/>
          <w:b/>
          <w:bCs/>
        </w:rPr>
        <w:t xml:space="preserve"> ENCUESTAR POR TIPO DE CARRERAS</w:t>
      </w:r>
      <w:r>
        <w:rPr>
          <w:rFonts w:ascii="Arial" w:hAnsi="Arial" w:cs="Arial"/>
        </w:rPr>
        <w:t xml:space="preserve"> </w:t>
      </w:r>
    </w:p>
    <w:p w:rsidR="00000000" w:rsidRDefault="00F21790">
      <w:pPr>
        <w:jc w:val="center"/>
        <w:rPr>
          <w:sz w:val="18"/>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0"/>
        <w:gridCol w:w="1920"/>
        <w:gridCol w:w="1320"/>
        <w:gridCol w:w="1800"/>
      </w:tblGrid>
      <w:tr w:rsidR="00000000">
        <w:tblPrEx>
          <w:tblCellMar>
            <w:top w:w="0" w:type="dxa"/>
            <w:bottom w:w="0" w:type="dxa"/>
          </w:tblCellMar>
        </w:tblPrEx>
        <w:tc>
          <w:tcPr>
            <w:tcW w:w="1920" w:type="dxa"/>
          </w:tcPr>
          <w:p w:rsidR="00000000" w:rsidRDefault="00F21790">
            <w:pPr>
              <w:jc w:val="center"/>
              <w:rPr>
                <w:b/>
                <w:bCs/>
                <w:sz w:val="22"/>
              </w:rPr>
            </w:pPr>
            <w:r>
              <w:rPr>
                <w:b/>
                <w:bCs/>
                <w:sz w:val="22"/>
              </w:rPr>
              <w:t>Estratos (Tipo de Carreras)</w:t>
            </w:r>
          </w:p>
        </w:tc>
        <w:tc>
          <w:tcPr>
            <w:tcW w:w="1920" w:type="dxa"/>
          </w:tcPr>
          <w:p w:rsidR="00000000" w:rsidRDefault="00F21790">
            <w:pPr>
              <w:jc w:val="center"/>
              <w:rPr>
                <w:b/>
                <w:bCs/>
                <w:sz w:val="22"/>
              </w:rPr>
            </w:pPr>
            <w:r>
              <w:rPr>
                <w:b/>
                <w:bCs/>
                <w:sz w:val="22"/>
              </w:rPr>
              <w:t># de Estudiantes (N</w:t>
            </w:r>
            <w:r>
              <w:rPr>
                <w:b/>
                <w:bCs/>
                <w:sz w:val="22"/>
                <w:vertAlign w:val="subscript"/>
              </w:rPr>
              <w:t>i</w:t>
            </w:r>
            <w:r>
              <w:rPr>
                <w:b/>
                <w:bCs/>
                <w:sz w:val="22"/>
              </w:rPr>
              <w:t>)</w:t>
            </w:r>
          </w:p>
        </w:tc>
        <w:tc>
          <w:tcPr>
            <w:tcW w:w="1320" w:type="dxa"/>
          </w:tcPr>
          <w:p w:rsidR="00000000" w:rsidRDefault="00F21790">
            <w:pPr>
              <w:jc w:val="center"/>
              <w:rPr>
                <w:b/>
                <w:bCs/>
                <w:sz w:val="22"/>
              </w:rPr>
            </w:pPr>
            <w:r>
              <w:rPr>
                <w:b/>
                <w:bCs/>
                <w:sz w:val="22"/>
              </w:rPr>
              <w:t>Proporción (W</w:t>
            </w:r>
            <w:r>
              <w:rPr>
                <w:b/>
                <w:bCs/>
                <w:sz w:val="22"/>
                <w:vertAlign w:val="subscript"/>
              </w:rPr>
              <w:t>i</w:t>
            </w:r>
            <w:r>
              <w:rPr>
                <w:b/>
                <w:bCs/>
                <w:sz w:val="22"/>
              </w:rPr>
              <w:t>)</w:t>
            </w:r>
          </w:p>
        </w:tc>
        <w:tc>
          <w:tcPr>
            <w:tcW w:w="1800" w:type="dxa"/>
          </w:tcPr>
          <w:p w:rsidR="00000000" w:rsidRDefault="00F21790">
            <w:pPr>
              <w:jc w:val="center"/>
              <w:rPr>
                <w:b/>
                <w:bCs/>
                <w:sz w:val="22"/>
              </w:rPr>
            </w:pPr>
            <w:r>
              <w:rPr>
                <w:b/>
                <w:bCs/>
                <w:sz w:val="22"/>
              </w:rPr>
              <w:t>Estudiantes a encuestar (n</w:t>
            </w:r>
            <w:r>
              <w:rPr>
                <w:b/>
                <w:bCs/>
                <w:sz w:val="22"/>
                <w:vertAlign w:val="subscript"/>
              </w:rPr>
              <w:t>i</w:t>
            </w:r>
            <w:r>
              <w:rPr>
                <w:b/>
                <w:bCs/>
                <w:sz w:val="22"/>
              </w:rPr>
              <w:t>)</w:t>
            </w:r>
          </w:p>
        </w:tc>
      </w:tr>
      <w:tr w:rsidR="00000000">
        <w:tblPrEx>
          <w:tblCellMar>
            <w:top w:w="0" w:type="dxa"/>
            <w:bottom w:w="0" w:type="dxa"/>
          </w:tblCellMar>
        </w:tblPrEx>
        <w:tc>
          <w:tcPr>
            <w:tcW w:w="1920" w:type="dxa"/>
          </w:tcPr>
          <w:p w:rsidR="00000000" w:rsidRDefault="00F21790">
            <w:pPr>
              <w:jc w:val="center"/>
              <w:rPr>
                <w:sz w:val="22"/>
              </w:rPr>
            </w:pPr>
            <w:r>
              <w:rPr>
                <w:sz w:val="22"/>
              </w:rPr>
              <w:t>Tradicionales</w:t>
            </w:r>
          </w:p>
        </w:tc>
        <w:tc>
          <w:tcPr>
            <w:tcW w:w="1920" w:type="dxa"/>
          </w:tcPr>
          <w:p w:rsidR="00000000" w:rsidRDefault="00F21790">
            <w:pPr>
              <w:jc w:val="center"/>
              <w:rPr>
                <w:sz w:val="22"/>
              </w:rPr>
            </w:pPr>
            <w:r>
              <w:rPr>
                <w:sz w:val="22"/>
              </w:rPr>
              <w:t>2258</w:t>
            </w:r>
          </w:p>
        </w:tc>
        <w:tc>
          <w:tcPr>
            <w:tcW w:w="1320" w:type="dxa"/>
          </w:tcPr>
          <w:p w:rsidR="00000000" w:rsidRDefault="00F21790">
            <w:pPr>
              <w:jc w:val="center"/>
              <w:rPr>
                <w:sz w:val="22"/>
              </w:rPr>
            </w:pPr>
            <w:r>
              <w:rPr>
                <w:sz w:val="22"/>
              </w:rPr>
              <w:t>0,399</w:t>
            </w:r>
          </w:p>
        </w:tc>
        <w:tc>
          <w:tcPr>
            <w:tcW w:w="1800" w:type="dxa"/>
          </w:tcPr>
          <w:p w:rsidR="00000000" w:rsidRDefault="00F21790">
            <w:pPr>
              <w:jc w:val="center"/>
              <w:rPr>
                <w:sz w:val="22"/>
              </w:rPr>
            </w:pPr>
            <w:r>
              <w:rPr>
                <w:sz w:val="22"/>
              </w:rPr>
              <w:t>323</w:t>
            </w:r>
          </w:p>
        </w:tc>
      </w:tr>
      <w:tr w:rsidR="00000000">
        <w:tblPrEx>
          <w:tblCellMar>
            <w:top w:w="0" w:type="dxa"/>
            <w:bottom w:w="0" w:type="dxa"/>
          </w:tblCellMar>
        </w:tblPrEx>
        <w:tc>
          <w:tcPr>
            <w:tcW w:w="1920" w:type="dxa"/>
          </w:tcPr>
          <w:p w:rsidR="00000000" w:rsidRDefault="00F21790">
            <w:pPr>
              <w:jc w:val="center"/>
              <w:rPr>
                <w:sz w:val="22"/>
              </w:rPr>
            </w:pPr>
            <w:r>
              <w:rPr>
                <w:sz w:val="22"/>
              </w:rPr>
              <w:t>Autofinanciadas</w:t>
            </w:r>
          </w:p>
        </w:tc>
        <w:tc>
          <w:tcPr>
            <w:tcW w:w="1920" w:type="dxa"/>
          </w:tcPr>
          <w:p w:rsidR="00000000" w:rsidRDefault="00F21790">
            <w:pPr>
              <w:jc w:val="center"/>
              <w:rPr>
                <w:sz w:val="22"/>
              </w:rPr>
            </w:pPr>
            <w:r>
              <w:rPr>
                <w:sz w:val="22"/>
              </w:rPr>
              <w:t>3397</w:t>
            </w:r>
          </w:p>
        </w:tc>
        <w:tc>
          <w:tcPr>
            <w:tcW w:w="1320" w:type="dxa"/>
          </w:tcPr>
          <w:p w:rsidR="00000000" w:rsidRDefault="00F21790">
            <w:pPr>
              <w:jc w:val="center"/>
              <w:rPr>
                <w:sz w:val="22"/>
              </w:rPr>
            </w:pPr>
            <w:r>
              <w:rPr>
                <w:sz w:val="22"/>
              </w:rPr>
              <w:t>0,601</w:t>
            </w:r>
          </w:p>
        </w:tc>
        <w:tc>
          <w:tcPr>
            <w:tcW w:w="1800" w:type="dxa"/>
          </w:tcPr>
          <w:p w:rsidR="00000000" w:rsidRDefault="00F21790">
            <w:pPr>
              <w:jc w:val="center"/>
              <w:rPr>
                <w:sz w:val="22"/>
              </w:rPr>
            </w:pPr>
            <w:r>
              <w:rPr>
                <w:sz w:val="22"/>
              </w:rPr>
              <w:t>485</w:t>
            </w:r>
          </w:p>
        </w:tc>
      </w:tr>
    </w:tbl>
    <w:p w:rsidR="00000000" w:rsidRDefault="00F21790">
      <w:pPr>
        <w:pStyle w:val="Encabezado"/>
        <w:tabs>
          <w:tab w:val="clear" w:pos="4252"/>
          <w:tab w:val="clear" w:pos="8504"/>
        </w:tabs>
      </w:pPr>
    </w:p>
    <w:p w:rsidR="00000000" w:rsidRDefault="00F21790">
      <w:pPr>
        <w:pStyle w:val="Encabezado"/>
        <w:tabs>
          <w:tab w:val="clear" w:pos="4252"/>
          <w:tab w:val="clear" w:pos="8504"/>
        </w:tabs>
      </w:pPr>
    </w:p>
    <w:p w:rsidR="00000000" w:rsidRDefault="00F21790">
      <w:pPr>
        <w:jc w:val="both"/>
        <w:rPr>
          <w:rFonts w:ascii="Arial" w:hAnsi="Arial" w:cs="Arial"/>
        </w:rPr>
      </w:pPr>
      <w:r>
        <w:rPr>
          <w:rFonts w:ascii="Arial" w:hAnsi="Arial" w:cs="Arial"/>
        </w:rPr>
        <w:t xml:space="preserve">De la misma forma se determina el número de alumnos en los </w:t>
      </w:r>
      <w:r>
        <w:rPr>
          <w:rFonts w:ascii="Arial" w:hAnsi="Arial" w:cs="Arial"/>
          <w:lang w:val="es-EC"/>
        </w:rPr>
        <w:t>sub</w:t>
      </w:r>
      <w:r>
        <w:rPr>
          <w:rFonts w:ascii="Arial" w:hAnsi="Arial" w:cs="Arial"/>
          <w:lang w:val="es-EC"/>
        </w:rPr>
        <w:t>estratos Carreras Tradicionales y Carreras Autofinanciadas</w:t>
      </w:r>
      <w:r>
        <w:rPr>
          <w:rFonts w:ascii="Arial" w:hAnsi="Arial" w:cs="Arial"/>
        </w:rPr>
        <w:t>, mediante afijación proporcional, presentando el cálculo de estos valores en las Tabla lI y Tabla III respectivamente, partiendo de los resultados expuestos en la Tabla I presentada anteriormente.</w:t>
      </w:r>
    </w:p>
    <w:p w:rsidR="00000000" w:rsidRDefault="00F21790"/>
    <w:p w:rsidR="00000000" w:rsidRDefault="00F21790"/>
    <w:p w:rsidR="00000000" w:rsidRDefault="00F21790">
      <w:pPr>
        <w:pStyle w:val="Ttulo7"/>
        <w:ind w:left="0"/>
      </w:pPr>
      <w:r>
        <w:t>TABLA lI</w:t>
      </w:r>
    </w:p>
    <w:p w:rsidR="00000000" w:rsidRDefault="00F21790">
      <w:pPr>
        <w:pStyle w:val="Textoindependiente"/>
        <w:tabs>
          <w:tab w:val="left" w:pos="1080"/>
        </w:tabs>
      </w:pPr>
      <w:r>
        <w:t>PROPORCIÓN DE ESTUDIANTES A ENCUESTAR POR CARRERAS TRADICIONALES</w:t>
      </w:r>
    </w:p>
    <w:p w:rsidR="00000000" w:rsidRDefault="00F21790">
      <w:pPr>
        <w:tabs>
          <w:tab w:val="left" w:pos="1080"/>
        </w:tabs>
        <w:jc w:val="center"/>
        <w:rPr>
          <w:sz w:val="10"/>
        </w:rPr>
      </w:pPr>
    </w:p>
    <w:tbl>
      <w:tblPr>
        <w:tblW w:w="708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0"/>
        <w:gridCol w:w="1680"/>
        <w:gridCol w:w="1207"/>
        <w:gridCol w:w="1553"/>
      </w:tblGrid>
      <w:tr w:rsidR="00000000">
        <w:tblPrEx>
          <w:tblCellMar>
            <w:top w:w="0" w:type="dxa"/>
            <w:bottom w:w="0" w:type="dxa"/>
          </w:tblCellMar>
        </w:tblPrEx>
        <w:tc>
          <w:tcPr>
            <w:tcW w:w="2640" w:type="dxa"/>
          </w:tcPr>
          <w:p w:rsidR="00000000" w:rsidRDefault="00F21790">
            <w:pPr>
              <w:jc w:val="center"/>
              <w:rPr>
                <w:b/>
                <w:bCs/>
                <w:sz w:val="20"/>
              </w:rPr>
            </w:pPr>
            <w:r>
              <w:rPr>
                <w:b/>
                <w:bCs/>
                <w:sz w:val="20"/>
              </w:rPr>
              <w:t>Subestrato (Carreras Tradicionales)</w:t>
            </w:r>
          </w:p>
        </w:tc>
        <w:tc>
          <w:tcPr>
            <w:tcW w:w="1680" w:type="dxa"/>
          </w:tcPr>
          <w:p w:rsidR="00000000" w:rsidRDefault="00F21790">
            <w:pPr>
              <w:jc w:val="center"/>
              <w:rPr>
                <w:b/>
                <w:bCs/>
                <w:sz w:val="20"/>
              </w:rPr>
            </w:pPr>
            <w:r>
              <w:rPr>
                <w:b/>
                <w:bCs/>
                <w:sz w:val="20"/>
              </w:rPr>
              <w:t># de Estudiantes (N</w:t>
            </w:r>
            <w:r>
              <w:rPr>
                <w:b/>
                <w:bCs/>
                <w:sz w:val="20"/>
                <w:vertAlign w:val="subscript"/>
              </w:rPr>
              <w:t>i</w:t>
            </w:r>
            <w:r>
              <w:rPr>
                <w:b/>
                <w:bCs/>
                <w:sz w:val="20"/>
              </w:rPr>
              <w:t>)</w:t>
            </w:r>
          </w:p>
        </w:tc>
        <w:tc>
          <w:tcPr>
            <w:tcW w:w="1207" w:type="dxa"/>
          </w:tcPr>
          <w:p w:rsidR="00000000" w:rsidRDefault="00F21790">
            <w:pPr>
              <w:jc w:val="center"/>
              <w:rPr>
                <w:b/>
                <w:bCs/>
                <w:sz w:val="20"/>
              </w:rPr>
            </w:pPr>
            <w:r>
              <w:rPr>
                <w:b/>
                <w:bCs/>
                <w:sz w:val="20"/>
              </w:rPr>
              <w:t>Proporción (W</w:t>
            </w:r>
            <w:r>
              <w:rPr>
                <w:b/>
                <w:bCs/>
                <w:sz w:val="20"/>
                <w:vertAlign w:val="subscript"/>
              </w:rPr>
              <w:t>i</w:t>
            </w:r>
            <w:r>
              <w:rPr>
                <w:b/>
                <w:bCs/>
                <w:sz w:val="20"/>
              </w:rPr>
              <w:t>)</w:t>
            </w:r>
          </w:p>
        </w:tc>
        <w:tc>
          <w:tcPr>
            <w:tcW w:w="1553" w:type="dxa"/>
          </w:tcPr>
          <w:p w:rsidR="00000000" w:rsidRDefault="00F21790">
            <w:pPr>
              <w:jc w:val="center"/>
              <w:rPr>
                <w:b/>
                <w:bCs/>
                <w:sz w:val="20"/>
              </w:rPr>
            </w:pPr>
            <w:r>
              <w:rPr>
                <w:b/>
                <w:bCs/>
                <w:sz w:val="20"/>
              </w:rPr>
              <w:t>Estudiantes a encuestar (n</w:t>
            </w:r>
            <w:r>
              <w:rPr>
                <w:b/>
                <w:bCs/>
                <w:sz w:val="20"/>
                <w:vertAlign w:val="subscript"/>
              </w:rPr>
              <w:t>i</w:t>
            </w:r>
            <w:r>
              <w:rPr>
                <w:b/>
                <w:bCs/>
                <w:sz w:val="20"/>
              </w:rPr>
              <w:t>)</w:t>
            </w:r>
          </w:p>
        </w:tc>
      </w:tr>
      <w:tr w:rsidR="00000000">
        <w:tblPrEx>
          <w:tblCellMar>
            <w:top w:w="0" w:type="dxa"/>
            <w:bottom w:w="0" w:type="dxa"/>
          </w:tblCellMar>
        </w:tblPrEx>
        <w:tc>
          <w:tcPr>
            <w:tcW w:w="2640" w:type="dxa"/>
          </w:tcPr>
          <w:p w:rsidR="00000000" w:rsidRDefault="00F21790">
            <w:pPr>
              <w:rPr>
                <w:sz w:val="16"/>
              </w:rPr>
            </w:pPr>
            <w:r>
              <w:rPr>
                <w:sz w:val="16"/>
              </w:rPr>
              <w:t>Ingeniería Civil</w:t>
            </w:r>
          </w:p>
        </w:tc>
        <w:tc>
          <w:tcPr>
            <w:tcW w:w="1680" w:type="dxa"/>
          </w:tcPr>
          <w:p w:rsidR="00000000" w:rsidRDefault="00F21790">
            <w:pPr>
              <w:jc w:val="center"/>
              <w:rPr>
                <w:sz w:val="16"/>
              </w:rPr>
            </w:pPr>
            <w:r>
              <w:rPr>
                <w:sz w:val="16"/>
              </w:rPr>
              <w:t>72</w:t>
            </w:r>
          </w:p>
        </w:tc>
        <w:tc>
          <w:tcPr>
            <w:tcW w:w="1207" w:type="dxa"/>
          </w:tcPr>
          <w:p w:rsidR="00000000" w:rsidRDefault="00F21790">
            <w:pPr>
              <w:jc w:val="center"/>
              <w:rPr>
                <w:sz w:val="16"/>
              </w:rPr>
            </w:pPr>
            <w:r>
              <w:rPr>
                <w:sz w:val="16"/>
              </w:rPr>
              <w:t>0,0319</w:t>
            </w:r>
          </w:p>
        </w:tc>
        <w:tc>
          <w:tcPr>
            <w:tcW w:w="1553" w:type="dxa"/>
          </w:tcPr>
          <w:p w:rsidR="00000000" w:rsidRDefault="00F21790">
            <w:pPr>
              <w:jc w:val="center"/>
              <w:rPr>
                <w:sz w:val="16"/>
              </w:rPr>
            </w:pPr>
            <w:r>
              <w:rPr>
                <w:sz w:val="16"/>
              </w:rPr>
              <w:t>10</w:t>
            </w:r>
          </w:p>
        </w:tc>
      </w:tr>
      <w:tr w:rsidR="00000000">
        <w:tblPrEx>
          <w:tblCellMar>
            <w:top w:w="0" w:type="dxa"/>
            <w:bottom w:w="0" w:type="dxa"/>
          </w:tblCellMar>
        </w:tblPrEx>
        <w:tc>
          <w:tcPr>
            <w:tcW w:w="2640" w:type="dxa"/>
          </w:tcPr>
          <w:p w:rsidR="00000000" w:rsidRDefault="00F21790">
            <w:pPr>
              <w:rPr>
                <w:sz w:val="16"/>
              </w:rPr>
            </w:pPr>
            <w:r>
              <w:rPr>
                <w:sz w:val="16"/>
              </w:rPr>
              <w:t xml:space="preserve">Geología </w:t>
            </w:r>
          </w:p>
        </w:tc>
        <w:tc>
          <w:tcPr>
            <w:tcW w:w="1680" w:type="dxa"/>
          </w:tcPr>
          <w:p w:rsidR="00000000" w:rsidRDefault="00F21790">
            <w:pPr>
              <w:jc w:val="center"/>
              <w:rPr>
                <w:sz w:val="16"/>
              </w:rPr>
            </w:pPr>
            <w:r>
              <w:rPr>
                <w:sz w:val="16"/>
              </w:rPr>
              <w:t>23</w:t>
            </w:r>
          </w:p>
        </w:tc>
        <w:tc>
          <w:tcPr>
            <w:tcW w:w="1207" w:type="dxa"/>
          </w:tcPr>
          <w:p w:rsidR="00000000" w:rsidRDefault="00F21790">
            <w:pPr>
              <w:jc w:val="center"/>
              <w:rPr>
                <w:sz w:val="16"/>
              </w:rPr>
            </w:pPr>
            <w:r>
              <w:rPr>
                <w:sz w:val="16"/>
              </w:rPr>
              <w:t>0,0102</w:t>
            </w:r>
          </w:p>
        </w:tc>
        <w:tc>
          <w:tcPr>
            <w:tcW w:w="1553" w:type="dxa"/>
          </w:tcPr>
          <w:p w:rsidR="00000000" w:rsidRDefault="00F21790">
            <w:pPr>
              <w:jc w:val="center"/>
              <w:rPr>
                <w:sz w:val="16"/>
              </w:rPr>
            </w:pPr>
            <w:r>
              <w:rPr>
                <w:sz w:val="16"/>
              </w:rPr>
              <w:t>3</w:t>
            </w:r>
          </w:p>
        </w:tc>
      </w:tr>
      <w:tr w:rsidR="00000000">
        <w:tblPrEx>
          <w:tblCellMar>
            <w:top w:w="0" w:type="dxa"/>
            <w:bottom w:w="0" w:type="dxa"/>
          </w:tblCellMar>
        </w:tblPrEx>
        <w:tc>
          <w:tcPr>
            <w:tcW w:w="2640" w:type="dxa"/>
          </w:tcPr>
          <w:p w:rsidR="00000000" w:rsidRDefault="00F21790">
            <w:pPr>
              <w:rPr>
                <w:sz w:val="16"/>
              </w:rPr>
            </w:pPr>
            <w:r>
              <w:rPr>
                <w:sz w:val="16"/>
              </w:rPr>
              <w:t>Minas</w:t>
            </w:r>
          </w:p>
        </w:tc>
        <w:tc>
          <w:tcPr>
            <w:tcW w:w="1680" w:type="dxa"/>
          </w:tcPr>
          <w:p w:rsidR="00000000" w:rsidRDefault="00F21790">
            <w:pPr>
              <w:jc w:val="center"/>
              <w:rPr>
                <w:sz w:val="16"/>
              </w:rPr>
            </w:pPr>
            <w:r>
              <w:rPr>
                <w:sz w:val="16"/>
              </w:rPr>
              <w:t>9</w:t>
            </w:r>
          </w:p>
        </w:tc>
        <w:tc>
          <w:tcPr>
            <w:tcW w:w="1207" w:type="dxa"/>
          </w:tcPr>
          <w:p w:rsidR="00000000" w:rsidRDefault="00F21790">
            <w:pPr>
              <w:jc w:val="center"/>
              <w:rPr>
                <w:sz w:val="16"/>
              </w:rPr>
            </w:pPr>
            <w:r>
              <w:rPr>
                <w:sz w:val="16"/>
              </w:rPr>
              <w:t>0,0040</w:t>
            </w:r>
          </w:p>
        </w:tc>
        <w:tc>
          <w:tcPr>
            <w:tcW w:w="1553" w:type="dxa"/>
          </w:tcPr>
          <w:p w:rsidR="00000000" w:rsidRDefault="00F21790">
            <w:pPr>
              <w:jc w:val="center"/>
              <w:rPr>
                <w:sz w:val="16"/>
              </w:rPr>
            </w:pPr>
            <w:r>
              <w:rPr>
                <w:sz w:val="16"/>
              </w:rPr>
              <w:t>1</w:t>
            </w:r>
          </w:p>
        </w:tc>
      </w:tr>
      <w:tr w:rsidR="00000000">
        <w:tblPrEx>
          <w:tblCellMar>
            <w:top w:w="0" w:type="dxa"/>
            <w:bottom w:w="0" w:type="dxa"/>
          </w:tblCellMar>
        </w:tblPrEx>
        <w:tc>
          <w:tcPr>
            <w:tcW w:w="2640" w:type="dxa"/>
          </w:tcPr>
          <w:p w:rsidR="00000000" w:rsidRDefault="00F21790">
            <w:pPr>
              <w:rPr>
                <w:sz w:val="16"/>
              </w:rPr>
            </w:pPr>
            <w:r>
              <w:rPr>
                <w:sz w:val="16"/>
              </w:rPr>
              <w:t>Pet</w:t>
            </w:r>
            <w:r>
              <w:rPr>
                <w:sz w:val="16"/>
              </w:rPr>
              <w:t>róleo</w:t>
            </w:r>
          </w:p>
        </w:tc>
        <w:tc>
          <w:tcPr>
            <w:tcW w:w="1680" w:type="dxa"/>
          </w:tcPr>
          <w:p w:rsidR="00000000" w:rsidRDefault="00F21790">
            <w:pPr>
              <w:jc w:val="center"/>
              <w:rPr>
                <w:sz w:val="16"/>
              </w:rPr>
            </w:pPr>
            <w:r>
              <w:rPr>
                <w:sz w:val="16"/>
              </w:rPr>
              <w:t>46</w:t>
            </w:r>
          </w:p>
        </w:tc>
        <w:tc>
          <w:tcPr>
            <w:tcW w:w="1207" w:type="dxa"/>
          </w:tcPr>
          <w:p w:rsidR="00000000" w:rsidRDefault="00F21790">
            <w:pPr>
              <w:jc w:val="center"/>
              <w:rPr>
                <w:sz w:val="16"/>
              </w:rPr>
            </w:pPr>
            <w:r>
              <w:rPr>
                <w:sz w:val="16"/>
              </w:rPr>
              <w:t>0,0204</w:t>
            </w:r>
          </w:p>
        </w:tc>
        <w:tc>
          <w:tcPr>
            <w:tcW w:w="1553" w:type="dxa"/>
          </w:tcPr>
          <w:p w:rsidR="00000000" w:rsidRDefault="00F21790">
            <w:pPr>
              <w:jc w:val="center"/>
              <w:rPr>
                <w:sz w:val="16"/>
              </w:rPr>
            </w:pPr>
            <w:r>
              <w:rPr>
                <w:sz w:val="16"/>
              </w:rPr>
              <w:t>7</w:t>
            </w:r>
          </w:p>
        </w:tc>
      </w:tr>
      <w:tr w:rsidR="00000000">
        <w:tblPrEx>
          <w:tblCellMar>
            <w:top w:w="0" w:type="dxa"/>
            <w:bottom w:w="0" w:type="dxa"/>
          </w:tblCellMar>
        </w:tblPrEx>
        <w:tc>
          <w:tcPr>
            <w:tcW w:w="2640" w:type="dxa"/>
          </w:tcPr>
          <w:p w:rsidR="00000000" w:rsidRDefault="00F21790">
            <w:pPr>
              <w:rPr>
                <w:sz w:val="16"/>
              </w:rPr>
            </w:pPr>
            <w:r>
              <w:rPr>
                <w:sz w:val="16"/>
              </w:rPr>
              <w:t>Ciclo Básico</w:t>
            </w:r>
          </w:p>
        </w:tc>
        <w:tc>
          <w:tcPr>
            <w:tcW w:w="1680" w:type="dxa"/>
          </w:tcPr>
          <w:p w:rsidR="00000000" w:rsidRDefault="00F21790">
            <w:pPr>
              <w:jc w:val="center"/>
              <w:rPr>
                <w:sz w:val="16"/>
              </w:rPr>
            </w:pPr>
            <w:r>
              <w:rPr>
                <w:sz w:val="16"/>
              </w:rPr>
              <w:t>767</w:t>
            </w:r>
          </w:p>
        </w:tc>
        <w:tc>
          <w:tcPr>
            <w:tcW w:w="1207" w:type="dxa"/>
          </w:tcPr>
          <w:p w:rsidR="00000000" w:rsidRDefault="00F21790">
            <w:pPr>
              <w:jc w:val="center"/>
              <w:rPr>
                <w:sz w:val="16"/>
              </w:rPr>
            </w:pPr>
            <w:r>
              <w:rPr>
                <w:sz w:val="16"/>
              </w:rPr>
              <w:t>0,3397</w:t>
            </w:r>
          </w:p>
        </w:tc>
        <w:tc>
          <w:tcPr>
            <w:tcW w:w="1553" w:type="dxa"/>
          </w:tcPr>
          <w:p w:rsidR="00000000" w:rsidRDefault="00F21790">
            <w:pPr>
              <w:jc w:val="center"/>
              <w:rPr>
                <w:sz w:val="16"/>
              </w:rPr>
            </w:pPr>
            <w:r>
              <w:rPr>
                <w:sz w:val="16"/>
              </w:rPr>
              <w:t>108</w:t>
            </w:r>
          </w:p>
        </w:tc>
      </w:tr>
      <w:tr w:rsidR="00000000">
        <w:tblPrEx>
          <w:tblCellMar>
            <w:top w:w="0" w:type="dxa"/>
            <w:bottom w:w="0" w:type="dxa"/>
          </w:tblCellMar>
        </w:tblPrEx>
        <w:tc>
          <w:tcPr>
            <w:tcW w:w="2640" w:type="dxa"/>
          </w:tcPr>
          <w:p w:rsidR="00000000" w:rsidRDefault="00F21790">
            <w:pPr>
              <w:rPr>
                <w:sz w:val="16"/>
              </w:rPr>
            </w:pPr>
            <w:r>
              <w:rPr>
                <w:sz w:val="16"/>
              </w:rPr>
              <w:t>Ing. Naval</w:t>
            </w:r>
          </w:p>
        </w:tc>
        <w:tc>
          <w:tcPr>
            <w:tcW w:w="1680" w:type="dxa"/>
          </w:tcPr>
          <w:p w:rsidR="00000000" w:rsidRDefault="00F21790">
            <w:pPr>
              <w:jc w:val="center"/>
              <w:rPr>
                <w:sz w:val="16"/>
              </w:rPr>
            </w:pPr>
            <w:r>
              <w:rPr>
                <w:sz w:val="16"/>
              </w:rPr>
              <w:t>11</w:t>
            </w:r>
          </w:p>
        </w:tc>
        <w:tc>
          <w:tcPr>
            <w:tcW w:w="1207" w:type="dxa"/>
          </w:tcPr>
          <w:p w:rsidR="00000000" w:rsidRDefault="00F21790">
            <w:pPr>
              <w:jc w:val="center"/>
              <w:rPr>
                <w:sz w:val="16"/>
              </w:rPr>
            </w:pPr>
            <w:r>
              <w:rPr>
                <w:sz w:val="16"/>
              </w:rPr>
              <w:t>0,0049</w:t>
            </w:r>
          </w:p>
        </w:tc>
        <w:tc>
          <w:tcPr>
            <w:tcW w:w="1553" w:type="dxa"/>
          </w:tcPr>
          <w:p w:rsidR="00000000" w:rsidRDefault="00F21790">
            <w:pPr>
              <w:jc w:val="center"/>
              <w:rPr>
                <w:sz w:val="16"/>
              </w:rPr>
            </w:pPr>
            <w:r>
              <w:rPr>
                <w:sz w:val="16"/>
              </w:rPr>
              <w:t>2</w:t>
            </w:r>
          </w:p>
        </w:tc>
      </w:tr>
      <w:tr w:rsidR="00000000">
        <w:tblPrEx>
          <w:tblCellMar>
            <w:top w:w="0" w:type="dxa"/>
            <w:bottom w:w="0" w:type="dxa"/>
          </w:tblCellMar>
        </w:tblPrEx>
        <w:tc>
          <w:tcPr>
            <w:tcW w:w="2640" w:type="dxa"/>
          </w:tcPr>
          <w:p w:rsidR="00000000" w:rsidRDefault="00F21790">
            <w:pPr>
              <w:rPr>
                <w:sz w:val="16"/>
              </w:rPr>
            </w:pPr>
            <w:r>
              <w:rPr>
                <w:sz w:val="16"/>
              </w:rPr>
              <w:t>Oceanografía</w:t>
            </w:r>
          </w:p>
        </w:tc>
        <w:tc>
          <w:tcPr>
            <w:tcW w:w="1680" w:type="dxa"/>
          </w:tcPr>
          <w:p w:rsidR="00000000" w:rsidRDefault="00F21790">
            <w:pPr>
              <w:jc w:val="center"/>
              <w:rPr>
                <w:sz w:val="16"/>
              </w:rPr>
            </w:pPr>
            <w:r>
              <w:rPr>
                <w:sz w:val="16"/>
              </w:rPr>
              <w:t>7</w:t>
            </w:r>
          </w:p>
        </w:tc>
        <w:tc>
          <w:tcPr>
            <w:tcW w:w="1207" w:type="dxa"/>
          </w:tcPr>
          <w:p w:rsidR="00000000" w:rsidRDefault="00F21790">
            <w:pPr>
              <w:jc w:val="center"/>
              <w:rPr>
                <w:sz w:val="16"/>
              </w:rPr>
            </w:pPr>
            <w:r>
              <w:rPr>
                <w:sz w:val="16"/>
              </w:rPr>
              <w:t>0,0031</w:t>
            </w:r>
          </w:p>
        </w:tc>
        <w:tc>
          <w:tcPr>
            <w:tcW w:w="1553" w:type="dxa"/>
          </w:tcPr>
          <w:p w:rsidR="00000000" w:rsidRDefault="00F21790">
            <w:pPr>
              <w:jc w:val="center"/>
              <w:rPr>
                <w:sz w:val="16"/>
              </w:rPr>
            </w:pPr>
            <w:r>
              <w:rPr>
                <w:sz w:val="16"/>
              </w:rPr>
              <w:t>1</w:t>
            </w:r>
          </w:p>
        </w:tc>
      </w:tr>
      <w:tr w:rsidR="00000000">
        <w:tblPrEx>
          <w:tblCellMar>
            <w:top w:w="0" w:type="dxa"/>
            <w:bottom w:w="0" w:type="dxa"/>
          </w:tblCellMar>
        </w:tblPrEx>
        <w:tc>
          <w:tcPr>
            <w:tcW w:w="2640" w:type="dxa"/>
          </w:tcPr>
          <w:p w:rsidR="00000000" w:rsidRDefault="00F21790">
            <w:pPr>
              <w:rPr>
                <w:sz w:val="16"/>
              </w:rPr>
            </w:pPr>
            <w:r>
              <w:rPr>
                <w:sz w:val="16"/>
              </w:rPr>
              <w:t>Tec. Alimentos</w:t>
            </w:r>
          </w:p>
        </w:tc>
        <w:tc>
          <w:tcPr>
            <w:tcW w:w="1680" w:type="dxa"/>
          </w:tcPr>
          <w:p w:rsidR="00000000" w:rsidRDefault="00F21790">
            <w:pPr>
              <w:jc w:val="center"/>
              <w:rPr>
                <w:sz w:val="16"/>
              </w:rPr>
            </w:pPr>
            <w:r>
              <w:rPr>
                <w:sz w:val="16"/>
              </w:rPr>
              <w:t>84</w:t>
            </w:r>
          </w:p>
        </w:tc>
        <w:tc>
          <w:tcPr>
            <w:tcW w:w="1207" w:type="dxa"/>
          </w:tcPr>
          <w:p w:rsidR="00000000" w:rsidRDefault="00F21790">
            <w:pPr>
              <w:jc w:val="center"/>
              <w:rPr>
                <w:sz w:val="16"/>
              </w:rPr>
            </w:pPr>
            <w:r>
              <w:rPr>
                <w:sz w:val="16"/>
              </w:rPr>
              <w:t>0,0372</w:t>
            </w:r>
          </w:p>
        </w:tc>
        <w:tc>
          <w:tcPr>
            <w:tcW w:w="1553" w:type="dxa"/>
          </w:tcPr>
          <w:p w:rsidR="00000000" w:rsidRDefault="00F21790">
            <w:pPr>
              <w:jc w:val="center"/>
              <w:rPr>
                <w:sz w:val="16"/>
              </w:rPr>
            </w:pPr>
            <w:r>
              <w:rPr>
                <w:sz w:val="16"/>
              </w:rPr>
              <w:t>12</w:t>
            </w:r>
          </w:p>
        </w:tc>
      </w:tr>
      <w:tr w:rsidR="00000000">
        <w:tblPrEx>
          <w:tblCellMar>
            <w:top w:w="0" w:type="dxa"/>
            <w:bottom w:w="0" w:type="dxa"/>
          </w:tblCellMar>
        </w:tblPrEx>
        <w:tc>
          <w:tcPr>
            <w:tcW w:w="2640" w:type="dxa"/>
          </w:tcPr>
          <w:p w:rsidR="00000000" w:rsidRDefault="00F21790">
            <w:pPr>
              <w:rPr>
                <w:sz w:val="16"/>
              </w:rPr>
            </w:pPr>
            <w:r>
              <w:rPr>
                <w:sz w:val="16"/>
              </w:rPr>
              <w:t>Tec. Mecánica</w:t>
            </w:r>
          </w:p>
        </w:tc>
        <w:tc>
          <w:tcPr>
            <w:tcW w:w="1680" w:type="dxa"/>
          </w:tcPr>
          <w:p w:rsidR="00000000" w:rsidRDefault="00F21790">
            <w:pPr>
              <w:jc w:val="center"/>
              <w:rPr>
                <w:sz w:val="16"/>
                <w:lang w:val="en-US"/>
              </w:rPr>
            </w:pPr>
            <w:r>
              <w:rPr>
                <w:sz w:val="16"/>
                <w:lang w:val="en-US"/>
              </w:rPr>
              <w:t>63</w:t>
            </w:r>
          </w:p>
        </w:tc>
        <w:tc>
          <w:tcPr>
            <w:tcW w:w="1207" w:type="dxa"/>
          </w:tcPr>
          <w:p w:rsidR="00000000" w:rsidRDefault="00F21790">
            <w:pPr>
              <w:jc w:val="center"/>
              <w:rPr>
                <w:sz w:val="16"/>
                <w:lang w:val="en-US"/>
              </w:rPr>
            </w:pPr>
            <w:r>
              <w:rPr>
                <w:sz w:val="16"/>
                <w:lang w:val="en-US"/>
              </w:rPr>
              <w:t>0,0279</w:t>
            </w:r>
          </w:p>
        </w:tc>
        <w:tc>
          <w:tcPr>
            <w:tcW w:w="1553" w:type="dxa"/>
          </w:tcPr>
          <w:p w:rsidR="00000000" w:rsidRDefault="00F21790">
            <w:pPr>
              <w:jc w:val="center"/>
              <w:rPr>
                <w:sz w:val="16"/>
                <w:lang w:val="en-US"/>
              </w:rPr>
            </w:pPr>
            <w:r>
              <w:rPr>
                <w:sz w:val="16"/>
                <w:lang w:val="en-US"/>
              </w:rPr>
              <w:t>9</w:t>
            </w:r>
          </w:p>
        </w:tc>
      </w:tr>
      <w:tr w:rsidR="00000000">
        <w:tblPrEx>
          <w:tblCellMar>
            <w:top w:w="0" w:type="dxa"/>
            <w:bottom w:w="0" w:type="dxa"/>
          </w:tblCellMar>
        </w:tblPrEx>
        <w:tc>
          <w:tcPr>
            <w:tcW w:w="2640" w:type="dxa"/>
          </w:tcPr>
          <w:p w:rsidR="00000000" w:rsidRDefault="00F21790">
            <w:pPr>
              <w:rPr>
                <w:sz w:val="16"/>
                <w:lang w:val="en-US"/>
              </w:rPr>
            </w:pPr>
            <w:r>
              <w:rPr>
                <w:sz w:val="16"/>
                <w:lang w:val="en-US"/>
              </w:rPr>
              <w:t>Tec. Elect. Electron.</w:t>
            </w:r>
          </w:p>
        </w:tc>
        <w:tc>
          <w:tcPr>
            <w:tcW w:w="1680" w:type="dxa"/>
          </w:tcPr>
          <w:p w:rsidR="00000000" w:rsidRDefault="00F21790">
            <w:pPr>
              <w:jc w:val="center"/>
              <w:rPr>
                <w:sz w:val="16"/>
                <w:lang w:val="es-EC"/>
              </w:rPr>
            </w:pPr>
            <w:r>
              <w:rPr>
                <w:sz w:val="16"/>
                <w:lang w:val="es-EC"/>
              </w:rPr>
              <w:t>111</w:t>
            </w:r>
          </w:p>
        </w:tc>
        <w:tc>
          <w:tcPr>
            <w:tcW w:w="1207" w:type="dxa"/>
          </w:tcPr>
          <w:p w:rsidR="00000000" w:rsidRDefault="00F21790">
            <w:pPr>
              <w:jc w:val="center"/>
              <w:rPr>
                <w:sz w:val="16"/>
                <w:lang w:val="es-EC"/>
              </w:rPr>
            </w:pPr>
            <w:r>
              <w:rPr>
                <w:sz w:val="16"/>
                <w:lang w:val="es-EC"/>
              </w:rPr>
              <w:t>0,0492</w:t>
            </w:r>
          </w:p>
        </w:tc>
        <w:tc>
          <w:tcPr>
            <w:tcW w:w="1553" w:type="dxa"/>
          </w:tcPr>
          <w:p w:rsidR="00000000" w:rsidRDefault="00F21790">
            <w:pPr>
              <w:jc w:val="center"/>
              <w:rPr>
                <w:sz w:val="16"/>
                <w:lang w:val="es-EC"/>
              </w:rPr>
            </w:pPr>
            <w:r>
              <w:rPr>
                <w:sz w:val="16"/>
                <w:lang w:val="es-EC"/>
              </w:rPr>
              <w:t>16</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Mecánica</w:t>
            </w:r>
          </w:p>
        </w:tc>
        <w:tc>
          <w:tcPr>
            <w:tcW w:w="1680" w:type="dxa"/>
          </w:tcPr>
          <w:p w:rsidR="00000000" w:rsidRDefault="00F21790">
            <w:pPr>
              <w:jc w:val="center"/>
              <w:rPr>
                <w:sz w:val="16"/>
                <w:lang w:val="es-EC"/>
              </w:rPr>
            </w:pPr>
            <w:r>
              <w:rPr>
                <w:sz w:val="16"/>
                <w:lang w:val="es-EC"/>
              </w:rPr>
              <w:t>261</w:t>
            </w:r>
          </w:p>
        </w:tc>
        <w:tc>
          <w:tcPr>
            <w:tcW w:w="1207" w:type="dxa"/>
          </w:tcPr>
          <w:p w:rsidR="00000000" w:rsidRDefault="00F21790">
            <w:pPr>
              <w:jc w:val="center"/>
              <w:rPr>
                <w:sz w:val="16"/>
                <w:lang w:val="es-EC"/>
              </w:rPr>
            </w:pPr>
            <w:r>
              <w:rPr>
                <w:sz w:val="16"/>
                <w:lang w:val="es-EC"/>
              </w:rPr>
              <w:t>0,1156</w:t>
            </w:r>
          </w:p>
        </w:tc>
        <w:tc>
          <w:tcPr>
            <w:tcW w:w="1553" w:type="dxa"/>
          </w:tcPr>
          <w:p w:rsidR="00000000" w:rsidRDefault="00F21790">
            <w:pPr>
              <w:jc w:val="center"/>
              <w:rPr>
                <w:sz w:val="16"/>
                <w:lang w:val="es-EC"/>
              </w:rPr>
            </w:pPr>
            <w:r>
              <w:rPr>
                <w:sz w:val="16"/>
                <w:lang w:val="es-EC"/>
              </w:rPr>
              <w:t>37</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 xml:space="preserve">Ing. Electrón. y Telecomun. </w:t>
            </w:r>
          </w:p>
        </w:tc>
        <w:tc>
          <w:tcPr>
            <w:tcW w:w="1680" w:type="dxa"/>
          </w:tcPr>
          <w:p w:rsidR="00000000" w:rsidRDefault="00F21790">
            <w:pPr>
              <w:jc w:val="center"/>
              <w:rPr>
                <w:sz w:val="16"/>
                <w:lang w:val="es-EC"/>
              </w:rPr>
            </w:pPr>
            <w:r>
              <w:rPr>
                <w:sz w:val="16"/>
                <w:lang w:val="es-EC"/>
              </w:rPr>
              <w:t>334</w:t>
            </w:r>
          </w:p>
        </w:tc>
        <w:tc>
          <w:tcPr>
            <w:tcW w:w="1207" w:type="dxa"/>
          </w:tcPr>
          <w:p w:rsidR="00000000" w:rsidRDefault="00F21790">
            <w:pPr>
              <w:jc w:val="center"/>
              <w:rPr>
                <w:sz w:val="16"/>
                <w:lang w:val="es-EC"/>
              </w:rPr>
            </w:pPr>
            <w:r>
              <w:rPr>
                <w:sz w:val="16"/>
                <w:lang w:val="es-EC"/>
              </w:rPr>
              <w:t>0,14</w:t>
            </w:r>
            <w:r>
              <w:rPr>
                <w:sz w:val="16"/>
                <w:lang w:val="es-EC"/>
              </w:rPr>
              <w:t>79</w:t>
            </w:r>
          </w:p>
        </w:tc>
        <w:tc>
          <w:tcPr>
            <w:tcW w:w="1553" w:type="dxa"/>
          </w:tcPr>
          <w:p w:rsidR="00000000" w:rsidRDefault="00F21790">
            <w:pPr>
              <w:jc w:val="center"/>
              <w:rPr>
                <w:sz w:val="16"/>
                <w:lang w:val="es-EC"/>
              </w:rPr>
            </w:pPr>
            <w:r>
              <w:rPr>
                <w:sz w:val="16"/>
                <w:lang w:val="es-EC"/>
              </w:rPr>
              <w:t>48</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Eléctrica Industrial</w:t>
            </w:r>
          </w:p>
        </w:tc>
        <w:tc>
          <w:tcPr>
            <w:tcW w:w="1680" w:type="dxa"/>
          </w:tcPr>
          <w:p w:rsidR="00000000" w:rsidRDefault="00F21790">
            <w:pPr>
              <w:jc w:val="center"/>
              <w:rPr>
                <w:sz w:val="16"/>
                <w:lang w:val="es-EC"/>
              </w:rPr>
            </w:pPr>
            <w:r>
              <w:rPr>
                <w:sz w:val="16"/>
                <w:lang w:val="es-EC"/>
              </w:rPr>
              <w:t>207</w:t>
            </w:r>
          </w:p>
        </w:tc>
        <w:tc>
          <w:tcPr>
            <w:tcW w:w="1207" w:type="dxa"/>
          </w:tcPr>
          <w:p w:rsidR="00000000" w:rsidRDefault="00F21790">
            <w:pPr>
              <w:jc w:val="center"/>
              <w:rPr>
                <w:sz w:val="16"/>
                <w:lang w:val="es-EC"/>
              </w:rPr>
            </w:pPr>
            <w:r>
              <w:rPr>
                <w:sz w:val="16"/>
                <w:lang w:val="es-EC"/>
              </w:rPr>
              <w:t>0,0917</w:t>
            </w:r>
          </w:p>
        </w:tc>
        <w:tc>
          <w:tcPr>
            <w:tcW w:w="1553" w:type="dxa"/>
          </w:tcPr>
          <w:p w:rsidR="00000000" w:rsidRDefault="00F21790">
            <w:pPr>
              <w:jc w:val="center"/>
              <w:rPr>
                <w:sz w:val="16"/>
                <w:lang w:val="es-EC"/>
              </w:rPr>
            </w:pPr>
            <w:r>
              <w:rPr>
                <w:sz w:val="16"/>
                <w:lang w:val="es-EC"/>
              </w:rPr>
              <w:t>30</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Eléctrica en Potencia</w:t>
            </w:r>
          </w:p>
        </w:tc>
        <w:tc>
          <w:tcPr>
            <w:tcW w:w="1680" w:type="dxa"/>
          </w:tcPr>
          <w:p w:rsidR="00000000" w:rsidRDefault="00F21790">
            <w:pPr>
              <w:jc w:val="center"/>
              <w:rPr>
                <w:sz w:val="16"/>
                <w:lang w:val="es-EC"/>
              </w:rPr>
            </w:pPr>
            <w:r>
              <w:rPr>
                <w:sz w:val="16"/>
                <w:lang w:val="es-EC"/>
              </w:rPr>
              <w:t>133</w:t>
            </w:r>
          </w:p>
        </w:tc>
        <w:tc>
          <w:tcPr>
            <w:tcW w:w="1207" w:type="dxa"/>
          </w:tcPr>
          <w:p w:rsidR="00000000" w:rsidRDefault="00F21790">
            <w:pPr>
              <w:jc w:val="center"/>
              <w:rPr>
                <w:sz w:val="16"/>
                <w:lang w:val="es-EC"/>
              </w:rPr>
            </w:pPr>
            <w:r>
              <w:rPr>
                <w:sz w:val="16"/>
                <w:lang w:val="es-EC"/>
              </w:rPr>
              <w:t>0,0589</w:t>
            </w:r>
          </w:p>
        </w:tc>
        <w:tc>
          <w:tcPr>
            <w:tcW w:w="1553" w:type="dxa"/>
          </w:tcPr>
          <w:p w:rsidR="00000000" w:rsidRDefault="00F21790">
            <w:pPr>
              <w:jc w:val="center"/>
              <w:rPr>
                <w:sz w:val="16"/>
                <w:lang w:val="es-EC"/>
              </w:rPr>
            </w:pPr>
            <w:r>
              <w:rPr>
                <w:sz w:val="16"/>
                <w:lang w:val="es-EC"/>
              </w:rPr>
              <w:t>19</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Eléctrica Electrónica</w:t>
            </w:r>
          </w:p>
        </w:tc>
        <w:tc>
          <w:tcPr>
            <w:tcW w:w="1680" w:type="dxa"/>
          </w:tcPr>
          <w:p w:rsidR="00000000" w:rsidRDefault="00F21790">
            <w:pPr>
              <w:jc w:val="center"/>
              <w:rPr>
                <w:sz w:val="16"/>
                <w:lang w:val="es-EC"/>
              </w:rPr>
            </w:pPr>
            <w:r>
              <w:rPr>
                <w:sz w:val="16"/>
                <w:lang w:val="es-EC"/>
              </w:rPr>
              <w:t>41</w:t>
            </w:r>
          </w:p>
        </w:tc>
        <w:tc>
          <w:tcPr>
            <w:tcW w:w="1207" w:type="dxa"/>
          </w:tcPr>
          <w:p w:rsidR="00000000" w:rsidRDefault="00F21790">
            <w:pPr>
              <w:jc w:val="center"/>
              <w:rPr>
                <w:sz w:val="16"/>
                <w:lang w:val="es-EC"/>
              </w:rPr>
            </w:pPr>
            <w:r>
              <w:rPr>
                <w:sz w:val="16"/>
                <w:lang w:val="es-EC"/>
              </w:rPr>
              <w:t>0,0182</w:t>
            </w:r>
          </w:p>
        </w:tc>
        <w:tc>
          <w:tcPr>
            <w:tcW w:w="1553" w:type="dxa"/>
          </w:tcPr>
          <w:p w:rsidR="00000000" w:rsidRDefault="00F21790">
            <w:pPr>
              <w:jc w:val="center"/>
              <w:rPr>
                <w:sz w:val="16"/>
                <w:lang w:val="es-EC"/>
              </w:rPr>
            </w:pPr>
            <w:r>
              <w:rPr>
                <w:sz w:val="16"/>
                <w:lang w:val="es-EC"/>
              </w:rPr>
              <w:t>6</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Acuacultura</w:t>
            </w:r>
          </w:p>
        </w:tc>
        <w:tc>
          <w:tcPr>
            <w:tcW w:w="1680" w:type="dxa"/>
          </w:tcPr>
          <w:p w:rsidR="00000000" w:rsidRDefault="00F21790">
            <w:pPr>
              <w:jc w:val="center"/>
              <w:rPr>
                <w:sz w:val="16"/>
                <w:lang w:val="es-EC"/>
              </w:rPr>
            </w:pPr>
            <w:r>
              <w:rPr>
                <w:sz w:val="16"/>
                <w:lang w:val="es-EC"/>
              </w:rPr>
              <w:t>89</w:t>
            </w:r>
          </w:p>
        </w:tc>
        <w:tc>
          <w:tcPr>
            <w:tcW w:w="1207" w:type="dxa"/>
          </w:tcPr>
          <w:p w:rsidR="00000000" w:rsidRDefault="00F21790">
            <w:pPr>
              <w:jc w:val="center"/>
              <w:rPr>
                <w:sz w:val="16"/>
                <w:lang w:val="es-EC"/>
              </w:rPr>
            </w:pPr>
            <w:r>
              <w:rPr>
                <w:sz w:val="16"/>
                <w:lang w:val="es-EC"/>
              </w:rPr>
              <w:t>0,0394</w:t>
            </w:r>
          </w:p>
        </w:tc>
        <w:tc>
          <w:tcPr>
            <w:tcW w:w="1553" w:type="dxa"/>
          </w:tcPr>
          <w:p w:rsidR="00000000" w:rsidRDefault="00F21790">
            <w:pPr>
              <w:jc w:val="center"/>
              <w:rPr>
                <w:sz w:val="16"/>
                <w:lang w:val="es-EC"/>
              </w:rPr>
            </w:pPr>
            <w:r>
              <w:rPr>
                <w:sz w:val="16"/>
                <w:lang w:val="es-EC"/>
              </w:rPr>
              <w:t>13</w:t>
            </w:r>
          </w:p>
        </w:tc>
      </w:tr>
    </w:tbl>
    <w:p w:rsidR="00000000" w:rsidRDefault="00F21790">
      <w:pPr>
        <w:pStyle w:val="Ttulo7"/>
        <w:ind w:left="0"/>
        <w:rPr>
          <w:lang w:val="es-EC"/>
        </w:rPr>
      </w:pPr>
      <w:r>
        <w:rPr>
          <w:lang w:val="es-EC"/>
        </w:rPr>
        <w:lastRenderedPageBreak/>
        <w:t>TABLA III</w:t>
      </w:r>
    </w:p>
    <w:p w:rsidR="00000000" w:rsidRDefault="00F21790">
      <w:pPr>
        <w:pStyle w:val="Sangra3detindependiente"/>
        <w:ind w:left="0"/>
      </w:pPr>
      <w:r>
        <w:t>PROPORCIÓN DE ESTUDIANTES A ENCUESTAR POR CARRERAS AUTOFINANCIADAS</w:t>
      </w:r>
    </w:p>
    <w:p w:rsidR="00000000" w:rsidRDefault="00F21790">
      <w:pPr>
        <w:pStyle w:val="Sangra3detindependiente"/>
        <w:ind w:left="0"/>
        <w:rPr>
          <w:sz w:val="20"/>
          <w:lang w:val="es-EC"/>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0"/>
        <w:gridCol w:w="1680"/>
        <w:gridCol w:w="1207"/>
        <w:gridCol w:w="1433"/>
      </w:tblGrid>
      <w:tr w:rsidR="00000000">
        <w:tblPrEx>
          <w:tblCellMar>
            <w:top w:w="0" w:type="dxa"/>
            <w:bottom w:w="0" w:type="dxa"/>
          </w:tblCellMar>
        </w:tblPrEx>
        <w:tc>
          <w:tcPr>
            <w:tcW w:w="2640" w:type="dxa"/>
          </w:tcPr>
          <w:p w:rsidR="00000000" w:rsidRDefault="00F21790">
            <w:pPr>
              <w:jc w:val="center"/>
              <w:rPr>
                <w:b/>
                <w:bCs/>
                <w:sz w:val="20"/>
              </w:rPr>
            </w:pPr>
            <w:r>
              <w:rPr>
                <w:b/>
                <w:bCs/>
                <w:sz w:val="20"/>
              </w:rPr>
              <w:t>Subestrato (Carreras Autofinanciadas)</w:t>
            </w:r>
          </w:p>
        </w:tc>
        <w:tc>
          <w:tcPr>
            <w:tcW w:w="1680" w:type="dxa"/>
          </w:tcPr>
          <w:p w:rsidR="00000000" w:rsidRDefault="00F21790">
            <w:pPr>
              <w:jc w:val="center"/>
              <w:rPr>
                <w:b/>
                <w:bCs/>
                <w:sz w:val="20"/>
              </w:rPr>
            </w:pPr>
            <w:r>
              <w:rPr>
                <w:b/>
                <w:bCs/>
                <w:sz w:val="20"/>
              </w:rPr>
              <w:t># de Estudiantes (N</w:t>
            </w:r>
            <w:r>
              <w:rPr>
                <w:b/>
                <w:bCs/>
                <w:sz w:val="20"/>
                <w:vertAlign w:val="subscript"/>
              </w:rPr>
              <w:t>i</w:t>
            </w:r>
            <w:r>
              <w:rPr>
                <w:b/>
                <w:bCs/>
                <w:sz w:val="20"/>
              </w:rPr>
              <w:t>)</w:t>
            </w:r>
          </w:p>
        </w:tc>
        <w:tc>
          <w:tcPr>
            <w:tcW w:w="1207" w:type="dxa"/>
          </w:tcPr>
          <w:p w:rsidR="00000000" w:rsidRDefault="00F21790">
            <w:pPr>
              <w:jc w:val="center"/>
              <w:rPr>
                <w:b/>
                <w:bCs/>
                <w:sz w:val="20"/>
              </w:rPr>
            </w:pPr>
            <w:r>
              <w:rPr>
                <w:b/>
                <w:bCs/>
                <w:sz w:val="20"/>
              </w:rPr>
              <w:t>Proporción (W</w:t>
            </w:r>
            <w:r>
              <w:rPr>
                <w:b/>
                <w:bCs/>
                <w:sz w:val="20"/>
                <w:vertAlign w:val="subscript"/>
              </w:rPr>
              <w:t>i</w:t>
            </w:r>
            <w:r>
              <w:rPr>
                <w:b/>
                <w:bCs/>
                <w:sz w:val="20"/>
              </w:rPr>
              <w:t>)</w:t>
            </w:r>
          </w:p>
        </w:tc>
        <w:tc>
          <w:tcPr>
            <w:tcW w:w="1433" w:type="dxa"/>
          </w:tcPr>
          <w:p w:rsidR="00000000" w:rsidRDefault="00F21790">
            <w:pPr>
              <w:jc w:val="center"/>
              <w:rPr>
                <w:b/>
                <w:bCs/>
                <w:sz w:val="20"/>
              </w:rPr>
            </w:pPr>
            <w:r>
              <w:rPr>
                <w:b/>
                <w:bCs/>
                <w:sz w:val="20"/>
              </w:rPr>
              <w:t xml:space="preserve">Estudiantes </w:t>
            </w:r>
            <w:r>
              <w:rPr>
                <w:b/>
                <w:bCs/>
                <w:sz w:val="18"/>
              </w:rPr>
              <w:t>a</w:t>
            </w:r>
            <w:r>
              <w:rPr>
                <w:b/>
                <w:bCs/>
                <w:sz w:val="20"/>
              </w:rPr>
              <w:t xml:space="preserve"> encuestar (n</w:t>
            </w:r>
            <w:r>
              <w:rPr>
                <w:b/>
                <w:bCs/>
                <w:sz w:val="20"/>
                <w:vertAlign w:val="subscript"/>
              </w:rPr>
              <w:t>i</w:t>
            </w:r>
            <w:r>
              <w:rPr>
                <w:b/>
                <w:bCs/>
                <w:sz w:val="20"/>
              </w:rPr>
              <w:t>)</w:t>
            </w:r>
          </w:p>
        </w:tc>
      </w:tr>
      <w:tr w:rsidR="00000000">
        <w:tblPrEx>
          <w:tblCellMar>
            <w:top w:w="0" w:type="dxa"/>
            <w:bottom w:w="0" w:type="dxa"/>
          </w:tblCellMar>
        </w:tblPrEx>
        <w:tc>
          <w:tcPr>
            <w:tcW w:w="2640" w:type="dxa"/>
          </w:tcPr>
          <w:p w:rsidR="00000000" w:rsidRDefault="00F21790">
            <w:pPr>
              <w:rPr>
                <w:sz w:val="16"/>
              </w:rPr>
            </w:pPr>
            <w:r>
              <w:rPr>
                <w:sz w:val="16"/>
              </w:rPr>
              <w:t>Auditoría y Control de Gest.</w:t>
            </w:r>
          </w:p>
        </w:tc>
        <w:tc>
          <w:tcPr>
            <w:tcW w:w="1680" w:type="dxa"/>
          </w:tcPr>
          <w:p w:rsidR="00000000" w:rsidRDefault="00F21790">
            <w:pPr>
              <w:jc w:val="center"/>
              <w:rPr>
                <w:sz w:val="16"/>
                <w:lang w:val="es-EC"/>
              </w:rPr>
            </w:pPr>
            <w:r>
              <w:rPr>
                <w:sz w:val="16"/>
                <w:lang w:val="es-EC"/>
              </w:rPr>
              <w:t>222</w:t>
            </w:r>
          </w:p>
        </w:tc>
        <w:tc>
          <w:tcPr>
            <w:tcW w:w="1207" w:type="dxa"/>
          </w:tcPr>
          <w:p w:rsidR="00000000" w:rsidRDefault="00F21790">
            <w:pPr>
              <w:jc w:val="center"/>
              <w:rPr>
                <w:sz w:val="16"/>
                <w:lang w:val="es-EC"/>
              </w:rPr>
            </w:pPr>
            <w:r>
              <w:rPr>
                <w:sz w:val="16"/>
                <w:lang w:val="es-EC"/>
              </w:rPr>
              <w:t>0,0654</w:t>
            </w:r>
          </w:p>
        </w:tc>
        <w:tc>
          <w:tcPr>
            <w:tcW w:w="1433" w:type="dxa"/>
          </w:tcPr>
          <w:p w:rsidR="00000000" w:rsidRDefault="00F21790">
            <w:pPr>
              <w:jc w:val="center"/>
              <w:rPr>
                <w:sz w:val="16"/>
                <w:lang w:val="es-EC"/>
              </w:rPr>
            </w:pPr>
            <w:r>
              <w:rPr>
                <w:sz w:val="16"/>
                <w:lang w:val="es-EC"/>
              </w:rPr>
              <w:t>32</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 xml:space="preserve">Economía </w:t>
            </w:r>
          </w:p>
        </w:tc>
        <w:tc>
          <w:tcPr>
            <w:tcW w:w="1680" w:type="dxa"/>
          </w:tcPr>
          <w:p w:rsidR="00000000" w:rsidRDefault="00F21790">
            <w:pPr>
              <w:jc w:val="center"/>
              <w:rPr>
                <w:sz w:val="16"/>
                <w:lang w:val="es-EC"/>
              </w:rPr>
            </w:pPr>
            <w:r>
              <w:rPr>
                <w:sz w:val="16"/>
                <w:lang w:val="es-EC"/>
              </w:rPr>
              <w:t>1051</w:t>
            </w:r>
          </w:p>
        </w:tc>
        <w:tc>
          <w:tcPr>
            <w:tcW w:w="1207" w:type="dxa"/>
          </w:tcPr>
          <w:p w:rsidR="00000000" w:rsidRDefault="00F21790">
            <w:pPr>
              <w:jc w:val="center"/>
              <w:rPr>
                <w:sz w:val="16"/>
                <w:lang w:val="es-EC"/>
              </w:rPr>
            </w:pPr>
            <w:r>
              <w:rPr>
                <w:sz w:val="16"/>
                <w:lang w:val="es-EC"/>
              </w:rPr>
              <w:t>0,3094</w:t>
            </w:r>
          </w:p>
        </w:tc>
        <w:tc>
          <w:tcPr>
            <w:tcW w:w="1433" w:type="dxa"/>
          </w:tcPr>
          <w:p w:rsidR="00000000" w:rsidRDefault="00F21790">
            <w:pPr>
              <w:jc w:val="center"/>
              <w:rPr>
                <w:sz w:val="16"/>
                <w:lang w:val="es-EC"/>
              </w:rPr>
            </w:pPr>
            <w:r>
              <w:rPr>
                <w:sz w:val="16"/>
                <w:lang w:val="es-EC"/>
              </w:rPr>
              <w:t>150</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Agropecuaria</w:t>
            </w:r>
          </w:p>
        </w:tc>
        <w:tc>
          <w:tcPr>
            <w:tcW w:w="1680" w:type="dxa"/>
          </w:tcPr>
          <w:p w:rsidR="00000000" w:rsidRDefault="00F21790">
            <w:pPr>
              <w:jc w:val="center"/>
              <w:rPr>
                <w:sz w:val="16"/>
                <w:lang w:val="es-EC"/>
              </w:rPr>
            </w:pPr>
            <w:r>
              <w:rPr>
                <w:sz w:val="16"/>
                <w:lang w:val="es-EC"/>
              </w:rPr>
              <w:t>92</w:t>
            </w:r>
          </w:p>
        </w:tc>
        <w:tc>
          <w:tcPr>
            <w:tcW w:w="1207" w:type="dxa"/>
          </w:tcPr>
          <w:p w:rsidR="00000000" w:rsidRDefault="00F21790">
            <w:pPr>
              <w:jc w:val="center"/>
              <w:rPr>
                <w:sz w:val="16"/>
                <w:lang w:val="es-EC"/>
              </w:rPr>
            </w:pPr>
            <w:r>
              <w:rPr>
                <w:sz w:val="16"/>
                <w:lang w:val="es-EC"/>
              </w:rPr>
              <w:t>0,0271</w:t>
            </w:r>
          </w:p>
        </w:tc>
        <w:tc>
          <w:tcPr>
            <w:tcW w:w="1433" w:type="dxa"/>
          </w:tcPr>
          <w:p w:rsidR="00000000" w:rsidRDefault="00F21790">
            <w:pPr>
              <w:jc w:val="center"/>
              <w:rPr>
                <w:sz w:val="16"/>
                <w:lang w:val="es-EC"/>
              </w:rPr>
            </w:pPr>
            <w:r>
              <w:rPr>
                <w:sz w:val="16"/>
                <w:lang w:val="es-EC"/>
              </w:rPr>
              <w:t>13</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Comercial</w:t>
            </w:r>
          </w:p>
        </w:tc>
        <w:tc>
          <w:tcPr>
            <w:tcW w:w="1680" w:type="dxa"/>
          </w:tcPr>
          <w:p w:rsidR="00000000" w:rsidRDefault="00F21790">
            <w:pPr>
              <w:jc w:val="center"/>
              <w:rPr>
                <w:sz w:val="16"/>
                <w:lang w:val="es-EC"/>
              </w:rPr>
            </w:pPr>
            <w:r>
              <w:rPr>
                <w:sz w:val="16"/>
                <w:lang w:val="es-EC"/>
              </w:rPr>
              <w:t>675</w:t>
            </w:r>
          </w:p>
        </w:tc>
        <w:tc>
          <w:tcPr>
            <w:tcW w:w="1207" w:type="dxa"/>
          </w:tcPr>
          <w:p w:rsidR="00000000" w:rsidRDefault="00F21790">
            <w:pPr>
              <w:jc w:val="center"/>
              <w:rPr>
                <w:sz w:val="16"/>
                <w:lang w:val="es-EC"/>
              </w:rPr>
            </w:pPr>
            <w:r>
              <w:rPr>
                <w:sz w:val="16"/>
                <w:lang w:val="es-EC"/>
              </w:rPr>
              <w:t>0,1987</w:t>
            </w:r>
          </w:p>
        </w:tc>
        <w:tc>
          <w:tcPr>
            <w:tcW w:w="1433" w:type="dxa"/>
          </w:tcPr>
          <w:p w:rsidR="00000000" w:rsidRDefault="00F21790">
            <w:pPr>
              <w:jc w:val="center"/>
              <w:rPr>
                <w:sz w:val="16"/>
                <w:lang w:val="es-EC"/>
              </w:rPr>
            </w:pPr>
            <w:r>
              <w:rPr>
                <w:sz w:val="16"/>
                <w:lang w:val="es-EC"/>
              </w:rPr>
              <w:t>95</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en Estadística Informát.</w:t>
            </w:r>
          </w:p>
        </w:tc>
        <w:tc>
          <w:tcPr>
            <w:tcW w:w="1680" w:type="dxa"/>
          </w:tcPr>
          <w:p w:rsidR="00000000" w:rsidRDefault="00F21790">
            <w:pPr>
              <w:jc w:val="center"/>
              <w:rPr>
                <w:sz w:val="16"/>
                <w:lang w:val="es-EC"/>
              </w:rPr>
            </w:pPr>
            <w:r>
              <w:rPr>
                <w:sz w:val="16"/>
                <w:lang w:val="es-EC"/>
              </w:rPr>
              <w:t>464</w:t>
            </w:r>
          </w:p>
        </w:tc>
        <w:tc>
          <w:tcPr>
            <w:tcW w:w="1207" w:type="dxa"/>
          </w:tcPr>
          <w:p w:rsidR="00000000" w:rsidRDefault="00F21790">
            <w:pPr>
              <w:jc w:val="center"/>
              <w:rPr>
                <w:sz w:val="16"/>
                <w:lang w:val="es-EC"/>
              </w:rPr>
            </w:pPr>
            <w:r>
              <w:rPr>
                <w:sz w:val="16"/>
                <w:lang w:val="es-EC"/>
              </w:rPr>
              <w:t>0,1366</w:t>
            </w:r>
          </w:p>
        </w:tc>
        <w:tc>
          <w:tcPr>
            <w:tcW w:w="1433" w:type="dxa"/>
          </w:tcPr>
          <w:p w:rsidR="00000000" w:rsidRDefault="00F21790">
            <w:pPr>
              <w:jc w:val="center"/>
              <w:rPr>
                <w:sz w:val="16"/>
                <w:lang w:val="es-EC"/>
              </w:rPr>
            </w:pPr>
            <w:r>
              <w:rPr>
                <w:sz w:val="16"/>
                <w:lang w:val="es-EC"/>
              </w:rPr>
              <w:t>66</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Indu</w:t>
            </w:r>
            <w:r>
              <w:rPr>
                <w:sz w:val="16"/>
                <w:lang w:val="es-EC"/>
              </w:rPr>
              <w:t>strial</w:t>
            </w:r>
          </w:p>
        </w:tc>
        <w:tc>
          <w:tcPr>
            <w:tcW w:w="1680" w:type="dxa"/>
          </w:tcPr>
          <w:p w:rsidR="00000000" w:rsidRDefault="00F21790">
            <w:pPr>
              <w:jc w:val="center"/>
              <w:rPr>
                <w:sz w:val="16"/>
                <w:lang w:val="es-EC"/>
              </w:rPr>
            </w:pPr>
            <w:r>
              <w:rPr>
                <w:sz w:val="16"/>
                <w:lang w:val="es-EC"/>
              </w:rPr>
              <w:t>307</w:t>
            </w:r>
          </w:p>
        </w:tc>
        <w:tc>
          <w:tcPr>
            <w:tcW w:w="1207" w:type="dxa"/>
          </w:tcPr>
          <w:p w:rsidR="00000000" w:rsidRDefault="00F21790">
            <w:pPr>
              <w:jc w:val="center"/>
              <w:rPr>
                <w:sz w:val="16"/>
                <w:lang w:val="es-EC"/>
              </w:rPr>
            </w:pPr>
            <w:r>
              <w:rPr>
                <w:sz w:val="16"/>
                <w:lang w:val="es-EC"/>
              </w:rPr>
              <w:t>0,0904</w:t>
            </w:r>
          </w:p>
        </w:tc>
        <w:tc>
          <w:tcPr>
            <w:tcW w:w="1433" w:type="dxa"/>
          </w:tcPr>
          <w:p w:rsidR="00000000" w:rsidRDefault="00F21790">
            <w:pPr>
              <w:jc w:val="center"/>
              <w:rPr>
                <w:sz w:val="16"/>
                <w:lang w:val="es-EC"/>
              </w:rPr>
            </w:pPr>
            <w:r>
              <w:rPr>
                <w:sz w:val="16"/>
                <w:lang w:val="es-EC"/>
              </w:rPr>
              <w:t>44</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 xml:space="preserve">Ing. en Alimentos </w:t>
            </w:r>
          </w:p>
        </w:tc>
        <w:tc>
          <w:tcPr>
            <w:tcW w:w="1680" w:type="dxa"/>
          </w:tcPr>
          <w:p w:rsidR="00000000" w:rsidRDefault="00F21790">
            <w:pPr>
              <w:jc w:val="center"/>
              <w:rPr>
                <w:sz w:val="16"/>
                <w:lang w:val="es-EC"/>
              </w:rPr>
            </w:pPr>
            <w:r>
              <w:rPr>
                <w:sz w:val="16"/>
                <w:lang w:val="es-EC"/>
              </w:rPr>
              <w:t>144</w:t>
            </w:r>
          </w:p>
        </w:tc>
        <w:tc>
          <w:tcPr>
            <w:tcW w:w="1207" w:type="dxa"/>
          </w:tcPr>
          <w:p w:rsidR="00000000" w:rsidRDefault="00F21790">
            <w:pPr>
              <w:jc w:val="center"/>
              <w:rPr>
                <w:sz w:val="16"/>
                <w:lang w:val="es-EC"/>
              </w:rPr>
            </w:pPr>
            <w:r>
              <w:rPr>
                <w:sz w:val="16"/>
                <w:lang w:val="es-EC"/>
              </w:rPr>
              <w:t>0,0424</w:t>
            </w:r>
          </w:p>
        </w:tc>
        <w:tc>
          <w:tcPr>
            <w:tcW w:w="1433" w:type="dxa"/>
          </w:tcPr>
          <w:p w:rsidR="00000000" w:rsidRDefault="00F21790">
            <w:pPr>
              <w:jc w:val="center"/>
              <w:rPr>
                <w:sz w:val="16"/>
                <w:lang w:val="es-EC"/>
              </w:rPr>
            </w:pPr>
            <w:r>
              <w:rPr>
                <w:sz w:val="16"/>
                <w:lang w:val="es-EC"/>
              </w:rPr>
              <w:t>21</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en Computación</w:t>
            </w:r>
          </w:p>
        </w:tc>
        <w:tc>
          <w:tcPr>
            <w:tcW w:w="1680" w:type="dxa"/>
          </w:tcPr>
          <w:p w:rsidR="00000000" w:rsidRDefault="00F21790">
            <w:pPr>
              <w:jc w:val="center"/>
              <w:rPr>
                <w:sz w:val="16"/>
                <w:lang w:val="es-EC"/>
              </w:rPr>
            </w:pPr>
            <w:r>
              <w:rPr>
                <w:sz w:val="16"/>
                <w:lang w:val="es-EC"/>
              </w:rPr>
              <w:t>431</w:t>
            </w:r>
          </w:p>
        </w:tc>
        <w:tc>
          <w:tcPr>
            <w:tcW w:w="1207" w:type="dxa"/>
          </w:tcPr>
          <w:p w:rsidR="00000000" w:rsidRDefault="00F21790">
            <w:pPr>
              <w:jc w:val="center"/>
              <w:rPr>
                <w:sz w:val="16"/>
                <w:lang w:val="es-EC"/>
              </w:rPr>
            </w:pPr>
            <w:r>
              <w:rPr>
                <w:sz w:val="16"/>
                <w:lang w:val="es-EC"/>
              </w:rPr>
              <w:t>0,1269</w:t>
            </w:r>
          </w:p>
        </w:tc>
        <w:tc>
          <w:tcPr>
            <w:tcW w:w="1433" w:type="dxa"/>
          </w:tcPr>
          <w:p w:rsidR="00000000" w:rsidRDefault="00F21790">
            <w:pPr>
              <w:jc w:val="center"/>
              <w:rPr>
                <w:sz w:val="16"/>
                <w:lang w:val="es-EC"/>
              </w:rPr>
            </w:pPr>
            <w:r>
              <w:rPr>
                <w:sz w:val="16"/>
                <w:lang w:val="es-EC"/>
              </w:rPr>
              <w:t>62</w:t>
            </w:r>
          </w:p>
        </w:tc>
      </w:tr>
      <w:tr w:rsidR="00000000">
        <w:tblPrEx>
          <w:tblCellMar>
            <w:top w:w="0" w:type="dxa"/>
            <w:bottom w:w="0" w:type="dxa"/>
          </w:tblCellMar>
        </w:tblPrEx>
        <w:tc>
          <w:tcPr>
            <w:tcW w:w="2640" w:type="dxa"/>
          </w:tcPr>
          <w:p w:rsidR="00000000" w:rsidRDefault="00F21790">
            <w:pPr>
              <w:rPr>
                <w:sz w:val="16"/>
                <w:lang w:val="es-EC"/>
              </w:rPr>
            </w:pPr>
            <w:r>
              <w:rPr>
                <w:sz w:val="16"/>
                <w:lang w:val="es-EC"/>
              </w:rPr>
              <w:t>Ing. Acuacultura</w:t>
            </w:r>
          </w:p>
        </w:tc>
        <w:tc>
          <w:tcPr>
            <w:tcW w:w="1680" w:type="dxa"/>
          </w:tcPr>
          <w:p w:rsidR="00000000" w:rsidRDefault="00F21790">
            <w:pPr>
              <w:jc w:val="center"/>
              <w:rPr>
                <w:sz w:val="16"/>
                <w:lang w:val="es-EC"/>
              </w:rPr>
            </w:pPr>
            <w:r>
              <w:rPr>
                <w:sz w:val="16"/>
                <w:lang w:val="es-EC"/>
              </w:rPr>
              <w:t>11</w:t>
            </w:r>
          </w:p>
        </w:tc>
        <w:tc>
          <w:tcPr>
            <w:tcW w:w="1207" w:type="dxa"/>
          </w:tcPr>
          <w:p w:rsidR="00000000" w:rsidRDefault="00F21790">
            <w:pPr>
              <w:jc w:val="center"/>
              <w:rPr>
                <w:sz w:val="16"/>
                <w:lang w:val="es-EC"/>
              </w:rPr>
            </w:pPr>
            <w:r>
              <w:rPr>
                <w:sz w:val="16"/>
                <w:lang w:val="es-EC"/>
              </w:rPr>
              <w:t>0,0032</w:t>
            </w:r>
          </w:p>
        </w:tc>
        <w:tc>
          <w:tcPr>
            <w:tcW w:w="1433" w:type="dxa"/>
          </w:tcPr>
          <w:p w:rsidR="00000000" w:rsidRDefault="00F21790">
            <w:pPr>
              <w:jc w:val="center"/>
              <w:rPr>
                <w:sz w:val="16"/>
                <w:lang w:val="es-EC"/>
              </w:rPr>
            </w:pPr>
            <w:r>
              <w:rPr>
                <w:sz w:val="16"/>
                <w:lang w:val="es-EC"/>
              </w:rPr>
              <w:t>2</w:t>
            </w:r>
          </w:p>
        </w:tc>
      </w:tr>
    </w:tbl>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jc w:val="both"/>
        <w:rPr>
          <w:rFonts w:ascii="Arial" w:hAnsi="Arial" w:cs="Arial"/>
        </w:rPr>
      </w:pPr>
    </w:p>
    <w:p w:rsidR="00000000" w:rsidRDefault="00F21790">
      <w:pPr>
        <w:pStyle w:val="Ttulo1"/>
      </w:pPr>
      <w:r>
        <w:t>Sexo</w:t>
      </w:r>
    </w:p>
    <w:p w:rsidR="00000000" w:rsidRDefault="00F21790"/>
    <w:p w:rsidR="00000000" w:rsidRDefault="00F21790">
      <w:pPr>
        <w:tabs>
          <w:tab w:val="num" w:pos="-2520"/>
        </w:tabs>
        <w:jc w:val="both"/>
        <w:rPr>
          <w:rFonts w:ascii="Arial" w:hAnsi="Arial" w:cs="Arial"/>
        </w:rPr>
      </w:pPr>
      <w:r>
        <w:rPr>
          <w:rFonts w:ascii="Arial" w:hAnsi="Arial" w:cs="Arial"/>
        </w:rPr>
        <w:t>Para la variable sexo se tiene que el promedio es de 0,634 lo que revela que de acuerdo a la codificación</w:t>
      </w:r>
      <w:r>
        <w:rPr>
          <w:rFonts w:ascii="Arial" w:hAnsi="Arial" w:cs="Arial"/>
          <w:color w:val="FF0000"/>
        </w:rPr>
        <w:t xml:space="preserve"> </w:t>
      </w:r>
      <w:r>
        <w:rPr>
          <w:rFonts w:ascii="Arial" w:hAnsi="Arial" w:cs="Arial"/>
        </w:rPr>
        <w:t>el 63,4% de los estu</w:t>
      </w:r>
      <w:r>
        <w:rPr>
          <w:rFonts w:ascii="Arial" w:hAnsi="Arial" w:cs="Arial"/>
        </w:rPr>
        <w:t xml:space="preserve">diantes investigados son hombres,  su función de probabilidad es sesgada hacia la derecha ya que el coeficiente de asimetría es de –0,557,  y dicha distribución es más plana que la normal al ser platicúrtica ya que su coeficiente es menor a 3. La Tabla IV </w:t>
      </w:r>
      <w:r>
        <w:rPr>
          <w:rFonts w:ascii="Arial" w:hAnsi="Arial" w:cs="Arial"/>
        </w:rPr>
        <w:t>muestra mayor información en cuanto a los estimadores de los parámetros mas representativos para esta variable, y el histograma de frecuencias relativas se puede apreciar en el Gráfico 1.</w:t>
      </w:r>
    </w:p>
    <w:p w:rsidR="00000000" w:rsidRDefault="00F21790">
      <w:pPr>
        <w:pStyle w:val="Sangradetextonormal"/>
        <w:jc w:val="center"/>
        <w:rPr>
          <w:b/>
          <w:bCs/>
        </w:rPr>
      </w:pPr>
    </w:p>
    <w:p w:rsidR="00000000" w:rsidRDefault="00F21790">
      <w:pPr>
        <w:pStyle w:val="Sangradetextonormal"/>
        <w:spacing w:line="240" w:lineRule="auto"/>
        <w:ind w:left="0"/>
        <w:jc w:val="center"/>
        <w:rPr>
          <w:b/>
          <w:bCs/>
        </w:rPr>
      </w:pPr>
      <w:r>
        <w:rPr>
          <w:b/>
          <w:bCs/>
        </w:rPr>
        <w:t>TABLA IV</w:t>
      </w:r>
    </w:p>
    <w:p w:rsidR="00000000" w:rsidRDefault="00F21790">
      <w:pPr>
        <w:autoSpaceDE w:val="0"/>
        <w:autoSpaceDN w:val="0"/>
        <w:adjustRightInd w:val="0"/>
        <w:jc w:val="center"/>
        <w:rPr>
          <w:rFonts w:ascii="Arial" w:hAnsi="Arial" w:cs="Arial"/>
          <w:b/>
          <w:bCs/>
        </w:rPr>
      </w:pPr>
      <w:r>
        <w:rPr>
          <w:rFonts w:ascii="Arial" w:hAnsi="Arial" w:cs="Arial"/>
          <w:b/>
          <w:bCs/>
        </w:rPr>
        <w:t>ESTIMADORES  DE PARÁMETROS PARA LA VARIABLE SEXO</w:t>
      </w:r>
    </w:p>
    <w:p w:rsidR="00000000" w:rsidRDefault="00F21790">
      <w:pPr>
        <w:autoSpaceDE w:val="0"/>
        <w:autoSpaceDN w:val="0"/>
        <w:adjustRightInd w:val="0"/>
        <w:jc w:val="center"/>
        <w:rPr>
          <w:rFonts w:ascii="Arial" w:hAnsi="Arial" w:cs="Arial"/>
          <w:iCs/>
          <w:sz w:val="10"/>
          <w:szCs w:val="20"/>
          <w:lang w:val="es-EC"/>
        </w:rPr>
      </w:pPr>
    </w:p>
    <w:tbl>
      <w:tblPr>
        <w:tblpPr w:leftFromText="141" w:rightFromText="141" w:vertAnchor="text" w:horzAnchor="margin" w:tblpX="146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720"/>
        <w:gridCol w:w="180"/>
        <w:gridCol w:w="2340"/>
        <w:gridCol w:w="900"/>
      </w:tblGrid>
      <w:tr w:rsidR="00000000">
        <w:tblPrEx>
          <w:tblCellMar>
            <w:top w:w="0" w:type="dxa"/>
            <w:left w:w="0" w:type="dxa"/>
            <w:bottom w:w="0" w:type="dxa"/>
            <w:right w:w="0" w:type="dxa"/>
          </w:tblCellMar>
        </w:tblPrEx>
        <w:tc>
          <w:tcPr>
            <w:tcW w:w="2160" w:type="dxa"/>
            <w:tcBorders>
              <w:top w:val="single" w:sz="4" w:space="0" w:color="auto"/>
              <w:left w:val="single" w:sz="4" w:space="0" w:color="auto"/>
              <w:right w:val="single" w:sz="4" w:space="0" w:color="auto"/>
            </w:tcBorders>
          </w:tcPr>
          <w:p w:rsidR="00000000" w:rsidRDefault="00F21790">
            <w:pPr>
              <w:pStyle w:val="Ttulo3"/>
              <w:framePr w:hSpace="0" w:wrap="auto" w:vAnchor="margin" w:hAnchor="text" w:xAlign="left" w:yAlign="inline"/>
              <w:jc w:val="both"/>
              <w:rPr>
                <w:lang w:val="es-EC"/>
              </w:rPr>
            </w:pPr>
            <w:r>
              <w:rPr>
                <w:lang w:val="es-EC"/>
              </w:rPr>
              <w:t>Media</w:t>
            </w:r>
          </w:p>
        </w:tc>
        <w:tc>
          <w:tcPr>
            <w:tcW w:w="720" w:type="dxa"/>
            <w:tcBorders>
              <w:top w:val="single" w:sz="4" w:space="0" w:color="auto"/>
              <w:left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0,</w:t>
            </w:r>
            <w:r>
              <w:rPr>
                <w:rFonts w:ascii="Arial" w:hAnsi="Arial" w:cs="Arial"/>
                <w:iCs/>
                <w:sz w:val="22"/>
                <w:szCs w:val="20"/>
                <w:lang w:val="es-EC"/>
              </w:rPr>
              <w:t>634</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2340" w:type="dxa"/>
            <w:tcBorders>
              <w:left w:val="single" w:sz="4" w:space="0" w:color="auto"/>
            </w:tcBorders>
          </w:tcPr>
          <w:p w:rsidR="00000000" w:rsidRDefault="00F21790">
            <w:pPr>
              <w:pStyle w:val="Ttulo4"/>
              <w:framePr w:hSpace="0" w:wrap="auto" w:vAnchor="margin" w:hAnchor="text" w:xAlign="left" w:yAlign="inline"/>
            </w:pPr>
            <w:r>
              <w:t>Desviación Estándar</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0,482</w:t>
            </w:r>
          </w:p>
        </w:tc>
      </w:tr>
      <w:tr w:rsidR="00000000">
        <w:tblPrEx>
          <w:tblCellMar>
            <w:top w:w="0" w:type="dxa"/>
            <w:left w:w="0" w:type="dxa"/>
            <w:bottom w:w="0" w:type="dxa"/>
            <w:right w:w="0" w:type="dxa"/>
          </w:tblCellMar>
        </w:tblPrEx>
        <w:tc>
          <w:tcPr>
            <w:tcW w:w="216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Mediana</w:t>
            </w:r>
          </w:p>
        </w:tc>
        <w:tc>
          <w:tcPr>
            <w:tcW w:w="720" w:type="dxa"/>
            <w:tcBorders>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1</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234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Varianza</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0,232</w:t>
            </w:r>
          </w:p>
        </w:tc>
      </w:tr>
      <w:tr w:rsidR="00000000">
        <w:tblPrEx>
          <w:tblCellMar>
            <w:top w:w="0" w:type="dxa"/>
            <w:left w:w="0" w:type="dxa"/>
            <w:bottom w:w="0" w:type="dxa"/>
            <w:right w:w="0" w:type="dxa"/>
          </w:tblCellMar>
        </w:tblPrEx>
        <w:tc>
          <w:tcPr>
            <w:tcW w:w="216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Coef. de Variación</w:t>
            </w:r>
          </w:p>
        </w:tc>
        <w:tc>
          <w:tcPr>
            <w:tcW w:w="720" w:type="dxa"/>
            <w:tcBorders>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0,760</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234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Coef. de Sesgo</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-0,557</w:t>
            </w:r>
          </w:p>
        </w:tc>
      </w:tr>
      <w:tr w:rsidR="00000000">
        <w:tblPrEx>
          <w:tblCellMar>
            <w:top w:w="0" w:type="dxa"/>
            <w:left w:w="0" w:type="dxa"/>
            <w:bottom w:w="0" w:type="dxa"/>
            <w:right w:w="0" w:type="dxa"/>
          </w:tblCellMar>
        </w:tblPrEx>
        <w:tc>
          <w:tcPr>
            <w:tcW w:w="2160" w:type="dxa"/>
            <w:tcBorders>
              <w:left w:val="single" w:sz="4" w:space="0" w:color="auto"/>
              <w:bottom w:val="single" w:sz="4" w:space="0" w:color="auto"/>
              <w:righ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Moda</w:t>
            </w:r>
          </w:p>
        </w:tc>
        <w:tc>
          <w:tcPr>
            <w:tcW w:w="720" w:type="dxa"/>
            <w:tcBorders>
              <w:left w:val="single" w:sz="4" w:space="0" w:color="auto"/>
              <w:bottom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fr-FR"/>
              </w:rPr>
            </w:pPr>
            <w:r>
              <w:rPr>
                <w:rFonts w:ascii="Arial" w:hAnsi="Arial" w:cs="Arial"/>
                <w:iCs/>
                <w:sz w:val="22"/>
                <w:szCs w:val="20"/>
                <w:lang w:val="fr-FR"/>
              </w:rPr>
              <w:t>1</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fr-FR"/>
              </w:rPr>
            </w:pPr>
          </w:p>
        </w:tc>
        <w:tc>
          <w:tcPr>
            <w:tcW w:w="234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fr-FR"/>
              </w:rPr>
            </w:pPr>
            <w:r>
              <w:rPr>
                <w:rFonts w:ascii="Arial" w:hAnsi="Arial" w:cs="Arial"/>
                <w:b/>
                <w:bCs/>
                <w:iCs/>
                <w:sz w:val="22"/>
                <w:szCs w:val="20"/>
                <w:lang w:val="fr-FR"/>
              </w:rPr>
              <w:t>Coef. de Kurtosis</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1,306</w:t>
            </w:r>
          </w:p>
        </w:tc>
      </w:tr>
    </w:tbl>
    <w:p w:rsidR="00000000" w:rsidRDefault="00F21790">
      <w:pPr>
        <w:tabs>
          <w:tab w:val="num" w:pos="-2520"/>
        </w:tabs>
        <w:ind w:left="1077"/>
        <w:jc w:val="center"/>
        <w:rPr>
          <w:rFonts w:cs="Arial"/>
        </w:rPr>
      </w:pPr>
    </w:p>
    <w:p w:rsidR="00000000" w:rsidRDefault="00F21790">
      <w:pPr>
        <w:tabs>
          <w:tab w:val="num" w:pos="-2520"/>
        </w:tabs>
        <w:ind w:left="1080"/>
        <w:jc w:val="center"/>
        <w:rPr>
          <w:rFonts w:ascii="Arial" w:hAnsi="Arial" w:cs="Arial"/>
          <w:b/>
          <w:bCs/>
        </w:rPr>
      </w:pPr>
    </w:p>
    <w:p w:rsidR="00000000" w:rsidRDefault="00F21790">
      <w:pPr>
        <w:tabs>
          <w:tab w:val="num" w:pos="-2520"/>
        </w:tabs>
        <w:jc w:val="center"/>
        <w:rPr>
          <w:rFonts w:ascii="Arial" w:hAnsi="Arial" w:cs="Arial"/>
          <w:b/>
          <w:bCs/>
        </w:rPr>
      </w:pPr>
    </w:p>
    <w:p w:rsidR="00000000" w:rsidRDefault="00F21790">
      <w:pPr>
        <w:tabs>
          <w:tab w:val="num" w:pos="-2520"/>
        </w:tabs>
        <w:ind w:left="1080"/>
        <w:jc w:val="center"/>
        <w:rPr>
          <w:rFonts w:ascii="Arial" w:hAnsi="Arial" w:cs="Arial"/>
          <w:b/>
          <w:bCs/>
        </w:rPr>
      </w:pPr>
    </w:p>
    <w:p w:rsidR="00000000" w:rsidRDefault="00F21790">
      <w:pPr>
        <w:tabs>
          <w:tab w:val="num" w:pos="-2520"/>
        </w:tabs>
        <w:ind w:left="1080"/>
        <w:jc w:val="center"/>
        <w:rPr>
          <w:rFonts w:ascii="Arial" w:hAnsi="Arial" w:cs="Arial"/>
          <w:b/>
          <w:bCs/>
        </w:rPr>
      </w:pPr>
    </w:p>
    <w:p w:rsidR="00000000" w:rsidRDefault="00F21790">
      <w:pPr>
        <w:tabs>
          <w:tab w:val="num" w:pos="-2520"/>
        </w:tabs>
        <w:ind w:left="1080"/>
        <w:jc w:val="center"/>
        <w:rPr>
          <w:rFonts w:ascii="Arial" w:hAnsi="Arial" w:cs="Arial"/>
          <w:b/>
          <w:bCs/>
        </w:rPr>
      </w:pPr>
    </w:p>
    <w:p w:rsidR="00000000" w:rsidRDefault="00F21790">
      <w:pPr>
        <w:pStyle w:val="Ttulo2"/>
        <w:ind w:left="0"/>
      </w:pPr>
      <w:r>
        <w:t>GRÁFICO 1</w:t>
      </w:r>
    </w:p>
    <w:p w:rsidR="00000000" w:rsidRDefault="00F21790">
      <w:pPr>
        <w:tabs>
          <w:tab w:val="num" w:pos="-2520"/>
        </w:tabs>
        <w:jc w:val="center"/>
        <w:rPr>
          <w:rFonts w:ascii="Arial" w:hAnsi="Arial" w:cs="Arial"/>
          <w:b/>
          <w:bCs/>
        </w:rPr>
      </w:pPr>
      <w:r>
        <w:rPr>
          <w:rFonts w:ascii="Arial" w:hAnsi="Arial" w:cs="Arial"/>
          <w:b/>
          <w:bCs/>
        </w:rPr>
        <w:t>HISTOGRAMA DE PROBABILIDADES PARA LA VARIABLE SEXO</w:t>
      </w:r>
    </w:p>
    <w:p w:rsidR="00000000" w:rsidRDefault="00F21790">
      <w:pPr>
        <w:tabs>
          <w:tab w:val="num" w:pos="-2520"/>
        </w:tabs>
        <w:jc w:val="center"/>
        <w:rPr>
          <w:rFonts w:cs="Arial"/>
          <w:b/>
          <w:bCs/>
          <w:sz w:val="16"/>
        </w:rPr>
      </w:pPr>
    </w:p>
    <w:p w:rsidR="00000000" w:rsidRDefault="00160B89">
      <w:pPr>
        <w:jc w:val="center"/>
        <w:rPr>
          <w:rFonts w:ascii="Arial" w:hAnsi="Arial" w:cs="Arial"/>
        </w:rPr>
      </w:pPr>
      <w:r>
        <w:rPr>
          <w:rFonts w:ascii="Arial" w:hAnsi="Arial" w:cs="Arial"/>
          <w:noProof/>
        </w:rPr>
        <w:drawing>
          <wp:inline distT="0" distB="0" distL="0" distR="0">
            <wp:extent cx="3744595" cy="214439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0000" w:rsidRDefault="00F21790">
      <w:pPr>
        <w:jc w:val="both"/>
        <w:rPr>
          <w:rFonts w:ascii="Arial" w:hAnsi="Arial" w:cs="Arial"/>
        </w:rPr>
      </w:pPr>
    </w:p>
    <w:p w:rsidR="00000000" w:rsidRDefault="00F21790">
      <w:pPr>
        <w:pStyle w:val="Sangradetextonormal"/>
        <w:ind w:left="0"/>
      </w:pPr>
      <w:r>
        <w:rPr>
          <w:b/>
          <w:bCs/>
        </w:rPr>
        <w:t>Edad</w:t>
      </w:r>
    </w:p>
    <w:p w:rsidR="00000000" w:rsidRDefault="00F21790">
      <w:pPr>
        <w:pStyle w:val="Sangradetextonormal"/>
        <w:spacing w:line="240" w:lineRule="auto"/>
        <w:ind w:left="0"/>
      </w:pPr>
      <w:r>
        <w:t>De los est</w:t>
      </w:r>
      <w:r>
        <w:t>udiantes a los cuales se les suministro el cuestionario, se determinó que el promedio de las edades es de 21,10 años a enero del 2002, siendo la distribución de esta variable asimétrica positiva lo que nos indica que la mayor concentración de datos es haci</w:t>
      </w:r>
      <w:r>
        <w:t>a la izquierda o edades inferiores al promedio de los estudiantes que realizaron el cuestionario como se muestra en el Gráfico 2.   Además el coeficiente de kurtosis es 5,1 y al ser mayor que tres indica que la distribución es mas alta que una normal, es d</w:t>
      </w:r>
      <w:r>
        <w:t>ecir, leptokurtica.   La varianza de la distribución no es tan baja por lo que los datos no están agrupados a un mismo valor.     La edad que con mayor frecuencia se registrada es de 20,13 años como se puede apreciar en la Tabla V al observar el valor de l</w:t>
      </w:r>
      <w:r>
        <w:t xml:space="preserve">a moda, además de otros estimadores de los parámetros poblacionales de esta variable.   La probabilidad de que un estudiante tenga menos de 19,49 años de edad es 0,25 como lo indica el primer cuartil, la probabilidad de que tenga más de 22,33 años también </w:t>
      </w:r>
      <w:r>
        <w:t>es de 0,25, teniendo el 50% de los estudiantes entre 19,49 y 22,33 años.</w:t>
      </w:r>
    </w:p>
    <w:p w:rsidR="00000000" w:rsidRDefault="00F21790">
      <w:pPr>
        <w:pStyle w:val="Sangradetextonormal"/>
        <w:spacing w:line="240" w:lineRule="auto"/>
      </w:pPr>
    </w:p>
    <w:p w:rsidR="00000000" w:rsidRDefault="00F21790">
      <w:pPr>
        <w:pStyle w:val="Sangradetextonormal"/>
        <w:spacing w:line="240" w:lineRule="auto"/>
      </w:pPr>
    </w:p>
    <w:p w:rsidR="00000000" w:rsidRDefault="00F21790">
      <w:pPr>
        <w:pStyle w:val="Sangradetextonormal"/>
        <w:spacing w:line="240" w:lineRule="auto"/>
        <w:ind w:left="0"/>
        <w:jc w:val="center"/>
        <w:rPr>
          <w:b/>
          <w:bCs/>
        </w:rPr>
      </w:pPr>
      <w:r>
        <w:rPr>
          <w:b/>
          <w:bCs/>
        </w:rPr>
        <w:t>TABLA V</w:t>
      </w:r>
    </w:p>
    <w:p w:rsidR="00000000" w:rsidRDefault="00F21790">
      <w:pPr>
        <w:autoSpaceDE w:val="0"/>
        <w:autoSpaceDN w:val="0"/>
        <w:adjustRightInd w:val="0"/>
        <w:jc w:val="center"/>
        <w:rPr>
          <w:rFonts w:ascii="Arial" w:hAnsi="Arial" w:cs="Arial"/>
          <w:b/>
          <w:bCs/>
        </w:rPr>
      </w:pPr>
      <w:r>
        <w:rPr>
          <w:rFonts w:ascii="Arial" w:hAnsi="Arial" w:cs="Arial"/>
          <w:b/>
          <w:bCs/>
        </w:rPr>
        <w:t>ESTIMADORES  DE PARÁMETROS PARA LA VARIABLE EDAD</w:t>
      </w:r>
    </w:p>
    <w:p w:rsidR="00000000" w:rsidRDefault="00F21790">
      <w:pPr>
        <w:autoSpaceDE w:val="0"/>
        <w:autoSpaceDN w:val="0"/>
        <w:adjustRightInd w:val="0"/>
        <w:ind w:left="1080"/>
        <w:jc w:val="center"/>
        <w:rPr>
          <w:rFonts w:ascii="Arial" w:hAnsi="Arial" w:cs="Arial"/>
          <w:b/>
          <w:bCs/>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5"/>
        <w:gridCol w:w="900"/>
        <w:gridCol w:w="180"/>
        <w:gridCol w:w="1980"/>
        <w:gridCol w:w="900"/>
      </w:tblGrid>
      <w:tr w:rsidR="00000000">
        <w:tblPrEx>
          <w:tblCellMar>
            <w:top w:w="0" w:type="dxa"/>
            <w:left w:w="0" w:type="dxa"/>
            <w:bottom w:w="0" w:type="dxa"/>
            <w:right w:w="0" w:type="dxa"/>
          </w:tblCellMar>
        </w:tblPrEx>
        <w:tc>
          <w:tcPr>
            <w:tcW w:w="2345" w:type="dxa"/>
            <w:tcBorders>
              <w:top w:val="single" w:sz="4" w:space="0" w:color="auto"/>
              <w:left w:val="single" w:sz="4" w:space="0" w:color="auto"/>
              <w:right w:val="single" w:sz="4" w:space="0" w:color="auto"/>
            </w:tcBorders>
          </w:tcPr>
          <w:p w:rsidR="00000000" w:rsidRDefault="00F21790">
            <w:pPr>
              <w:pStyle w:val="Ttulo3"/>
              <w:framePr w:hSpace="0" w:wrap="auto" w:vAnchor="margin" w:hAnchor="text" w:xAlign="left" w:yAlign="inline"/>
              <w:jc w:val="both"/>
              <w:rPr>
                <w:lang w:val="es-EC"/>
              </w:rPr>
            </w:pPr>
            <w:r>
              <w:rPr>
                <w:lang w:val="es-EC"/>
              </w:rPr>
              <w:t>Media</w:t>
            </w:r>
          </w:p>
        </w:tc>
        <w:tc>
          <w:tcPr>
            <w:tcW w:w="900" w:type="dxa"/>
            <w:tcBorders>
              <w:top w:val="single" w:sz="4" w:space="0" w:color="auto"/>
              <w:left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21,10</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pStyle w:val="Ttulo4"/>
              <w:framePr w:hSpace="0" w:wrap="auto" w:vAnchor="margin" w:hAnchor="text" w:xAlign="left" w:yAlign="inline"/>
            </w:pPr>
            <w:r>
              <w:t>Coef. de Kurtosis</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5,10</w:t>
            </w:r>
          </w:p>
        </w:tc>
      </w:tr>
      <w:tr w:rsidR="00000000">
        <w:tblPrEx>
          <w:tblCellMar>
            <w:top w:w="0" w:type="dxa"/>
            <w:left w:w="0" w:type="dxa"/>
            <w:bottom w:w="0" w:type="dxa"/>
            <w:right w:w="0" w:type="dxa"/>
          </w:tblCellMar>
        </w:tblPrEx>
        <w:tc>
          <w:tcPr>
            <w:tcW w:w="2345"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Mediana</w:t>
            </w:r>
          </w:p>
        </w:tc>
        <w:tc>
          <w:tcPr>
            <w:tcW w:w="900" w:type="dxa"/>
            <w:tcBorders>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20,73</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Mínimo</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16,23</w:t>
            </w:r>
          </w:p>
        </w:tc>
      </w:tr>
      <w:tr w:rsidR="00000000">
        <w:tblPrEx>
          <w:tblCellMar>
            <w:top w:w="0" w:type="dxa"/>
            <w:left w:w="0" w:type="dxa"/>
            <w:bottom w:w="0" w:type="dxa"/>
            <w:right w:w="0" w:type="dxa"/>
          </w:tblCellMar>
        </w:tblPrEx>
        <w:tc>
          <w:tcPr>
            <w:tcW w:w="2345"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Moda</w:t>
            </w:r>
          </w:p>
        </w:tc>
        <w:tc>
          <w:tcPr>
            <w:tcW w:w="900" w:type="dxa"/>
            <w:tcBorders>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20,13</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Máximo</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31,35</w:t>
            </w:r>
          </w:p>
        </w:tc>
      </w:tr>
      <w:tr w:rsidR="00000000">
        <w:tblPrEx>
          <w:tblCellMar>
            <w:top w:w="0" w:type="dxa"/>
            <w:left w:w="0" w:type="dxa"/>
            <w:bottom w:w="0" w:type="dxa"/>
            <w:right w:w="0" w:type="dxa"/>
          </w:tblCellMar>
        </w:tblPrEx>
        <w:tc>
          <w:tcPr>
            <w:tcW w:w="2345" w:type="dxa"/>
            <w:tcBorders>
              <w:left w:val="single" w:sz="4" w:space="0" w:color="auto"/>
              <w:righ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Coef. de Variación</w:t>
            </w:r>
          </w:p>
        </w:tc>
        <w:tc>
          <w:tcPr>
            <w:tcW w:w="900" w:type="dxa"/>
            <w:tcBorders>
              <w:left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0,107</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Rango</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15,12</w:t>
            </w:r>
          </w:p>
        </w:tc>
      </w:tr>
      <w:tr w:rsidR="00000000">
        <w:tblPrEx>
          <w:tblCellMar>
            <w:top w:w="0" w:type="dxa"/>
            <w:left w:w="0" w:type="dxa"/>
            <w:bottom w:w="0" w:type="dxa"/>
            <w:right w:w="0" w:type="dxa"/>
          </w:tblCellMar>
        </w:tblPrEx>
        <w:tc>
          <w:tcPr>
            <w:tcW w:w="2345" w:type="dxa"/>
            <w:tcBorders>
              <w:left w:val="single" w:sz="4" w:space="0" w:color="auto"/>
              <w:righ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Desviación Estándar</w:t>
            </w:r>
          </w:p>
        </w:tc>
        <w:tc>
          <w:tcPr>
            <w:tcW w:w="900" w:type="dxa"/>
            <w:tcBorders>
              <w:left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2,199</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Cuartil_1</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19,49</w:t>
            </w:r>
          </w:p>
        </w:tc>
      </w:tr>
      <w:tr w:rsidR="00000000">
        <w:tblPrEx>
          <w:tblCellMar>
            <w:top w:w="0" w:type="dxa"/>
            <w:left w:w="0" w:type="dxa"/>
            <w:bottom w:w="0" w:type="dxa"/>
            <w:right w:w="0" w:type="dxa"/>
          </w:tblCellMar>
        </w:tblPrEx>
        <w:tc>
          <w:tcPr>
            <w:tcW w:w="2345" w:type="dxa"/>
            <w:tcBorders>
              <w:left w:val="single" w:sz="4" w:space="0" w:color="auto"/>
              <w:righ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Varianza</w:t>
            </w:r>
          </w:p>
        </w:tc>
        <w:tc>
          <w:tcPr>
            <w:tcW w:w="900" w:type="dxa"/>
            <w:tcBorders>
              <w:left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4,835</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Cuartil_2</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20,73</w:t>
            </w:r>
          </w:p>
        </w:tc>
      </w:tr>
      <w:tr w:rsidR="00000000">
        <w:tblPrEx>
          <w:tblCellMar>
            <w:top w:w="0" w:type="dxa"/>
            <w:left w:w="0" w:type="dxa"/>
            <w:bottom w:w="0" w:type="dxa"/>
            <w:right w:w="0" w:type="dxa"/>
          </w:tblCellMar>
        </w:tblPrEx>
        <w:tc>
          <w:tcPr>
            <w:tcW w:w="2345" w:type="dxa"/>
            <w:tcBorders>
              <w:left w:val="single" w:sz="4" w:space="0" w:color="auto"/>
              <w:bottom w:val="single" w:sz="4" w:space="0" w:color="auto"/>
              <w:righ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Coef. de Sesgo</w:t>
            </w:r>
          </w:p>
        </w:tc>
        <w:tc>
          <w:tcPr>
            <w:tcW w:w="900" w:type="dxa"/>
            <w:tcBorders>
              <w:left w:val="single" w:sz="4" w:space="0" w:color="auto"/>
              <w:bottom w:val="single" w:sz="4" w:space="0" w:color="auto"/>
              <w:right w:val="single" w:sz="4" w:space="0" w:color="auto"/>
            </w:tcBorders>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1,16</w:t>
            </w:r>
          </w:p>
        </w:tc>
        <w:tc>
          <w:tcPr>
            <w:tcW w:w="180" w:type="dxa"/>
            <w:tcBorders>
              <w:top w:val="nil"/>
              <w:left w:val="single" w:sz="4" w:space="0" w:color="auto"/>
              <w:bottom w:val="nil"/>
              <w:right w:val="single" w:sz="4" w:space="0" w:color="auto"/>
            </w:tcBorders>
          </w:tcPr>
          <w:p w:rsidR="00000000" w:rsidRDefault="00F21790">
            <w:pPr>
              <w:autoSpaceDE w:val="0"/>
              <w:autoSpaceDN w:val="0"/>
              <w:adjustRightInd w:val="0"/>
              <w:jc w:val="center"/>
              <w:rPr>
                <w:rFonts w:ascii="Arial" w:hAnsi="Arial" w:cs="Arial"/>
                <w:b/>
                <w:bCs/>
                <w:iCs/>
                <w:sz w:val="22"/>
                <w:szCs w:val="20"/>
                <w:lang w:val="es-EC"/>
              </w:rPr>
            </w:pPr>
          </w:p>
        </w:tc>
        <w:tc>
          <w:tcPr>
            <w:tcW w:w="1980" w:type="dxa"/>
            <w:tcBorders>
              <w:left w:val="single" w:sz="4" w:space="0" w:color="auto"/>
            </w:tcBorders>
          </w:tcPr>
          <w:p w:rsidR="00000000" w:rsidRDefault="00F21790">
            <w:pPr>
              <w:autoSpaceDE w:val="0"/>
              <w:autoSpaceDN w:val="0"/>
              <w:adjustRightInd w:val="0"/>
              <w:jc w:val="both"/>
              <w:rPr>
                <w:rFonts w:ascii="Arial" w:hAnsi="Arial" w:cs="Arial"/>
                <w:b/>
                <w:bCs/>
                <w:iCs/>
                <w:sz w:val="22"/>
                <w:szCs w:val="20"/>
                <w:lang w:val="es-EC"/>
              </w:rPr>
            </w:pPr>
            <w:r>
              <w:rPr>
                <w:rFonts w:ascii="Arial" w:hAnsi="Arial" w:cs="Arial"/>
                <w:b/>
                <w:bCs/>
                <w:iCs/>
                <w:sz w:val="22"/>
                <w:szCs w:val="20"/>
                <w:lang w:val="es-EC"/>
              </w:rPr>
              <w:t>Cuartil_3</w:t>
            </w:r>
          </w:p>
        </w:tc>
        <w:tc>
          <w:tcPr>
            <w:tcW w:w="900" w:type="dxa"/>
          </w:tcPr>
          <w:p w:rsidR="00000000" w:rsidRDefault="00F21790">
            <w:pPr>
              <w:autoSpaceDE w:val="0"/>
              <w:autoSpaceDN w:val="0"/>
              <w:adjustRightInd w:val="0"/>
              <w:jc w:val="center"/>
              <w:rPr>
                <w:rFonts w:ascii="Arial" w:hAnsi="Arial" w:cs="Arial"/>
                <w:iCs/>
                <w:sz w:val="22"/>
                <w:szCs w:val="20"/>
                <w:lang w:val="es-EC"/>
              </w:rPr>
            </w:pPr>
            <w:r>
              <w:rPr>
                <w:rFonts w:ascii="Arial" w:hAnsi="Arial" w:cs="Arial"/>
                <w:iCs/>
                <w:sz w:val="22"/>
                <w:szCs w:val="20"/>
                <w:lang w:val="es-EC"/>
              </w:rPr>
              <w:t>22,33</w:t>
            </w:r>
          </w:p>
        </w:tc>
      </w:tr>
    </w:tbl>
    <w:p w:rsidR="00000000" w:rsidRDefault="00F21790">
      <w:pPr>
        <w:autoSpaceDE w:val="0"/>
        <w:autoSpaceDN w:val="0"/>
        <w:adjustRightInd w:val="0"/>
        <w:ind w:left="1080"/>
        <w:jc w:val="center"/>
        <w:rPr>
          <w:rFonts w:ascii="Arial" w:hAnsi="Arial" w:cs="Arial"/>
          <w:b/>
          <w:bCs/>
        </w:rPr>
      </w:pPr>
    </w:p>
    <w:p w:rsidR="00000000" w:rsidRDefault="00F21790">
      <w:pPr>
        <w:autoSpaceDE w:val="0"/>
        <w:autoSpaceDN w:val="0"/>
        <w:adjustRightInd w:val="0"/>
        <w:ind w:left="1080"/>
        <w:jc w:val="center"/>
        <w:rPr>
          <w:rFonts w:ascii="Arial" w:hAnsi="Arial" w:cs="Arial"/>
          <w:b/>
          <w:bCs/>
        </w:rPr>
      </w:pPr>
    </w:p>
    <w:p w:rsidR="00000000" w:rsidRDefault="00F21790">
      <w:pPr>
        <w:autoSpaceDE w:val="0"/>
        <w:autoSpaceDN w:val="0"/>
        <w:adjustRightInd w:val="0"/>
        <w:ind w:left="1080"/>
        <w:jc w:val="center"/>
        <w:rPr>
          <w:rFonts w:ascii="Arial" w:hAnsi="Arial" w:cs="Arial"/>
          <w:b/>
          <w:bCs/>
        </w:rPr>
      </w:pPr>
    </w:p>
    <w:p w:rsidR="00000000" w:rsidRDefault="00F21790">
      <w:pPr>
        <w:autoSpaceDE w:val="0"/>
        <w:autoSpaceDN w:val="0"/>
        <w:adjustRightInd w:val="0"/>
        <w:ind w:left="1080"/>
        <w:jc w:val="center"/>
        <w:rPr>
          <w:rFonts w:ascii="Arial" w:hAnsi="Arial" w:cs="Arial"/>
          <w:b/>
          <w:bCs/>
        </w:rPr>
      </w:pPr>
    </w:p>
    <w:p w:rsidR="00000000" w:rsidRDefault="00F21790">
      <w:pPr>
        <w:autoSpaceDE w:val="0"/>
        <w:autoSpaceDN w:val="0"/>
        <w:adjustRightInd w:val="0"/>
        <w:ind w:left="1080"/>
        <w:jc w:val="center"/>
        <w:rPr>
          <w:rFonts w:ascii="Arial" w:hAnsi="Arial" w:cs="Arial"/>
          <w:b/>
          <w:bCs/>
        </w:rPr>
      </w:pPr>
    </w:p>
    <w:p w:rsidR="00000000" w:rsidRDefault="00F21790">
      <w:pPr>
        <w:autoSpaceDE w:val="0"/>
        <w:autoSpaceDN w:val="0"/>
        <w:adjustRightInd w:val="0"/>
        <w:ind w:left="1080"/>
        <w:jc w:val="center"/>
        <w:rPr>
          <w:rFonts w:ascii="Arial" w:hAnsi="Arial" w:cs="Arial"/>
          <w:b/>
          <w:bCs/>
        </w:rPr>
      </w:pPr>
    </w:p>
    <w:p w:rsidR="00000000" w:rsidRDefault="00F21790">
      <w:pPr>
        <w:autoSpaceDE w:val="0"/>
        <w:autoSpaceDN w:val="0"/>
        <w:adjustRightInd w:val="0"/>
        <w:ind w:left="1080"/>
        <w:jc w:val="center"/>
        <w:rPr>
          <w:rFonts w:ascii="Arial" w:hAnsi="Arial" w:cs="Arial"/>
          <w:sz w:val="20"/>
        </w:rPr>
      </w:pPr>
      <w:r>
        <w:rPr>
          <w:rFonts w:ascii="Arial" w:hAnsi="Arial" w:cs="Arial"/>
          <w:b/>
          <w:bCs/>
        </w:rPr>
        <w:tab/>
      </w:r>
    </w:p>
    <w:p w:rsidR="00000000" w:rsidRDefault="00F21790">
      <w:pPr>
        <w:autoSpaceDE w:val="0"/>
        <w:autoSpaceDN w:val="0"/>
        <w:adjustRightInd w:val="0"/>
        <w:ind w:left="1080"/>
        <w:jc w:val="center"/>
        <w:rPr>
          <w:rFonts w:cs="Arial"/>
          <w:sz w:val="10"/>
        </w:rPr>
      </w:pPr>
    </w:p>
    <w:p w:rsidR="00000000" w:rsidRDefault="00F21790">
      <w:pPr>
        <w:pStyle w:val="Sangradetextonormal"/>
        <w:ind w:left="0"/>
        <w:jc w:val="center"/>
      </w:pPr>
    </w:p>
    <w:p w:rsidR="00000000" w:rsidRDefault="00F21790">
      <w:pPr>
        <w:pStyle w:val="Ttulo1"/>
        <w:jc w:val="center"/>
      </w:pPr>
      <w:r>
        <w:t>GRÁFICO 2</w:t>
      </w:r>
    </w:p>
    <w:p w:rsidR="00000000" w:rsidRDefault="00F21790">
      <w:pPr>
        <w:pStyle w:val="Sangradetextonormal"/>
        <w:spacing w:line="240" w:lineRule="auto"/>
        <w:ind w:left="0"/>
        <w:jc w:val="center"/>
      </w:pPr>
      <w:r>
        <w:rPr>
          <w:b/>
          <w:bCs/>
        </w:rPr>
        <w:t>FUNCION DE FRECUENCIAS RELATIVAS PARA LA VARIABLE EDAD</w:t>
      </w:r>
    </w:p>
    <w:p w:rsidR="00000000" w:rsidRDefault="00F21790">
      <w:pPr>
        <w:pStyle w:val="Sangradetextonormal"/>
        <w:jc w:val="center"/>
        <w:rPr>
          <w:sz w:val="10"/>
        </w:rPr>
      </w:pPr>
    </w:p>
    <w:p w:rsidR="00000000" w:rsidRDefault="00160B89">
      <w:pPr>
        <w:jc w:val="center"/>
      </w:pPr>
      <w:r>
        <w:rPr>
          <w:noProof/>
        </w:rPr>
        <w:drawing>
          <wp:inline distT="0" distB="0" distL="0" distR="0">
            <wp:extent cx="4114800" cy="25146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F21790">
      <w:pPr>
        <w:jc w:val="center"/>
      </w:pPr>
    </w:p>
    <w:p w:rsidR="00000000" w:rsidRDefault="00F21790">
      <w:pPr>
        <w:pStyle w:val="Sangradetextonormal"/>
        <w:spacing w:line="240" w:lineRule="auto"/>
        <w:ind w:left="0"/>
        <w:rPr>
          <w:b/>
          <w:bCs/>
        </w:rPr>
      </w:pPr>
      <w:r>
        <w:rPr>
          <w:b/>
          <w:bCs/>
        </w:rPr>
        <w:lastRenderedPageBreak/>
        <w:t>Viaja en transporte de la</w:t>
      </w:r>
      <w:r>
        <w:rPr>
          <w:b/>
          <w:bCs/>
        </w:rPr>
        <w:t xml:space="preserve"> ESPOL</w:t>
      </w:r>
    </w:p>
    <w:p w:rsidR="00000000" w:rsidRDefault="00F21790">
      <w:pPr>
        <w:pStyle w:val="Sangradetextonormal"/>
        <w:spacing w:line="240" w:lineRule="auto"/>
        <w:ind w:left="0"/>
      </w:pPr>
    </w:p>
    <w:p w:rsidR="00000000" w:rsidRDefault="00F21790">
      <w:pPr>
        <w:pStyle w:val="Sangradetextonormal"/>
        <w:spacing w:line="240" w:lineRule="auto"/>
        <w:ind w:left="0"/>
      </w:pPr>
      <w:r>
        <w:t>Esta variable presenta un promedio de 3,97 y también una moda de 5, lo que indica que la mayoría de estudiantes utiliza el servicio de transporte que brinda la ESPOL para movilizarse hasta el Campus Gustavo Galindo; además su distribución de probab</w:t>
      </w:r>
      <w:r>
        <w:t>ilidad es asimétrica negativa como lo señala el coeficiente de asimetría que da -1,38, es decir que la mayor concentración de los datos es hacia la derecha de la media (ver Gráfico 3); lo que confirma esta que gran parte de estudiantes necesitan movilizars</w:t>
      </w:r>
      <w:r>
        <w:t>e  utilizando el servicio de transporte que brinda la ESPOL.  Se tiene un coeficiente de kurtosis ligeramente mayor a tres con lo que se afirma que es leptocurtica.   La Tabla VI muestra algunos otros estimadores de los parámetros de esta variable.</w:t>
      </w:r>
    </w:p>
    <w:p w:rsidR="00000000" w:rsidRDefault="00F21790">
      <w:pPr>
        <w:pStyle w:val="Sangradetextonormal"/>
        <w:spacing w:line="240" w:lineRule="auto"/>
      </w:pPr>
    </w:p>
    <w:p w:rsidR="00000000" w:rsidRDefault="00F21790">
      <w:pPr>
        <w:pStyle w:val="Sangradetextonormal"/>
        <w:jc w:val="center"/>
      </w:pPr>
    </w:p>
    <w:p w:rsidR="00000000" w:rsidRDefault="00F21790">
      <w:pPr>
        <w:pStyle w:val="Sangradetextonormal"/>
        <w:spacing w:line="240" w:lineRule="auto"/>
        <w:ind w:left="0"/>
        <w:jc w:val="center"/>
        <w:rPr>
          <w:b/>
          <w:bCs/>
        </w:rPr>
      </w:pPr>
      <w:r>
        <w:rPr>
          <w:b/>
          <w:bCs/>
        </w:rPr>
        <w:t>GRÁFI</w:t>
      </w:r>
      <w:r>
        <w:rPr>
          <w:b/>
          <w:bCs/>
        </w:rPr>
        <w:t>CO 3</w:t>
      </w:r>
    </w:p>
    <w:p w:rsidR="00000000" w:rsidRDefault="00F21790">
      <w:pPr>
        <w:pStyle w:val="Sangradetextonormal"/>
        <w:spacing w:line="240" w:lineRule="auto"/>
        <w:ind w:left="0"/>
        <w:jc w:val="center"/>
      </w:pPr>
      <w:r>
        <w:rPr>
          <w:b/>
          <w:bCs/>
        </w:rPr>
        <w:t>HISTOGRAMA DE FRECUENCIAS RELATIVAS  PARA LA VARIABLE VIAJA EN TRANSESPOL</w:t>
      </w:r>
    </w:p>
    <w:p w:rsidR="00000000" w:rsidRDefault="00F21790">
      <w:pPr>
        <w:pStyle w:val="Sangradetextonormal"/>
        <w:jc w:val="center"/>
        <w:rPr>
          <w:sz w:val="10"/>
        </w:rPr>
      </w:pPr>
    </w:p>
    <w:p w:rsidR="00000000" w:rsidRDefault="00F21790">
      <w:pPr>
        <w:pStyle w:val="Sangradetextonormal"/>
        <w:ind w:left="0"/>
        <w:jc w:val="cente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0pt;margin-top:199.1pt;width:261pt;height:81pt;z-index:251656192;mso-wrap-edited:f" wrapcoords="-69 0 -69 21600 21669 21600 21669 0 -69 0">
            <v:textbox style="mso-next-textbox:#_x0000_s1026">
              <w:txbxContent>
                <w:p w:rsidR="00000000" w:rsidRDefault="00F21790">
                  <w:pPr>
                    <w:tabs>
                      <w:tab w:val="left" w:pos="1440"/>
                      <w:tab w:val="left" w:pos="1800"/>
                    </w:tabs>
                    <w:ind w:left="1080"/>
                    <w:jc w:val="both"/>
                    <w:rPr>
                      <w:rFonts w:ascii="Arial" w:hAnsi="Arial" w:cs="Arial"/>
                    </w:rPr>
                  </w:pPr>
                  <w:r>
                    <w:rPr>
                      <w:rFonts w:ascii="Arial" w:hAnsi="Arial" w:cs="Arial"/>
                    </w:rPr>
                    <w:t>1   :     Nunca</w:t>
                  </w:r>
                </w:p>
                <w:p w:rsidR="00000000" w:rsidRDefault="00F21790">
                  <w:pPr>
                    <w:tabs>
                      <w:tab w:val="left" w:pos="1440"/>
                      <w:tab w:val="left" w:pos="1800"/>
                    </w:tabs>
                    <w:ind w:left="1080"/>
                    <w:jc w:val="both"/>
                    <w:rPr>
                      <w:rFonts w:ascii="Arial" w:hAnsi="Arial" w:cs="Arial"/>
                    </w:rPr>
                  </w:pPr>
                  <w:r>
                    <w:rPr>
                      <w:rFonts w:ascii="Arial" w:hAnsi="Arial" w:cs="Arial"/>
                    </w:rPr>
                    <w:t>2   :</w:t>
                  </w:r>
                  <w:r>
                    <w:rPr>
                      <w:rFonts w:ascii="Arial" w:hAnsi="Arial" w:cs="Arial"/>
                    </w:rPr>
                    <w:tab/>
                    <w:t>Pocas Veces</w:t>
                  </w:r>
                </w:p>
                <w:p w:rsidR="00000000" w:rsidRDefault="00F21790">
                  <w:pPr>
                    <w:tabs>
                      <w:tab w:val="left" w:pos="1440"/>
                      <w:tab w:val="left" w:pos="1800"/>
                    </w:tabs>
                    <w:ind w:left="1080"/>
                    <w:jc w:val="both"/>
                    <w:rPr>
                      <w:rFonts w:ascii="Arial" w:hAnsi="Arial" w:cs="Arial"/>
                    </w:rPr>
                  </w:pPr>
                  <w:r>
                    <w:rPr>
                      <w:rFonts w:ascii="Arial" w:hAnsi="Arial" w:cs="Arial"/>
                    </w:rPr>
                    <w:t>3</w:t>
                  </w:r>
                  <w:r>
                    <w:rPr>
                      <w:rFonts w:ascii="Arial" w:hAnsi="Arial" w:cs="Arial"/>
                    </w:rPr>
                    <w:tab/>
                    <w:t>:</w:t>
                  </w:r>
                  <w:r>
                    <w:rPr>
                      <w:rFonts w:ascii="Arial" w:hAnsi="Arial" w:cs="Arial"/>
                    </w:rPr>
                    <w:tab/>
                    <w:t>A veces</w:t>
                  </w:r>
                </w:p>
                <w:p w:rsidR="00000000" w:rsidRDefault="00F21790">
                  <w:pPr>
                    <w:tabs>
                      <w:tab w:val="left" w:pos="1440"/>
                      <w:tab w:val="left" w:pos="1800"/>
                    </w:tabs>
                    <w:ind w:left="1080"/>
                    <w:jc w:val="both"/>
                    <w:rPr>
                      <w:rFonts w:ascii="Arial" w:hAnsi="Arial" w:cs="Arial"/>
                    </w:rPr>
                  </w:pPr>
                  <w:r>
                    <w:rPr>
                      <w:rFonts w:ascii="Arial" w:hAnsi="Arial" w:cs="Arial"/>
                    </w:rPr>
                    <w:t>4</w:t>
                  </w:r>
                  <w:r>
                    <w:rPr>
                      <w:rFonts w:ascii="Arial" w:hAnsi="Arial" w:cs="Arial"/>
                    </w:rPr>
                    <w:tab/>
                    <w:t>:</w:t>
                  </w:r>
                  <w:r>
                    <w:rPr>
                      <w:rFonts w:ascii="Arial" w:hAnsi="Arial" w:cs="Arial"/>
                    </w:rPr>
                    <w:tab/>
                    <w:t>La mayoría de las veces</w:t>
                  </w:r>
                </w:p>
                <w:p w:rsidR="00000000" w:rsidRDefault="00F21790">
                  <w:pPr>
                    <w:tabs>
                      <w:tab w:val="left" w:pos="1440"/>
                      <w:tab w:val="left" w:pos="1800"/>
                    </w:tabs>
                    <w:ind w:left="1080"/>
                    <w:jc w:val="both"/>
                    <w:rPr>
                      <w:rFonts w:ascii="Arial" w:hAnsi="Arial" w:cs="Arial"/>
                    </w:rPr>
                  </w:pPr>
                  <w:r>
                    <w:rPr>
                      <w:rFonts w:ascii="Arial" w:hAnsi="Arial" w:cs="Arial"/>
                    </w:rPr>
                    <w:t>5</w:t>
                  </w:r>
                  <w:r>
                    <w:rPr>
                      <w:rFonts w:ascii="Arial" w:hAnsi="Arial" w:cs="Arial"/>
                    </w:rPr>
                    <w:tab/>
                    <w:t>:</w:t>
                  </w:r>
                  <w:r>
                    <w:rPr>
                      <w:rFonts w:ascii="Arial" w:hAnsi="Arial" w:cs="Arial"/>
                    </w:rPr>
                    <w:tab/>
                    <w:t>Siempre</w:t>
                  </w:r>
                </w:p>
                <w:p w:rsidR="00000000" w:rsidRDefault="00F21790"/>
              </w:txbxContent>
            </v:textbox>
          </v:shape>
        </w:pict>
      </w:r>
      <w:r w:rsidR="00160B89">
        <w:rPr>
          <w:noProof/>
        </w:rPr>
        <w:drawing>
          <wp:inline distT="0" distB="0" distL="0" distR="0">
            <wp:extent cx="3962400" cy="255841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F21790">
      <w:pPr>
        <w:pStyle w:val="Sangradetextonormal"/>
        <w:jc w:val="center"/>
      </w:pPr>
    </w:p>
    <w:p w:rsidR="00000000" w:rsidRDefault="00F21790">
      <w:pPr>
        <w:pStyle w:val="Sangradetextonormal"/>
        <w:jc w:val="center"/>
      </w:pPr>
    </w:p>
    <w:p w:rsidR="00000000" w:rsidRDefault="00F21790">
      <w:pPr>
        <w:pStyle w:val="Sangradetextonormal"/>
        <w:spacing w:line="240" w:lineRule="auto"/>
        <w:jc w:val="center"/>
      </w:pPr>
    </w:p>
    <w:p w:rsidR="00000000" w:rsidRDefault="00F21790">
      <w:pPr>
        <w:pStyle w:val="Sangradetextonormal"/>
        <w:spacing w:line="240" w:lineRule="auto"/>
        <w:jc w:val="center"/>
      </w:pPr>
    </w:p>
    <w:p w:rsidR="00000000" w:rsidRDefault="00F21790">
      <w:pPr>
        <w:pStyle w:val="Sangradetextonormal"/>
        <w:spacing w:line="240" w:lineRule="auto"/>
        <w:jc w:val="center"/>
      </w:pPr>
    </w:p>
    <w:p w:rsidR="00000000" w:rsidRDefault="00F21790">
      <w:pPr>
        <w:pStyle w:val="Sangradetextonormal"/>
        <w:spacing w:line="240" w:lineRule="auto"/>
        <w:jc w:val="center"/>
      </w:pPr>
    </w:p>
    <w:p w:rsidR="00000000" w:rsidRDefault="00F21790">
      <w:pPr>
        <w:pStyle w:val="Sangradetextonormal"/>
        <w:spacing w:line="240" w:lineRule="auto"/>
        <w:ind w:left="0"/>
        <w:jc w:val="center"/>
        <w:rPr>
          <w:b/>
          <w:bCs/>
        </w:rPr>
      </w:pPr>
      <w:r>
        <w:rPr>
          <w:b/>
          <w:bCs/>
        </w:rPr>
        <w:t>TABLA VI</w:t>
      </w:r>
    </w:p>
    <w:p w:rsidR="00000000" w:rsidRDefault="00F21790">
      <w:pPr>
        <w:pStyle w:val="Sangradetextonormal"/>
        <w:spacing w:line="240" w:lineRule="auto"/>
        <w:ind w:left="0"/>
        <w:jc w:val="center"/>
      </w:pPr>
      <w:r>
        <w:rPr>
          <w:b/>
          <w:bCs/>
        </w:rPr>
        <w:t>ESTIMADORES DE PARÁMETROS  PARA  LA  VARIABLE VIAJA   EN TRANSESPOL</w:t>
      </w:r>
    </w:p>
    <w:p w:rsidR="00000000" w:rsidRDefault="00F21790">
      <w:pPr>
        <w:pStyle w:val="Sangradetextonormal"/>
        <w:spacing w:line="240" w:lineRule="auto"/>
        <w:jc w:val="center"/>
        <w:rPr>
          <w:sz w:val="16"/>
        </w:rPr>
      </w:pPr>
    </w:p>
    <w:tbl>
      <w:tblPr>
        <w:tblW w:w="0" w:type="auto"/>
        <w:tblInd w:w="1330" w:type="dxa"/>
        <w:tblCellMar>
          <w:left w:w="70" w:type="dxa"/>
          <w:right w:w="70" w:type="dxa"/>
        </w:tblCellMar>
        <w:tblLook w:val="0000"/>
      </w:tblPr>
      <w:tblGrid>
        <w:gridCol w:w="2160"/>
        <w:gridCol w:w="900"/>
        <w:gridCol w:w="180"/>
        <w:gridCol w:w="2340"/>
        <w:gridCol w:w="900"/>
      </w:tblGrid>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Media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3,97</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Desviación Estándar</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1,25</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Mediana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4</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Varianza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1,</w:t>
            </w:r>
            <w:r>
              <w:rPr>
                <w:sz w:val="22"/>
              </w:rPr>
              <w:t>56</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Moda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5</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Coef. de Sesgo</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-1,38</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Coef. de variación</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lang w:val="fr-FR"/>
              </w:rPr>
            </w:pPr>
            <w:r>
              <w:rPr>
                <w:sz w:val="22"/>
                <w:lang w:val="fr-FR"/>
              </w:rPr>
              <w:t>0,32</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lang w:val="fr-FR"/>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lang w:val="fr-FR"/>
              </w:rPr>
            </w:pPr>
            <w:r>
              <w:rPr>
                <w:b/>
                <w:bCs/>
                <w:sz w:val="22"/>
                <w:lang w:val="fr-FR"/>
              </w:rPr>
              <w:t>Coef. de Kurtosis</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3,91</w:t>
            </w:r>
          </w:p>
        </w:tc>
      </w:tr>
    </w:tbl>
    <w:p w:rsidR="00000000" w:rsidRDefault="00F21790">
      <w:pPr>
        <w:pStyle w:val="Sangradetextonormal"/>
        <w:spacing w:line="240" w:lineRule="auto"/>
        <w:ind w:left="0"/>
        <w:rPr>
          <w:b/>
          <w:bCs/>
        </w:rPr>
      </w:pPr>
      <w:r>
        <w:rPr>
          <w:b/>
          <w:bCs/>
        </w:rPr>
        <w:lastRenderedPageBreak/>
        <w:t>Intervalos de tiempo que necesitan transporte para ingresar a la ESPOL</w:t>
      </w:r>
    </w:p>
    <w:p w:rsidR="00000000" w:rsidRDefault="00F21790">
      <w:pPr>
        <w:pStyle w:val="Sangradetextonormal"/>
        <w:spacing w:line="240" w:lineRule="auto"/>
        <w:ind w:left="0"/>
      </w:pPr>
    </w:p>
    <w:p w:rsidR="00000000" w:rsidRDefault="00F21790">
      <w:pPr>
        <w:pStyle w:val="Sangradetextonormal"/>
        <w:spacing w:line="240" w:lineRule="auto"/>
        <w:ind w:left="0"/>
      </w:pPr>
      <w:r>
        <w:t>Para este conjunto de variables que representan los intervalos de tiempo en que el estudiante necesit</w:t>
      </w:r>
      <w:r>
        <w:t xml:space="preserve">a transporte para ingresar al Campus Politécnico, se tiene que mas del 50% de estudiantes necesitan transporte en la mañana para asistir a sus clases.  </w:t>
      </w: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Ttulo1"/>
        <w:jc w:val="center"/>
        <w:rPr>
          <w:bCs w:val="0"/>
        </w:rPr>
      </w:pPr>
      <w:r>
        <w:rPr>
          <w:bCs w:val="0"/>
        </w:rPr>
        <w:t>GRÁFICO 4</w:t>
      </w:r>
    </w:p>
    <w:p w:rsidR="00000000" w:rsidRDefault="00F21790">
      <w:pPr>
        <w:pStyle w:val="Sangradetextonormal"/>
        <w:spacing w:line="240" w:lineRule="auto"/>
        <w:ind w:left="0"/>
        <w:jc w:val="center"/>
      </w:pPr>
      <w:r>
        <w:rPr>
          <w:b/>
          <w:bCs/>
        </w:rPr>
        <w:t>HISTOGRAMA DE FRECUENCIAS PARA INTERVALOS DE TIEMPO EN QUE SE NECESITA TRANSPORTE</w:t>
      </w:r>
    </w:p>
    <w:p w:rsidR="00000000" w:rsidRDefault="00F21790">
      <w:pPr>
        <w:pStyle w:val="Sangradetextonormal"/>
        <w:spacing w:line="240" w:lineRule="auto"/>
        <w:ind w:left="0"/>
        <w:jc w:val="center"/>
      </w:pPr>
      <w:r>
        <w:rPr>
          <w:noProof/>
          <w:sz w:val="20"/>
        </w:rPr>
        <w:pict>
          <v:shape id="_x0000_s1027" type="#_x0000_t202" style="position:absolute;left:0;text-align:left;margin-left:63pt;margin-top:221.4pt;width:297pt;height:1in;z-index:251657216">
            <v:textbox style="mso-next-textbox:#_x0000_s1027">
              <w:txbxContent>
                <w:p w:rsidR="00000000" w:rsidRDefault="00F21790">
                  <w:pPr>
                    <w:tabs>
                      <w:tab w:val="left" w:pos="360"/>
                      <w:tab w:val="left" w:pos="720"/>
                      <w:tab w:val="left" w:pos="1080"/>
                      <w:tab w:val="left" w:pos="3600"/>
                      <w:tab w:val="left" w:pos="3960"/>
                      <w:tab w:val="left" w:pos="4320"/>
                    </w:tabs>
                    <w:rPr>
                      <w:rFonts w:ascii="Arial" w:hAnsi="Arial" w:cs="Arial"/>
                      <w:sz w:val="16"/>
                      <w:lang w:val="en-US"/>
                    </w:rPr>
                  </w:pPr>
                  <w:r>
                    <w:tab/>
                  </w:r>
                  <w:r>
                    <w:rPr>
                      <w:rFonts w:ascii="Arial" w:hAnsi="Arial" w:cs="Arial"/>
                      <w:sz w:val="16"/>
                      <w:lang w:val="en-US"/>
                    </w:rPr>
                    <w:t>A</w:t>
                  </w:r>
                  <w:r>
                    <w:rPr>
                      <w:rFonts w:ascii="Arial" w:hAnsi="Arial" w:cs="Arial"/>
                      <w:sz w:val="16"/>
                      <w:lang w:val="en-US"/>
                    </w:rPr>
                    <w:tab/>
                    <w:t>:</w:t>
                  </w:r>
                  <w:r>
                    <w:rPr>
                      <w:rFonts w:ascii="Arial" w:hAnsi="Arial" w:cs="Arial"/>
                      <w:sz w:val="16"/>
                      <w:lang w:val="en-US"/>
                    </w:rPr>
                    <w:tab/>
                    <w:t xml:space="preserve">06:30 – 07:30 </w:t>
                  </w:r>
                  <w:r>
                    <w:rPr>
                      <w:rFonts w:ascii="Arial" w:hAnsi="Arial" w:cs="Arial"/>
                      <w:sz w:val="16"/>
                      <w:lang w:val="en-US"/>
                    </w:rPr>
                    <w:tab/>
                    <w:t>H</w:t>
                  </w:r>
                  <w:r>
                    <w:rPr>
                      <w:rFonts w:ascii="Arial" w:hAnsi="Arial" w:cs="Arial"/>
                      <w:sz w:val="16"/>
                      <w:lang w:val="en-US"/>
                    </w:rPr>
                    <w:tab/>
                    <w:t>:</w:t>
                  </w:r>
                  <w:r>
                    <w:rPr>
                      <w:rFonts w:ascii="Arial" w:hAnsi="Arial" w:cs="Arial"/>
                      <w:sz w:val="16"/>
                      <w:lang w:val="en-US"/>
                    </w:rPr>
                    <w:tab/>
                    <w:t>13:30 – 14:30</w:t>
                  </w:r>
                </w:p>
                <w:p w:rsidR="00000000" w:rsidRDefault="00F21790">
                  <w:pPr>
                    <w:tabs>
                      <w:tab w:val="left" w:pos="360"/>
                      <w:tab w:val="left" w:pos="720"/>
                      <w:tab w:val="left" w:pos="1080"/>
                      <w:tab w:val="left" w:pos="3600"/>
                      <w:tab w:val="left" w:pos="3960"/>
                      <w:tab w:val="left" w:pos="4320"/>
                    </w:tabs>
                    <w:rPr>
                      <w:rFonts w:ascii="Arial" w:hAnsi="Arial" w:cs="Arial"/>
                      <w:sz w:val="16"/>
                      <w:lang w:val="en-US"/>
                    </w:rPr>
                  </w:pPr>
                  <w:r>
                    <w:rPr>
                      <w:rFonts w:ascii="Arial" w:hAnsi="Arial" w:cs="Arial"/>
                      <w:sz w:val="16"/>
                      <w:lang w:val="en-US"/>
                    </w:rPr>
                    <w:tab/>
                    <w:t>B</w:t>
                  </w:r>
                  <w:r>
                    <w:rPr>
                      <w:rFonts w:ascii="Arial" w:hAnsi="Arial" w:cs="Arial"/>
                      <w:sz w:val="16"/>
                      <w:lang w:val="en-US"/>
                    </w:rPr>
                    <w:tab/>
                    <w:t>:</w:t>
                  </w:r>
                  <w:r>
                    <w:rPr>
                      <w:rFonts w:ascii="Arial" w:hAnsi="Arial" w:cs="Arial"/>
                      <w:sz w:val="16"/>
                      <w:lang w:val="en-US"/>
                    </w:rPr>
                    <w:tab/>
                    <w:t>07:30 – 08:30</w:t>
                  </w:r>
                  <w:r>
                    <w:rPr>
                      <w:rFonts w:ascii="Arial" w:hAnsi="Arial" w:cs="Arial"/>
                      <w:sz w:val="16"/>
                      <w:lang w:val="en-US"/>
                    </w:rPr>
                    <w:tab/>
                    <w:t>I</w:t>
                  </w:r>
                  <w:r>
                    <w:rPr>
                      <w:rFonts w:ascii="Arial" w:hAnsi="Arial" w:cs="Arial"/>
                      <w:sz w:val="16"/>
                      <w:lang w:val="en-US"/>
                    </w:rPr>
                    <w:tab/>
                    <w:t>:</w:t>
                  </w:r>
                  <w:r>
                    <w:rPr>
                      <w:rFonts w:ascii="Arial" w:hAnsi="Arial" w:cs="Arial"/>
                      <w:sz w:val="16"/>
                      <w:lang w:val="en-US"/>
                    </w:rPr>
                    <w:tab/>
                    <w:t>14:30 – 15:30</w:t>
                  </w:r>
                </w:p>
                <w:p w:rsidR="00000000" w:rsidRDefault="00F21790">
                  <w:pPr>
                    <w:tabs>
                      <w:tab w:val="left" w:pos="360"/>
                      <w:tab w:val="left" w:pos="720"/>
                      <w:tab w:val="left" w:pos="1080"/>
                      <w:tab w:val="left" w:pos="3600"/>
                      <w:tab w:val="left" w:pos="3960"/>
                      <w:tab w:val="left" w:pos="4320"/>
                    </w:tabs>
                    <w:rPr>
                      <w:rFonts w:ascii="Arial" w:hAnsi="Arial" w:cs="Arial"/>
                      <w:sz w:val="16"/>
                      <w:lang w:val="en-US"/>
                    </w:rPr>
                  </w:pPr>
                  <w:r>
                    <w:rPr>
                      <w:rFonts w:ascii="Arial" w:hAnsi="Arial" w:cs="Arial"/>
                      <w:sz w:val="16"/>
                      <w:lang w:val="en-US"/>
                    </w:rPr>
                    <w:tab/>
                    <w:t>C</w:t>
                  </w:r>
                  <w:r>
                    <w:rPr>
                      <w:rFonts w:ascii="Arial" w:hAnsi="Arial" w:cs="Arial"/>
                      <w:sz w:val="16"/>
                      <w:lang w:val="en-US"/>
                    </w:rPr>
                    <w:tab/>
                    <w:t>:</w:t>
                  </w:r>
                  <w:r>
                    <w:rPr>
                      <w:rFonts w:ascii="Arial" w:hAnsi="Arial" w:cs="Arial"/>
                      <w:sz w:val="16"/>
                      <w:lang w:val="en-US"/>
                    </w:rPr>
                    <w:tab/>
                    <w:t>08:30 – 09:30</w:t>
                  </w:r>
                  <w:r>
                    <w:rPr>
                      <w:rFonts w:ascii="Arial" w:hAnsi="Arial" w:cs="Arial"/>
                      <w:sz w:val="16"/>
                      <w:lang w:val="en-US"/>
                    </w:rPr>
                    <w:tab/>
                    <w:t>J</w:t>
                  </w:r>
                  <w:r>
                    <w:rPr>
                      <w:rFonts w:ascii="Arial" w:hAnsi="Arial" w:cs="Arial"/>
                      <w:sz w:val="16"/>
                      <w:lang w:val="en-US"/>
                    </w:rPr>
                    <w:tab/>
                    <w:t>:</w:t>
                  </w:r>
                  <w:r>
                    <w:rPr>
                      <w:rFonts w:ascii="Arial" w:hAnsi="Arial" w:cs="Arial"/>
                      <w:sz w:val="16"/>
                      <w:lang w:val="en-US"/>
                    </w:rPr>
                    <w:tab/>
                    <w:t>15:30 – 16:30</w:t>
                  </w:r>
                </w:p>
                <w:p w:rsidR="00000000" w:rsidRDefault="00F21790">
                  <w:pPr>
                    <w:tabs>
                      <w:tab w:val="left" w:pos="360"/>
                      <w:tab w:val="left" w:pos="720"/>
                      <w:tab w:val="left" w:pos="1080"/>
                      <w:tab w:val="left" w:pos="3600"/>
                      <w:tab w:val="left" w:pos="3960"/>
                      <w:tab w:val="left" w:pos="4320"/>
                    </w:tabs>
                    <w:rPr>
                      <w:rFonts w:ascii="Arial" w:hAnsi="Arial" w:cs="Arial"/>
                      <w:sz w:val="16"/>
                      <w:lang w:val="en-US"/>
                    </w:rPr>
                  </w:pPr>
                  <w:r>
                    <w:rPr>
                      <w:rFonts w:ascii="Arial" w:hAnsi="Arial" w:cs="Arial"/>
                      <w:sz w:val="16"/>
                      <w:lang w:val="en-US"/>
                    </w:rPr>
                    <w:tab/>
                    <w:t>D</w:t>
                  </w:r>
                  <w:r>
                    <w:rPr>
                      <w:rFonts w:ascii="Arial" w:hAnsi="Arial" w:cs="Arial"/>
                      <w:sz w:val="16"/>
                      <w:lang w:val="en-US"/>
                    </w:rPr>
                    <w:tab/>
                    <w:t>:</w:t>
                  </w:r>
                  <w:r>
                    <w:rPr>
                      <w:rFonts w:ascii="Arial" w:hAnsi="Arial" w:cs="Arial"/>
                      <w:sz w:val="16"/>
                      <w:lang w:val="en-US"/>
                    </w:rPr>
                    <w:tab/>
                    <w:t>09:30 – 10</w:t>
                  </w:r>
                  <w:r>
                    <w:rPr>
                      <w:rFonts w:ascii="Arial" w:hAnsi="Arial" w:cs="Arial"/>
                      <w:sz w:val="16"/>
                      <w:lang w:val="en-US"/>
                    </w:rPr>
                    <w:t>:30</w:t>
                  </w:r>
                  <w:r>
                    <w:rPr>
                      <w:rFonts w:ascii="Arial" w:hAnsi="Arial" w:cs="Arial"/>
                      <w:sz w:val="16"/>
                      <w:lang w:val="en-US"/>
                    </w:rPr>
                    <w:tab/>
                    <w:t>K</w:t>
                  </w:r>
                  <w:r>
                    <w:rPr>
                      <w:rFonts w:ascii="Arial" w:hAnsi="Arial" w:cs="Arial"/>
                      <w:sz w:val="16"/>
                      <w:lang w:val="en-US"/>
                    </w:rPr>
                    <w:tab/>
                    <w:t>:</w:t>
                  </w:r>
                  <w:r>
                    <w:rPr>
                      <w:rFonts w:ascii="Arial" w:hAnsi="Arial" w:cs="Arial"/>
                      <w:sz w:val="16"/>
                      <w:lang w:val="en-US"/>
                    </w:rPr>
                    <w:tab/>
                    <w:t>16:30 – 17:30</w:t>
                  </w:r>
                </w:p>
                <w:p w:rsidR="00000000" w:rsidRDefault="00F21790">
                  <w:pPr>
                    <w:tabs>
                      <w:tab w:val="left" w:pos="360"/>
                      <w:tab w:val="left" w:pos="720"/>
                      <w:tab w:val="left" w:pos="1080"/>
                      <w:tab w:val="left" w:pos="3600"/>
                      <w:tab w:val="left" w:pos="3960"/>
                      <w:tab w:val="left" w:pos="4320"/>
                    </w:tabs>
                    <w:rPr>
                      <w:rFonts w:ascii="Arial" w:hAnsi="Arial" w:cs="Arial"/>
                      <w:sz w:val="16"/>
                    </w:rPr>
                  </w:pPr>
                  <w:r>
                    <w:rPr>
                      <w:rFonts w:ascii="Arial" w:hAnsi="Arial" w:cs="Arial"/>
                      <w:sz w:val="16"/>
                      <w:lang w:val="en-US"/>
                    </w:rPr>
                    <w:tab/>
                  </w:r>
                  <w:r>
                    <w:rPr>
                      <w:rFonts w:ascii="Arial" w:hAnsi="Arial" w:cs="Arial"/>
                      <w:sz w:val="16"/>
                    </w:rPr>
                    <w:t>E</w:t>
                  </w:r>
                  <w:r>
                    <w:rPr>
                      <w:rFonts w:ascii="Arial" w:hAnsi="Arial" w:cs="Arial"/>
                      <w:sz w:val="16"/>
                    </w:rPr>
                    <w:tab/>
                    <w:t>:</w:t>
                  </w:r>
                  <w:r>
                    <w:rPr>
                      <w:rFonts w:ascii="Arial" w:hAnsi="Arial" w:cs="Arial"/>
                      <w:sz w:val="16"/>
                    </w:rPr>
                    <w:tab/>
                    <w:t>10:30 – 11:30</w:t>
                  </w:r>
                  <w:r>
                    <w:rPr>
                      <w:rFonts w:ascii="Arial" w:hAnsi="Arial" w:cs="Arial"/>
                      <w:sz w:val="16"/>
                    </w:rPr>
                    <w:tab/>
                    <w:t>L</w:t>
                  </w:r>
                  <w:r>
                    <w:rPr>
                      <w:rFonts w:ascii="Arial" w:hAnsi="Arial" w:cs="Arial"/>
                      <w:sz w:val="16"/>
                    </w:rPr>
                    <w:tab/>
                    <w:t>:</w:t>
                  </w:r>
                  <w:r>
                    <w:rPr>
                      <w:rFonts w:ascii="Arial" w:hAnsi="Arial" w:cs="Arial"/>
                      <w:sz w:val="16"/>
                    </w:rPr>
                    <w:tab/>
                    <w:t>17:30 – 18:30</w:t>
                  </w:r>
                </w:p>
                <w:p w:rsidR="00000000" w:rsidRDefault="00F21790">
                  <w:pPr>
                    <w:tabs>
                      <w:tab w:val="left" w:pos="360"/>
                      <w:tab w:val="left" w:pos="720"/>
                      <w:tab w:val="left" w:pos="1080"/>
                      <w:tab w:val="left" w:pos="3600"/>
                      <w:tab w:val="left" w:pos="3960"/>
                      <w:tab w:val="left" w:pos="4320"/>
                    </w:tabs>
                    <w:rPr>
                      <w:rFonts w:ascii="Arial" w:hAnsi="Arial" w:cs="Arial"/>
                      <w:sz w:val="16"/>
                    </w:rPr>
                  </w:pPr>
                  <w:r>
                    <w:rPr>
                      <w:rFonts w:ascii="Arial" w:hAnsi="Arial" w:cs="Arial"/>
                      <w:sz w:val="16"/>
                    </w:rPr>
                    <w:tab/>
                    <w:t>F</w:t>
                  </w:r>
                  <w:r>
                    <w:rPr>
                      <w:rFonts w:ascii="Arial" w:hAnsi="Arial" w:cs="Arial"/>
                      <w:sz w:val="16"/>
                    </w:rPr>
                    <w:tab/>
                    <w:t>:</w:t>
                  </w:r>
                  <w:r>
                    <w:rPr>
                      <w:rFonts w:ascii="Arial" w:hAnsi="Arial" w:cs="Arial"/>
                      <w:sz w:val="16"/>
                    </w:rPr>
                    <w:tab/>
                    <w:t>11:30 – 12:30</w:t>
                  </w:r>
                  <w:r>
                    <w:rPr>
                      <w:rFonts w:ascii="Arial" w:hAnsi="Arial" w:cs="Arial"/>
                      <w:sz w:val="16"/>
                    </w:rPr>
                    <w:tab/>
                    <w:t>M</w:t>
                  </w:r>
                  <w:r>
                    <w:rPr>
                      <w:rFonts w:ascii="Arial" w:hAnsi="Arial" w:cs="Arial"/>
                      <w:sz w:val="16"/>
                    </w:rPr>
                    <w:tab/>
                    <w:t>:</w:t>
                  </w:r>
                  <w:r>
                    <w:rPr>
                      <w:rFonts w:ascii="Arial" w:hAnsi="Arial" w:cs="Arial"/>
                      <w:sz w:val="16"/>
                    </w:rPr>
                    <w:tab/>
                    <w:t>18:30 – 19:30</w:t>
                  </w:r>
                </w:p>
                <w:p w:rsidR="00000000" w:rsidRDefault="00F21790">
                  <w:pPr>
                    <w:tabs>
                      <w:tab w:val="left" w:pos="360"/>
                      <w:tab w:val="left" w:pos="720"/>
                      <w:tab w:val="left" w:pos="1080"/>
                      <w:tab w:val="left" w:pos="3600"/>
                      <w:tab w:val="left" w:pos="3960"/>
                      <w:tab w:val="left" w:pos="4320"/>
                    </w:tabs>
                    <w:rPr>
                      <w:lang w:val="en-US"/>
                    </w:rPr>
                  </w:pPr>
                  <w:r>
                    <w:rPr>
                      <w:rFonts w:ascii="Arial" w:hAnsi="Arial" w:cs="Arial"/>
                      <w:sz w:val="16"/>
                    </w:rPr>
                    <w:tab/>
                  </w:r>
                  <w:r>
                    <w:rPr>
                      <w:rFonts w:ascii="Arial" w:hAnsi="Arial" w:cs="Arial"/>
                      <w:sz w:val="16"/>
                      <w:lang w:val="en-US"/>
                    </w:rPr>
                    <w:t>G</w:t>
                  </w:r>
                  <w:r>
                    <w:rPr>
                      <w:rFonts w:ascii="Arial" w:hAnsi="Arial" w:cs="Arial"/>
                      <w:sz w:val="16"/>
                      <w:lang w:val="en-US"/>
                    </w:rPr>
                    <w:tab/>
                    <w:t>:</w:t>
                  </w:r>
                  <w:r>
                    <w:rPr>
                      <w:rFonts w:ascii="Arial" w:hAnsi="Arial" w:cs="Arial"/>
                      <w:sz w:val="16"/>
                      <w:lang w:val="en-US"/>
                    </w:rPr>
                    <w:tab/>
                    <w:t>12:30 – 13:30</w:t>
                  </w:r>
                  <w:r>
                    <w:rPr>
                      <w:rFonts w:ascii="Arial" w:hAnsi="Arial" w:cs="Arial"/>
                      <w:sz w:val="16"/>
                      <w:lang w:val="en-US"/>
                    </w:rPr>
                    <w:tab/>
                    <w:t>N</w:t>
                  </w:r>
                  <w:r>
                    <w:rPr>
                      <w:rFonts w:ascii="Arial" w:hAnsi="Arial" w:cs="Arial"/>
                      <w:sz w:val="16"/>
                      <w:lang w:val="en-US"/>
                    </w:rPr>
                    <w:tab/>
                    <w:t>:</w:t>
                  </w:r>
                  <w:r>
                    <w:rPr>
                      <w:rFonts w:ascii="Arial" w:hAnsi="Arial" w:cs="Arial"/>
                      <w:sz w:val="16"/>
                      <w:lang w:val="en-US"/>
                    </w:rPr>
                    <w:tab/>
                    <w:t>19:30 – 20:30</w:t>
                  </w:r>
                </w:p>
              </w:txbxContent>
            </v:textbox>
          </v:shape>
        </w:pict>
      </w:r>
      <w:r w:rsidR="00160B89">
        <w:rPr>
          <w:noProof/>
        </w:rPr>
        <w:drawing>
          <wp:inline distT="0" distB="0" distL="0" distR="0">
            <wp:extent cx="4104005" cy="283019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pPr>
      <w:r>
        <w:t>Como se muestra en el Gráfico 4 el horario en que mas estudiantes necesitan el transporte es de 6:30 a 9:30 AM.,pero el intervalo de tiempo donde habrá mayor fluidez de estudiantes hacia el Campus Politécnico es de 6:30 a 7:30</w:t>
      </w:r>
      <w:r>
        <w:t xml:space="preserve"> AM.; de aquí con menos un poco de menos frecuencia hasta las 9:30 AM., de ahí en adelante las proporciones de estudiantes que necesitan transportarse están por debajo del 5%.  Ya en la tarde un intervalo a considerar es el de las 16:30 hasta las 17:30, do</w:t>
      </w:r>
      <w:r>
        <w:t>nde el 5% de estudiantes necesitan transporte; este intervalo es el mas representativo en toda la tarde.</w:t>
      </w: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rPr>
          <w:b/>
          <w:bCs/>
        </w:rPr>
      </w:pPr>
      <w:r>
        <w:rPr>
          <w:b/>
          <w:bCs/>
        </w:rPr>
        <w:t>Servicio que ofrece Transespol</w:t>
      </w:r>
    </w:p>
    <w:p w:rsidR="00000000" w:rsidRDefault="00F21790">
      <w:pPr>
        <w:pStyle w:val="Sangradetextonormal"/>
        <w:spacing w:line="240" w:lineRule="auto"/>
        <w:ind w:left="0"/>
      </w:pPr>
    </w:p>
    <w:p w:rsidR="00000000" w:rsidRDefault="00F21790">
      <w:pPr>
        <w:pStyle w:val="Sangradetextonormal"/>
        <w:spacing w:line="240" w:lineRule="auto"/>
        <w:ind w:left="0"/>
      </w:pPr>
      <w:r>
        <w:t>Tenemos que la distribución para esta variable es platicurtica ya que su coeficiente de kurtosis es menor a tres, y</w:t>
      </w:r>
      <w:r>
        <w:t xml:space="preserve"> también es asimétrica positiva con un </w:t>
      </w:r>
      <w:r>
        <w:lastRenderedPageBreak/>
        <w:t>coeficiente de asimetría de 0,18, el cual nos indica que existe una ligera concentración de datos a la izquierda de la media (ver Gráfico 6).  Tenemos que el promedio de esta variable es de 2,62 con una moda igual a 2</w:t>
      </w:r>
      <w:r>
        <w:t xml:space="preserve"> lo que indica que los estudiantes en su mayoría se sienten poco satisfechos con respecto al transporte que le ofrece la ESPOL.  Con la mediana igual a 2 se tiene que el 50% de los estudiantes se encuentran insatisfechos con el servicio de transporte. Exis</w:t>
      </w:r>
      <w:r>
        <w:t>te una baja variación de los datos como lo indica la Tabla VII.</w:t>
      </w: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jc w:val="center"/>
        <w:rPr>
          <w:b/>
          <w:bCs/>
        </w:rPr>
      </w:pPr>
      <w:r>
        <w:rPr>
          <w:b/>
          <w:bCs/>
        </w:rPr>
        <w:t>TABLA VII</w:t>
      </w:r>
    </w:p>
    <w:p w:rsidR="00000000" w:rsidRDefault="00F21790">
      <w:pPr>
        <w:pStyle w:val="Sangradetextonormal"/>
        <w:spacing w:line="240" w:lineRule="auto"/>
        <w:ind w:left="0"/>
        <w:jc w:val="center"/>
      </w:pPr>
      <w:r>
        <w:rPr>
          <w:b/>
          <w:bCs/>
        </w:rPr>
        <w:t xml:space="preserve">PARÁMETROS  PARA  LA  VARIABLE SERVICIO DE TRANSESPOL </w:t>
      </w:r>
    </w:p>
    <w:tbl>
      <w:tblPr>
        <w:tblW w:w="0" w:type="auto"/>
        <w:tblInd w:w="1330" w:type="dxa"/>
        <w:tblCellMar>
          <w:left w:w="70" w:type="dxa"/>
          <w:right w:w="70" w:type="dxa"/>
        </w:tblCellMar>
        <w:tblLook w:val="0000"/>
      </w:tblPr>
      <w:tblGrid>
        <w:gridCol w:w="2160"/>
        <w:gridCol w:w="900"/>
        <w:gridCol w:w="180"/>
        <w:gridCol w:w="2340"/>
        <w:gridCol w:w="900"/>
      </w:tblGrid>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Media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2,62</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Desviación Estándar</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0,96</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Mediana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2</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Varianza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0,92</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Moda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2</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Coef. de Sesgo</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0,18</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Coef. de variación</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lang w:val="fr-FR"/>
              </w:rPr>
            </w:pPr>
            <w:r>
              <w:rPr>
                <w:sz w:val="22"/>
                <w:lang w:val="fr-FR"/>
              </w:rPr>
              <w:t>0,36</w:t>
            </w:r>
          </w:p>
        </w:tc>
        <w:tc>
          <w:tcPr>
            <w:tcW w:w="180" w:type="dxa"/>
            <w:tcBorders>
              <w:left w:val="single" w:sz="4" w:space="0" w:color="auto"/>
              <w:right w:val="single" w:sz="4" w:space="0" w:color="auto"/>
            </w:tcBorders>
          </w:tcPr>
          <w:p w:rsidR="00000000" w:rsidRDefault="00F21790">
            <w:pPr>
              <w:pStyle w:val="Sangradetextonormal"/>
              <w:spacing w:line="240" w:lineRule="auto"/>
              <w:ind w:left="0"/>
              <w:jc w:val="center"/>
              <w:rPr>
                <w:sz w:val="22"/>
                <w:lang w:val="fr-FR"/>
              </w:rPr>
            </w:pPr>
          </w:p>
        </w:tc>
        <w:tc>
          <w:tcPr>
            <w:tcW w:w="234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lang w:val="fr-FR"/>
              </w:rPr>
            </w:pPr>
            <w:r>
              <w:rPr>
                <w:b/>
                <w:bCs/>
                <w:sz w:val="22"/>
                <w:lang w:val="fr-FR"/>
              </w:rPr>
              <w:t>Coef. d</w:t>
            </w:r>
            <w:r>
              <w:rPr>
                <w:b/>
                <w:bCs/>
                <w:sz w:val="22"/>
                <w:lang w:val="fr-FR"/>
              </w:rPr>
              <w:t>e Kurtosis</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2,17</w:t>
            </w:r>
          </w:p>
        </w:tc>
      </w:tr>
    </w:tbl>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Ttulo1"/>
        <w:jc w:val="center"/>
      </w:pPr>
      <w:r>
        <w:t>GRÁFICO 3.20</w:t>
      </w:r>
    </w:p>
    <w:p w:rsidR="00000000" w:rsidRDefault="00F21790">
      <w:pPr>
        <w:pStyle w:val="Sangradetextonormal"/>
        <w:spacing w:line="240" w:lineRule="auto"/>
        <w:ind w:left="0"/>
        <w:jc w:val="center"/>
      </w:pPr>
      <w:r>
        <w:rPr>
          <w:b/>
          <w:bCs/>
          <w:iCs w:val="0"/>
        </w:rPr>
        <w:t>HISTOGRAMA DE FRECUE</w:t>
      </w:r>
      <w:r>
        <w:rPr>
          <w:b/>
          <w:bCs/>
        </w:rPr>
        <w:t>NCIAS RELATIVAS PARA  LA VARIABLE SERVICIO DE</w:t>
      </w:r>
      <w:r>
        <w:rPr>
          <w:b/>
          <w:bCs/>
          <w:vertAlign w:val="subscript"/>
        </w:rPr>
        <w:t xml:space="preserve"> </w:t>
      </w:r>
      <w:r>
        <w:rPr>
          <w:b/>
          <w:bCs/>
        </w:rPr>
        <w:t>TRANSESPOL</w:t>
      </w:r>
    </w:p>
    <w:p w:rsidR="00000000" w:rsidRDefault="00F21790">
      <w:pPr>
        <w:pStyle w:val="Sangradetextonormal"/>
        <w:ind w:left="0"/>
        <w:jc w:val="center"/>
      </w:pPr>
      <w:r>
        <w:rPr>
          <w:noProof/>
          <w:sz w:val="20"/>
        </w:rPr>
        <w:pict>
          <v:shape id="_x0000_s1029" type="#_x0000_t202" style="position:absolute;left:0;text-align:left;margin-left:108pt;margin-top:221.1pt;width:207pt;height:63pt;z-index:251659264;mso-wrap-edited:f" wrapcoords="-69 0 -69 21600 21669 21600 21669 0 -69 0">
            <v:textbox style="mso-next-textbox:#_x0000_s1029">
              <w:txbxContent>
                <w:p w:rsidR="00000000" w:rsidRDefault="00F21790">
                  <w:pPr>
                    <w:tabs>
                      <w:tab w:val="left" w:pos="1440"/>
                      <w:tab w:val="left" w:pos="1800"/>
                    </w:tabs>
                    <w:ind w:left="1080"/>
                    <w:jc w:val="both"/>
                    <w:rPr>
                      <w:rFonts w:ascii="Arial" w:hAnsi="Arial" w:cs="Arial"/>
                      <w:sz w:val="20"/>
                    </w:rPr>
                  </w:pPr>
                  <w:r>
                    <w:rPr>
                      <w:rFonts w:ascii="Arial" w:hAnsi="Arial" w:cs="Arial"/>
                      <w:sz w:val="20"/>
                    </w:rPr>
                    <w:t xml:space="preserve">1  </w:t>
                  </w:r>
                  <w:r>
                    <w:rPr>
                      <w:rFonts w:ascii="Arial" w:hAnsi="Arial" w:cs="Arial"/>
                      <w:sz w:val="20"/>
                    </w:rPr>
                    <w:tab/>
                    <w:t>:     Nada Satisfecho</w:t>
                  </w:r>
                </w:p>
                <w:p w:rsidR="00000000" w:rsidRDefault="00F21790">
                  <w:pPr>
                    <w:tabs>
                      <w:tab w:val="left" w:pos="1440"/>
                      <w:tab w:val="left" w:pos="1800"/>
                    </w:tabs>
                    <w:ind w:left="1080"/>
                    <w:jc w:val="both"/>
                    <w:rPr>
                      <w:rFonts w:ascii="Arial" w:hAnsi="Arial" w:cs="Arial"/>
                      <w:sz w:val="20"/>
                    </w:rPr>
                  </w:pPr>
                  <w:r>
                    <w:rPr>
                      <w:rFonts w:ascii="Arial" w:hAnsi="Arial" w:cs="Arial"/>
                      <w:sz w:val="20"/>
                    </w:rPr>
                    <w:t xml:space="preserve">2  </w:t>
                  </w:r>
                  <w:r>
                    <w:rPr>
                      <w:rFonts w:ascii="Arial" w:hAnsi="Arial" w:cs="Arial"/>
                      <w:sz w:val="20"/>
                    </w:rPr>
                    <w:tab/>
                    <w:t>:</w:t>
                  </w:r>
                  <w:r>
                    <w:rPr>
                      <w:rFonts w:ascii="Arial" w:hAnsi="Arial" w:cs="Arial"/>
                      <w:sz w:val="20"/>
                    </w:rPr>
                    <w:tab/>
                    <w:t>Poco Satisfe</w:t>
                  </w:r>
                  <w:r>
                    <w:rPr>
                      <w:rFonts w:ascii="Arial" w:hAnsi="Arial" w:cs="Arial"/>
                      <w:sz w:val="20"/>
                    </w:rPr>
                    <w:t>cho</w:t>
                  </w:r>
                </w:p>
                <w:p w:rsidR="00000000" w:rsidRDefault="00F21790">
                  <w:pPr>
                    <w:tabs>
                      <w:tab w:val="left" w:pos="1440"/>
                      <w:tab w:val="left" w:pos="1800"/>
                    </w:tabs>
                    <w:ind w:left="1080"/>
                    <w:jc w:val="both"/>
                    <w:rPr>
                      <w:rFonts w:ascii="Arial" w:hAnsi="Arial" w:cs="Arial"/>
                      <w:sz w:val="20"/>
                    </w:rPr>
                  </w:pPr>
                  <w:r>
                    <w:rPr>
                      <w:rFonts w:ascii="Arial" w:hAnsi="Arial" w:cs="Arial"/>
                      <w:sz w:val="20"/>
                    </w:rPr>
                    <w:t>3</w:t>
                  </w:r>
                  <w:r>
                    <w:rPr>
                      <w:rFonts w:ascii="Arial" w:hAnsi="Arial" w:cs="Arial"/>
                      <w:sz w:val="20"/>
                    </w:rPr>
                    <w:tab/>
                    <w:t>:</w:t>
                  </w:r>
                  <w:r>
                    <w:rPr>
                      <w:rFonts w:ascii="Arial" w:hAnsi="Arial" w:cs="Arial"/>
                      <w:sz w:val="20"/>
                    </w:rPr>
                    <w:tab/>
                    <w:t>Indiferente</w:t>
                  </w:r>
                </w:p>
                <w:p w:rsidR="00000000" w:rsidRDefault="00F21790">
                  <w:pPr>
                    <w:tabs>
                      <w:tab w:val="left" w:pos="1440"/>
                      <w:tab w:val="left" w:pos="1800"/>
                    </w:tabs>
                    <w:ind w:left="1080"/>
                    <w:jc w:val="both"/>
                    <w:rPr>
                      <w:rFonts w:ascii="Arial" w:hAnsi="Arial" w:cs="Arial"/>
                      <w:sz w:val="20"/>
                    </w:rPr>
                  </w:pPr>
                  <w:r>
                    <w:rPr>
                      <w:rFonts w:ascii="Arial" w:hAnsi="Arial" w:cs="Arial"/>
                      <w:sz w:val="20"/>
                    </w:rPr>
                    <w:t>4</w:t>
                  </w:r>
                  <w:r>
                    <w:rPr>
                      <w:rFonts w:ascii="Arial" w:hAnsi="Arial" w:cs="Arial"/>
                      <w:sz w:val="20"/>
                    </w:rPr>
                    <w:tab/>
                    <w:t>:</w:t>
                  </w:r>
                  <w:r>
                    <w:rPr>
                      <w:rFonts w:ascii="Arial" w:hAnsi="Arial" w:cs="Arial"/>
                      <w:sz w:val="20"/>
                    </w:rPr>
                    <w:tab/>
                    <w:t>Satisfecho</w:t>
                  </w:r>
                </w:p>
                <w:p w:rsidR="00000000" w:rsidRDefault="00F21790">
                  <w:pPr>
                    <w:tabs>
                      <w:tab w:val="left" w:pos="1440"/>
                      <w:tab w:val="left" w:pos="1800"/>
                    </w:tabs>
                    <w:ind w:left="1080"/>
                    <w:jc w:val="both"/>
                    <w:rPr>
                      <w:rFonts w:ascii="Arial" w:hAnsi="Arial" w:cs="Arial"/>
                    </w:rPr>
                  </w:pPr>
                  <w:r>
                    <w:rPr>
                      <w:rFonts w:ascii="Arial" w:hAnsi="Arial" w:cs="Arial"/>
                      <w:sz w:val="20"/>
                    </w:rPr>
                    <w:t>5</w:t>
                  </w:r>
                  <w:r>
                    <w:rPr>
                      <w:rFonts w:ascii="Arial" w:hAnsi="Arial" w:cs="Arial"/>
                      <w:sz w:val="20"/>
                    </w:rPr>
                    <w:tab/>
                    <w:t>:</w:t>
                  </w:r>
                  <w:r>
                    <w:rPr>
                      <w:rFonts w:ascii="Arial" w:hAnsi="Arial" w:cs="Arial"/>
                      <w:sz w:val="20"/>
                    </w:rPr>
                    <w:tab/>
                    <w:t>Muy Satisfecho</w:t>
                  </w:r>
                </w:p>
                <w:p w:rsidR="00000000" w:rsidRDefault="00F21790"/>
              </w:txbxContent>
            </v:textbox>
          </v:shape>
        </w:pict>
      </w:r>
      <w:r w:rsidR="00160B89">
        <w:rPr>
          <w:noProof/>
        </w:rPr>
        <w:drawing>
          <wp:inline distT="0" distB="0" distL="0" distR="0">
            <wp:extent cx="3592195" cy="2787015"/>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F21790">
      <w:pPr>
        <w:pStyle w:val="Sangradetextonormal"/>
        <w:jc w:val="center"/>
      </w:pPr>
    </w:p>
    <w:p w:rsidR="00000000" w:rsidRDefault="00F21790">
      <w:pPr>
        <w:pStyle w:val="Sangradetextonormal"/>
        <w:jc w:val="center"/>
      </w:pPr>
    </w:p>
    <w:p w:rsidR="00000000" w:rsidRDefault="00F21790">
      <w:pPr>
        <w:pStyle w:val="Sangradetextonormal"/>
        <w:spacing w:line="240" w:lineRule="auto"/>
        <w:jc w:val="center"/>
      </w:pPr>
    </w:p>
    <w:p w:rsidR="00000000" w:rsidRDefault="00F21790">
      <w:pPr>
        <w:pStyle w:val="Sangradetextonormal"/>
        <w:spacing w:line="240" w:lineRule="auto"/>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pPr>
    </w:p>
    <w:p w:rsidR="00000000" w:rsidRDefault="00F21790">
      <w:pPr>
        <w:pStyle w:val="Sangradetextonormal"/>
        <w:spacing w:line="240" w:lineRule="auto"/>
        <w:ind w:left="0"/>
      </w:pPr>
      <w:r>
        <w:rPr>
          <w:b/>
          <w:bCs/>
        </w:rPr>
        <w:t xml:space="preserve">Idea </w:t>
      </w:r>
    </w:p>
    <w:p w:rsidR="00000000" w:rsidRDefault="00F21790">
      <w:pPr>
        <w:pStyle w:val="Sangradetextonormal"/>
        <w:spacing w:line="240" w:lineRule="auto"/>
        <w:ind w:left="0"/>
      </w:pPr>
    </w:p>
    <w:p w:rsidR="00000000" w:rsidRDefault="00F21790">
      <w:pPr>
        <w:pStyle w:val="Sangradetextonormal"/>
        <w:spacing w:line="240" w:lineRule="auto"/>
        <w:ind w:left="0"/>
      </w:pPr>
      <w:r>
        <w:t xml:space="preserve">Con esta variable intentamos la aceptación de la idea de que el pago del transporte de la ESPOL se lo </w:t>
      </w:r>
      <w:r>
        <w:t xml:space="preserve">haga parecido al servicio que brinda la telefonía </w:t>
      </w:r>
      <w:r>
        <w:lastRenderedPageBreak/>
        <w:t>pública, con el uso de tarjetas magnéticas, obteniendo que el 45% de los estudiantes creen que esta es una excelente idea, un 34% piensan que solo es una buena idea, lo que indica que la implementación de e</w:t>
      </w:r>
      <w:r>
        <w:t>sta tarjeta puede tener aceptación por parte de los estudiantes.  La distribución de probabilidades es leptocurtica, con una baja variación y asimétrica negativa, con un coeficiente de asimetría de -1,32 el cual indica que la idea tiene buena aceptación po</w:t>
      </w:r>
      <w:r>
        <w:t>r parte de los estudiantes.</w:t>
      </w: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Ttulo1"/>
        <w:jc w:val="center"/>
        <w:rPr>
          <w:bCs w:val="0"/>
        </w:rPr>
      </w:pPr>
      <w:r>
        <w:rPr>
          <w:bCs w:val="0"/>
        </w:rPr>
        <w:t>GRÁFICO 5</w:t>
      </w:r>
    </w:p>
    <w:p w:rsidR="00000000" w:rsidRDefault="00F21790">
      <w:pPr>
        <w:pStyle w:val="Sangradetextonormal"/>
        <w:spacing w:line="240" w:lineRule="auto"/>
        <w:ind w:left="0"/>
        <w:jc w:val="center"/>
      </w:pPr>
      <w:r>
        <w:rPr>
          <w:b/>
          <w:bCs/>
        </w:rPr>
        <w:t>HISTOGRAMA DE FRECUENCIAS RELATIVAS PARA  LA VARIABLE IDEA</w:t>
      </w:r>
    </w:p>
    <w:p w:rsidR="00000000" w:rsidRDefault="00160B89">
      <w:pPr>
        <w:pStyle w:val="Sangradetextonormal"/>
        <w:spacing w:line="240" w:lineRule="auto"/>
        <w:ind w:left="0"/>
        <w:jc w:val="center"/>
      </w:pPr>
      <w:r>
        <w:rPr>
          <w:noProof/>
        </w:rPr>
        <w:drawing>
          <wp:inline distT="0" distB="0" distL="0" distR="0">
            <wp:extent cx="3930015" cy="292798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F21790">
      <w:pPr>
        <w:pStyle w:val="Sangradetextonormal"/>
        <w:spacing w:line="240" w:lineRule="auto"/>
        <w:ind w:left="0"/>
      </w:pPr>
      <w:r>
        <w:rPr>
          <w:noProof/>
          <w:sz w:val="20"/>
        </w:rPr>
        <w:pict>
          <v:shape id="_x0000_s1028" type="#_x0000_t202" style="position:absolute;left:0;text-align:left;margin-left:117pt;margin-top:.75pt;width:180pt;height:63pt;z-index:251658240;mso-wrap-edited:f" wrapcoords="-69 0 -69 21600 21669 21600 21669 0 -69 0">
            <v:textbox style="mso-next-textbox:#_x0000_s1028">
              <w:txbxContent>
                <w:p w:rsidR="00000000" w:rsidRDefault="00F21790">
                  <w:pPr>
                    <w:tabs>
                      <w:tab w:val="left" w:pos="1440"/>
                      <w:tab w:val="left" w:pos="1800"/>
                    </w:tabs>
                    <w:ind w:left="1080"/>
                    <w:jc w:val="both"/>
                    <w:rPr>
                      <w:rFonts w:ascii="Arial" w:hAnsi="Arial" w:cs="Arial"/>
                      <w:sz w:val="20"/>
                    </w:rPr>
                  </w:pPr>
                  <w:r>
                    <w:rPr>
                      <w:rFonts w:ascii="Arial" w:hAnsi="Arial" w:cs="Arial"/>
                      <w:sz w:val="20"/>
                    </w:rPr>
                    <w:t xml:space="preserve">1   </w:t>
                  </w:r>
                  <w:r>
                    <w:rPr>
                      <w:rFonts w:ascii="Arial" w:hAnsi="Arial" w:cs="Arial"/>
                      <w:sz w:val="20"/>
                    </w:rPr>
                    <w:tab/>
                    <w:t xml:space="preserve">:  </w:t>
                  </w:r>
                  <w:r>
                    <w:rPr>
                      <w:rFonts w:ascii="Arial" w:hAnsi="Arial" w:cs="Arial"/>
                      <w:sz w:val="20"/>
                    </w:rPr>
                    <w:tab/>
                    <w:t>Pésima</w:t>
                  </w:r>
                </w:p>
                <w:p w:rsidR="00000000" w:rsidRDefault="00F21790">
                  <w:pPr>
                    <w:tabs>
                      <w:tab w:val="left" w:pos="1440"/>
                      <w:tab w:val="left" w:pos="1620"/>
                    </w:tabs>
                    <w:ind w:left="1080"/>
                    <w:jc w:val="both"/>
                    <w:rPr>
                      <w:rFonts w:ascii="Arial" w:hAnsi="Arial" w:cs="Arial"/>
                      <w:sz w:val="20"/>
                    </w:rPr>
                  </w:pPr>
                  <w:r>
                    <w:rPr>
                      <w:rFonts w:ascii="Arial" w:hAnsi="Arial" w:cs="Arial"/>
                      <w:sz w:val="20"/>
                    </w:rPr>
                    <w:t xml:space="preserve">2   </w:t>
                  </w:r>
                  <w:r>
                    <w:rPr>
                      <w:rFonts w:ascii="Arial" w:hAnsi="Arial" w:cs="Arial"/>
                      <w:sz w:val="20"/>
                    </w:rPr>
                    <w:tab/>
                    <w:t>:</w:t>
                  </w:r>
                  <w:r>
                    <w:rPr>
                      <w:rFonts w:ascii="Arial" w:hAnsi="Arial" w:cs="Arial"/>
                      <w:sz w:val="20"/>
                    </w:rPr>
                    <w:tab/>
                    <w:t xml:space="preserve">   Mala</w:t>
                  </w:r>
                </w:p>
                <w:p w:rsidR="00000000" w:rsidRDefault="00F21790">
                  <w:pPr>
                    <w:tabs>
                      <w:tab w:val="left" w:pos="1440"/>
                      <w:tab w:val="left" w:pos="1620"/>
                    </w:tabs>
                    <w:ind w:left="1080"/>
                    <w:jc w:val="both"/>
                    <w:rPr>
                      <w:rFonts w:ascii="Arial" w:hAnsi="Arial" w:cs="Arial"/>
                      <w:sz w:val="20"/>
                    </w:rPr>
                  </w:pPr>
                  <w:r>
                    <w:rPr>
                      <w:rFonts w:ascii="Arial" w:hAnsi="Arial" w:cs="Arial"/>
                      <w:sz w:val="20"/>
                    </w:rPr>
                    <w:t>3</w:t>
                  </w:r>
                  <w:r>
                    <w:rPr>
                      <w:rFonts w:ascii="Arial" w:hAnsi="Arial" w:cs="Arial"/>
                      <w:sz w:val="20"/>
                    </w:rPr>
                    <w:tab/>
                    <w:t>:</w:t>
                  </w:r>
                  <w:r>
                    <w:rPr>
                      <w:rFonts w:ascii="Arial" w:hAnsi="Arial" w:cs="Arial"/>
                      <w:sz w:val="20"/>
                    </w:rPr>
                    <w:tab/>
                    <w:t xml:space="preserve">   Regular</w:t>
                  </w:r>
                </w:p>
                <w:p w:rsidR="00000000" w:rsidRDefault="00F21790">
                  <w:pPr>
                    <w:tabs>
                      <w:tab w:val="left" w:pos="1440"/>
                      <w:tab w:val="left" w:pos="1620"/>
                    </w:tabs>
                    <w:ind w:left="1080"/>
                    <w:jc w:val="both"/>
                    <w:rPr>
                      <w:rFonts w:ascii="Arial" w:hAnsi="Arial" w:cs="Arial"/>
                      <w:sz w:val="20"/>
                    </w:rPr>
                  </w:pPr>
                  <w:r>
                    <w:rPr>
                      <w:rFonts w:ascii="Arial" w:hAnsi="Arial" w:cs="Arial"/>
                      <w:sz w:val="20"/>
                    </w:rPr>
                    <w:t>4</w:t>
                  </w:r>
                  <w:r>
                    <w:rPr>
                      <w:rFonts w:ascii="Arial" w:hAnsi="Arial" w:cs="Arial"/>
                      <w:sz w:val="20"/>
                    </w:rPr>
                    <w:tab/>
                    <w:t>:</w:t>
                  </w:r>
                  <w:r>
                    <w:rPr>
                      <w:rFonts w:ascii="Arial" w:hAnsi="Arial" w:cs="Arial"/>
                      <w:sz w:val="20"/>
                    </w:rPr>
                    <w:tab/>
                    <w:t xml:space="preserve">   Buena</w:t>
                  </w:r>
                </w:p>
                <w:p w:rsidR="00000000" w:rsidRDefault="00F21790">
                  <w:pPr>
                    <w:tabs>
                      <w:tab w:val="left" w:pos="1440"/>
                      <w:tab w:val="left" w:pos="1620"/>
                    </w:tabs>
                    <w:ind w:left="1080"/>
                    <w:jc w:val="both"/>
                    <w:rPr>
                      <w:rFonts w:ascii="Arial" w:hAnsi="Arial" w:cs="Arial"/>
                    </w:rPr>
                  </w:pPr>
                  <w:r>
                    <w:rPr>
                      <w:rFonts w:ascii="Arial" w:hAnsi="Arial" w:cs="Arial"/>
                      <w:sz w:val="20"/>
                    </w:rPr>
                    <w:t>5</w:t>
                  </w:r>
                  <w:r>
                    <w:rPr>
                      <w:rFonts w:ascii="Arial" w:hAnsi="Arial" w:cs="Arial"/>
                      <w:sz w:val="20"/>
                    </w:rPr>
                    <w:tab/>
                    <w:t>:</w:t>
                  </w:r>
                  <w:r>
                    <w:rPr>
                      <w:rFonts w:ascii="Arial" w:hAnsi="Arial" w:cs="Arial"/>
                      <w:sz w:val="20"/>
                    </w:rPr>
                    <w:tab/>
                    <w:t xml:space="preserve">   Excelente</w:t>
                  </w:r>
                </w:p>
                <w:p w:rsidR="00000000" w:rsidRDefault="00F21790">
                  <w:pPr>
                    <w:pStyle w:val="Encabezado"/>
                    <w:tabs>
                      <w:tab w:val="clear" w:pos="4252"/>
                      <w:tab w:val="clear" w:pos="8504"/>
                      <w:tab w:val="left" w:pos="1440"/>
                      <w:tab w:val="left" w:pos="1620"/>
                    </w:tabs>
                    <w:rPr>
                      <w:rFonts w:ascii="Times New Roman" w:hAnsi="Times New Roman"/>
                      <w:iCs w:val="0"/>
                    </w:rPr>
                  </w:pPr>
                </w:p>
              </w:txbxContent>
            </v:textbox>
          </v:shape>
        </w:pict>
      </w: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rPr>
          <w:b/>
          <w:bCs/>
        </w:rPr>
      </w:pPr>
      <w:r>
        <w:rPr>
          <w:b/>
          <w:bCs/>
        </w:rPr>
        <w:t>Uso</w:t>
      </w:r>
    </w:p>
    <w:p w:rsidR="00000000" w:rsidRDefault="00F21790">
      <w:pPr>
        <w:pStyle w:val="Sangradetextonormal"/>
        <w:spacing w:line="240" w:lineRule="auto"/>
        <w:ind w:left="0"/>
      </w:pPr>
    </w:p>
    <w:p w:rsidR="00000000" w:rsidRDefault="00F21790">
      <w:pPr>
        <w:pStyle w:val="Sangradetextonormal"/>
        <w:spacing w:line="240" w:lineRule="auto"/>
        <w:ind w:left="0"/>
        <w:rPr>
          <w:rFonts w:cs="Arial"/>
        </w:rPr>
      </w:pPr>
      <w:r>
        <w:rPr>
          <w:rFonts w:cs="Arial"/>
        </w:rPr>
        <w:t>Para la variable uso se tiene que el promedio es de 0,88 lo que revela que de acuerdo a la codificación</w:t>
      </w:r>
      <w:r>
        <w:rPr>
          <w:rFonts w:cs="Arial"/>
          <w:color w:val="FF0000"/>
        </w:rPr>
        <w:t xml:space="preserve"> </w:t>
      </w:r>
      <w:r>
        <w:rPr>
          <w:rFonts w:cs="Arial"/>
        </w:rPr>
        <w:t>el 88% d</w:t>
      </w:r>
      <w:r>
        <w:rPr>
          <w:rFonts w:cs="Arial"/>
        </w:rPr>
        <w:t>e los estudiantes investigados estarían dispuestos a utilizar las tarjetas magnéticas como un sistema de prepago del transporte,  su moda es igual a 1 lo que confirma que la mayoría de estudiantes esta de  acuerdo con el uso de esta tarjeta.  La función de</w:t>
      </w:r>
      <w:r>
        <w:rPr>
          <w:rFonts w:cs="Arial"/>
        </w:rPr>
        <w:t xml:space="preserve"> probabilidad es sesgada hacia la derecha ya que el coeficiente de asimetría es de –2,397,  y dicha distribución es más alta que la normal al ser leptocúrtica ya que su coeficiente es mayor a 3. La Tabla XL muestra mayor información en cuanto a los estimad</w:t>
      </w:r>
      <w:r>
        <w:rPr>
          <w:rFonts w:cs="Arial"/>
        </w:rPr>
        <w:t>ores de los parámetros mas representativos para esta variable.   El 12% restantes de los estudiantes no se tomado en cuenta en las siguientes preguntas por no estar dispuestos a la utilización de las tarjetas magnéticas.</w:t>
      </w:r>
    </w:p>
    <w:p w:rsidR="00000000" w:rsidRDefault="00F21790">
      <w:pPr>
        <w:pStyle w:val="Sangradetextonormal"/>
        <w:spacing w:line="240" w:lineRule="auto"/>
        <w:ind w:left="0"/>
        <w:rPr>
          <w:rFonts w:cs="Arial"/>
        </w:rPr>
      </w:pPr>
    </w:p>
    <w:p w:rsidR="00000000" w:rsidRDefault="00F21790">
      <w:pPr>
        <w:pStyle w:val="Sangradetextonormal"/>
        <w:spacing w:line="240" w:lineRule="auto"/>
        <w:ind w:left="0"/>
        <w:rPr>
          <w:rFonts w:cs="Arial"/>
        </w:rPr>
      </w:pPr>
    </w:p>
    <w:p w:rsidR="00000000" w:rsidRDefault="00F21790">
      <w:pPr>
        <w:pStyle w:val="Sangradetextonormal"/>
        <w:spacing w:line="240" w:lineRule="auto"/>
        <w:ind w:left="0"/>
        <w:rPr>
          <w:rFonts w:cs="Arial"/>
        </w:rPr>
      </w:pPr>
    </w:p>
    <w:p w:rsidR="00000000" w:rsidRDefault="00F21790">
      <w:pPr>
        <w:pStyle w:val="Sangradetextonormal"/>
        <w:spacing w:line="240" w:lineRule="auto"/>
        <w:ind w:left="0"/>
        <w:jc w:val="center"/>
        <w:rPr>
          <w:b/>
          <w:bCs/>
        </w:rPr>
      </w:pPr>
      <w:r>
        <w:rPr>
          <w:b/>
          <w:bCs/>
        </w:rPr>
        <w:t>TABLA VI</w:t>
      </w:r>
    </w:p>
    <w:p w:rsidR="00000000" w:rsidRDefault="00F21790">
      <w:pPr>
        <w:pStyle w:val="Sangradetextonormal"/>
        <w:spacing w:line="240" w:lineRule="auto"/>
        <w:ind w:left="0"/>
        <w:jc w:val="center"/>
      </w:pPr>
      <w:r>
        <w:rPr>
          <w:b/>
          <w:bCs/>
        </w:rPr>
        <w:t>PARÁMETROS  PARA  LA  V</w:t>
      </w:r>
      <w:r>
        <w:rPr>
          <w:b/>
          <w:bCs/>
        </w:rPr>
        <w:t>ARIABLE USO</w:t>
      </w:r>
    </w:p>
    <w:tbl>
      <w:tblPr>
        <w:tblW w:w="0" w:type="auto"/>
        <w:tblInd w:w="883" w:type="dxa"/>
        <w:tblCellMar>
          <w:left w:w="70" w:type="dxa"/>
          <w:right w:w="70" w:type="dxa"/>
        </w:tblCellMar>
        <w:tblLook w:val="0000"/>
      </w:tblPr>
      <w:tblGrid>
        <w:gridCol w:w="2160"/>
        <w:gridCol w:w="900"/>
        <w:gridCol w:w="360"/>
        <w:gridCol w:w="2409"/>
        <w:gridCol w:w="900"/>
      </w:tblGrid>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Media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0,88</w:t>
            </w:r>
          </w:p>
        </w:tc>
        <w:tc>
          <w:tcPr>
            <w:tcW w:w="36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409"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Desviación Estándar</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0,32</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Mediana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1</w:t>
            </w:r>
          </w:p>
        </w:tc>
        <w:tc>
          <w:tcPr>
            <w:tcW w:w="36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409"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Varianza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0,10</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Moda</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1</w:t>
            </w:r>
          </w:p>
        </w:tc>
        <w:tc>
          <w:tcPr>
            <w:tcW w:w="360" w:type="dxa"/>
            <w:tcBorders>
              <w:left w:val="single" w:sz="4" w:space="0" w:color="auto"/>
              <w:right w:val="single" w:sz="4" w:space="0" w:color="auto"/>
            </w:tcBorders>
          </w:tcPr>
          <w:p w:rsidR="00000000" w:rsidRDefault="00F21790">
            <w:pPr>
              <w:pStyle w:val="Sangradetextonormal"/>
              <w:spacing w:line="240" w:lineRule="auto"/>
              <w:ind w:left="0"/>
              <w:jc w:val="center"/>
              <w:rPr>
                <w:sz w:val="22"/>
              </w:rPr>
            </w:pPr>
          </w:p>
        </w:tc>
        <w:tc>
          <w:tcPr>
            <w:tcW w:w="2409"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Coef. de Sesgo</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-2,39</w:t>
            </w: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rPr>
            </w:pPr>
            <w:r>
              <w:rPr>
                <w:b/>
                <w:bCs/>
                <w:sz w:val="22"/>
              </w:rPr>
              <w:t>Coef. de variación</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lang w:val="fr-FR"/>
              </w:rPr>
            </w:pPr>
            <w:r>
              <w:rPr>
                <w:sz w:val="22"/>
                <w:lang w:val="fr-FR"/>
              </w:rPr>
              <w:t>0,36</w:t>
            </w:r>
          </w:p>
        </w:tc>
        <w:tc>
          <w:tcPr>
            <w:tcW w:w="360" w:type="dxa"/>
            <w:tcBorders>
              <w:left w:val="single" w:sz="4" w:space="0" w:color="auto"/>
              <w:right w:val="single" w:sz="4" w:space="0" w:color="auto"/>
            </w:tcBorders>
          </w:tcPr>
          <w:p w:rsidR="00000000" w:rsidRDefault="00F21790">
            <w:pPr>
              <w:pStyle w:val="Sangradetextonormal"/>
              <w:spacing w:line="240" w:lineRule="auto"/>
              <w:ind w:left="0"/>
              <w:jc w:val="center"/>
              <w:rPr>
                <w:sz w:val="22"/>
                <w:lang w:val="fr-FR"/>
              </w:rPr>
            </w:pPr>
          </w:p>
        </w:tc>
        <w:tc>
          <w:tcPr>
            <w:tcW w:w="2409"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left"/>
              <w:rPr>
                <w:b/>
                <w:bCs/>
                <w:sz w:val="22"/>
                <w:lang w:val="fr-FR"/>
              </w:rPr>
            </w:pPr>
            <w:r>
              <w:rPr>
                <w:b/>
                <w:bCs/>
                <w:sz w:val="22"/>
                <w:lang w:val="fr-FR"/>
              </w:rPr>
              <w:t>Coef. de Kurtosis</w:t>
            </w:r>
          </w:p>
        </w:tc>
        <w:tc>
          <w:tcPr>
            <w:tcW w:w="900" w:type="dxa"/>
            <w:tcBorders>
              <w:top w:val="single" w:sz="4" w:space="0" w:color="auto"/>
              <w:left w:val="single" w:sz="4" w:space="0" w:color="auto"/>
              <w:bottom w:val="single" w:sz="4" w:space="0" w:color="auto"/>
              <w:right w:val="single" w:sz="4" w:space="0" w:color="auto"/>
            </w:tcBorders>
          </w:tcPr>
          <w:p w:rsidR="00000000" w:rsidRDefault="00F21790">
            <w:pPr>
              <w:pStyle w:val="Sangradetextonormal"/>
              <w:spacing w:line="240" w:lineRule="auto"/>
              <w:ind w:left="0"/>
              <w:jc w:val="center"/>
              <w:rPr>
                <w:sz w:val="22"/>
              </w:rPr>
            </w:pPr>
            <w:r>
              <w:rPr>
                <w:sz w:val="22"/>
              </w:rPr>
              <w:t>6,75</w:t>
            </w:r>
          </w:p>
        </w:tc>
      </w:tr>
    </w:tbl>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tabs>
          <w:tab w:val="num" w:pos="-2520"/>
        </w:tabs>
        <w:jc w:val="center"/>
        <w:rPr>
          <w:rFonts w:ascii="Arial" w:hAnsi="Arial" w:cs="Arial"/>
          <w:b/>
          <w:bCs/>
        </w:rPr>
      </w:pPr>
      <w:r>
        <w:rPr>
          <w:rFonts w:ascii="Arial" w:hAnsi="Arial" w:cs="Arial"/>
          <w:b/>
          <w:bCs/>
        </w:rPr>
        <w:t>GRÁFICO 6</w:t>
      </w:r>
    </w:p>
    <w:p w:rsidR="00000000" w:rsidRDefault="00F21790">
      <w:pPr>
        <w:pStyle w:val="Sangradetextonormal"/>
        <w:spacing w:line="240" w:lineRule="auto"/>
        <w:ind w:left="0"/>
        <w:jc w:val="center"/>
      </w:pPr>
      <w:r>
        <w:rPr>
          <w:b/>
          <w:bCs/>
        </w:rPr>
        <w:t>PROPORCIÓN DE ESTUDIANTES QUE OPINARON SOBRE USO DE TARJETAS MAGNETICAS</w:t>
      </w:r>
    </w:p>
    <w:p w:rsidR="00000000" w:rsidRDefault="00160B89">
      <w:pPr>
        <w:pStyle w:val="Sangradetextonormal"/>
        <w:spacing w:line="240" w:lineRule="auto"/>
        <w:ind w:left="0"/>
        <w:jc w:val="center"/>
      </w:pPr>
      <w:r>
        <w:rPr>
          <w:noProof/>
        </w:rPr>
        <w:drawing>
          <wp:inline distT="0" distB="0" distL="0" distR="0">
            <wp:extent cx="3515995" cy="238379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F21790">
      <w:pPr>
        <w:pStyle w:val="Sangradetextonormal"/>
        <w:spacing w:line="240" w:lineRule="auto"/>
        <w:ind w:left="0"/>
        <w:jc w:val="center"/>
      </w:pPr>
    </w:p>
    <w:p w:rsidR="00000000" w:rsidRDefault="00F21790">
      <w:pPr>
        <w:pStyle w:val="Sangradetextonormal"/>
        <w:spacing w:line="240" w:lineRule="auto"/>
        <w:ind w:left="0"/>
        <w:jc w:val="center"/>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rPr>
          <w:b/>
          <w:bCs/>
        </w:rPr>
      </w:pPr>
      <w:r>
        <w:rPr>
          <w:b/>
          <w:bCs/>
        </w:rPr>
        <w:t>CONCLUSIONES</w:t>
      </w:r>
    </w:p>
    <w:p w:rsidR="00000000" w:rsidRDefault="00F21790">
      <w:pPr>
        <w:pStyle w:val="Sangradetextonormal"/>
        <w:spacing w:line="240" w:lineRule="auto"/>
        <w:ind w:left="0"/>
      </w:pPr>
    </w:p>
    <w:p w:rsidR="00000000" w:rsidRDefault="00F21790">
      <w:pPr>
        <w:pStyle w:val="Textoindependiente"/>
        <w:jc w:val="both"/>
        <w:rPr>
          <w:b w:val="0"/>
          <w:bCs w:val="0"/>
        </w:rPr>
      </w:pPr>
      <w:r>
        <w:rPr>
          <w:b w:val="0"/>
          <w:bCs w:val="0"/>
        </w:rPr>
        <w:t>A continuación se presentan las conclusiones, en base a los resultados obtenidos en el presente estudio estadístico:</w:t>
      </w:r>
    </w:p>
    <w:p w:rsidR="00000000" w:rsidRDefault="00F21790">
      <w:pPr>
        <w:pStyle w:val="Textoindependiente"/>
        <w:jc w:val="both"/>
        <w:rPr>
          <w:b w:val="0"/>
          <w:bCs w:val="0"/>
        </w:rPr>
      </w:pPr>
    </w:p>
    <w:p w:rsidR="00000000" w:rsidRDefault="00F21790">
      <w:pPr>
        <w:pStyle w:val="Textoindependiente"/>
        <w:numPr>
          <w:ilvl w:val="0"/>
          <w:numId w:val="1"/>
        </w:numPr>
        <w:ind w:left="360" w:hanging="360"/>
        <w:jc w:val="both"/>
        <w:rPr>
          <w:b w:val="0"/>
          <w:bCs w:val="0"/>
        </w:rPr>
      </w:pPr>
      <w:r>
        <w:rPr>
          <w:b w:val="0"/>
          <w:bCs w:val="0"/>
        </w:rPr>
        <w:t>El 50% de los estudiantes politécnicos en el Campus Gustavo Galindo a Enero del 2002 comprendían edades e</w:t>
      </w:r>
      <w:r>
        <w:rPr>
          <w:b w:val="0"/>
          <w:bCs w:val="0"/>
        </w:rPr>
        <w:t>ntre 19,5 y 22,3 años, con un 25% menores a los 19,5 años. Además del total de ellos el 63% pertenece al genero masculino.</w:t>
      </w:r>
    </w:p>
    <w:p w:rsidR="00000000" w:rsidRDefault="00F21790">
      <w:pPr>
        <w:pStyle w:val="Sangradetextonormal"/>
        <w:spacing w:line="240" w:lineRule="auto"/>
        <w:ind w:left="0"/>
      </w:pPr>
    </w:p>
    <w:p w:rsidR="00000000" w:rsidRDefault="00F21790">
      <w:pPr>
        <w:pStyle w:val="Textoindependiente"/>
        <w:numPr>
          <w:ilvl w:val="0"/>
          <w:numId w:val="1"/>
        </w:numPr>
        <w:jc w:val="both"/>
        <w:rPr>
          <w:b w:val="0"/>
          <w:bCs w:val="0"/>
        </w:rPr>
      </w:pPr>
      <w:r>
        <w:rPr>
          <w:b w:val="0"/>
          <w:bCs w:val="0"/>
        </w:rPr>
        <w:t>De las maneras para movilizarse hacia el Campus Gustavo Galindo de la ESPOL, la mas usada es el servicio de transporta que brinda la</w:t>
      </w:r>
      <w:r>
        <w:rPr>
          <w:b w:val="0"/>
          <w:bCs w:val="0"/>
        </w:rPr>
        <w:t xml:space="preserve"> Politécnica, pues del total de los estudiantes el 81% lo utiliza.  Así mismo para salir del Campus Gustavo Galindo el medio mas utilizado es el servicio de transporte que brinda la ESPOL ya que aproximadamente el 90% de los estudiantes cuentan con el para</w:t>
      </w:r>
      <w:r>
        <w:rPr>
          <w:b w:val="0"/>
          <w:bCs w:val="0"/>
        </w:rPr>
        <w:t xml:space="preserve"> movilizarse.</w:t>
      </w:r>
    </w:p>
    <w:p w:rsidR="00000000" w:rsidRDefault="00F21790">
      <w:pPr>
        <w:pStyle w:val="Sangradetextonormal"/>
        <w:spacing w:line="240" w:lineRule="auto"/>
        <w:ind w:left="0"/>
      </w:pPr>
    </w:p>
    <w:p w:rsidR="00000000" w:rsidRDefault="00F21790">
      <w:pPr>
        <w:pStyle w:val="Sangradetextonormal"/>
        <w:numPr>
          <w:ilvl w:val="0"/>
          <w:numId w:val="1"/>
        </w:numPr>
        <w:spacing w:line="240" w:lineRule="auto"/>
      </w:pPr>
      <w:r>
        <w:t>Frente a la percepción que tienen los estudiantes frente al servicio de transporte que brinda la ESPOL un poco mas del 50% no se siente satisfecho.</w:t>
      </w:r>
    </w:p>
    <w:p w:rsidR="00000000" w:rsidRDefault="00F21790">
      <w:pPr>
        <w:pStyle w:val="Sangradetextonormal"/>
        <w:spacing w:line="240" w:lineRule="auto"/>
        <w:ind w:left="0"/>
      </w:pPr>
    </w:p>
    <w:p w:rsidR="00000000" w:rsidRDefault="00F21790">
      <w:pPr>
        <w:pStyle w:val="Sangradetextonormal"/>
        <w:numPr>
          <w:ilvl w:val="0"/>
          <w:numId w:val="1"/>
        </w:numPr>
        <w:spacing w:line="240" w:lineRule="auto"/>
      </w:pPr>
      <w:r>
        <w:t>Un 79% de estudiantes creen que la idea de implementar tarjetas magnéticas en el servicio de</w:t>
      </w:r>
      <w:r>
        <w:t xml:space="preserve"> transporte es una idea viable, y sumado al 12% que la consideran simplemente una idea regular se obtiene un porcentaje de mas del 88% de estudiantes que estarían dispuestos a utilizar estas tarjetas magnéticas, es decir aproximadamente 4976 estudiantes ac</w:t>
      </w:r>
      <w:r>
        <w:t>eptan adquirir la tarjeta.</w:t>
      </w: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p>
    <w:p w:rsidR="00000000" w:rsidRDefault="00F21790">
      <w:pPr>
        <w:pStyle w:val="Sangradetextonormal"/>
        <w:spacing w:line="240" w:lineRule="auto"/>
        <w:ind w:left="0"/>
      </w:pPr>
      <w:r>
        <w:rPr>
          <w:b/>
          <w:bCs/>
        </w:rPr>
        <w:t>REFERENCIAS</w:t>
      </w:r>
    </w:p>
    <w:p w:rsidR="00000000" w:rsidRDefault="00F21790">
      <w:pPr>
        <w:pStyle w:val="Sangradetextonormal"/>
        <w:spacing w:line="240" w:lineRule="auto"/>
        <w:ind w:left="0"/>
      </w:pPr>
    </w:p>
    <w:p w:rsidR="00000000" w:rsidRDefault="00F21790">
      <w:pPr>
        <w:pStyle w:val="Sangradetextonormal"/>
        <w:spacing w:line="240" w:lineRule="auto"/>
        <w:ind w:left="0"/>
        <w:rPr>
          <w:b/>
          <w:bCs/>
        </w:rPr>
      </w:pPr>
      <w:r>
        <w:rPr>
          <w:b/>
          <w:bCs/>
        </w:rPr>
        <w:t>Tesis</w:t>
      </w:r>
    </w:p>
    <w:p w:rsidR="00F21790" w:rsidRDefault="00F21790">
      <w:pPr>
        <w:pStyle w:val="Sangradetextonormal"/>
        <w:tabs>
          <w:tab w:val="left" w:pos="360"/>
        </w:tabs>
        <w:spacing w:line="240" w:lineRule="auto"/>
        <w:ind w:left="360" w:hanging="360"/>
      </w:pPr>
      <w:r>
        <w:t>1.  P. Andrade, “Investigación de mercado para transespol: Implementación de tarjetas prepago como posible solución al problema del transporte de la ESPOL”  (Tesis, Instituto de Ciencias Matemáticas, Escuela</w:t>
      </w:r>
      <w:r>
        <w:t xml:space="preserve"> Superior Politécnica del Litoral, 2002)</w:t>
      </w:r>
    </w:p>
    <w:sectPr w:rsidR="00F217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D84"/>
    <w:multiLevelType w:val="hybridMultilevel"/>
    <w:tmpl w:val="9E8A94D2"/>
    <w:lvl w:ilvl="0" w:tplc="D424F288">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noPunctuationKerning/>
  <w:characterSpacingControl w:val="doNotCompress"/>
  <w:compat/>
  <w:rsids>
    <w:rsidRoot w:val="00160B89"/>
    <w:rsid w:val="00160B89"/>
    <w:rsid w:val="00F217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tabs>
        <w:tab w:val="num" w:pos="-2520"/>
      </w:tabs>
      <w:ind w:left="1080"/>
      <w:jc w:val="center"/>
      <w:outlineLvl w:val="1"/>
    </w:pPr>
    <w:rPr>
      <w:rFonts w:ascii="Arial" w:hAnsi="Arial" w:cs="Arial"/>
      <w:b/>
      <w:bCs/>
    </w:rPr>
  </w:style>
  <w:style w:type="paragraph" w:styleId="Ttulo3">
    <w:name w:val="heading 3"/>
    <w:basedOn w:val="Normal"/>
    <w:next w:val="Normal"/>
    <w:qFormat/>
    <w:pPr>
      <w:keepNext/>
      <w:framePr w:hSpace="141" w:wrap="notBeside" w:vAnchor="text" w:hAnchor="margin" w:xAlign="center" w:y="91"/>
      <w:autoSpaceDE w:val="0"/>
      <w:autoSpaceDN w:val="0"/>
      <w:adjustRightInd w:val="0"/>
      <w:outlineLvl w:val="2"/>
    </w:pPr>
    <w:rPr>
      <w:rFonts w:ascii="Arial" w:hAnsi="Arial" w:cs="Arial"/>
      <w:b/>
      <w:bCs/>
      <w:sz w:val="22"/>
      <w:szCs w:val="20"/>
      <w:lang w:val="en-US"/>
    </w:rPr>
  </w:style>
  <w:style w:type="paragraph" w:styleId="Ttulo4">
    <w:name w:val="heading 4"/>
    <w:basedOn w:val="Normal"/>
    <w:next w:val="Normal"/>
    <w:qFormat/>
    <w:pPr>
      <w:keepNext/>
      <w:framePr w:hSpace="141" w:wrap="around" w:vAnchor="text" w:hAnchor="margin" w:x="1275" w:yAlign="bottom"/>
      <w:autoSpaceDE w:val="0"/>
      <w:autoSpaceDN w:val="0"/>
      <w:adjustRightInd w:val="0"/>
      <w:jc w:val="both"/>
      <w:outlineLvl w:val="3"/>
    </w:pPr>
    <w:rPr>
      <w:rFonts w:ascii="Arial" w:hAnsi="Arial" w:cs="Arial"/>
      <w:b/>
      <w:bCs/>
      <w:iCs/>
      <w:sz w:val="22"/>
      <w:szCs w:val="20"/>
      <w:lang w:val="es-EC"/>
    </w:rPr>
  </w:style>
  <w:style w:type="paragraph" w:styleId="Ttulo7">
    <w:name w:val="heading 7"/>
    <w:basedOn w:val="Normal"/>
    <w:next w:val="Normal"/>
    <w:qFormat/>
    <w:pPr>
      <w:keepNext/>
      <w:ind w:left="1080"/>
      <w:jc w:val="center"/>
      <w:outlineLvl w:val="6"/>
    </w:pPr>
    <w:rPr>
      <w:rFonts w:ascii="Arial" w:hAnsi="Arial"/>
      <w:b/>
      <w:bCs/>
      <w:i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bCs/>
    </w:rPr>
  </w:style>
  <w:style w:type="paragraph" w:styleId="Ttulo">
    <w:name w:val="Title"/>
    <w:basedOn w:val="Normal"/>
    <w:qFormat/>
    <w:pPr>
      <w:jc w:val="center"/>
    </w:pPr>
    <w:rPr>
      <w:b/>
      <w:bCs/>
      <w:sz w:val="40"/>
      <w:lang w:val="es-EC"/>
    </w:rPr>
  </w:style>
  <w:style w:type="paragraph" w:styleId="Textoindependiente3">
    <w:name w:val="Body Text 3"/>
    <w:basedOn w:val="Normal"/>
    <w:semiHidden/>
    <w:pPr>
      <w:tabs>
        <w:tab w:val="num" w:pos="-1440"/>
      </w:tabs>
      <w:jc w:val="both"/>
    </w:pPr>
    <w:rPr>
      <w:rFonts w:ascii="Arial" w:hAnsi="Arial" w:cs="Arial"/>
      <w:lang w:val="es-EC"/>
    </w:rPr>
  </w:style>
  <w:style w:type="paragraph" w:styleId="Sangradetextonormal">
    <w:name w:val="Body Text Indent"/>
    <w:basedOn w:val="Normal"/>
    <w:semiHidden/>
    <w:pPr>
      <w:spacing w:line="480" w:lineRule="auto"/>
      <w:ind w:left="1080"/>
      <w:jc w:val="both"/>
    </w:pPr>
    <w:rPr>
      <w:rFonts w:ascii="Arial" w:hAnsi="Arial"/>
      <w:iCs/>
    </w:rPr>
  </w:style>
  <w:style w:type="paragraph" w:styleId="Sangra3detindependiente">
    <w:name w:val="Body Text Indent 3"/>
    <w:basedOn w:val="Normal"/>
    <w:semiHidden/>
    <w:pPr>
      <w:ind w:left="1080"/>
      <w:jc w:val="center"/>
    </w:pPr>
    <w:rPr>
      <w:rFonts w:ascii="Arial" w:hAnsi="Arial"/>
      <w:b/>
      <w:bCs/>
      <w:iCs/>
    </w:rPr>
  </w:style>
  <w:style w:type="paragraph" w:styleId="Encabezado">
    <w:name w:val="header"/>
    <w:basedOn w:val="Normal"/>
    <w:semiHidden/>
    <w:pPr>
      <w:tabs>
        <w:tab w:val="center" w:pos="4252"/>
        <w:tab w:val="right" w:pos="8504"/>
      </w:tabs>
    </w:pPr>
    <w:rPr>
      <w:rFonts w:ascii="Arial" w:hAnsi="Arial"/>
      <w:iCs/>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95822454308094"/>
          <c:y val="0.11162790697674418"/>
          <c:w val="0.7780678851174937"/>
          <c:h val="0.62325581395348895"/>
        </c:manualLayout>
      </c:layout>
      <c:barChart>
        <c:barDir val="col"/>
        <c:grouping val="clustered"/>
        <c:ser>
          <c:idx val="0"/>
          <c:order val="0"/>
          <c:tx>
            <c:strRef>
              <c:f>Sheet1!$A$2</c:f>
              <c:strCache>
                <c:ptCount val="1"/>
              </c:strCache>
            </c:strRef>
          </c:tx>
          <c:spPr>
            <a:noFill/>
            <a:ln w="12704">
              <a:solidFill>
                <a:srgbClr val="000000"/>
              </a:solidFill>
              <a:prstDash val="solid"/>
            </a:ln>
          </c:spPr>
          <c:dLbls>
            <c:numFmt formatCode="0.00" sourceLinked="0"/>
            <c:spPr>
              <a:noFill/>
              <a:ln w="25409">
                <a:noFill/>
              </a:ln>
            </c:spPr>
            <c:txPr>
              <a:bodyPr/>
              <a:lstStyle/>
              <a:p>
                <a:pPr>
                  <a:defRPr sz="1125" b="1" i="0" u="none" strike="noStrike" baseline="0">
                    <a:solidFill>
                      <a:srgbClr val="000000"/>
                    </a:solidFill>
                    <a:latin typeface="Arial"/>
                    <a:ea typeface="Arial"/>
                    <a:cs typeface="Arial"/>
                  </a:defRPr>
                </a:pPr>
                <a:endParaRPr lang="es-ES"/>
              </a:p>
            </c:txPr>
            <c:showVal val="1"/>
          </c:dLbls>
          <c:cat>
            <c:strRef>
              <c:f>Sheet1!$B$1:$C$1</c:f>
              <c:strCache>
                <c:ptCount val="2"/>
                <c:pt idx="0">
                  <c:v>Hombres</c:v>
                </c:pt>
                <c:pt idx="1">
                  <c:v>Mujeres</c:v>
                </c:pt>
              </c:strCache>
            </c:strRef>
          </c:cat>
          <c:val>
            <c:numRef>
              <c:f>Sheet1!$B$2:$C$2</c:f>
              <c:numCache>
                <c:formatCode>General</c:formatCode>
                <c:ptCount val="2"/>
                <c:pt idx="0">
                  <c:v>0.63400000000000023</c:v>
                </c:pt>
                <c:pt idx="1">
                  <c:v>0.37000000000000011</c:v>
                </c:pt>
              </c:numCache>
            </c:numRef>
          </c:val>
        </c:ser>
        <c:dLbls>
          <c:showVal val="1"/>
        </c:dLbls>
        <c:axId val="76168576"/>
        <c:axId val="76183040"/>
      </c:barChart>
      <c:catAx>
        <c:axId val="76168576"/>
        <c:scaling>
          <c:orientation val="minMax"/>
        </c:scaling>
        <c:axPos val="b"/>
        <c:title>
          <c:tx>
            <c:rich>
              <a:bodyPr/>
              <a:lstStyle/>
              <a:p>
                <a:pPr>
                  <a:defRPr sz="1551" b="1" i="0" u="none" strike="noStrike" baseline="0">
                    <a:solidFill>
                      <a:srgbClr val="000000"/>
                    </a:solidFill>
                    <a:latin typeface="Arial"/>
                    <a:ea typeface="Arial"/>
                    <a:cs typeface="Arial"/>
                  </a:defRPr>
                </a:pPr>
                <a:r>
                  <a:t>Sexo</a:t>
                </a:r>
              </a:p>
            </c:rich>
          </c:tx>
          <c:layout>
            <c:manualLayout>
              <c:xMode val="edge"/>
              <c:yMode val="edge"/>
              <c:x val="0.52480417754569209"/>
              <c:y val="0.82790697674418623"/>
            </c:manualLayout>
          </c:layout>
          <c:spPr>
            <a:noFill/>
            <a:ln w="25409">
              <a:noFill/>
            </a:ln>
          </c:spPr>
        </c:title>
        <c:numFmt formatCode="General" sourceLinked="1"/>
        <c:tickLblPos val="nextTo"/>
        <c:spPr>
          <a:ln w="3176">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s-ES"/>
          </a:p>
        </c:txPr>
        <c:crossAx val="76183040"/>
        <c:crosses val="autoZero"/>
        <c:auto val="1"/>
        <c:lblAlgn val="ctr"/>
        <c:lblOffset val="100"/>
        <c:tickLblSkip val="1"/>
        <c:tickMarkSkip val="1"/>
      </c:catAx>
      <c:valAx>
        <c:axId val="76183040"/>
        <c:scaling>
          <c:orientation val="minMax"/>
          <c:max val="0.8"/>
        </c:scaling>
        <c:axPos val="l"/>
        <c:title>
          <c:tx>
            <c:rich>
              <a:bodyPr/>
              <a:lstStyle/>
              <a:p>
                <a:pPr>
                  <a:defRPr sz="1551" b="1" i="0" u="none" strike="noStrike" baseline="0">
                    <a:solidFill>
                      <a:srgbClr val="000000"/>
                    </a:solidFill>
                    <a:latin typeface="Arial"/>
                    <a:ea typeface="Arial"/>
                    <a:cs typeface="Arial"/>
                  </a:defRPr>
                </a:pPr>
                <a:r>
                  <a:t>Probabilidad</a:t>
                </a:r>
              </a:p>
            </c:rich>
          </c:tx>
          <c:layout>
            <c:manualLayout>
              <c:xMode val="edge"/>
              <c:yMode val="edge"/>
              <c:x val="1.0443864229765024E-2"/>
              <c:y val="0.11627906976744186"/>
            </c:manualLayout>
          </c:layout>
          <c:spPr>
            <a:noFill/>
            <a:ln w="25409">
              <a:noFill/>
            </a:ln>
          </c:spPr>
        </c:title>
        <c:numFmt formatCode="General" sourceLinked="1"/>
        <c:tickLblPos val="nextTo"/>
        <c:spPr>
          <a:ln w="3176">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es-ES"/>
          </a:p>
        </c:txPr>
        <c:crossAx val="76168576"/>
        <c:crosses val="autoZero"/>
        <c:crossBetween val="between"/>
      </c:valAx>
      <c:spPr>
        <a:solidFill>
          <a:srgbClr val="FFFFFF"/>
        </a:solidFill>
        <a:ln w="12704">
          <a:solidFill>
            <a:srgbClr val="000000"/>
          </a:solidFill>
          <a:prstDash val="solid"/>
        </a:ln>
      </c:spPr>
    </c:plotArea>
    <c:plotVisOnly val="1"/>
    <c:dispBlanksAs val="gap"/>
  </c:chart>
  <c:spPr>
    <a:noFill/>
    <a:ln w="12704">
      <a:solidFill>
        <a:srgbClr val="000000"/>
      </a:solidFill>
      <a:prstDash val="solid"/>
    </a:ln>
  </c:spPr>
  <c:txPr>
    <a:bodyPr/>
    <a:lstStyle/>
    <a:p>
      <a:pPr>
        <a:defRPr sz="950"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20853080568720384"/>
          <c:y val="9.4488188976377951E-2"/>
          <c:w val="0.74407582938388683"/>
          <c:h val="0.67322834645669316"/>
        </c:manualLayout>
      </c:layout>
      <c:scatterChart>
        <c:scatterStyle val="smoothMarker"/>
        <c:ser>
          <c:idx val="0"/>
          <c:order val="0"/>
          <c:tx>
            <c:strRef>
              <c:f>Sheet1!$A$2</c:f>
              <c:strCache>
                <c:ptCount val="1"/>
              </c:strCache>
            </c:strRef>
          </c:tx>
          <c:spPr>
            <a:ln w="12700">
              <a:solidFill>
                <a:srgbClr val="000080"/>
              </a:solidFill>
              <a:prstDash val="solid"/>
            </a:ln>
          </c:spPr>
          <c:marker>
            <c:symbol val="none"/>
          </c:marker>
          <c:xVal>
            <c:numRef>
              <c:f>Sheet1!$B$1:$M$1</c:f>
              <c:numCache>
                <c:formatCode>General</c:formatCode>
                <c:ptCount val="12"/>
                <c:pt idx="0">
                  <c:v>16.399999999999999</c:v>
                </c:pt>
                <c:pt idx="1">
                  <c:v>17.5</c:v>
                </c:pt>
                <c:pt idx="2">
                  <c:v>19</c:v>
                </c:pt>
                <c:pt idx="3">
                  <c:v>20.5</c:v>
                </c:pt>
                <c:pt idx="4">
                  <c:v>22</c:v>
                </c:pt>
                <c:pt idx="5">
                  <c:v>23.5</c:v>
                </c:pt>
                <c:pt idx="6">
                  <c:v>25</c:v>
                </c:pt>
                <c:pt idx="7">
                  <c:v>26.5</c:v>
                </c:pt>
                <c:pt idx="8">
                  <c:v>28</c:v>
                </c:pt>
                <c:pt idx="9">
                  <c:v>29.5</c:v>
                </c:pt>
                <c:pt idx="10">
                  <c:v>31</c:v>
                </c:pt>
                <c:pt idx="11">
                  <c:v>31.35</c:v>
                </c:pt>
              </c:numCache>
            </c:numRef>
          </c:xVal>
          <c:yVal>
            <c:numRef>
              <c:f>Sheet1!$B$2:$M$2</c:f>
              <c:numCache>
                <c:formatCode>General</c:formatCode>
                <c:ptCount val="12"/>
                <c:pt idx="0">
                  <c:v>0</c:v>
                </c:pt>
                <c:pt idx="1">
                  <c:v>9.0000000000000028E-3</c:v>
                </c:pt>
                <c:pt idx="2">
                  <c:v>0.15400000000000005</c:v>
                </c:pt>
                <c:pt idx="3">
                  <c:v>0.30500000000000016</c:v>
                </c:pt>
                <c:pt idx="4">
                  <c:v>0.252</c:v>
                </c:pt>
                <c:pt idx="5">
                  <c:v>0.15000000000000005</c:v>
                </c:pt>
                <c:pt idx="6">
                  <c:v>8.2000000000000003E-2</c:v>
                </c:pt>
                <c:pt idx="7">
                  <c:v>2.4E-2</c:v>
                </c:pt>
                <c:pt idx="8">
                  <c:v>1.2E-2</c:v>
                </c:pt>
                <c:pt idx="9">
                  <c:v>6.0000000000000019E-3</c:v>
                </c:pt>
                <c:pt idx="10">
                  <c:v>6.0000000000000019E-3</c:v>
                </c:pt>
                <c:pt idx="11">
                  <c:v>1.0000000000000005E-3</c:v>
                </c:pt>
              </c:numCache>
            </c:numRef>
          </c:yVal>
          <c:smooth val="1"/>
        </c:ser>
        <c:axId val="79753984"/>
        <c:axId val="79755904"/>
      </c:scatterChart>
      <c:valAx>
        <c:axId val="79753984"/>
        <c:scaling>
          <c:orientation val="minMax"/>
          <c:max val="32"/>
          <c:min val="16"/>
        </c:scaling>
        <c:axPos val="b"/>
        <c:title>
          <c:tx>
            <c:rich>
              <a:bodyPr/>
              <a:lstStyle/>
              <a:p>
                <a:pPr>
                  <a:defRPr sz="1200" b="1" i="0" u="none" strike="noStrike" baseline="0">
                    <a:solidFill>
                      <a:srgbClr val="000000"/>
                    </a:solidFill>
                    <a:latin typeface="Arial"/>
                    <a:ea typeface="Arial"/>
                    <a:cs typeface="Arial"/>
                  </a:defRPr>
                </a:pPr>
                <a:r>
                  <a:t>Edad</a:t>
                </a:r>
              </a:p>
            </c:rich>
          </c:tx>
          <c:layout>
            <c:manualLayout>
              <c:xMode val="edge"/>
              <c:yMode val="edge"/>
              <c:x val="0.52606635071090013"/>
              <c:y val="0.8858267716535435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s-ES"/>
          </a:p>
        </c:txPr>
        <c:crossAx val="79755904"/>
        <c:crosses val="autoZero"/>
        <c:crossBetween val="midCat"/>
        <c:majorUnit val="2"/>
      </c:valAx>
      <c:valAx>
        <c:axId val="79755904"/>
        <c:scaling>
          <c:orientation val="minMax"/>
          <c:min val="0"/>
        </c:scaling>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t>Frecuencias Relativas</a:t>
                </a:r>
              </a:p>
            </c:rich>
          </c:tx>
          <c:layout>
            <c:manualLayout>
              <c:xMode val="edge"/>
              <c:yMode val="edge"/>
              <c:x val="3.0805687203791472E-2"/>
              <c:y val="0.11417322834645673"/>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79753984"/>
        <c:crosses val="autoZero"/>
        <c:crossBetween val="midCat"/>
      </c:valAx>
      <c:spPr>
        <a:solidFill>
          <a:srgbClr val="FFFFFF"/>
        </a:solidFill>
        <a:ln w="12700">
          <a:solidFill>
            <a:srgbClr val="000000"/>
          </a:solidFill>
          <a:prstDash val="solid"/>
        </a:ln>
      </c:spPr>
    </c:plotArea>
    <c:plotVisOnly val="1"/>
    <c:dispBlanksAs val="gap"/>
  </c:chart>
  <c:spPr>
    <a:noFill/>
    <a:ln w="3175">
      <a:solidFill>
        <a:srgbClr val="000000"/>
      </a:solidFill>
      <a:prstDash val="solid"/>
    </a:ln>
  </c:spPr>
  <c:txPr>
    <a:bodyPr/>
    <a:lstStyle/>
    <a:p>
      <a:pPr>
        <a:defRPr sz="1125"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7487684729064037"/>
          <c:y val="5.4263565891472874E-2"/>
          <c:w val="0.79802955665024655"/>
          <c:h val="0.71317829457364379"/>
        </c:manualLayout>
      </c:layout>
      <c:barChart>
        <c:barDir val="col"/>
        <c:grouping val="clustered"/>
        <c:ser>
          <c:idx val="0"/>
          <c:order val="0"/>
          <c:tx>
            <c:strRef>
              <c:f>Sheet1!$A$2</c:f>
              <c:strCache>
                <c:ptCount val="1"/>
                <c:pt idx="0">
                  <c:v>Este</c:v>
                </c:pt>
              </c:strCache>
            </c:strRef>
          </c:tx>
          <c:spPr>
            <a:noFill/>
            <a:ln w="12700">
              <a:solidFill>
                <a:srgbClr val="000000"/>
              </a:solidFill>
              <a:prstDash val="solid"/>
            </a:ln>
          </c:spPr>
          <c:dLbls>
            <c:spPr>
              <a:noFill/>
              <a:ln w="25399">
                <a:noFill/>
              </a:ln>
            </c:spPr>
            <c:txPr>
              <a:bodyPr/>
              <a:lstStyle/>
              <a:p>
                <a:pPr>
                  <a:defRPr sz="1075" b="0" i="0" u="none" strike="noStrike" baseline="0">
                    <a:solidFill>
                      <a:srgbClr val="000000"/>
                    </a:solidFill>
                    <a:latin typeface="Arial"/>
                    <a:ea typeface="Arial"/>
                    <a:cs typeface="Arial"/>
                  </a:defRPr>
                </a:pPr>
                <a:endParaRPr lang="es-ES"/>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General</c:formatCode>
                <c:ptCount val="5"/>
                <c:pt idx="0">
                  <c:v>0.11</c:v>
                </c:pt>
                <c:pt idx="1">
                  <c:v>2.0000000000000007E-2</c:v>
                </c:pt>
                <c:pt idx="2">
                  <c:v>6.0000000000000019E-2</c:v>
                </c:pt>
                <c:pt idx="3">
                  <c:v>0.4</c:v>
                </c:pt>
                <c:pt idx="4">
                  <c:v>0.41000000000000009</c:v>
                </c:pt>
              </c:numCache>
            </c:numRef>
          </c:val>
        </c:ser>
        <c:dLbls>
          <c:showVal val="1"/>
        </c:dLbls>
        <c:gapWidth val="80"/>
        <c:axId val="146311424"/>
        <c:axId val="151179648"/>
      </c:barChart>
      <c:catAx>
        <c:axId val="146311424"/>
        <c:scaling>
          <c:orientation val="minMax"/>
        </c:scaling>
        <c:axPos val="b"/>
        <c:title>
          <c:tx>
            <c:rich>
              <a:bodyPr/>
              <a:lstStyle/>
              <a:p>
                <a:pPr>
                  <a:defRPr sz="1200" b="1" i="0" u="none" strike="noStrike" baseline="0">
                    <a:solidFill>
                      <a:srgbClr val="000000"/>
                    </a:solidFill>
                    <a:latin typeface="Arial"/>
                    <a:ea typeface="Arial"/>
                    <a:cs typeface="Arial"/>
                  </a:defRPr>
                </a:pPr>
                <a:r>
                  <a:t>Movilización en Transespol</a:t>
                </a:r>
              </a:p>
            </c:rich>
          </c:tx>
          <c:layout>
            <c:manualLayout>
              <c:xMode val="edge"/>
              <c:yMode val="edge"/>
              <c:x val="0.31527093596059136"/>
              <c:y val="0.88759689922480622"/>
            </c:manualLayout>
          </c:layout>
          <c:spPr>
            <a:noFill/>
            <a:ln w="25399">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151179648"/>
        <c:crosses val="autoZero"/>
        <c:auto val="1"/>
        <c:lblAlgn val="ctr"/>
        <c:lblOffset val="100"/>
        <c:tickLblSkip val="1"/>
        <c:tickMarkSkip val="1"/>
      </c:catAx>
      <c:valAx>
        <c:axId val="151179648"/>
        <c:scaling>
          <c:orientation val="minMax"/>
          <c:max val="0.5"/>
        </c:scaling>
        <c:axPos val="l"/>
        <c:title>
          <c:tx>
            <c:rich>
              <a:bodyPr/>
              <a:lstStyle/>
              <a:p>
                <a:pPr>
                  <a:defRPr sz="1175" b="1" i="0" u="none" strike="noStrike" baseline="0">
                    <a:solidFill>
                      <a:srgbClr val="000000"/>
                    </a:solidFill>
                    <a:latin typeface="Arial"/>
                    <a:ea typeface="Arial"/>
                    <a:cs typeface="Arial"/>
                  </a:defRPr>
                </a:pPr>
                <a:r>
                  <a:t>Frecuencias Relativas</a:t>
                </a:r>
              </a:p>
            </c:rich>
          </c:tx>
          <c:layout>
            <c:manualLayout>
              <c:xMode val="edge"/>
              <c:yMode val="edge"/>
              <c:x val="9.8522167487684782E-3"/>
              <c:y val="7.3643410852713212E-2"/>
            </c:manualLayout>
          </c:layout>
          <c:spPr>
            <a:noFill/>
            <a:ln w="25399">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s-ES"/>
          </a:p>
        </c:txPr>
        <c:crossAx val="146311424"/>
        <c:crosses val="autoZero"/>
        <c:crossBetween val="between"/>
        <c:majorUnit val="0.1"/>
      </c:valAx>
      <c:spPr>
        <a:solidFill>
          <a:srgbClr val="FFFFFF"/>
        </a:solidFill>
        <a:ln w="3175">
          <a:solidFill>
            <a:srgbClr val="000000"/>
          </a:solidFill>
          <a:prstDash val="solid"/>
        </a:ln>
      </c:spPr>
    </c:plotArea>
    <c:plotVisOnly val="1"/>
    <c:dispBlanksAs val="gap"/>
  </c:chart>
  <c:spPr>
    <a:noFill/>
    <a:ln w="3175">
      <a:solidFill>
        <a:srgbClr val="000000"/>
      </a:solidFill>
      <a:prstDash val="solid"/>
    </a:ln>
  </c:spPr>
  <c:txPr>
    <a:bodyPr/>
    <a:lstStyle/>
    <a:p>
      <a:pPr>
        <a:defRPr sz="1125" b="1"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9714964370546326"/>
          <c:y val="4.1811846689895453E-2"/>
          <c:w val="0.77672209026128292"/>
          <c:h val="0.74564459930313631"/>
        </c:manualLayout>
      </c:layout>
      <c:barChart>
        <c:barDir val="col"/>
        <c:grouping val="clustered"/>
        <c:ser>
          <c:idx val="0"/>
          <c:order val="0"/>
          <c:tx>
            <c:strRef>
              <c:f>Sheet1!$A$2</c:f>
              <c:strCache>
                <c:ptCount val="1"/>
              </c:strCache>
            </c:strRef>
          </c:tx>
          <c:spPr>
            <a:noFill/>
            <a:ln w="12696">
              <a:solidFill>
                <a:srgbClr val="000000"/>
              </a:solidFill>
              <a:prstDash val="solid"/>
            </a:ln>
          </c:spPr>
          <c:dLbls>
            <c:dLbl>
              <c:idx val="3"/>
              <c:delete val="1"/>
            </c:dLbl>
            <c:dLbl>
              <c:idx val="4"/>
              <c:delete val="1"/>
            </c:dLbl>
            <c:dLbl>
              <c:idx val="5"/>
              <c:delete val="1"/>
            </c:dLbl>
            <c:dLbl>
              <c:idx val="6"/>
              <c:delete val="1"/>
            </c:dLbl>
            <c:dLbl>
              <c:idx val="7"/>
              <c:delete val="1"/>
            </c:dLbl>
            <c:dLbl>
              <c:idx val="8"/>
              <c:delete val="1"/>
            </c:dLbl>
            <c:dLbl>
              <c:idx val="9"/>
              <c:delete val="1"/>
            </c:dLbl>
            <c:dLbl>
              <c:idx val="11"/>
              <c:delete val="1"/>
            </c:dLbl>
            <c:dLbl>
              <c:idx val="12"/>
              <c:delete val="1"/>
            </c:dLbl>
            <c:dLbl>
              <c:idx val="13"/>
              <c:delete val="1"/>
            </c:dLbl>
            <c:spPr>
              <a:noFill/>
              <a:ln w="25391">
                <a:noFill/>
              </a:ln>
            </c:spPr>
            <c:txPr>
              <a:bodyPr/>
              <a:lstStyle/>
              <a:p>
                <a:pPr>
                  <a:defRPr sz="950" b="0" i="0" u="none" strike="noStrike" baseline="0">
                    <a:solidFill>
                      <a:srgbClr val="000000"/>
                    </a:solidFill>
                    <a:latin typeface="Arial"/>
                    <a:ea typeface="Arial"/>
                    <a:cs typeface="Arial"/>
                  </a:defRPr>
                </a:pPr>
                <a:endParaRPr lang="es-ES"/>
              </a:p>
            </c:txPr>
            <c:showVal val="1"/>
          </c:dLbls>
          <c:cat>
            <c:strRef>
              <c:f>Sheet1!$B$1:$O$1</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N</c:v>
                </c:pt>
              </c:strCache>
            </c:strRef>
          </c:cat>
          <c:val>
            <c:numRef>
              <c:f>Sheet1!$B$2:$O$2</c:f>
              <c:numCache>
                <c:formatCode>0.00</c:formatCode>
                <c:ptCount val="14"/>
                <c:pt idx="0">
                  <c:v>0.4200000000000001</c:v>
                </c:pt>
                <c:pt idx="1">
                  <c:v>0.21529411800000006</c:v>
                </c:pt>
                <c:pt idx="2">
                  <c:v>8.2352941000000041E-2</c:v>
                </c:pt>
                <c:pt idx="3">
                  <c:v>3.6470588000000005E-2</c:v>
                </c:pt>
                <c:pt idx="4">
                  <c:v>1.6470588000000008E-2</c:v>
                </c:pt>
                <c:pt idx="5">
                  <c:v>9.4117650000000008E-3</c:v>
                </c:pt>
                <c:pt idx="6">
                  <c:v>2.2352941000000001E-2</c:v>
                </c:pt>
                <c:pt idx="7">
                  <c:v>2.2352941000000001E-2</c:v>
                </c:pt>
                <c:pt idx="8">
                  <c:v>2.8235294000000008E-2</c:v>
                </c:pt>
                <c:pt idx="9">
                  <c:v>3.764705900000001E-2</c:v>
                </c:pt>
                <c:pt idx="10">
                  <c:v>4.8235293999999998E-2</c:v>
                </c:pt>
                <c:pt idx="11">
                  <c:v>3.764705900000001E-2</c:v>
                </c:pt>
                <c:pt idx="12">
                  <c:v>1.4117646999999992E-2</c:v>
                </c:pt>
                <c:pt idx="13">
                  <c:v>4.7058819999999998E-3</c:v>
                </c:pt>
              </c:numCache>
            </c:numRef>
          </c:val>
        </c:ser>
        <c:dLbls>
          <c:showVal val="1"/>
        </c:dLbls>
        <c:gapWidth val="80"/>
        <c:axId val="151298048"/>
        <c:axId val="151299968"/>
      </c:barChart>
      <c:catAx>
        <c:axId val="151298048"/>
        <c:scaling>
          <c:orientation val="minMax"/>
        </c:scaling>
        <c:axPos val="b"/>
        <c:title>
          <c:tx>
            <c:rich>
              <a:bodyPr/>
              <a:lstStyle/>
              <a:p>
                <a:pPr>
                  <a:defRPr sz="1075" b="1" i="0" u="none" strike="noStrike" baseline="0">
                    <a:solidFill>
                      <a:srgbClr val="000000"/>
                    </a:solidFill>
                    <a:latin typeface="Arial"/>
                    <a:ea typeface="Arial"/>
                    <a:cs typeface="Arial"/>
                  </a:defRPr>
                </a:pPr>
                <a:r>
                  <a:t>Intervalos de tiempo</a:t>
                </a:r>
              </a:p>
            </c:rich>
          </c:tx>
          <c:layout>
            <c:manualLayout>
              <c:xMode val="edge"/>
              <c:yMode val="edge"/>
              <c:x val="0.40617577197149657"/>
              <c:y val="0.8815331010452957"/>
            </c:manualLayout>
          </c:layout>
          <c:spPr>
            <a:noFill/>
            <a:ln w="25391">
              <a:noFill/>
            </a:ln>
          </c:spPr>
        </c:title>
        <c:numFmt formatCode="General" sourceLinked="1"/>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s-ES"/>
          </a:p>
        </c:txPr>
        <c:crossAx val="151299968"/>
        <c:crossesAt val="0"/>
        <c:auto val="1"/>
        <c:lblAlgn val="ctr"/>
        <c:lblOffset val="100"/>
        <c:tickLblSkip val="1"/>
        <c:tickMarkSkip val="1"/>
      </c:catAx>
      <c:valAx>
        <c:axId val="151299968"/>
        <c:scaling>
          <c:orientation val="minMax"/>
          <c:max val="0.5"/>
          <c:min val="0"/>
        </c:scaling>
        <c:axPos val="l"/>
        <c:title>
          <c:tx>
            <c:rich>
              <a:bodyPr/>
              <a:lstStyle/>
              <a:p>
                <a:pPr>
                  <a:defRPr sz="1100" b="1" i="0" u="none" strike="noStrike" baseline="0">
                    <a:solidFill>
                      <a:srgbClr val="000000"/>
                    </a:solidFill>
                    <a:latin typeface="Arial"/>
                    <a:ea typeface="Arial"/>
                    <a:cs typeface="Arial"/>
                  </a:defRPr>
                </a:pPr>
                <a:r>
                  <a:t>Frecuencias Relativas</a:t>
                </a:r>
              </a:p>
            </c:rich>
          </c:tx>
          <c:layout>
            <c:manualLayout>
              <c:xMode val="edge"/>
              <c:yMode val="edge"/>
              <c:x val="3.5629453681710214E-2"/>
              <c:y val="0.13588850174216033"/>
            </c:manualLayout>
          </c:layout>
          <c:spPr>
            <a:noFill/>
            <a:ln w="25391">
              <a:noFill/>
            </a:ln>
          </c:spPr>
        </c:title>
        <c:numFmt formatCode="0.00" sourceLinked="0"/>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s-ES"/>
          </a:p>
        </c:txPr>
        <c:crossAx val="151298048"/>
        <c:crosses val="autoZero"/>
        <c:crossBetween val="between"/>
        <c:majorUnit val="0.05"/>
        <c:minorUnit val="1.0000000000000004E-2"/>
      </c:valAx>
      <c:spPr>
        <a:solidFill>
          <a:srgbClr val="FFFFFF"/>
        </a:solidFill>
        <a:ln w="3174">
          <a:solidFill>
            <a:srgbClr val="000000"/>
          </a:solidFill>
          <a:prstDash val="solid"/>
        </a:ln>
      </c:spPr>
    </c:plotArea>
    <c:plotVisOnly val="1"/>
    <c:dispBlanksAs val="gap"/>
  </c:chart>
  <c:spPr>
    <a:noFill/>
    <a:ln w="3174">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9073569482288835"/>
          <c:y val="4.2402826855123733E-2"/>
          <c:w val="0.7792915531335155"/>
          <c:h val="0.79151943462897545"/>
        </c:manualLayout>
      </c:layout>
      <c:barChart>
        <c:barDir val="col"/>
        <c:grouping val="clustered"/>
        <c:ser>
          <c:idx val="0"/>
          <c:order val="0"/>
          <c:tx>
            <c:strRef>
              <c:f>Sheet1!$A$2</c:f>
              <c:strCache>
                <c:ptCount val="1"/>
              </c:strCache>
            </c:strRef>
          </c:tx>
          <c:spPr>
            <a:noFill/>
            <a:ln w="12683">
              <a:solidFill>
                <a:srgbClr val="000000"/>
              </a:solidFill>
              <a:prstDash val="solid"/>
            </a:ln>
          </c:spPr>
          <c:dLbls>
            <c:spPr>
              <a:noFill/>
              <a:ln w="25366">
                <a:noFill/>
              </a:ln>
            </c:spPr>
            <c:txPr>
              <a:bodyPr/>
              <a:lstStyle/>
              <a:p>
                <a:pPr>
                  <a:defRPr sz="974" b="0" i="0" u="none" strike="noStrike" baseline="0">
                    <a:solidFill>
                      <a:srgbClr val="000000"/>
                    </a:solidFill>
                    <a:latin typeface="Arial"/>
                    <a:ea typeface="Arial"/>
                    <a:cs typeface="Arial"/>
                  </a:defRPr>
                </a:pPr>
                <a:endParaRPr lang="es-ES"/>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0.00</c:formatCode>
                <c:ptCount val="5"/>
                <c:pt idx="0">
                  <c:v>0.10100000000000002</c:v>
                </c:pt>
                <c:pt idx="1">
                  <c:v>0.40500000000000008</c:v>
                </c:pt>
                <c:pt idx="2">
                  <c:v>0.27200000000000002</c:v>
                </c:pt>
                <c:pt idx="3">
                  <c:v>0.21200000000000005</c:v>
                </c:pt>
                <c:pt idx="4">
                  <c:v>1.0000000000000004E-2</c:v>
                </c:pt>
              </c:numCache>
            </c:numRef>
          </c:val>
        </c:ser>
        <c:dLbls>
          <c:showVal val="1"/>
        </c:dLbls>
        <c:gapWidth val="80"/>
        <c:axId val="151414272"/>
        <c:axId val="151416192"/>
      </c:barChart>
      <c:catAx>
        <c:axId val="151414272"/>
        <c:scaling>
          <c:orientation val="minMax"/>
        </c:scaling>
        <c:axPos val="b"/>
        <c:title>
          <c:tx>
            <c:rich>
              <a:bodyPr/>
              <a:lstStyle/>
              <a:p>
                <a:pPr>
                  <a:defRPr sz="1074" b="1" i="0" u="none" strike="noStrike" baseline="0">
                    <a:solidFill>
                      <a:srgbClr val="000000"/>
                    </a:solidFill>
                    <a:latin typeface="Arial"/>
                    <a:ea typeface="Arial"/>
                    <a:cs typeface="Arial"/>
                  </a:defRPr>
                </a:pPr>
                <a:r>
                  <a:t>Satisfacción del servicio deTransporte</a:t>
                </a:r>
              </a:p>
            </c:rich>
          </c:tx>
          <c:layout>
            <c:manualLayout>
              <c:xMode val="edge"/>
              <c:yMode val="edge"/>
              <c:x val="0.19891008174386926"/>
              <c:y val="0.9151943462897526"/>
            </c:manualLayout>
          </c:layout>
          <c:spPr>
            <a:noFill/>
            <a:ln w="25366">
              <a:noFill/>
            </a:ln>
          </c:spPr>
        </c:title>
        <c:numFmt formatCode="General" sourceLinked="1"/>
        <c:tickLblPos val="nextTo"/>
        <c:spPr>
          <a:ln w="3171">
            <a:solidFill>
              <a:srgbClr val="000000"/>
            </a:solidFill>
            <a:prstDash val="solid"/>
          </a:ln>
        </c:spPr>
        <c:txPr>
          <a:bodyPr rot="0" vert="horz"/>
          <a:lstStyle/>
          <a:p>
            <a:pPr>
              <a:defRPr sz="1074" b="1" i="0" u="none" strike="noStrike" baseline="0">
                <a:solidFill>
                  <a:srgbClr val="000000"/>
                </a:solidFill>
                <a:latin typeface="Arial"/>
                <a:ea typeface="Arial"/>
                <a:cs typeface="Arial"/>
              </a:defRPr>
            </a:pPr>
            <a:endParaRPr lang="es-ES"/>
          </a:p>
        </c:txPr>
        <c:crossAx val="151416192"/>
        <c:crosses val="autoZero"/>
        <c:auto val="1"/>
        <c:lblAlgn val="ctr"/>
        <c:lblOffset val="100"/>
        <c:tickLblSkip val="1"/>
        <c:tickMarkSkip val="1"/>
      </c:catAx>
      <c:valAx>
        <c:axId val="151416192"/>
        <c:scaling>
          <c:orientation val="minMax"/>
          <c:max val="0.5"/>
        </c:scaling>
        <c:axPos val="l"/>
        <c:title>
          <c:tx>
            <c:rich>
              <a:bodyPr/>
              <a:lstStyle/>
              <a:p>
                <a:pPr>
                  <a:defRPr sz="1074" b="1" i="0" u="none" strike="noStrike" baseline="0">
                    <a:solidFill>
                      <a:srgbClr val="000000"/>
                    </a:solidFill>
                    <a:latin typeface="Arial"/>
                    <a:ea typeface="Arial"/>
                    <a:cs typeface="Arial"/>
                  </a:defRPr>
                </a:pPr>
                <a:r>
                  <a:t>Frecuencias Relativas</a:t>
                </a:r>
              </a:p>
            </c:rich>
          </c:tx>
          <c:layout>
            <c:manualLayout>
              <c:xMode val="edge"/>
              <c:yMode val="edge"/>
              <c:x val="1.6348773841961858E-2"/>
              <c:y val="0.1554770318021203"/>
            </c:manualLayout>
          </c:layout>
          <c:spPr>
            <a:noFill/>
            <a:ln w="25366">
              <a:noFill/>
            </a:ln>
          </c:spPr>
        </c:title>
        <c:numFmt formatCode="0.00" sourceLinked="1"/>
        <c:tickLblPos val="nextTo"/>
        <c:spPr>
          <a:ln w="3171">
            <a:solidFill>
              <a:srgbClr val="000000"/>
            </a:solidFill>
            <a:prstDash val="solid"/>
          </a:ln>
        </c:spPr>
        <c:txPr>
          <a:bodyPr rot="0" vert="horz"/>
          <a:lstStyle/>
          <a:p>
            <a:pPr>
              <a:defRPr sz="1074" b="1" i="0" u="none" strike="noStrike" baseline="0">
                <a:solidFill>
                  <a:srgbClr val="000000"/>
                </a:solidFill>
                <a:latin typeface="Arial"/>
                <a:ea typeface="Arial"/>
                <a:cs typeface="Arial"/>
              </a:defRPr>
            </a:pPr>
            <a:endParaRPr lang="es-ES"/>
          </a:p>
        </c:txPr>
        <c:crossAx val="151414272"/>
        <c:crosses val="autoZero"/>
        <c:crossBetween val="between"/>
        <c:majorUnit val="0.1"/>
      </c:valAx>
      <c:spPr>
        <a:solidFill>
          <a:srgbClr val="FFFFFF"/>
        </a:solidFill>
        <a:ln w="3171">
          <a:solidFill>
            <a:srgbClr val="000000"/>
          </a:solidFill>
          <a:prstDash val="solid"/>
        </a:ln>
      </c:spPr>
    </c:plotArea>
    <c:plotVisOnly val="1"/>
    <c:dispBlanksAs val="gap"/>
  </c:chart>
  <c:spPr>
    <a:noFill/>
    <a:ln w="3171">
      <a:solidFill>
        <a:srgbClr val="000000"/>
      </a:solidFill>
      <a:prstDash val="solid"/>
    </a:ln>
  </c:spPr>
  <c:txPr>
    <a:bodyPr/>
    <a:lstStyle/>
    <a:p>
      <a:pPr>
        <a:defRPr sz="1049" b="1"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8858560794044671"/>
          <c:y val="8.4175084175084208E-2"/>
          <c:w val="0.78411910669975182"/>
          <c:h val="0.70033670033670037"/>
        </c:manualLayout>
      </c:layout>
      <c:barChart>
        <c:barDir val="col"/>
        <c:grouping val="clustered"/>
        <c:ser>
          <c:idx val="0"/>
          <c:order val="0"/>
          <c:tx>
            <c:strRef>
              <c:f>Sheet1!$A$2</c:f>
              <c:strCache>
                <c:ptCount val="1"/>
              </c:strCache>
            </c:strRef>
          </c:tx>
          <c:spPr>
            <a:noFill/>
            <a:ln w="12688">
              <a:solidFill>
                <a:srgbClr val="000000"/>
              </a:solidFill>
              <a:prstDash val="solid"/>
            </a:ln>
          </c:spPr>
          <c:dLbls>
            <c:spPr>
              <a:noFill/>
              <a:ln w="25376">
                <a:noFill/>
              </a:ln>
            </c:spPr>
            <c:txPr>
              <a:bodyPr/>
              <a:lstStyle/>
              <a:p>
                <a:pPr>
                  <a:defRPr sz="1024" b="0" i="0" u="none" strike="noStrike" baseline="0">
                    <a:solidFill>
                      <a:srgbClr val="000000"/>
                    </a:solidFill>
                    <a:latin typeface="Arial"/>
                    <a:ea typeface="Arial"/>
                    <a:cs typeface="Arial"/>
                  </a:defRPr>
                </a:pPr>
                <a:endParaRPr lang="es-ES"/>
              </a:p>
            </c:txPr>
            <c:showVal val="1"/>
          </c:dLbls>
          <c:cat>
            <c:numRef>
              <c:f>Sheet1!$B$1:$F$1</c:f>
              <c:numCache>
                <c:formatCode>General</c:formatCode>
                <c:ptCount val="5"/>
                <c:pt idx="0">
                  <c:v>1</c:v>
                </c:pt>
                <c:pt idx="1">
                  <c:v>2</c:v>
                </c:pt>
                <c:pt idx="2">
                  <c:v>3</c:v>
                </c:pt>
                <c:pt idx="3">
                  <c:v>4</c:v>
                </c:pt>
                <c:pt idx="4">
                  <c:v>5</c:v>
                </c:pt>
              </c:numCache>
            </c:numRef>
          </c:cat>
          <c:val>
            <c:numRef>
              <c:f>Sheet1!$B$2:$F$2</c:f>
              <c:numCache>
                <c:formatCode>0.00</c:formatCode>
                <c:ptCount val="5"/>
                <c:pt idx="0">
                  <c:v>3.8834950999999999E-2</c:v>
                </c:pt>
                <c:pt idx="1">
                  <c:v>4.1608876999999989E-2</c:v>
                </c:pt>
                <c:pt idx="2">
                  <c:v>0.12482663000000004</c:v>
                </c:pt>
                <c:pt idx="3">
                  <c:v>0.33980582500000023</c:v>
                </c:pt>
                <c:pt idx="4">
                  <c:v>0.45492371700000012</c:v>
                </c:pt>
              </c:numCache>
            </c:numRef>
          </c:val>
        </c:ser>
        <c:dLbls>
          <c:showVal val="1"/>
        </c:dLbls>
        <c:gapWidth val="80"/>
        <c:axId val="151452672"/>
        <c:axId val="151544960"/>
      </c:barChart>
      <c:catAx>
        <c:axId val="151452672"/>
        <c:scaling>
          <c:orientation val="minMax"/>
        </c:scaling>
        <c:axPos val="b"/>
        <c:title>
          <c:tx>
            <c:rich>
              <a:bodyPr/>
              <a:lstStyle/>
              <a:p>
                <a:pPr>
                  <a:defRPr sz="1124" b="1" i="0" u="none" strike="noStrike" baseline="0">
                    <a:solidFill>
                      <a:srgbClr val="000000"/>
                    </a:solidFill>
                    <a:latin typeface="Arial"/>
                    <a:ea typeface="Arial"/>
                    <a:cs typeface="Arial"/>
                  </a:defRPr>
                </a:pPr>
                <a:r>
                  <a:t>Idea de pago de transporte</a:t>
                </a:r>
              </a:p>
            </c:rich>
          </c:tx>
          <c:layout>
            <c:manualLayout>
              <c:xMode val="edge"/>
              <c:yMode val="edge"/>
              <c:x val="0.33250620347394555"/>
              <c:y val="0.89225589225589275"/>
            </c:manualLayout>
          </c:layout>
          <c:spPr>
            <a:noFill/>
            <a:ln w="25376">
              <a:noFill/>
            </a:ln>
          </c:spPr>
        </c:title>
        <c:numFmt formatCode="General" sourceLinked="1"/>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s-ES"/>
          </a:p>
        </c:txPr>
        <c:crossAx val="151544960"/>
        <c:crosses val="autoZero"/>
        <c:auto val="1"/>
        <c:lblAlgn val="ctr"/>
        <c:lblOffset val="100"/>
        <c:tickLblSkip val="1"/>
        <c:tickMarkSkip val="1"/>
      </c:catAx>
      <c:valAx>
        <c:axId val="151544960"/>
        <c:scaling>
          <c:orientation val="minMax"/>
          <c:max val="0.6000000000000002"/>
        </c:scaling>
        <c:axPos val="l"/>
        <c:title>
          <c:tx>
            <c:rich>
              <a:bodyPr/>
              <a:lstStyle/>
              <a:p>
                <a:pPr>
                  <a:defRPr sz="1124" b="1" i="0" u="none" strike="noStrike" baseline="0">
                    <a:solidFill>
                      <a:srgbClr val="000000"/>
                    </a:solidFill>
                    <a:latin typeface="Arial"/>
                    <a:ea typeface="Arial"/>
                    <a:cs typeface="Arial"/>
                  </a:defRPr>
                </a:pPr>
                <a:r>
                  <a:t>Frecuencias Relativas</a:t>
                </a:r>
              </a:p>
            </c:rich>
          </c:tx>
          <c:layout>
            <c:manualLayout>
              <c:xMode val="edge"/>
              <c:yMode val="edge"/>
              <c:x val="3.4739454094292792E-2"/>
              <c:y val="0.16498316498316498"/>
            </c:manualLayout>
          </c:layout>
          <c:spPr>
            <a:noFill/>
            <a:ln w="25376">
              <a:noFill/>
            </a:ln>
          </c:spPr>
        </c:title>
        <c:numFmt formatCode="General" sourceLinked="0"/>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s-ES"/>
          </a:p>
        </c:txPr>
        <c:crossAx val="151452672"/>
        <c:crosses val="autoZero"/>
        <c:crossBetween val="between"/>
        <c:majorUnit val="0.1"/>
      </c:valAx>
      <c:spPr>
        <a:solidFill>
          <a:srgbClr val="FFFFFF"/>
        </a:solidFill>
        <a:ln w="3172">
          <a:solidFill>
            <a:srgbClr val="000000"/>
          </a:solidFill>
          <a:prstDash val="solid"/>
        </a:ln>
      </c:spPr>
    </c:plotArea>
    <c:plotVisOnly val="1"/>
    <c:dispBlanksAs val="gap"/>
  </c:chart>
  <c:spPr>
    <a:noFill/>
    <a:ln w="3172">
      <a:solidFill>
        <a:srgbClr val="000000"/>
      </a:solidFill>
      <a:prstDash val="solid"/>
    </a:ln>
  </c:spPr>
  <c:txPr>
    <a:bodyPr/>
    <a:lstStyle/>
    <a:p>
      <a:pPr>
        <a:defRPr sz="1149" b="1"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3649025069637893"/>
          <c:y val="0.14583333333333343"/>
          <c:w val="0.49582172701949889"/>
          <c:h val="0.7416666666666667"/>
        </c:manualLayout>
      </c:layout>
      <c:pieChart>
        <c:varyColors val="1"/>
        <c:ser>
          <c:idx val="0"/>
          <c:order val="0"/>
          <c:tx>
            <c:strRef>
              <c:f>Sheet1!$A$2</c:f>
              <c:strCache>
                <c:ptCount val="1"/>
              </c:strCache>
            </c:strRef>
          </c:tx>
          <c:spPr>
            <a:solidFill>
              <a:srgbClr val="9999FF"/>
            </a:solidFill>
            <a:ln w="12705">
              <a:solidFill>
                <a:srgbClr val="000000"/>
              </a:solidFill>
              <a:prstDash val="solid"/>
            </a:ln>
          </c:spPr>
          <c:dPt>
            <c:idx val="0"/>
            <c:spPr>
              <a:noFill/>
              <a:ln w="12705">
                <a:solidFill>
                  <a:srgbClr val="000000"/>
                </a:solidFill>
                <a:prstDash val="solid"/>
              </a:ln>
            </c:spPr>
          </c:dPt>
          <c:dPt>
            <c:idx val="1"/>
            <c:spPr>
              <a:solidFill>
                <a:srgbClr val="993366"/>
              </a:solidFill>
              <a:ln w="12705">
                <a:solidFill>
                  <a:srgbClr val="000000"/>
                </a:solidFill>
                <a:prstDash val="solid"/>
              </a:ln>
            </c:spPr>
          </c:dPt>
          <c:dLbls>
            <c:numFmt formatCode="0%" sourceLinked="0"/>
            <c:spPr>
              <a:noFill/>
              <a:ln w="25410">
                <a:noFill/>
              </a:ln>
            </c:spPr>
            <c:txPr>
              <a:bodyPr/>
              <a:lstStyle/>
              <a:p>
                <a:pPr>
                  <a:defRPr sz="1200" b="1" i="0" u="none" strike="noStrike" baseline="0">
                    <a:solidFill>
                      <a:srgbClr val="000000"/>
                    </a:solidFill>
                    <a:latin typeface="Arial"/>
                    <a:ea typeface="Arial"/>
                    <a:cs typeface="Arial"/>
                  </a:defRPr>
                </a:pPr>
                <a:endParaRPr lang="es-ES"/>
              </a:p>
            </c:txPr>
            <c:showPercent val="1"/>
            <c:showLeaderLines val="1"/>
          </c:dLbls>
          <c:cat>
            <c:strRef>
              <c:f>Sheet1!$B$1:$C$1</c:f>
              <c:strCache>
                <c:ptCount val="2"/>
                <c:pt idx="0">
                  <c:v>Dispuesto a usar tarjetas magneticas</c:v>
                </c:pt>
                <c:pt idx="1">
                  <c:v>NO dispuesto a usar arjetas magneticas</c:v>
                </c:pt>
              </c:strCache>
            </c:strRef>
          </c:cat>
          <c:val>
            <c:numRef>
              <c:f>Sheet1!$B$2:$C$2</c:f>
              <c:numCache>
                <c:formatCode>0.00</c:formatCode>
                <c:ptCount val="2"/>
                <c:pt idx="0">
                  <c:v>0.88349514600000012</c:v>
                </c:pt>
                <c:pt idx="1">
                  <c:v>0.11650485400000002</c:v>
                </c:pt>
              </c:numCache>
            </c:numRef>
          </c:val>
        </c:ser>
        <c:dLbls>
          <c:showPercent val="1"/>
        </c:dLbls>
        <c:firstSliceAng val="0"/>
      </c:pieChart>
      <c:spPr>
        <a:solidFill>
          <a:srgbClr val="FFFFFF"/>
        </a:solidFill>
        <a:ln w="25410">
          <a:noFill/>
        </a:ln>
      </c:spPr>
    </c:plotArea>
    <c:legend>
      <c:legendPos val="r"/>
      <c:layout>
        <c:manualLayout>
          <c:xMode val="edge"/>
          <c:yMode val="edge"/>
          <c:x val="0.6573816155988863"/>
          <c:y val="0.21250000000000005"/>
          <c:w val="0.31197771587743756"/>
          <c:h val="0.54166666666666652"/>
        </c:manualLayout>
      </c:layout>
      <c:spPr>
        <a:solidFill>
          <a:srgbClr val="FFFFFF"/>
        </a:solidFill>
        <a:ln w="3176">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legend>
    <c:plotVisOnly val="1"/>
    <c:dispBlanksAs val="zero"/>
  </c:chart>
  <c:spPr>
    <a:noFill/>
    <a:ln w="3176">
      <a:solidFill>
        <a:srgbClr val="000000"/>
      </a:solidFill>
      <a:prstDash val="solid"/>
    </a:ln>
  </c:spPr>
  <c:txPr>
    <a:bodyPr/>
    <a:lstStyle/>
    <a:p>
      <a:pPr>
        <a:defRPr sz="1025"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2062</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INVESTIGACIÓN DE MERCADO PARA TRANSESPOL:  INTRODUCCIÓN DE TARJETAS PREPAGO COMO POSIBLE SOLUCION AL PROBLEMA DEL TRANSPORTE D</vt:lpstr>
    </vt:vector>
  </TitlesOfParts>
  <Company>Ur</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 DE MERCADO PARA TRANSESPOL:  INTRODUCCIÓN DE TARJETAS PREPAGO COMO POSIBLE SOLUCION AL PROBLEMA DEL TRANSPORTE D</dc:title>
  <dc:subject/>
  <dc:creator>User</dc:creator>
  <cp:keywords/>
  <dc:description/>
  <cp:lastModifiedBy>Ayudante</cp:lastModifiedBy>
  <cp:revision>2</cp:revision>
  <cp:lastPrinted>2002-06-05T15:55:00Z</cp:lastPrinted>
  <dcterms:created xsi:type="dcterms:W3CDTF">2009-07-01T14:49:00Z</dcterms:created>
  <dcterms:modified xsi:type="dcterms:W3CDTF">2009-07-01T14:49:00Z</dcterms:modified>
</cp:coreProperties>
</file>