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charts/chart10.xml" ContentType="application/vnd.openxmlformats-officedocument.drawingml.chart+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3C65" w:rsidRDefault="00243C65" w:rsidP="00243C65">
      <w:pPr>
        <w:spacing w:line="480" w:lineRule="auto"/>
        <w:ind w:left="570"/>
        <w:jc w:val="center"/>
        <w:rPr>
          <w:rFonts w:ascii="Arial" w:hAnsi="Arial" w:cs="Arial"/>
          <w:b/>
          <w:sz w:val="48"/>
          <w:szCs w:val="48"/>
          <w:lang w:val="es-ES"/>
        </w:rPr>
      </w:pPr>
    </w:p>
    <w:p w:rsidR="00243C65" w:rsidRDefault="00243C65" w:rsidP="00243C65">
      <w:pPr>
        <w:spacing w:line="480" w:lineRule="auto"/>
        <w:ind w:left="570"/>
        <w:jc w:val="center"/>
        <w:rPr>
          <w:rFonts w:ascii="Arial" w:hAnsi="Arial" w:cs="Arial"/>
          <w:b/>
          <w:sz w:val="48"/>
          <w:szCs w:val="48"/>
          <w:lang w:val="es-ES"/>
        </w:rPr>
      </w:pPr>
    </w:p>
    <w:p w:rsidR="00D06F5D" w:rsidRPr="00B15EA2" w:rsidRDefault="00473D6B" w:rsidP="00243C65">
      <w:pPr>
        <w:spacing w:line="480" w:lineRule="auto"/>
        <w:ind w:left="570"/>
        <w:jc w:val="center"/>
        <w:rPr>
          <w:rFonts w:ascii="Arial" w:hAnsi="Arial" w:cs="Arial"/>
          <w:b/>
          <w:sz w:val="48"/>
          <w:szCs w:val="48"/>
          <w:u w:val="single"/>
          <w:lang w:val="es-ES"/>
        </w:rPr>
      </w:pPr>
      <w:r w:rsidRPr="00B15EA2">
        <w:rPr>
          <w:rFonts w:ascii="Arial" w:hAnsi="Arial" w:cs="Arial"/>
          <w:b/>
          <w:sz w:val="48"/>
          <w:szCs w:val="48"/>
          <w:u w:val="single"/>
          <w:lang w:val="es-ES"/>
        </w:rPr>
        <w:t>CAPÍ</w:t>
      </w:r>
      <w:r w:rsidR="00B50497" w:rsidRPr="00B15EA2">
        <w:rPr>
          <w:rFonts w:ascii="Arial" w:hAnsi="Arial" w:cs="Arial"/>
          <w:b/>
          <w:sz w:val="48"/>
          <w:szCs w:val="48"/>
          <w:u w:val="single"/>
          <w:lang w:val="es-ES"/>
        </w:rPr>
        <w:t>TULO III</w:t>
      </w:r>
    </w:p>
    <w:p w:rsidR="00B50497" w:rsidRPr="00160D2D" w:rsidRDefault="00B50497" w:rsidP="00160D2D">
      <w:pPr>
        <w:spacing w:line="480" w:lineRule="auto"/>
        <w:rPr>
          <w:rFonts w:ascii="Arial" w:hAnsi="Arial" w:cs="Arial"/>
          <w:lang w:val="es-ES_tradnl"/>
        </w:rPr>
      </w:pPr>
    </w:p>
    <w:p w:rsidR="00D73740" w:rsidRPr="00243C65" w:rsidRDefault="00D73740" w:rsidP="00160D2D">
      <w:pPr>
        <w:spacing w:line="480" w:lineRule="auto"/>
        <w:rPr>
          <w:rFonts w:ascii="Arial" w:hAnsi="Arial" w:cs="Arial"/>
          <w:sz w:val="28"/>
          <w:szCs w:val="28"/>
          <w:lang w:val="es-ES_tradnl"/>
        </w:rPr>
      </w:pPr>
    </w:p>
    <w:p w:rsidR="00B50497" w:rsidRPr="00B15EA2" w:rsidRDefault="00B50497" w:rsidP="00243C65">
      <w:pPr>
        <w:numPr>
          <w:ilvl w:val="0"/>
          <w:numId w:val="4"/>
        </w:numPr>
        <w:spacing w:line="480" w:lineRule="auto"/>
        <w:ind w:left="0" w:firstLine="0"/>
        <w:rPr>
          <w:rFonts w:ascii="Arial" w:hAnsi="Arial" w:cs="Arial"/>
          <w:b/>
          <w:sz w:val="28"/>
          <w:szCs w:val="28"/>
          <w:u w:val="single"/>
          <w:lang w:val="es-ES"/>
        </w:rPr>
      </w:pPr>
      <w:r w:rsidRPr="00B15EA2">
        <w:rPr>
          <w:rFonts w:ascii="Arial" w:hAnsi="Arial" w:cs="Arial"/>
          <w:b/>
          <w:sz w:val="28"/>
          <w:szCs w:val="28"/>
          <w:u w:val="single"/>
          <w:lang w:val="es-ES_tradnl"/>
        </w:rPr>
        <w:t>AN</w:t>
      </w:r>
      <w:r w:rsidRPr="00B15EA2">
        <w:rPr>
          <w:rFonts w:ascii="Arial" w:hAnsi="Arial" w:cs="Arial"/>
          <w:b/>
          <w:sz w:val="28"/>
          <w:szCs w:val="28"/>
          <w:u w:val="single"/>
          <w:lang w:val="es-ES"/>
        </w:rPr>
        <w:t>ÁLISIS ESTADÍSTICO UNIVARIADO</w:t>
      </w:r>
    </w:p>
    <w:p w:rsidR="00D73740" w:rsidRDefault="00D73740" w:rsidP="00160D2D">
      <w:pPr>
        <w:spacing w:line="480" w:lineRule="auto"/>
        <w:rPr>
          <w:rFonts w:ascii="Arial" w:hAnsi="Arial" w:cs="Arial"/>
          <w:b/>
          <w:lang w:val="es-ES"/>
        </w:rPr>
      </w:pPr>
    </w:p>
    <w:p w:rsidR="00BA5229" w:rsidRDefault="00BA5229" w:rsidP="00160D2D">
      <w:pPr>
        <w:spacing w:line="480" w:lineRule="auto"/>
        <w:rPr>
          <w:rFonts w:ascii="Arial" w:hAnsi="Arial" w:cs="Arial"/>
          <w:b/>
          <w:lang w:val="es-ES"/>
        </w:rPr>
      </w:pPr>
    </w:p>
    <w:p w:rsidR="00BA5229" w:rsidRPr="00160D2D" w:rsidRDefault="00BA5229" w:rsidP="00160D2D">
      <w:pPr>
        <w:spacing w:line="480" w:lineRule="auto"/>
        <w:rPr>
          <w:rFonts w:ascii="Arial" w:hAnsi="Arial" w:cs="Arial"/>
          <w:b/>
          <w:lang w:val="es-ES"/>
        </w:rPr>
      </w:pPr>
    </w:p>
    <w:p w:rsidR="00B50497" w:rsidRPr="00243C65" w:rsidRDefault="00B50497" w:rsidP="00243C65">
      <w:pPr>
        <w:numPr>
          <w:ilvl w:val="1"/>
          <w:numId w:val="2"/>
        </w:numPr>
        <w:tabs>
          <w:tab w:val="clear" w:pos="792"/>
          <w:tab w:val="num" w:pos="900"/>
        </w:tabs>
        <w:spacing w:line="480" w:lineRule="auto"/>
        <w:ind w:left="360" w:firstLine="0"/>
        <w:rPr>
          <w:rFonts w:ascii="Arial" w:hAnsi="Arial" w:cs="Arial"/>
          <w:b/>
          <w:sz w:val="26"/>
          <w:szCs w:val="26"/>
          <w:lang w:val="es-ES"/>
        </w:rPr>
      </w:pPr>
      <w:r w:rsidRPr="00243C65">
        <w:rPr>
          <w:rFonts w:ascii="Arial" w:hAnsi="Arial" w:cs="Arial"/>
          <w:b/>
          <w:sz w:val="26"/>
          <w:szCs w:val="26"/>
          <w:lang w:val="es-ES"/>
        </w:rPr>
        <w:t>Introducción</w:t>
      </w:r>
    </w:p>
    <w:p w:rsidR="00B924FC" w:rsidRDefault="00B924FC" w:rsidP="00160D2D">
      <w:pPr>
        <w:spacing w:line="480" w:lineRule="auto"/>
        <w:rPr>
          <w:rFonts w:ascii="Arial" w:hAnsi="Arial" w:cs="Arial"/>
          <w:b/>
          <w:lang w:val="es-ES"/>
        </w:rPr>
      </w:pPr>
    </w:p>
    <w:p w:rsidR="00BA5229" w:rsidRPr="00160D2D" w:rsidRDefault="00BA5229" w:rsidP="00160D2D">
      <w:pPr>
        <w:spacing w:line="480" w:lineRule="auto"/>
        <w:rPr>
          <w:rFonts w:ascii="Arial" w:hAnsi="Arial" w:cs="Arial"/>
          <w:b/>
          <w:lang w:val="es-ES"/>
        </w:rPr>
      </w:pPr>
    </w:p>
    <w:p w:rsidR="00BA5229" w:rsidRDefault="00B924FC" w:rsidP="00BA5229">
      <w:pPr>
        <w:autoSpaceDE w:val="0"/>
        <w:autoSpaceDN w:val="0"/>
        <w:adjustRightInd w:val="0"/>
        <w:spacing w:line="480" w:lineRule="auto"/>
        <w:ind w:left="900"/>
        <w:jc w:val="both"/>
        <w:rPr>
          <w:rFonts w:ascii="Arial" w:hAnsi="Arial" w:cs="Arial"/>
          <w:lang w:val="es-ES"/>
        </w:rPr>
      </w:pPr>
      <w:r w:rsidRPr="00160D2D">
        <w:rPr>
          <w:rFonts w:ascii="Arial" w:hAnsi="Arial" w:cs="Arial"/>
          <w:lang w:val="es-ES"/>
        </w:rPr>
        <w:t>En el siguiente cap</w:t>
      </w:r>
      <w:r w:rsidR="00473D6B">
        <w:rPr>
          <w:rFonts w:ascii="Arial" w:hAnsi="Arial" w:cs="Arial"/>
          <w:lang w:val="es-ES"/>
        </w:rPr>
        <w:t>í</w:t>
      </w:r>
      <w:r w:rsidRPr="00160D2D">
        <w:rPr>
          <w:rFonts w:ascii="Arial" w:hAnsi="Arial" w:cs="Arial"/>
          <w:lang w:val="es-ES"/>
        </w:rPr>
        <w:t>tulo, se realiza un análisis estadístico univariado de cada una de las variables discretas del cuestionario.  Este análisis describe la estimación de los parámetros poblacionales de cada variable, al igual que los gráficos correspondientes que indican el comportamiento de las variables.  Los estimadores a utilizar son: la media muestral (</w:t>
      </w:r>
      <w:r w:rsidRPr="00160D2D">
        <w:rPr>
          <w:rFonts w:ascii="Arial" w:hAnsi="Arial" w:cs="Arial"/>
          <w:position w:val="-4"/>
          <w:lang w:val="es-ES"/>
        </w:rPr>
        <w:object w:dxaOrig="279"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5pt" o:ole="">
            <v:imagedata r:id="rId7" o:title=""/>
          </v:shape>
          <o:OLEObject Type="Embed" ProgID="Equation.3" ShapeID="_x0000_i1025" DrawAspect="Content" ObjectID="_1308033786" r:id="rId8"/>
        </w:object>
      </w:r>
      <w:r w:rsidRPr="00160D2D">
        <w:rPr>
          <w:rFonts w:ascii="Arial" w:hAnsi="Arial" w:cs="Arial"/>
          <w:lang w:val="es-ES"/>
        </w:rPr>
        <w:t>), que indica el valor promedio de los datos; la varianza muestral (</w:t>
      </w:r>
      <w:r w:rsidRPr="00160D2D">
        <w:rPr>
          <w:rFonts w:ascii="Arial" w:hAnsi="Arial" w:cs="Arial"/>
          <w:position w:val="-6"/>
          <w:lang w:val="es-ES"/>
        </w:rPr>
        <w:object w:dxaOrig="320" w:dyaOrig="320">
          <v:shape id="_x0000_i1026" type="#_x0000_t75" style="width:15.75pt;height:15.75pt" o:ole="">
            <v:imagedata r:id="rId9" o:title=""/>
          </v:shape>
          <o:OLEObject Type="Embed" ProgID="Equation.3" ShapeID="_x0000_i1026" DrawAspect="Content" ObjectID="_1308033787" r:id="rId10"/>
        </w:object>
      </w:r>
      <w:r w:rsidRPr="00160D2D">
        <w:rPr>
          <w:rFonts w:ascii="Arial" w:hAnsi="Arial" w:cs="Arial"/>
          <w:lang w:val="es-ES"/>
        </w:rPr>
        <w:t xml:space="preserve">), que permite saber la variación de los datos con </w:t>
      </w:r>
    </w:p>
    <w:p w:rsidR="00BA5229" w:rsidRDefault="00BA5229" w:rsidP="00BA5229">
      <w:pPr>
        <w:autoSpaceDE w:val="0"/>
        <w:autoSpaceDN w:val="0"/>
        <w:adjustRightInd w:val="0"/>
        <w:spacing w:line="480" w:lineRule="auto"/>
        <w:ind w:left="900"/>
        <w:jc w:val="both"/>
        <w:rPr>
          <w:rFonts w:ascii="Arial" w:hAnsi="Arial" w:cs="Arial"/>
          <w:lang w:val="es-ES"/>
        </w:rPr>
      </w:pPr>
    </w:p>
    <w:p w:rsidR="00B924FC" w:rsidRPr="00160D2D" w:rsidRDefault="00B924FC" w:rsidP="00BA5229">
      <w:pPr>
        <w:autoSpaceDE w:val="0"/>
        <w:autoSpaceDN w:val="0"/>
        <w:adjustRightInd w:val="0"/>
        <w:spacing w:line="480" w:lineRule="auto"/>
        <w:ind w:left="900"/>
        <w:jc w:val="both"/>
        <w:rPr>
          <w:rFonts w:ascii="Arial" w:hAnsi="Arial" w:cs="Arial"/>
          <w:lang w:val="es-ES"/>
        </w:rPr>
      </w:pPr>
      <w:r w:rsidRPr="00160D2D">
        <w:rPr>
          <w:rFonts w:ascii="Arial" w:hAnsi="Arial" w:cs="Arial"/>
          <w:lang w:val="es-ES"/>
        </w:rPr>
        <w:t xml:space="preserve">respecto a la media muestral; la desviación estándar de la muestra ( </w:t>
      </w:r>
      <w:r w:rsidRPr="00160D2D">
        <w:rPr>
          <w:rFonts w:ascii="Arial" w:hAnsi="Arial" w:cs="Arial"/>
          <w:i/>
          <w:lang w:val="es-ES"/>
        </w:rPr>
        <w:t xml:space="preserve">S </w:t>
      </w:r>
      <w:r w:rsidRPr="00160D2D">
        <w:rPr>
          <w:rFonts w:ascii="Arial" w:hAnsi="Arial" w:cs="Arial"/>
          <w:lang w:val="es-ES"/>
        </w:rPr>
        <w:t>), que mide las mismas unidades que la (</w:t>
      </w:r>
      <w:r w:rsidRPr="00160D2D">
        <w:rPr>
          <w:rFonts w:ascii="Arial" w:hAnsi="Arial" w:cs="Arial"/>
          <w:position w:val="-4"/>
          <w:lang w:val="es-ES"/>
        </w:rPr>
        <w:object w:dxaOrig="279" w:dyaOrig="300">
          <v:shape id="_x0000_i1027" type="#_x0000_t75" style="width:14.25pt;height:15pt" o:ole="">
            <v:imagedata r:id="rId7" o:title=""/>
          </v:shape>
          <o:OLEObject Type="Embed" ProgID="Equation.3" ShapeID="_x0000_i1027" DrawAspect="Content" ObjectID="_1308033788" r:id="rId11"/>
        </w:object>
      </w:r>
      <w:r w:rsidRPr="00160D2D">
        <w:rPr>
          <w:rFonts w:ascii="Arial" w:hAnsi="Arial" w:cs="Arial"/>
          <w:lang w:val="es-ES"/>
        </w:rPr>
        <w:t>), la dispersión que tienen los datos alrededor de la media muestral; el sesgo (</w:t>
      </w:r>
      <w:r w:rsidRPr="00160D2D">
        <w:rPr>
          <w:rFonts w:ascii="Arial" w:hAnsi="Arial" w:cs="Arial"/>
          <w:position w:val="-12"/>
          <w:lang w:val="es-ES"/>
        </w:rPr>
        <w:object w:dxaOrig="300" w:dyaOrig="360">
          <v:shape id="_x0000_i1028" type="#_x0000_t75" style="width:15pt;height:18pt" o:ole="">
            <v:imagedata r:id="rId12" o:title=""/>
          </v:shape>
          <o:OLEObject Type="Embed" ProgID="Equation.3" ShapeID="_x0000_i1028" DrawAspect="Content" ObjectID="_1308033789" r:id="rId13"/>
        </w:object>
      </w:r>
      <w:r w:rsidRPr="00160D2D">
        <w:rPr>
          <w:rFonts w:ascii="Arial" w:hAnsi="Arial" w:cs="Arial"/>
          <w:lang w:val="es-ES"/>
        </w:rPr>
        <w:t>), que nos permite determinar la dirección hacia donde se encuentra la concentración de los datos (positiva a la derecha, negativa a la izquierda); la kurtosis (</w:t>
      </w:r>
      <w:r w:rsidRPr="00160D2D">
        <w:rPr>
          <w:rFonts w:ascii="Arial" w:hAnsi="Arial" w:cs="Arial"/>
          <w:position w:val="-10"/>
          <w:lang w:val="es-ES"/>
        </w:rPr>
        <w:object w:dxaOrig="300" w:dyaOrig="340">
          <v:shape id="_x0000_i1029" type="#_x0000_t75" style="width:15pt;height:17.25pt" o:ole="">
            <v:imagedata r:id="rId14" o:title=""/>
          </v:shape>
          <o:OLEObject Type="Embed" ProgID="Equation.3" ShapeID="_x0000_i1029" DrawAspect="Content" ObjectID="_1308033790" r:id="rId15"/>
        </w:object>
      </w:r>
      <w:r w:rsidRPr="00160D2D">
        <w:rPr>
          <w:rFonts w:ascii="Arial" w:hAnsi="Arial" w:cs="Arial"/>
          <w:lang w:val="es-ES"/>
        </w:rPr>
        <w:t>), que mide el grado de picudez de los datos y puede ser comparada con la distribución normal (platicúrtica si (</w:t>
      </w:r>
      <w:r w:rsidRPr="00160D2D">
        <w:rPr>
          <w:rFonts w:ascii="Arial" w:hAnsi="Arial" w:cs="Arial"/>
          <w:position w:val="-10"/>
          <w:lang w:val="es-ES"/>
        </w:rPr>
        <w:object w:dxaOrig="300" w:dyaOrig="340">
          <v:shape id="_x0000_i1030" type="#_x0000_t75" style="width:15pt;height:17.25pt" o:ole="">
            <v:imagedata r:id="rId14" o:title=""/>
          </v:shape>
          <o:OLEObject Type="Embed" ProgID="Equation.3" ShapeID="_x0000_i1030" DrawAspect="Content" ObjectID="_1308033791" r:id="rId16"/>
        </w:object>
      </w:r>
      <w:r w:rsidRPr="00160D2D">
        <w:rPr>
          <w:rFonts w:ascii="Arial" w:hAnsi="Arial" w:cs="Arial"/>
          <w:lang w:val="es-ES"/>
        </w:rPr>
        <w:t>) &lt; 3, lepticúrtica si (</w:t>
      </w:r>
      <w:r w:rsidRPr="00160D2D">
        <w:rPr>
          <w:rFonts w:ascii="Arial" w:hAnsi="Arial" w:cs="Arial"/>
          <w:position w:val="-10"/>
          <w:lang w:val="es-ES"/>
        </w:rPr>
        <w:object w:dxaOrig="300" w:dyaOrig="340">
          <v:shape id="_x0000_i1031" type="#_x0000_t75" style="width:15pt;height:17.25pt" o:ole="">
            <v:imagedata r:id="rId14" o:title=""/>
          </v:shape>
          <o:OLEObject Type="Embed" ProgID="Equation.3" ShapeID="_x0000_i1031" DrawAspect="Content" ObjectID="_1308033792" r:id="rId17"/>
        </w:object>
      </w:r>
      <w:r w:rsidRPr="00160D2D">
        <w:rPr>
          <w:rFonts w:ascii="Arial" w:hAnsi="Arial" w:cs="Arial"/>
          <w:lang w:val="es-ES"/>
        </w:rPr>
        <w:t>) &gt; 3 y mesocúrtica si (</w:t>
      </w:r>
      <w:r w:rsidRPr="00160D2D">
        <w:rPr>
          <w:rFonts w:ascii="Arial" w:hAnsi="Arial" w:cs="Arial"/>
          <w:position w:val="-10"/>
          <w:lang w:val="es-ES"/>
        </w:rPr>
        <w:object w:dxaOrig="300" w:dyaOrig="340">
          <v:shape id="_x0000_i1032" type="#_x0000_t75" style="width:15pt;height:17.25pt" o:ole="">
            <v:imagedata r:id="rId14" o:title=""/>
          </v:shape>
          <o:OLEObject Type="Embed" ProgID="Equation.3" ShapeID="_x0000_i1032" DrawAspect="Content" ObjectID="_1308033793" r:id="rId18"/>
        </w:object>
      </w:r>
      <w:r w:rsidRPr="00160D2D">
        <w:rPr>
          <w:rFonts w:ascii="Arial" w:hAnsi="Arial" w:cs="Arial"/>
          <w:lang w:val="es-ES"/>
        </w:rPr>
        <w:t>) = 3 ); la mediana muestral (</w:t>
      </w:r>
      <w:r w:rsidRPr="00160D2D">
        <w:rPr>
          <w:rFonts w:ascii="Arial" w:hAnsi="Arial" w:cs="Arial"/>
          <w:position w:val="-4"/>
          <w:lang w:val="es-ES"/>
        </w:rPr>
        <w:object w:dxaOrig="279" w:dyaOrig="320">
          <v:shape id="_x0000_i1033" type="#_x0000_t75" style="width:14.25pt;height:15.75pt" o:ole="">
            <v:imagedata r:id="rId19" o:title=""/>
          </v:shape>
          <o:OLEObject Type="Embed" ProgID="Equation.3" ShapeID="_x0000_i1033" DrawAspect="Content" ObjectID="_1308033794" r:id="rId20"/>
        </w:object>
      </w:r>
      <w:r w:rsidRPr="00160D2D">
        <w:rPr>
          <w:rFonts w:ascii="Arial" w:hAnsi="Arial" w:cs="Arial"/>
          <w:lang w:val="es-ES"/>
        </w:rPr>
        <w:t>), que es otra medida de tendencia central, que representa el 50% de los datos y finalmente la moda (Mo) que nos permite saber cual es el valor que más se repite o el de mayor frecuencia.</w:t>
      </w:r>
      <w:r w:rsidR="004F36AC" w:rsidRPr="00160D2D">
        <w:rPr>
          <w:rFonts w:ascii="Arial" w:hAnsi="Arial" w:cs="Arial"/>
          <w:lang w:val="es-ES"/>
        </w:rPr>
        <w:t xml:space="preserve"> </w:t>
      </w:r>
    </w:p>
    <w:p w:rsidR="00B924FC" w:rsidRPr="00160D2D" w:rsidRDefault="00B924FC" w:rsidP="00160D2D">
      <w:pPr>
        <w:spacing w:line="480" w:lineRule="auto"/>
        <w:rPr>
          <w:rFonts w:ascii="Arial" w:hAnsi="Arial" w:cs="Arial"/>
          <w:b/>
          <w:lang w:val="es-ES"/>
        </w:rPr>
      </w:pPr>
    </w:p>
    <w:p w:rsidR="00B924FC" w:rsidRDefault="00B924FC" w:rsidP="00160D2D">
      <w:pPr>
        <w:spacing w:line="480" w:lineRule="auto"/>
        <w:rPr>
          <w:rFonts w:ascii="Arial" w:hAnsi="Arial" w:cs="Arial"/>
          <w:b/>
          <w:lang w:val="es-ES"/>
        </w:rPr>
      </w:pPr>
    </w:p>
    <w:p w:rsidR="00BA5229" w:rsidRDefault="00BA5229" w:rsidP="00160D2D">
      <w:pPr>
        <w:spacing w:line="480" w:lineRule="auto"/>
        <w:rPr>
          <w:rFonts w:ascii="Arial" w:hAnsi="Arial" w:cs="Arial"/>
          <w:b/>
          <w:lang w:val="es-ES"/>
        </w:rPr>
      </w:pPr>
    </w:p>
    <w:p w:rsidR="00BA5229" w:rsidRDefault="00BA5229" w:rsidP="00160D2D">
      <w:pPr>
        <w:spacing w:line="480" w:lineRule="auto"/>
        <w:rPr>
          <w:rFonts w:ascii="Arial" w:hAnsi="Arial" w:cs="Arial"/>
          <w:b/>
          <w:lang w:val="es-ES"/>
        </w:rPr>
      </w:pPr>
    </w:p>
    <w:p w:rsidR="00BA5229" w:rsidRDefault="00BA5229" w:rsidP="00160D2D">
      <w:pPr>
        <w:spacing w:line="480" w:lineRule="auto"/>
        <w:rPr>
          <w:rFonts w:ascii="Arial" w:hAnsi="Arial" w:cs="Arial"/>
          <w:b/>
          <w:lang w:val="es-ES"/>
        </w:rPr>
      </w:pPr>
    </w:p>
    <w:p w:rsidR="00BA5229" w:rsidRDefault="00BA5229" w:rsidP="00160D2D">
      <w:pPr>
        <w:spacing w:line="480" w:lineRule="auto"/>
        <w:rPr>
          <w:rFonts w:ascii="Arial" w:hAnsi="Arial" w:cs="Arial"/>
          <w:b/>
          <w:lang w:val="es-ES"/>
        </w:rPr>
      </w:pPr>
    </w:p>
    <w:p w:rsidR="00BA5229" w:rsidRDefault="00BA5229" w:rsidP="00160D2D">
      <w:pPr>
        <w:spacing w:line="480" w:lineRule="auto"/>
        <w:rPr>
          <w:rFonts w:ascii="Arial" w:hAnsi="Arial" w:cs="Arial"/>
          <w:b/>
          <w:lang w:val="es-ES"/>
        </w:rPr>
      </w:pPr>
    </w:p>
    <w:p w:rsidR="00BA5229" w:rsidRDefault="00BA5229" w:rsidP="00160D2D">
      <w:pPr>
        <w:spacing w:line="480" w:lineRule="auto"/>
        <w:rPr>
          <w:rFonts w:ascii="Arial" w:hAnsi="Arial" w:cs="Arial"/>
          <w:b/>
          <w:lang w:val="es-ES"/>
        </w:rPr>
      </w:pPr>
    </w:p>
    <w:p w:rsidR="00BA5229" w:rsidRDefault="00BA5229" w:rsidP="00160D2D">
      <w:pPr>
        <w:spacing w:line="480" w:lineRule="auto"/>
        <w:rPr>
          <w:rFonts w:ascii="Arial" w:hAnsi="Arial" w:cs="Arial"/>
          <w:b/>
          <w:lang w:val="es-ES"/>
        </w:rPr>
      </w:pPr>
    </w:p>
    <w:p w:rsidR="00BA5229" w:rsidRDefault="00BA5229" w:rsidP="00160D2D">
      <w:pPr>
        <w:spacing w:line="480" w:lineRule="auto"/>
        <w:rPr>
          <w:rFonts w:ascii="Arial" w:hAnsi="Arial" w:cs="Arial"/>
          <w:b/>
          <w:lang w:val="es-ES"/>
        </w:rPr>
      </w:pPr>
    </w:p>
    <w:p w:rsidR="00BA5229" w:rsidRPr="00160D2D" w:rsidRDefault="00BA5229" w:rsidP="00160D2D">
      <w:pPr>
        <w:spacing w:line="480" w:lineRule="auto"/>
        <w:rPr>
          <w:rFonts w:ascii="Arial" w:hAnsi="Arial" w:cs="Arial"/>
          <w:b/>
          <w:lang w:val="es-ES"/>
        </w:rPr>
      </w:pPr>
    </w:p>
    <w:p w:rsidR="00B924FC" w:rsidRDefault="00B924FC" w:rsidP="00243C65">
      <w:pPr>
        <w:numPr>
          <w:ilvl w:val="1"/>
          <w:numId w:val="2"/>
        </w:numPr>
        <w:tabs>
          <w:tab w:val="clear" w:pos="792"/>
          <w:tab w:val="num" w:pos="900"/>
        </w:tabs>
        <w:spacing w:line="480" w:lineRule="auto"/>
        <w:ind w:left="900" w:hanging="540"/>
        <w:rPr>
          <w:rFonts w:ascii="Arial" w:hAnsi="Arial" w:cs="Arial"/>
          <w:b/>
          <w:sz w:val="26"/>
          <w:szCs w:val="26"/>
          <w:lang w:val="es-ES"/>
        </w:rPr>
      </w:pPr>
      <w:r w:rsidRPr="00243C65">
        <w:rPr>
          <w:rFonts w:ascii="Arial" w:hAnsi="Arial" w:cs="Arial"/>
          <w:b/>
          <w:sz w:val="26"/>
          <w:szCs w:val="26"/>
          <w:lang w:val="es-ES"/>
        </w:rPr>
        <w:t>Análisis Estadístico Univariado de cada variable de cuestionario.</w:t>
      </w:r>
    </w:p>
    <w:p w:rsidR="00917529" w:rsidRDefault="00917529" w:rsidP="00917529">
      <w:pPr>
        <w:spacing w:line="480" w:lineRule="auto"/>
        <w:rPr>
          <w:rFonts w:ascii="Arial" w:hAnsi="Arial" w:cs="Arial"/>
          <w:b/>
          <w:sz w:val="26"/>
          <w:szCs w:val="26"/>
          <w:lang w:val="es-ES"/>
        </w:rPr>
      </w:pPr>
    </w:p>
    <w:p w:rsidR="00917529" w:rsidRDefault="00917529" w:rsidP="00917529">
      <w:pPr>
        <w:spacing w:line="480" w:lineRule="auto"/>
        <w:rPr>
          <w:rFonts w:ascii="Arial" w:hAnsi="Arial" w:cs="Arial"/>
          <w:b/>
          <w:sz w:val="26"/>
          <w:szCs w:val="26"/>
          <w:lang w:val="es-ES"/>
        </w:rPr>
      </w:pPr>
    </w:p>
    <w:p w:rsidR="00917529" w:rsidRDefault="00917529" w:rsidP="00917529">
      <w:pPr>
        <w:spacing w:line="480" w:lineRule="auto"/>
        <w:rPr>
          <w:rFonts w:ascii="Arial" w:hAnsi="Arial" w:cs="Arial"/>
          <w:b/>
          <w:sz w:val="26"/>
          <w:szCs w:val="26"/>
          <w:lang w:val="es-ES"/>
        </w:rPr>
      </w:pPr>
    </w:p>
    <w:p w:rsidR="00917529" w:rsidRDefault="00917529" w:rsidP="00917529">
      <w:pPr>
        <w:numPr>
          <w:ilvl w:val="2"/>
          <w:numId w:val="2"/>
        </w:numPr>
        <w:spacing w:line="480" w:lineRule="auto"/>
        <w:rPr>
          <w:rFonts w:ascii="Arial" w:hAnsi="Arial" w:cs="Arial"/>
          <w:b/>
          <w:sz w:val="26"/>
          <w:szCs w:val="26"/>
          <w:lang w:val="es-ES"/>
        </w:rPr>
      </w:pPr>
      <w:r>
        <w:rPr>
          <w:rFonts w:ascii="Arial" w:hAnsi="Arial" w:cs="Arial"/>
          <w:b/>
          <w:sz w:val="26"/>
          <w:szCs w:val="26"/>
          <w:lang w:val="es-ES"/>
        </w:rPr>
        <w:t xml:space="preserve">Primera Variable: </w:t>
      </w:r>
      <w:r w:rsidRPr="00200D3A">
        <w:rPr>
          <w:rFonts w:ascii="Arial" w:hAnsi="Arial" w:cs="Arial"/>
          <w:b/>
          <w:sz w:val="26"/>
          <w:szCs w:val="26"/>
          <w:lang w:val="es-ES"/>
        </w:rPr>
        <w:t>X1 (</w:t>
      </w:r>
      <w:r w:rsidR="00BD0AC8">
        <w:rPr>
          <w:rFonts w:ascii="Arial" w:hAnsi="Arial" w:cs="Arial"/>
          <w:b/>
          <w:sz w:val="26"/>
          <w:szCs w:val="26"/>
          <w:lang w:val="es-ES"/>
        </w:rPr>
        <w:t>Género</w:t>
      </w:r>
      <w:r w:rsidRPr="00200D3A">
        <w:rPr>
          <w:rFonts w:ascii="Arial" w:hAnsi="Arial" w:cs="Arial"/>
          <w:b/>
          <w:sz w:val="26"/>
          <w:szCs w:val="26"/>
          <w:lang w:val="es-ES"/>
        </w:rPr>
        <w:t>)</w:t>
      </w:r>
    </w:p>
    <w:p w:rsidR="001E4923" w:rsidRDefault="001E4923" w:rsidP="004D5409">
      <w:pPr>
        <w:spacing w:line="480" w:lineRule="auto"/>
        <w:ind w:left="900"/>
        <w:rPr>
          <w:rFonts w:ascii="Arial" w:hAnsi="Arial" w:cs="Arial"/>
          <w:b/>
          <w:lang w:val="es-ES"/>
        </w:rPr>
      </w:pPr>
    </w:p>
    <w:p w:rsidR="00917529" w:rsidRPr="00160D2D" w:rsidRDefault="00917529" w:rsidP="004D5409">
      <w:pPr>
        <w:spacing w:line="480" w:lineRule="auto"/>
        <w:ind w:left="900"/>
        <w:rPr>
          <w:rFonts w:ascii="Arial" w:hAnsi="Arial" w:cs="Arial"/>
          <w:b/>
          <w:lang w:val="es-ES"/>
        </w:rPr>
      </w:pPr>
    </w:p>
    <w:p w:rsidR="001E4923" w:rsidRPr="00160D2D" w:rsidRDefault="001E4923" w:rsidP="004D5409">
      <w:pPr>
        <w:spacing w:line="480" w:lineRule="auto"/>
        <w:ind w:left="900"/>
        <w:jc w:val="both"/>
        <w:rPr>
          <w:rFonts w:ascii="Arial" w:hAnsi="Arial" w:cs="Arial"/>
          <w:lang w:val="es-ES"/>
        </w:rPr>
      </w:pPr>
      <w:r w:rsidRPr="00160D2D">
        <w:rPr>
          <w:rFonts w:ascii="Arial" w:hAnsi="Arial" w:cs="Arial"/>
          <w:lang w:val="es-ES"/>
        </w:rPr>
        <w:t xml:space="preserve">La moda de esta variable pertenece al sexo femenino </w:t>
      </w:r>
      <w:r w:rsidR="00CB3367" w:rsidRPr="00160D2D">
        <w:rPr>
          <w:rFonts w:ascii="Arial" w:hAnsi="Arial" w:cs="Arial"/>
          <w:lang w:val="es-ES"/>
        </w:rPr>
        <w:t>debido</w:t>
      </w:r>
      <w:r w:rsidRPr="00160D2D">
        <w:rPr>
          <w:rFonts w:ascii="Arial" w:hAnsi="Arial" w:cs="Arial"/>
          <w:lang w:val="es-ES"/>
        </w:rPr>
        <w:t xml:space="preserve"> a que el 55% de las personas encuestadas son mujeres.  </w:t>
      </w:r>
      <w:r w:rsidR="00CB3367" w:rsidRPr="00160D2D">
        <w:rPr>
          <w:rFonts w:ascii="Arial" w:hAnsi="Arial" w:cs="Arial"/>
          <w:lang w:val="es-ES"/>
        </w:rPr>
        <w:t>Además</w:t>
      </w:r>
      <w:r w:rsidRPr="00160D2D">
        <w:rPr>
          <w:rFonts w:ascii="Arial" w:hAnsi="Arial" w:cs="Arial"/>
          <w:lang w:val="es-ES"/>
        </w:rPr>
        <w:t xml:space="preserve"> se conoce que el resto de encuestados pertenecen al sexo masculino</w:t>
      </w:r>
      <w:r w:rsidR="00CB3367" w:rsidRPr="00160D2D">
        <w:rPr>
          <w:rFonts w:ascii="Arial" w:hAnsi="Arial" w:cs="Arial"/>
          <w:lang w:val="es-ES"/>
        </w:rPr>
        <w:t>.</w:t>
      </w:r>
    </w:p>
    <w:p w:rsidR="00BA5229" w:rsidRDefault="00BA5229" w:rsidP="00B924FC">
      <w:pPr>
        <w:rPr>
          <w:b/>
          <w:lang w:val="es-ES"/>
        </w:rPr>
      </w:pPr>
    </w:p>
    <w:p w:rsidR="00BA5229" w:rsidRDefault="00BA5229" w:rsidP="00CB3367">
      <w:pPr>
        <w:jc w:val="center"/>
      </w:pPr>
    </w:p>
    <w:p w:rsidR="00BA5229" w:rsidRDefault="00BA5229" w:rsidP="00CB3367">
      <w:pPr>
        <w:jc w:val="center"/>
      </w:pPr>
    </w:p>
    <w:p w:rsidR="001E4923" w:rsidRPr="007B4C96" w:rsidRDefault="006607A0" w:rsidP="00CB3367">
      <w:pPr>
        <w:jc w:val="center"/>
        <w:rPr>
          <w:b/>
          <w:lang w:val="es-ES"/>
        </w:rPr>
      </w:pPr>
      <w:r>
        <w:rPr>
          <w:noProof/>
          <w:lang w:val="es-ES"/>
        </w:rPr>
        <w:drawing>
          <wp:inline distT="0" distB="0" distL="0" distR="0">
            <wp:extent cx="4025900" cy="2438400"/>
            <wp:effectExtent l="0" t="0" r="0" b="0"/>
            <wp:docPr id="10" name="Objeto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B3367" w:rsidRPr="00BA5229" w:rsidRDefault="00CB3367" w:rsidP="00BA5229">
      <w:pPr>
        <w:ind w:left="720" w:right="944"/>
        <w:jc w:val="center"/>
        <w:rPr>
          <w:rFonts w:ascii="Arial" w:hAnsi="Arial" w:cs="Arial"/>
          <w:b/>
          <w:i/>
          <w:sz w:val="18"/>
          <w:szCs w:val="18"/>
          <w:lang w:val="es-ES"/>
        </w:rPr>
      </w:pPr>
      <w:r w:rsidRPr="00BA5229">
        <w:rPr>
          <w:rFonts w:ascii="Arial" w:hAnsi="Arial" w:cs="Arial"/>
          <w:b/>
          <w:i/>
          <w:sz w:val="18"/>
          <w:szCs w:val="18"/>
          <w:lang w:val="es-ES"/>
        </w:rPr>
        <w:t xml:space="preserve">Fuente: </w:t>
      </w:r>
      <w:r w:rsidRPr="00BA5229">
        <w:rPr>
          <w:rFonts w:ascii="Arial" w:hAnsi="Arial" w:cs="Arial"/>
          <w:i/>
          <w:sz w:val="18"/>
          <w:szCs w:val="18"/>
          <w:lang w:val="es-ES"/>
        </w:rPr>
        <w:t xml:space="preserve">Estudio Estadístico </w:t>
      </w:r>
      <w:r w:rsidR="000810BC" w:rsidRPr="00BA5229">
        <w:rPr>
          <w:rFonts w:ascii="Arial" w:hAnsi="Arial" w:cs="Arial"/>
          <w:i/>
          <w:sz w:val="18"/>
          <w:szCs w:val="18"/>
          <w:lang w:val="es-ES"/>
        </w:rPr>
        <w:t>de la determinación de los propósitos e índices de satisfacción de los turistas extranjeros que visitan la ciudad de Guayaquil</w:t>
      </w:r>
    </w:p>
    <w:p w:rsidR="00CB3367" w:rsidRPr="00F55582" w:rsidRDefault="00CB3367" w:rsidP="00BA5229">
      <w:pPr>
        <w:ind w:left="720" w:right="944"/>
        <w:jc w:val="center"/>
        <w:rPr>
          <w:bCs/>
          <w:lang w:val="es-ES"/>
        </w:rPr>
      </w:pPr>
      <w:r w:rsidRPr="00BA5229">
        <w:rPr>
          <w:rFonts w:ascii="Arial" w:hAnsi="Arial" w:cs="Arial"/>
          <w:b/>
          <w:i/>
          <w:sz w:val="18"/>
          <w:szCs w:val="18"/>
          <w:lang w:val="es-ES"/>
        </w:rPr>
        <w:t xml:space="preserve">Elaboración: </w:t>
      </w:r>
      <w:r w:rsidRPr="00BA5229">
        <w:rPr>
          <w:rFonts w:ascii="Arial" w:hAnsi="Arial" w:cs="Arial"/>
          <w:i/>
          <w:sz w:val="18"/>
          <w:szCs w:val="18"/>
          <w:lang w:val="es-ES"/>
        </w:rPr>
        <w:t>Xavier Izurieta Altamirano</w:t>
      </w:r>
    </w:p>
    <w:p w:rsidR="00B924FC" w:rsidRDefault="00B924FC" w:rsidP="00B924FC">
      <w:pPr>
        <w:rPr>
          <w:b/>
          <w:lang w:val="es-ES"/>
        </w:rPr>
      </w:pPr>
    </w:p>
    <w:p w:rsidR="00B924FC" w:rsidRDefault="00B924FC" w:rsidP="00B924FC">
      <w:pPr>
        <w:rPr>
          <w:b/>
          <w:lang w:val="es-ES"/>
        </w:rPr>
      </w:pPr>
    </w:p>
    <w:p w:rsidR="00917529" w:rsidRDefault="00917529" w:rsidP="00B924FC">
      <w:pPr>
        <w:rPr>
          <w:b/>
          <w:lang w:val="es-ES"/>
        </w:rPr>
      </w:pPr>
    </w:p>
    <w:p w:rsidR="00917529" w:rsidRDefault="00917529" w:rsidP="00B924FC">
      <w:pPr>
        <w:rPr>
          <w:b/>
          <w:lang w:val="es-ES"/>
        </w:rPr>
      </w:pPr>
    </w:p>
    <w:p w:rsidR="00917529" w:rsidRDefault="00917529" w:rsidP="00B924FC">
      <w:pPr>
        <w:rPr>
          <w:b/>
          <w:lang w:val="es-ES"/>
        </w:rPr>
      </w:pPr>
    </w:p>
    <w:p w:rsidR="00917529" w:rsidRDefault="00917529" w:rsidP="00917529">
      <w:pPr>
        <w:numPr>
          <w:ilvl w:val="2"/>
          <w:numId w:val="2"/>
        </w:numPr>
        <w:spacing w:line="480" w:lineRule="auto"/>
        <w:rPr>
          <w:rFonts w:ascii="Arial" w:hAnsi="Arial" w:cs="Arial"/>
          <w:b/>
          <w:sz w:val="26"/>
          <w:szCs w:val="26"/>
          <w:lang w:val="es-ES"/>
        </w:rPr>
      </w:pPr>
      <w:r>
        <w:rPr>
          <w:rFonts w:ascii="Arial" w:hAnsi="Arial" w:cs="Arial"/>
          <w:b/>
          <w:sz w:val="26"/>
          <w:szCs w:val="26"/>
          <w:lang w:val="es-ES"/>
        </w:rPr>
        <w:t xml:space="preserve">Segunda Variable: </w:t>
      </w:r>
      <w:r w:rsidRPr="00200D3A">
        <w:rPr>
          <w:rFonts w:ascii="Arial" w:hAnsi="Arial" w:cs="Arial"/>
          <w:b/>
          <w:sz w:val="26"/>
          <w:szCs w:val="26"/>
          <w:lang w:val="es-ES"/>
        </w:rPr>
        <w:t>X2 (Turistas)</w:t>
      </w:r>
    </w:p>
    <w:p w:rsidR="00BA5229" w:rsidRPr="001943E6" w:rsidRDefault="00BA5229" w:rsidP="004D5409">
      <w:pPr>
        <w:spacing w:line="480" w:lineRule="auto"/>
        <w:ind w:left="900"/>
        <w:rPr>
          <w:rFonts w:ascii="Arial" w:hAnsi="Arial" w:cs="Arial"/>
          <w:b/>
          <w:lang w:val="es-ES"/>
        </w:rPr>
      </w:pPr>
    </w:p>
    <w:p w:rsidR="007B4C96" w:rsidRDefault="007B4C96" w:rsidP="004D5409">
      <w:pPr>
        <w:spacing w:line="480" w:lineRule="auto"/>
        <w:ind w:left="900"/>
        <w:jc w:val="both"/>
        <w:rPr>
          <w:rFonts w:ascii="Arial" w:hAnsi="Arial" w:cs="Arial"/>
          <w:lang w:val="es-ES"/>
        </w:rPr>
      </w:pPr>
      <w:r w:rsidRPr="001943E6">
        <w:rPr>
          <w:rFonts w:ascii="Arial" w:hAnsi="Arial" w:cs="Arial"/>
          <w:lang w:val="es-ES"/>
        </w:rPr>
        <w:t>La moda de la segunda variable se encuentra en los turistas nacionales debido a que el mayor porcentaje de las personas encuestadas son nacidas en el Ecuador y están representados por un 55% mientras que el resto de las personas encuestadas provienen de diversas partes del globo terrestre.</w:t>
      </w:r>
    </w:p>
    <w:p w:rsidR="00BA5229" w:rsidRDefault="00BA5229" w:rsidP="004D5409">
      <w:pPr>
        <w:spacing w:line="480" w:lineRule="auto"/>
        <w:ind w:left="900"/>
        <w:jc w:val="both"/>
        <w:rPr>
          <w:rFonts w:ascii="Arial" w:hAnsi="Arial" w:cs="Arial"/>
          <w:lang w:val="es-ES"/>
        </w:rPr>
      </w:pPr>
    </w:p>
    <w:p w:rsidR="00BA5229" w:rsidRDefault="00BA5229" w:rsidP="004D5409">
      <w:pPr>
        <w:spacing w:line="480" w:lineRule="auto"/>
        <w:ind w:left="900"/>
        <w:jc w:val="both"/>
        <w:rPr>
          <w:rFonts w:ascii="Arial" w:hAnsi="Arial" w:cs="Arial"/>
          <w:lang w:val="es-ES"/>
        </w:rPr>
      </w:pPr>
    </w:p>
    <w:p w:rsidR="00BA5229" w:rsidRPr="001943E6" w:rsidRDefault="00BA5229" w:rsidP="004D5409">
      <w:pPr>
        <w:spacing w:line="480" w:lineRule="auto"/>
        <w:ind w:left="900"/>
        <w:jc w:val="both"/>
        <w:rPr>
          <w:rFonts w:ascii="Arial" w:hAnsi="Arial" w:cs="Arial"/>
          <w:lang w:val="es-ES"/>
        </w:rPr>
      </w:pPr>
    </w:p>
    <w:p w:rsidR="00D57E42" w:rsidRDefault="006607A0" w:rsidP="00D57E42">
      <w:pPr>
        <w:jc w:val="center"/>
      </w:pPr>
      <w:r>
        <w:rPr>
          <w:noProof/>
          <w:lang w:val="es-ES"/>
        </w:rPr>
        <w:drawing>
          <wp:inline distT="0" distB="0" distL="0" distR="0">
            <wp:extent cx="3771900" cy="2578100"/>
            <wp:effectExtent l="0" t="0" r="0" b="0"/>
            <wp:docPr id="11" name="Objeto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57E42" w:rsidRPr="00BA5229" w:rsidRDefault="00D57E42" w:rsidP="00BA5229">
      <w:pPr>
        <w:ind w:left="900" w:right="944"/>
        <w:jc w:val="center"/>
        <w:rPr>
          <w:rFonts w:ascii="Arial" w:hAnsi="Arial" w:cs="Arial"/>
          <w:i/>
          <w:sz w:val="18"/>
          <w:szCs w:val="18"/>
          <w:lang w:val="es-ES"/>
        </w:rPr>
      </w:pPr>
      <w:r w:rsidRPr="00BA5229">
        <w:rPr>
          <w:rFonts w:ascii="Arial" w:hAnsi="Arial" w:cs="Arial"/>
          <w:b/>
          <w:i/>
          <w:sz w:val="18"/>
          <w:szCs w:val="18"/>
          <w:lang w:val="es-ES"/>
        </w:rPr>
        <w:t xml:space="preserve">Fuente: </w:t>
      </w:r>
      <w:r w:rsidRPr="00BA5229">
        <w:rPr>
          <w:rFonts w:ascii="Arial" w:hAnsi="Arial" w:cs="Arial"/>
          <w:i/>
          <w:sz w:val="18"/>
          <w:szCs w:val="18"/>
          <w:lang w:val="es-ES"/>
        </w:rPr>
        <w:t>Estudio Estadístico de la determinación de los propósitos e índices de satisfacción de los turistas extranjeros que visitan la ciudad de Guayaquil</w:t>
      </w:r>
    </w:p>
    <w:p w:rsidR="00D57E42" w:rsidRPr="00CB3367" w:rsidRDefault="00D57E42" w:rsidP="00BA5229">
      <w:pPr>
        <w:ind w:left="900" w:right="944"/>
        <w:jc w:val="center"/>
        <w:rPr>
          <w:bCs/>
          <w:lang w:val="es-ES"/>
        </w:rPr>
      </w:pPr>
      <w:r w:rsidRPr="00BA5229">
        <w:rPr>
          <w:rFonts w:ascii="Arial" w:hAnsi="Arial" w:cs="Arial"/>
          <w:b/>
          <w:i/>
          <w:sz w:val="18"/>
          <w:szCs w:val="18"/>
          <w:lang w:val="es-ES"/>
        </w:rPr>
        <w:t xml:space="preserve">Elaboración: </w:t>
      </w:r>
      <w:r w:rsidRPr="00BA5229">
        <w:rPr>
          <w:rFonts w:ascii="Arial" w:hAnsi="Arial" w:cs="Arial"/>
          <w:i/>
          <w:sz w:val="18"/>
          <w:szCs w:val="18"/>
          <w:lang w:val="es-ES"/>
        </w:rPr>
        <w:t>Xavier Izurieta Altamirano</w:t>
      </w:r>
    </w:p>
    <w:p w:rsidR="00BA5229" w:rsidRDefault="00BA5229" w:rsidP="00200D3A">
      <w:pPr>
        <w:spacing w:line="480" w:lineRule="auto"/>
        <w:ind w:left="900"/>
        <w:jc w:val="both"/>
        <w:rPr>
          <w:rFonts w:ascii="Arial" w:hAnsi="Arial" w:cs="Arial"/>
          <w:b/>
          <w:sz w:val="26"/>
          <w:szCs w:val="26"/>
          <w:lang w:val="es-ES"/>
        </w:rPr>
      </w:pPr>
    </w:p>
    <w:p w:rsidR="00BA5229" w:rsidRDefault="00BA5229" w:rsidP="00200D3A">
      <w:pPr>
        <w:spacing w:line="480" w:lineRule="auto"/>
        <w:ind w:left="900"/>
        <w:jc w:val="both"/>
        <w:rPr>
          <w:rFonts w:ascii="Arial" w:hAnsi="Arial" w:cs="Arial"/>
          <w:b/>
          <w:sz w:val="26"/>
          <w:szCs w:val="26"/>
          <w:lang w:val="es-ES"/>
        </w:rPr>
      </w:pPr>
    </w:p>
    <w:p w:rsidR="00917529" w:rsidRDefault="00917529" w:rsidP="00917529">
      <w:pPr>
        <w:numPr>
          <w:ilvl w:val="2"/>
          <w:numId w:val="2"/>
        </w:numPr>
        <w:spacing w:line="480" w:lineRule="auto"/>
        <w:rPr>
          <w:rFonts w:ascii="Arial" w:hAnsi="Arial" w:cs="Arial"/>
          <w:b/>
          <w:sz w:val="26"/>
          <w:szCs w:val="26"/>
          <w:lang w:val="es-ES"/>
        </w:rPr>
      </w:pPr>
      <w:r>
        <w:rPr>
          <w:rFonts w:ascii="Arial" w:hAnsi="Arial" w:cs="Arial"/>
          <w:b/>
          <w:sz w:val="26"/>
          <w:szCs w:val="26"/>
          <w:lang w:val="es-ES"/>
        </w:rPr>
        <w:t>Tercera Variable</w:t>
      </w:r>
      <w:r w:rsidRPr="00200D3A">
        <w:rPr>
          <w:rFonts w:ascii="Arial" w:hAnsi="Arial" w:cs="Arial"/>
          <w:b/>
          <w:sz w:val="26"/>
          <w:szCs w:val="26"/>
          <w:lang w:val="es-ES"/>
        </w:rPr>
        <w:t>: X3 (Personas que visitaron Guayaquil)</w:t>
      </w:r>
    </w:p>
    <w:p w:rsidR="00BA5229" w:rsidRDefault="00BA5229" w:rsidP="00200D3A">
      <w:pPr>
        <w:spacing w:line="480" w:lineRule="auto"/>
        <w:ind w:left="900"/>
        <w:jc w:val="both"/>
        <w:rPr>
          <w:rFonts w:ascii="Arial" w:hAnsi="Arial" w:cs="Arial"/>
          <w:b/>
          <w:sz w:val="26"/>
          <w:szCs w:val="26"/>
          <w:lang w:val="es-ES"/>
        </w:rPr>
      </w:pPr>
    </w:p>
    <w:p w:rsidR="006F70FB" w:rsidRPr="001943E6" w:rsidRDefault="006F70FB" w:rsidP="004D5409">
      <w:pPr>
        <w:spacing w:line="480" w:lineRule="auto"/>
        <w:ind w:left="900"/>
        <w:jc w:val="both"/>
        <w:rPr>
          <w:rFonts w:ascii="Arial" w:hAnsi="Arial" w:cs="Arial"/>
          <w:lang w:val="es-ES"/>
        </w:rPr>
      </w:pPr>
      <w:r w:rsidRPr="001943E6">
        <w:rPr>
          <w:rFonts w:ascii="Arial" w:hAnsi="Arial" w:cs="Arial"/>
          <w:lang w:val="es-ES"/>
        </w:rPr>
        <w:t>En las 295 personas encuestadas se obtuvo que el 66.78% si visitaron Guayaquil en su estancia en el Ecuador, y que el 33.22% no visitaron Guayaquil y s</w:t>
      </w:r>
      <w:r w:rsidR="00B25236" w:rsidRPr="001943E6">
        <w:rPr>
          <w:rFonts w:ascii="Arial" w:hAnsi="Arial" w:cs="Arial"/>
          <w:lang w:val="es-ES"/>
        </w:rPr>
        <w:t>ó</w:t>
      </w:r>
      <w:r w:rsidRPr="001943E6">
        <w:rPr>
          <w:rFonts w:ascii="Arial" w:hAnsi="Arial" w:cs="Arial"/>
          <w:lang w:val="es-ES"/>
        </w:rPr>
        <w:t xml:space="preserve">lo se encuentran de transito para retornar a sus hogares u otro destino en particular, </w:t>
      </w:r>
      <w:r w:rsidR="00B145A1" w:rsidRPr="001943E6">
        <w:rPr>
          <w:rFonts w:ascii="Arial" w:hAnsi="Arial" w:cs="Arial"/>
          <w:lang w:val="es-ES"/>
        </w:rPr>
        <w:t>entonces la moda de estas variable es (SI), debido a que el mayor porcentaje se encuentran en las personas que si visitaron Guayaquil.</w:t>
      </w:r>
    </w:p>
    <w:tbl>
      <w:tblPr>
        <w:tblpPr w:leftFromText="141" w:rightFromText="141" w:vertAnchor="text" w:horzAnchor="page" w:tblpX="4359" w:tblpY="947"/>
        <w:tblW w:w="4069" w:type="dxa"/>
        <w:tblCellMar>
          <w:left w:w="70" w:type="dxa"/>
          <w:right w:w="70" w:type="dxa"/>
        </w:tblCellMar>
        <w:tblLook w:val="0000"/>
      </w:tblPr>
      <w:tblGrid>
        <w:gridCol w:w="455"/>
        <w:gridCol w:w="1791"/>
        <w:gridCol w:w="1823"/>
      </w:tblGrid>
      <w:tr w:rsidR="000E0E02">
        <w:trPr>
          <w:trHeight w:val="278"/>
        </w:trPr>
        <w:tc>
          <w:tcPr>
            <w:tcW w:w="4069" w:type="dxa"/>
            <w:gridSpan w:val="3"/>
            <w:tcBorders>
              <w:top w:val="single" w:sz="8" w:space="0" w:color="auto"/>
              <w:left w:val="single" w:sz="8" w:space="0" w:color="auto"/>
              <w:bottom w:val="nil"/>
              <w:right w:val="single" w:sz="8" w:space="0" w:color="000000"/>
            </w:tcBorders>
            <w:shd w:val="clear" w:color="auto" w:fill="C0C0C0"/>
            <w:noWrap/>
            <w:vAlign w:val="bottom"/>
          </w:tcPr>
          <w:p w:rsidR="000E0E02" w:rsidRPr="00BA5229" w:rsidRDefault="000E0E02" w:rsidP="00BA5229">
            <w:pPr>
              <w:jc w:val="center"/>
              <w:rPr>
                <w:rFonts w:ascii="Arial" w:hAnsi="Arial" w:cs="Arial"/>
                <w:b/>
                <w:bCs/>
                <w:sz w:val="20"/>
                <w:szCs w:val="20"/>
              </w:rPr>
            </w:pPr>
            <w:r w:rsidRPr="00BA5229">
              <w:rPr>
                <w:rFonts w:ascii="Arial" w:hAnsi="Arial" w:cs="Arial"/>
                <w:b/>
                <w:bCs/>
                <w:sz w:val="20"/>
                <w:szCs w:val="20"/>
                <w:lang w:val="es-EC"/>
              </w:rPr>
              <w:t>Tabla</w:t>
            </w:r>
            <w:r w:rsidR="00A80D6C">
              <w:rPr>
                <w:rFonts w:ascii="Arial" w:hAnsi="Arial" w:cs="Arial"/>
                <w:b/>
                <w:bCs/>
                <w:sz w:val="20"/>
                <w:szCs w:val="20"/>
              </w:rPr>
              <w:t xml:space="preserve"> X</w:t>
            </w:r>
            <w:r w:rsidRPr="00BA5229">
              <w:rPr>
                <w:rFonts w:ascii="Arial" w:hAnsi="Arial" w:cs="Arial"/>
                <w:b/>
                <w:bCs/>
                <w:sz w:val="20"/>
                <w:szCs w:val="20"/>
              </w:rPr>
              <w:t>I</w:t>
            </w:r>
          </w:p>
        </w:tc>
      </w:tr>
      <w:tr w:rsidR="000E0E02" w:rsidRPr="00C20EE7">
        <w:trPr>
          <w:trHeight w:val="573"/>
        </w:trPr>
        <w:tc>
          <w:tcPr>
            <w:tcW w:w="4069" w:type="dxa"/>
            <w:gridSpan w:val="3"/>
            <w:tcBorders>
              <w:top w:val="nil"/>
              <w:left w:val="single" w:sz="8" w:space="0" w:color="auto"/>
              <w:bottom w:val="single" w:sz="8" w:space="0" w:color="auto"/>
              <w:right w:val="single" w:sz="8" w:space="0" w:color="000000"/>
            </w:tcBorders>
            <w:shd w:val="clear" w:color="auto" w:fill="C0C0C0"/>
            <w:vAlign w:val="center"/>
          </w:tcPr>
          <w:p w:rsidR="000E0E02" w:rsidRPr="00BA5229" w:rsidRDefault="000E0E02" w:rsidP="00BA5229">
            <w:pPr>
              <w:jc w:val="center"/>
              <w:rPr>
                <w:rFonts w:ascii="Arial" w:hAnsi="Arial" w:cs="Arial"/>
                <w:b/>
                <w:bCs/>
                <w:sz w:val="20"/>
                <w:szCs w:val="20"/>
                <w:lang w:val="es-ES"/>
              </w:rPr>
            </w:pPr>
            <w:r w:rsidRPr="00BA5229">
              <w:rPr>
                <w:rFonts w:ascii="Arial" w:hAnsi="Arial" w:cs="Arial"/>
                <w:b/>
                <w:bCs/>
                <w:sz w:val="20"/>
                <w:szCs w:val="20"/>
                <w:lang w:val="es-ES"/>
              </w:rPr>
              <w:t xml:space="preserve">Numero de personas que </w:t>
            </w:r>
            <w:r w:rsidR="002D5772" w:rsidRPr="00BA5229">
              <w:rPr>
                <w:rFonts w:ascii="Arial" w:hAnsi="Arial" w:cs="Arial"/>
                <w:b/>
                <w:bCs/>
                <w:sz w:val="20"/>
                <w:szCs w:val="20"/>
                <w:lang w:val="es-EC"/>
              </w:rPr>
              <w:t>visitaron</w:t>
            </w:r>
            <w:r w:rsidRPr="00BA5229">
              <w:rPr>
                <w:rFonts w:ascii="Arial" w:hAnsi="Arial" w:cs="Arial"/>
                <w:b/>
                <w:bCs/>
                <w:sz w:val="20"/>
                <w:szCs w:val="20"/>
                <w:lang w:val="es-ES"/>
              </w:rPr>
              <w:t xml:space="preserve"> Guayaquil</w:t>
            </w:r>
          </w:p>
        </w:tc>
      </w:tr>
      <w:tr w:rsidR="000E0E02">
        <w:trPr>
          <w:trHeight w:val="507"/>
        </w:trPr>
        <w:tc>
          <w:tcPr>
            <w:tcW w:w="455" w:type="dxa"/>
            <w:tcBorders>
              <w:top w:val="nil"/>
              <w:left w:val="single" w:sz="8" w:space="0" w:color="auto"/>
              <w:bottom w:val="single" w:sz="8" w:space="0" w:color="auto"/>
              <w:right w:val="single" w:sz="8" w:space="0" w:color="auto"/>
            </w:tcBorders>
            <w:shd w:val="clear" w:color="auto" w:fill="FFFFFF"/>
            <w:noWrap/>
            <w:vAlign w:val="bottom"/>
          </w:tcPr>
          <w:p w:rsidR="000E0E02" w:rsidRPr="00C20EE7" w:rsidRDefault="000E0E02" w:rsidP="00BA5229">
            <w:pPr>
              <w:rPr>
                <w:rFonts w:ascii="Arial" w:hAnsi="Arial" w:cs="Arial"/>
                <w:sz w:val="20"/>
                <w:szCs w:val="20"/>
                <w:lang w:val="es-ES"/>
              </w:rPr>
            </w:pPr>
            <w:r w:rsidRPr="00C20EE7">
              <w:rPr>
                <w:rFonts w:ascii="Arial" w:hAnsi="Arial" w:cs="Arial"/>
                <w:sz w:val="20"/>
                <w:szCs w:val="20"/>
                <w:lang w:val="es-ES"/>
              </w:rPr>
              <w:t> </w:t>
            </w:r>
          </w:p>
        </w:tc>
        <w:tc>
          <w:tcPr>
            <w:tcW w:w="1791" w:type="dxa"/>
            <w:tcBorders>
              <w:top w:val="nil"/>
              <w:left w:val="nil"/>
              <w:bottom w:val="single" w:sz="8" w:space="0" w:color="auto"/>
              <w:right w:val="single" w:sz="4" w:space="0" w:color="auto"/>
            </w:tcBorders>
            <w:shd w:val="clear" w:color="auto" w:fill="FFFFFF"/>
            <w:vAlign w:val="center"/>
          </w:tcPr>
          <w:p w:rsidR="000E0E02" w:rsidRPr="00BA5229" w:rsidRDefault="000E0E02" w:rsidP="00BA5229">
            <w:pPr>
              <w:jc w:val="center"/>
              <w:rPr>
                <w:rFonts w:ascii="Arial" w:hAnsi="Arial" w:cs="Arial"/>
                <w:b/>
                <w:bCs/>
                <w:sz w:val="18"/>
                <w:szCs w:val="18"/>
              </w:rPr>
            </w:pPr>
            <w:r w:rsidRPr="00BA5229">
              <w:rPr>
                <w:rFonts w:ascii="Arial" w:hAnsi="Arial" w:cs="Arial"/>
                <w:b/>
                <w:bCs/>
                <w:sz w:val="18"/>
                <w:szCs w:val="18"/>
              </w:rPr>
              <w:t xml:space="preserve"># de personas </w:t>
            </w:r>
            <w:r w:rsidRPr="00BA5229">
              <w:rPr>
                <w:rFonts w:ascii="Arial" w:hAnsi="Arial" w:cs="Arial"/>
                <w:b/>
                <w:bCs/>
                <w:sz w:val="18"/>
                <w:szCs w:val="18"/>
                <w:lang w:val="es-ES"/>
              </w:rPr>
              <w:t>encuestadas</w:t>
            </w:r>
          </w:p>
        </w:tc>
        <w:tc>
          <w:tcPr>
            <w:tcW w:w="1823" w:type="dxa"/>
            <w:tcBorders>
              <w:top w:val="nil"/>
              <w:left w:val="nil"/>
              <w:bottom w:val="single" w:sz="8" w:space="0" w:color="auto"/>
              <w:right w:val="single" w:sz="8" w:space="0" w:color="auto"/>
            </w:tcBorders>
            <w:shd w:val="clear" w:color="auto" w:fill="FFFFFF"/>
            <w:vAlign w:val="center"/>
          </w:tcPr>
          <w:p w:rsidR="000E0E02" w:rsidRDefault="000E0E02" w:rsidP="00BA5229">
            <w:pPr>
              <w:jc w:val="center"/>
              <w:rPr>
                <w:rFonts w:ascii="Arial" w:hAnsi="Arial" w:cs="Arial"/>
                <w:b/>
                <w:bCs/>
                <w:sz w:val="20"/>
                <w:szCs w:val="20"/>
              </w:rPr>
            </w:pPr>
            <w:r w:rsidRPr="002D5772">
              <w:rPr>
                <w:rFonts w:ascii="Arial" w:hAnsi="Arial" w:cs="Arial"/>
                <w:b/>
                <w:bCs/>
                <w:sz w:val="20"/>
                <w:szCs w:val="20"/>
                <w:lang w:val="es-EC"/>
              </w:rPr>
              <w:t>Proporción</w:t>
            </w:r>
          </w:p>
        </w:tc>
      </w:tr>
      <w:tr w:rsidR="000E0E02">
        <w:trPr>
          <w:trHeight w:val="278"/>
        </w:trPr>
        <w:tc>
          <w:tcPr>
            <w:tcW w:w="455" w:type="dxa"/>
            <w:tcBorders>
              <w:top w:val="nil"/>
              <w:left w:val="single" w:sz="8" w:space="0" w:color="auto"/>
              <w:bottom w:val="single" w:sz="4" w:space="0" w:color="auto"/>
              <w:right w:val="single" w:sz="8" w:space="0" w:color="auto"/>
            </w:tcBorders>
            <w:shd w:val="clear" w:color="auto" w:fill="FFFFFF"/>
            <w:noWrap/>
            <w:vAlign w:val="bottom"/>
          </w:tcPr>
          <w:p w:rsidR="000E0E02" w:rsidRDefault="000E0E02" w:rsidP="00BA5229">
            <w:pPr>
              <w:jc w:val="center"/>
              <w:rPr>
                <w:rFonts w:ascii="Arial" w:hAnsi="Arial" w:cs="Arial"/>
                <w:sz w:val="20"/>
                <w:szCs w:val="20"/>
              </w:rPr>
            </w:pPr>
            <w:r w:rsidRPr="002D5772">
              <w:rPr>
                <w:rFonts w:ascii="Arial" w:hAnsi="Arial" w:cs="Arial"/>
                <w:sz w:val="20"/>
                <w:szCs w:val="20"/>
                <w:lang w:val="es-EC"/>
              </w:rPr>
              <w:t>Si</w:t>
            </w:r>
          </w:p>
        </w:tc>
        <w:tc>
          <w:tcPr>
            <w:tcW w:w="1791" w:type="dxa"/>
            <w:tcBorders>
              <w:top w:val="nil"/>
              <w:left w:val="nil"/>
              <w:bottom w:val="single" w:sz="4" w:space="0" w:color="auto"/>
              <w:right w:val="single" w:sz="4" w:space="0" w:color="auto"/>
            </w:tcBorders>
            <w:shd w:val="clear" w:color="auto" w:fill="FFFFFF"/>
            <w:noWrap/>
            <w:vAlign w:val="bottom"/>
          </w:tcPr>
          <w:p w:rsidR="000E0E02" w:rsidRDefault="000E0E02" w:rsidP="00BA5229">
            <w:pPr>
              <w:jc w:val="center"/>
              <w:rPr>
                <w:rFonts w:ascii="Arial" w:hAnsi="Arial" w:cs="Arial"/>
                <w:sz w:val="20"/>
                <w:szCs w:val="20"/>
              </w:rPr>
            </w:pPr>
            <w:r>
              <w:rPr>
                <w:rFonts w:ascii="Arial" w:hAnsi="Arial" w:cs="Arial"/>
                <w:sz w:val="20"/>
                <w:szCs w:val="20"/>
              </w:rPr>
              <w:t>197</w:t>
            </w:r>
          </w:p>
        </w:tc>
        <w:tc>
          <w:tcPr>
            <w:tcW w:w="1823" w:type="dxa"/>
            <w:tcBorders>
              <w:top w:val="nil"/>
              <w:left w:val="nil"/>
              <w:bottom w:val="single" w:sz="4" w:space="0" w:color="auto"/>
              <w:right w:val="single" w:sz="8" w:space="0" w:color="auto"/>
            </w:tcBorders>
            <w:shd w:val="clear" w:color="auto" w:fill="FFFFFF"/>
            <w:noWrap/>
            <w:vAlign w:val="bottom"/>
          </w:tcPr>
          <w:p w:rsidR="000E0E02" w:rsidRDefault="000E0E02" w:rsidP="00BA5229">
            <w:pPr>
              <w:jc w:val="center"/>
              <w:rPr>
                <w:rFonts w:ascii="Arial" w:hAnsi="Arial" w:cs="Arial"/>
                <w:sz w:val="20"/>
                <w:szCs w:val="20"/>
              </w:rPr>
            </w:pPr>
            <w:r>
              <w:rPr>
                <w:rFonts w:ascii="Arial" w:hAnsi="Arial" w:cs="Arial"/>
                <w:sz w:val="20"/>
                <w:szCs w:val="20"/>
              </w:rPr>
              <w:t>0,6678</w:t>
            </w:r>
          </w:p>
        </w:tc>
      </w:tr>
      <w:tr w:rsidR="000E0E02">
        <w:trPr>
          <w:trHeight w:val="295"/>
        </w:trPr>
        <w:tc>
          <w:tcPr>
            <w:tcW w:w="455" w:type="dxa"/>
            <w:tcBorders>
              <w:top w:val="nil"/>
              <w:left w:val="single" w:sz="8" w:space="0" w:color="auto"/>
              <w:bottom w:val="single" w:sz="8" w:space="0" w:color="auto"/>
              <w:right w:val="single" w:sz="8" w:space="0" w:color="auto"/>
            </w:tcBorders>
            <w:shd w:val="clear" w:color="auto" w:fill="FFFFFF"/>
            <w:noWrap/>
            <w:vAlign w:val="bottom"/>
          </w:tcPr>
          <w:p w:rsidR="000E0E02" w:rsidRDefault="000E0E02" w:rsidP="00BA5229">
            <w:pPr>
              <w:jc w:val="center"/>
              <w:rPr>
                <w:rFonts w:ascii="Arial" w:hAnsi="Arial" w:cs="Arial"/>
                <w:sz w:val="20"/>
                <w:szCs w:val="20"/>
              </w:rPr>
            </w:pPr>
            <w:r>
              <w:rPr>
                <w:rFonts w:ascii="Arial" w:hAnsi="Arial" w:cs="Arial"/>
                <w:sz w:val="20"/>
                <w:szCs w:val="20"/>
              </w:rPr>
              <w:t>No</w:t>
            </w:r>
          </w:p>
        </w:tc>
        <w:tc>
          <w:tcPr>
            <w:tcW w:w="1791" w:type="dxa"/>
            <w:tcBorders>
              <w:top w:val="nil"/>
              <w:left w:val="nil"/>
              <w:bottom w:val="single" w:sz="8" w:space="0" w:color="auto"/>
              <w:right w:val="single" w:sz="4" w:space="0" w:color="auto"/>
            </w:tcBorders>
            <w:shd w:val="clear" w:color="auto" w:fill="FFFFFF"/>
            <w:noWrap/>
            <w:vAlign w:val="bottom"/>
          </w:tcPr>
          <w:p w:rsidR="000E0E02" w:rsidRDefault="000E0E02" w:rsidP="00BA5229">
            <w:pPr>
              <w:jc w:val="center"/>
              <w:rPr>
                <w:rFonts w:ascii="Arial" w:hAnsi="Arial" w:cs="Arial"/>
                <w:sz w:val="20"/>
                <w:szCs w:val="20"/>
              </w:rPr>
            </w:pPr>
            <w:r>
              <w:rPr>
                <w:rFonts w:ascii="Arial" w:hAnsi="Arial" w:cs="Arial"/>
                <w:sz w:val="20"/>
                <w:szCs w:val="20"/>
              </w:rPr>
              <w:t>98</w:t>
            </w:r>
          </w:p>
        </w:tc>
        <w:tc>
          <w:tcPr>
            <w:tcW w:w="1823" w:type="dxa"/>
            <w:tcBorders>
              <w:top w:val="nil"/>
              <w:left w:val="nil"/>
              <w:bottom w:val="single" w:sz="8" w:space="0" w:color="auto"/>
              <w:right w:val="single" w:sz="8" w:space="0" w:color="auto"/>
            </w:tcBorders>
            <w:shd w:val="clear" w:color="auto" w:fill="FFFFFF"/>
            <w:noWrap/>
            <w:vAlign w:val="bottom"/>
          </w:tcPr>
          <w:p w:rsidR="000E0E02" w:rsidRDefault="000E0E02" w:rsidP="00BA5229">
            <w:pPr>
              <w:jc w:val="center"/>
              <w:rPr>
                <w:rFonts w:ascii="Arial" w:hAnsi="Arial" w:cs="Arial"/>
                <w:sz w:val="20"/>
                <w:szCs w:val="20"/>
              </w:rPr>
            </w:pPr>
            <w:r>
              <w:rPr>
                <w:rFonts w:ascii="Arial" w:hAnsi="Arial" w:cs="Arial"/>
                <w:sz w:val="20"/>
                <w:szCs w:val="20"/>
              </w:rPr>
              <w:t>0,3322</w:t>
            </w:r>
          </w:p>
        </w:tc>
      </w:tr>
    </w:tbl>
    <w:p w:rsidR="00D57E42" w:rsidRDefault="00D57E42" w:rsidP="00B145A1">
      <w:pPr>
        <w:jc w:val="both"/>
        <w:rPr>
          <w:lang w:val="es-ES"/>
        </w:rPr>
      </w:pPr>
    </w:p>
    <w:p w:rsidR="00BA5229" w:rsidRDefault="00BA5229" w:rsidP="00B145A1">
      <w:pPr>
        <w:jc w:val="both"/>
        <w:rPr>
          <w:lang w:val="es-ES"/>
        </w:rPr>
      </w:pPr>
    </w:p>
    <w:p w:rsidR="00BA5229" w:rsidRDefault="00FB60A7" w:rsidP="00B145A1">
      <w:pPr>
        <w:jc w:val="both"/>
        <w:rPr>
          <w:lang w:val="es-ES"/>
        </w:rPr>
      </w:pPr>
      <w:r>
        <w:rPr>
          <w:noProof/>
          <w:lang w:val="es-ES"/>
        </w:rPr>
        <w:pict>
          <v:rect id="_x0000_s1031" style="position:absolute;left:0;text-align:left;margin-left:36pt;margin-top:2.4pt;width:342pt;height:176pt;z-index:-251660800" strokeweight="3pt">
            <v:stroke linestyle="thinThin"/>
          </v:rect>
        </w:pict>
      </w:r>
    </w:p>
    <w:p w:rsidR="00BA5229" w:rsidRDefault="00BA5229" w:rsidP="00B145A1">
      <w:pPr>
        <w:jc w:val="both"/>
        <w:rPr>
          <w:lang w:val="es-ES"/>
        </w:rPr>
      </w:pPr>
    </w:p>
    <w:p w:rsidR="00200D3A" w:rsidRDefault="00200D3A" w:rsidP="00B145A1">
      <w:pPr>
        <w:jc w:val="both"/>
        <w:rPr>
          <w:lang w:val="es-ES"/>
        </w:rPr>
      </w:pPr>
    </w:p>
    <w:p w:rsidR="00C20EE7" w:rsidRDefault="00C20EE7" w:rsidP="00B145A1">
      <w:pPr>
        <w:jc w:val="both"/>
        <w:rPr>
          <w:lang w:val="es-ES"/>
        </w:rPr>
      </w:pPr>
    </w:p>
    <w:p w:rsidR="000E0E02" w:rsidRDefault="000E0E02" w:rsidP="00B145A1">
      <w:pPr>
        <w:jc w:val="both"/>
        <w:rPr>
          <w:lang w:val="es-ES"/>
        </w:rPr>
      </w:pPr>
    </w:p>
    <w:p w:rsidR="000E0E02" w:rsidRDefault="000E0E02" w:rsidP="00B145A1">
      <w:pPr>
        <w:jc w:val="both"/>
        <w:rPr>
          <w:lang w:val="es-ES"/>
        </w:rPr>
      </w:pPr>
    </w:p>
    <w:p w:rsidR="000E0E02" w:rsidRDefault="000E0E02" w:rsidP="00B145A1">
      <w:pPr>
        <w:jc w:val="both"/>
        <w:rPr>
          <w:lang w:val="es-ES"/>
        </w:rPr>
      </w:pPr>
    </w:p>
    <w:p w:rsidR="000E0E02" w:rsidRDefault="000E0E02" w:rsidP="00B145A1">
      <w:pPr>
        <w:jc w:val="both"/>
        <w:rPr>
          <w:lang w:val="es-ES"/>
        </w:rPr>
      </w:pPr>
    </w:p>
    <w:p w:rsidR="000E0E02" w:rsidRDefault="000E0E02" w:rsidP="00B145A1">
      <w:pPr>
        <w:jc w:val="both"/>
        <w:rPr>
          <w:lang w:val="es-ES"/>
        </w:rPr>
      </w:pPr>
    </w:p>
    <w:p w:rsidR="000E0E02" w:rsidRDefault="000E0E02" w:rsidP="00B145A1">
      <w:pPr>
        <w:jc w:val="both"/>
        <w:rPr>
          <w:lang w:val="es-ES"/>
        </w:rPr>
      </w:pPr>
    </w:p>
    <w:p w:rsidR="00C20EE7" w:rsidRPr="00BA5229" w:rsidRDefault="00FB60A7" w:rsidP="00BA5229">
      <w:pPr>
        <w:ind w:left="1080" w:right="764"/>
        <w:rPr>
          <w:rFonts w:ascii="Arial" w:hAnsi="Arial" w:cs="Arial"/>
          <w:b/>
          <w:i/>
          <w:sz w:val="18"/>
          <w:szCs w:val="18"/>
          <w:lang w:val="es-ES"/>
        </w:rPr>
      </w:pPr>
      <w:r>
        <w:rPr>
          <w:rFonts w:ascii="Arial" w:hAnsi="Arial" w:cs="Arial"/>
          <w:b/>
          <w:i/>
          <w:sz w:val="18"/>
          <w:szCs w:val="18"/>
          <w:lang w:val="es-ES"/>
        </w:rPr>
        <w:t>F</w:t>
      </w:r>
      <w:r w:rsidR="00C20EE7" w:rsidRPr="00BA5229">
        <w:rPr>
          <w:rFonts w:ascii="Arial" w:hAnsi="Arial" w:cs="Arial"/>
          <w:b/>
          <w:i/>
          <w:sz w:val="18"/>
          <w:szCs w:val="18"/>
          <w:lang w:val="es-ES"/>
        </w:rPr>
        <w:t xml:space="preserve">uente: </w:t>
      </w:r>
      <w:r w:rsidR="00C20EE7" w:rsidRPr="00BA5229">
        <w:rPr>
          <w:rFonts w:ascii="Arial" w:hAnsi="Arial" w:cs="Arial"/>
          <w:i/>
          <w:sz w:val="18"/>
          <w:szCs w:val="18"/>
          <w:lang w:val="es-ES"/>
        </w:rPr>
        <w:t>Estudio Estadístico de la determinación de los propósitos e</w:t>
      </w:r>
      <w:r w:rsidR="00BA5229">
        <w:rPr>
          <w:rFonts w:ascii="Arial" w:hAnsi="Arial" w:cs="Arial"/>
          <w:i/>
          <w:sz w:val="18"/>
          <w:szCs w:val="18"/>
          <w:lang w:val="es-ES"/>
        </w:rPr>
        <w:t xml:space="preserve"> í</w:t>
      </w:r>
      <w:r w:rsidR="00BA5229" w:rsidRPr="00BA5229">
        <w:rPr>
          <w:rFonts w:ascii="Arial" w:hAnsi="Arial" w:cs="Arial"/>
          <w:i/>
          <w:sz w:val="18"/>
          <w:szCs w:val="18"/>
          <w:lang w:val="es-ES"/>
        </w:rPr>
        <w:t>ndices</w:t>
      </w:r>
      <w:r w:rsidR="00C20EE7" w:rsidRPr="00BA5229">
        <w:rPr>
          <w:rFonts w:ascii="Arial" w:hAnsi="Arial" w:cs="Arial"/>
          <w:i/>
          <w:sz w:val="18"/>
          <w:szCs w:val="18"/>
          <w:lang w:val="es-ES"/>
        </w:rPr>
        <w:t xml:space="preserve"> de satisfacción de los turistas extranjeros que visitan la ciudad de Guayaquil</w:t>
      </w:r>
    </w:p>
    <w:p w:rsidR="00C20EE7" w:rsidRPr="00CB3367" w:rsidRDefault="00C20EE7" w:rsidP="00827A6E">
      <w:pPr>
        <w:ind w:left="1800" w:right="1664"/>
        <w:jc w:val="center"/>
        <w:rPr>
          <w:bCs/>
          <w:lang w:val="es-ES"/>
        </w:rPr>
      </w:pPr>
      <w:r w:rsidRPr="00BA5229">
        <w:rPr>
          <w:rFonts w:ascii="Arial" w:hAnsi="Arial" w:cs="Arial"/>
          <w:b/>
          <w:i/>
          <w:sz w:val="18"/>
          <w:szCs w:val="18"/>
          <w:lang w:val="es-ES"/>
        </w:rPr>
        <w:t xml:space="preserve">Elaboración: </w:t>
      </w:r>
      <w:r w:rsidRPr="00BA5229">
        <w:rPr>
          <w:rFonts w:ascii="Arial" w:hAnsi="Arial" w:cs="Arial"/>
          <w:i/>
          <w:sz w:val="18"/>
          <w:szCs w:val="18"/>
          <w:lang w:val="es-ES"/>
        </w:rPr>
        <w:t>Xavier Izurieta Altamirano</w:t>
      </w:r>
    </w:p>
    <w:p w:rsidR="006F70FB" w:rsidRPr="006F70FB" w:rsidRDefault="006F70FB" w:rsidP="00D57E42">
      <w:pPr>
        <w:jc w:val="both"/>
        <w:rPr>
          <w:lang w:val="es-ES"/>
        </w:rPr>
      </w:pPr>
    </w:p>
    <w:p w:rsidR="006F70FB" w:rsidRPr="006F70FB" w:rsidRDefault="006F70FB" w:rsidP="00D57E42">
      <w:pPr>
        <w:jc w:val="both"/>
        <w:rPr>
          <w:lang w:val="es-ES"/>
        </w:rPr>
      </w:pPr>
    </w:p>
    <w:p w:rsidR="006F70FB" w:rsidRDefault="006F70FB" w:rsidP="00D57E42">
      <w:pPr>
        <w:jc w:val="both"/>
        <w:rPr>
          <w:b/>
          <w:lang w:val="es-EC"/>
        </w:rPr>
      </w:pPr>
    </w:p>
    <w:p w:rsidR="0050698F" w:rsidRDefault="0050698F" w:rsidP="00D57E42">
      <w:pPr>
        <w:jc w:val="both"/>
        <w:rPr>
          <w:b/>
          <w:lang w:val="es-EC"/>
        </w:rPr>
      </w:pPr>
    </w:p>
    <w:p w:rsidR="0050698F" w:rsidRDefault="0050698F" w:rsidP="00D57E42">
      <w:pPr>
        <w:jc w:val="both"/>
        <w:rPr>
          <w:b/>
          <w:lang w:val="es-EC"/>
        </w:rPr>
      </w:pPr>
    </w:p>
    <w:p w:rsidR="0050698F" w:rsidRDefault="0050698F" w:rsidP="00D57E42">
      <w:pPr>
        <w:jc w:val="both"/>
        <w:rPr>
          <w:b/>
          <w:lang w:val="es-EC"/>
        </w:rPr>
      </w:pPr>
    </w:p>
    <w:p w:rsidR="0050698F" w:rsidRPr="0050698F" w:rsidRDefault="006607A0" w:rsidP="0050698F">
      <w:pPr>
        <w:jc w:val="center"/>
        <w:rPr>
          <w:b/>
          <w:lang w:val="es-EC"/>
        </w:rPr>
      </w:pPr>
      <w:r>
        <w:rPr>
          <w:noProof/>
          <w:lang w:val="es-ES"/>
        </w:rPr>
        <w:drawing>
          <wp:inline distT="0" distB="0" distL="0" distR="0">
            <wp:extent cx="4572000" cy="2362200"/>
            <wp:effectExtent l="0" t="0" r="0" b="0"/>
            <wp:docPr id="12" name="Objeto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0698F" w:rsidRPr="00BA5229" w:rsidRDefault="0050698F" w:rsidP="00BA5229">
      <w:pPr>
        <w:ind w:left="900" w:right="944"/>
        <w:jc w:val="center"/>
        <w:rPr>
          <w:rFonts w:ascii="Arial" w:hAnsi="Arial" w:cs="Arial"/>
          <w:i/>
          <w:sz w:val="18"/>
          <w:szCs w:val="18"/>
          <w:lang w:val="es-ES"/>
        </w:rPr>
      </w:pPr>
      <w:r w:rsidRPr="00BA5229">
        <w:rPr>
          <w:rFonts w:ascii="Arial" w:hAnsi="Arial" w:cs="Arial"/>
          <w:b/>
          <w:i/>
          <w:sz w:val="18"/>
          <w:szCs w:val="18"/>
          <w:lang w:val="es-ES"/>
        </w:rPr>
        <w:t xml:space="preserve">Fuente: </w:t>
      </w:r>
      <w:r w:rsidRPr="00BA5229">
        <w:rPr>
          <w:rFonts w:ascii="Arial" w:hAnsi="Arial" w:cs="Arial"/>
          <w:i/>
          <w:sz w:val="18"/>
          <w:szCs w:val="18"/>
          <w:lang w:val="es-ES"/>
        </w:rPr>
        <w:t>Estudio Estadístico de la determinación de los propósitos e índices de satisfacción de los turistas extranjeros que visitan la ciudad de Guayaquil</w:t>
      </w:r>
    </w:p>
    <w:p w:rsidR="0050698F" w:rsidRPr="00BA5229" w:rsidRDefault="0050698F" w:rsidP="00BA5229">
      <w:pPr>
        <w:ind w:left="900" w:right="944"/>
        <w:jc w:val="center"/>
        <w:rPr>
          <w:bCs/>
          <w:sz w:val="18"/>
          <w:szCs w:val="18"/>
          <w:lang w:val="es-ES"/>
        </w:rPr>
      </w:pPr>
      <w:r w:rsidRPr="00BA5229">
        <w:rPr>
          <w:rFonts w:ascii="Arial" w:hAnsi="Arial" w:cs="Arial"/>
          <w:b/>
          <w:i/>
          <w:sz w:val="18"/>
          <w:szCs w:val="18"/>
          <w:lang w:val="es-ES"/>
        </w:rPr>
        <w:t xml:space="preserve">Elaboración: </w:t>
      </w:r>
      <w:r w:rsidRPr="00BA5229">
        <w:rPr>
          <w:rFonts w:ascii="Arial" w:hAnsi="Arial" w:cs="Arial"/>
          <w:i/>
          <w:sz w:val="18"/>
          <w:szCs w:val="18"/>
          <w:lang w:val="es-ES"/>
        </w:rPr>
        <w:t>Xavier Izurieta Altamirano</w:t>
      </w:r>
    </w:p>
    <w:p w:rsidR="0050698F" w:rsidRDefault="0050698F" w:rsidP="00D57E42">
      <w:pPr>
        <w:jc w:val="both"/>
        <w:rPr>
          <w:b/>
          <w:lang w:val="es-EC"/>
        </w:rPr>
      </w:pPr>
    </w:p>
    <w:p w:rsidR="0050698F" w:rsidRDefault="0050698F" w:rsidP="00D57E42">
      <w:pPr>
        <w:jc w:val="both"/>
        <w:rPr>
          <w:b/>
          <w:lang w:val="es-EC"/>
        </w:rPr>
      </w:pPr>
    </w:p>
    <w:p w:rsidR="00917529" w:rsidRDefault="00B23D1E" w:rsidP="00917529">
      <w:pPr>
        <w:numPr>
          <w:ilvl w:val="2"/>
          <w:numId w:val="2"/>
        </w:numPr>
        <w:spacing w:line="480" w:lineRule="auto"/>
        <w:rPr>
          <w:rFonts w:ascii="Arial" w:hAnsi="Arial" w:cs="Arial"/>
          <w:b/>
          <w:sz w:val="26"/>
          <w:szCs w:val="26"/>
          <w:lang w:val="es-ES"/>
        </w:rPr>
      </w:pPr>
      <w:r>
        <w:rPr>
          <w:rFonts w:ascii="Arial" w:hAnsi="Arial" w:cs="Arial"/>
          <w:b/>
          <w:sz w:val="26"/>
          <w:szCs w:val="26"/>
          <w:lang w:val="es-ES"/>
        </w:rPr>
        <w:t xml:space="preserve">Cuarta </w:t>
      </w:r>
      <w:r w:rsidRPr="00200D3A">
        <w:rPr>
          <w:rFonts w:ascii="Arial" w:hAnsi="Arial" w:cs="Arial"/>
          <w:b/>
          <w:sz w:val="26"/>
          <w:szCs w:val="26"/>
          <w:lang w:val="es-ES"/>
        </w:rPr>
        <w:t>Variable: X4 (Edad)</w:t>
      </w:r>
    </w:p>
    <w:p w:rsidR="0050698F" w:rsidRDefault="0050698F" w:rsidP="00D57E42">
      <w:pPr>
        <w:jc w:val="both"/>
        <w:rPr>
          <w:b/>
          <w:lang w:val="es-EC"/>
        </w:rPr>
      </w:pPr>
    </w:p>
    <w:p w:rsidR="0050698F" w:rsidRPr="001943E6" w:rsidRDefault="00CF29E3" w:rsidP="004D5409">
      <w:pPr>
        <w:spacing w:line="480" w:lineRule="auto"/>
        <w:ind w:left="900"/>
        <w:jc w:val="both"/>
        <w:rPr>
          <w:rFonts w:ascii="Arial" w:hAnsi="Arial" w:cs="Arial"/>
          <w:lang w:val="es-EC"/>
        </w:rPr>
      </w:pPr>
      <w:r w:rsidRPr="001943E6">
        <w:rPr>
          <w:rFonts w:ascii="Arial" w:hAnsi="Arial" w:cs="Arial"/>
          <w:lang w:val="es-EC"/>
        </w:rPr>
        <w:t>La moda de esta variable es de 28 años, debido a que el 37.10% de las personas encuestadas se encuentran entre las edades de 16 a 30 años de edad</w:t>
      </w:r>
      <w:r w:rsidR="00CB4E52" w:rsidRPr="001943E6">
        <w:rPr>
          <w:rFonts w:ascii="Arial" w:hAnsi="Arial" w:cs="Arial"/>
          <w:lang w:val="es-EC"/>
        </w:rPr>
        <w:t>. Esta variable tiene una distribución asimétrica positiva, ya que como se mencionó anteriormente el 37.10% de los datos se encuentran agrupados a la izquierda del estimador de la media.</w:t>
      </w:r>
    </w:p>
    <w:p w:rsidR="00CF29E3" w:rsidRPr="001943E6" w:rsidRDefault="00CF29E3" w:rsidP="004D5409">
      <w:pPr>
        <w:spacing w:line="480" w:lineRule="auto"/>
        <w:ind w:left="900"/>
        <w:jc w:val="both"/>
        <w:rPr>
          <w:rFonts w:ascii="Arial" w:hAnsi="Arial" w:cs="Arial"/>
          <w:lang w:val="es-EC"/>
        </w:rPr>
      </w:pPr>
    </w:p>
    <w:p w:rsidR="00CF29E3" w:rsidRPr="001943E6" w:rsidRDefault="00A96994" w:rsidP="004D5409">
      <w:pPr>
        <w:spacing w:line="480" w:lineRule="auto"/>
        <w:ind w:left="900"/>
        <w:jc w:val="both"/>
        <w:rPr>
          <w:rFonts w:ascii="Arial" w:hAnsi="Arial" w:cs="Arial"/>
          <w:lang w:val="es-EC"/>
        </w:rPr>
      </w:pPr>
      <w:r w:rsidRPr="001943E6">
        <w:rPr>
          <w:rFonts w:ascii="Arial" w:hAnsi="Arial" w:cs="Arial"/>
          <w:lang w:val="es-EC"/>
        </w:rPr>
        <w:t xml:space="preserve">El valor de la kurtosis es de -1.14 lo que indica que la distribución es </w:t>
      </w:r>
      <w:r w:rsidR="000C7103" w:rsidRPr="001943E6">
        <w:rPr>
          <w:rFonts w:ascii="Arial" w:hAnsi="Arial" w:cs="Arial"/>
          <w:lang w:val="es-EC"/>
        </w:rPr>
        <w:t xml:space="preserve">platicúrtica, la media de los datos es de </w:t>
      </w:r>
      <w:r w:rsidR="00B413C1" w:rsidRPr="001943E6">
        <w:rPr>
          <w:rFonts w:ascii="Arial" w:hAnsi="Arial" w:cs="Arial"/>
          <w:lang w:val="es-EC"/>
        </w:rPr>
        <w:t xml:space="preserve">40.12 años, </w:t>
      </w:r>
      <w:r w:rsidR="00B25236" w:rsidRPr="001943E6">
        <w:rPr>
          <w:rFonts w:ascii="Arial" w:hAnsi="Arial" w:cs="Arial"/>
          <w:lang w:val="es-EC"/>
        </w:rPr>
        <w:t>la mediana es 37 años, lo que indica que el 50% de los datos se encuentran por debajo de esta valor y el otro 50% por encima de el.</w:t>
      </w:r>
    </w:p>
    <w:p w:rsidR="00CF29E3" w:rsidRDefault="00CF29E3" w:rsidP="00D57E42">
      <w:pPr>
        <w:jc w:val="both"/>
        <w:rPr>
          <w:b/>
          <w:lang w:val="es-EC"/>
        </w:rPr>
      </w:pPr>
    </w:p>
    <w:p w:rsidR="00CF29E3" w:rsidRDefault="00CF29E3" w:rsidP="00D57E42">
      <w:pPr>
        <w:jc w:val="both"/>
        <w:rPr>
          <w:b/>
          <w:lang w:val="es-EC"/>
        </w:rPr>
      </w:pPr>
    </w:p>
    <w:p w:rsidR="00FB60A7" w:rsidRDefault="00FB60A7" w:rsidP="00D57E42">
      <w:pPr>
        <w:jc w:val="both"/>
        <w:rPr>
          <w:b/>
          <w:lang w:val="es-EC"/>
        </w:rPr>
      </w:pPr>
    </w:p>
    <w:p w:rsidR="00FB60A7" w:rsidRDefault="00FB60A7" w:rsidP="00D57E42">
      <w:pPr>
        <w:jc w:val="both"/>
        <w:rPr>
          <w:b/>
          <w:lang w:val="es-EC"/>
        </w:rPr>
      </w:pPr>
    </w:p>
    <w:p w:rsidR="00CF29E3" w:rsidRDefault="00B413C1" w:rsidP="00D57E42">
      <w:pPr>
        <w:jc w:val="both"/>
        <w:rPr>
          <w:b/>
          <w:lang w:val="es-EC"/>
        </w:rPr>
      </w:pPr>
      <w:r>
        <w:rPr>
          <w:b/>
          <w:noProof/>
          <w:lang w:val="es-ES"/>
        </w:rPr>
        <w:pict>
          <v:rect id="_x0000_s1032" style="position:absolute;left:0;text-align:left;margin-left:45pt;margin-top:.45pt;width:333pt;height:306pt;z-index:-251659776" strokeweight="3pt">
            <v:stroke linestyle="thinThin"/>
          </v:rect>
        </w:pict>
      </w:r>
    </w:p>
    <w:tbl>
      <w:tblPr>
        <w:tblW w:w="2960" w:type="dxa"/>
        <w:jc w:val="center"/>
        <w:tblInd w:w="60" w:type="dxa"/>
        <w:tblCellMar>
          <w:left w:w="70" w:type="dxa"/>
          <w:right w:w="70" w:type="dxa"/>
        </w:tblCellMar>
        <w:tblLook w:val="0000"/>
      </w:tblPr>
      <w:tblGrid>
        <w:gridCol w:w="1800"/>
        <w:gridCol w:w="1160"/>
      </w:tblGrid>
      <w:tr w:rsidR="00F826E0">
        <w:trPr>
          <w:trHeight w:val="330"/>
          <w:jc w:val="center"/>
        </w:trPr>
        <w:tc>
          <w:tcPr>
            <w:tcW w:w="2960" w:type="dxa"/>
            <w:gridSpan w:val="2"/>
            <w:tcBorders>
              <w:top w:val="single" w:sz="8" w:space="0" w:color="auto"/>
              <w:left w:val="single" w:sz="8" w:space="0" w:color="auto"/>
              <w:bottom w:val="nil"/>
              <w:right w:val="single" w:sz="8" w:space="0" w:color="000000"/>
            </w:tcBorders>
            <w:shd w:val="clear" w:color="auto" w:fill="C0C0C0"/>
            <w:noWrap/>
            <w:vAlign w:val="bottom"/>
          </w:tcPr>
          <w:p w:rsidR="00F826E0" w:rsidRDefault="00F826E0">
            <w:pPr>
              <w:jc w:val="center"/>
              <w:rPr>
                <w:rFonts w:ascii="Arial" w:hAnsi="Arial" w:cs="Arial"/>
                <w:b/>
                <w:bCs/>
              </w:rPr>
            </w:pPr>
            <w:r>
              <w:rPr>
                <w:rFonts w:ascii="Arial" w:hAnsi="Arial" w:cs="Arial"/>
                <w:b/>
                <w:bCs/>
              </w:rPr>
              <w:t xml:space="preserve">Table </w:t>
            </w:r>
            <w:r w:rsidR="00A80D6C">
              <w:rPr>
                <w:rFonts w:ascii="Arial" w:hAnsi="Arial" w:cs="Arial"/>
                <w:b/>
                <w:bCs/>
              </w:rPr>
              <w:t>X</w:t>
            </w:r>
            <w:r>
              <w:rPr>
                <w:rFonts w:ascii="Arial" w:hAnsi="Arial" w:cs="Arial"/>
                <w:b/>
                <w:bCs/>
              </w:rPr>
              <w:t>II</w:t>
            </w:r>
          </w:p>
        </w:tc>
      </w:tr>
      <w:tr w:rsidR="00F826E0" w:rsidRPr="00F826E0">
        <w:trPr>
          <w:trHeight w:val="720"/>
          <w:jc w:val="center"/>
        </w:trPr>
        <w:tc>
          <w:tcPr>
            <w:tcW w:w="2960" w:type="dxa"/>
            <w:gridSpan w:val="2"/>
            <w:tcBorders>
              <w:top w:val="nil"/>
              <w:left w:val="single" w:sz="8" w:space="0" w:color="auto"/>
              <w:bottom w:val="single" w:sz="8" w:space="0" w:color="auto"/>
              <w:right w:val="single" w:sz="8" w:space="0" w:color="000000"/>
            </w:tcBorders>
            <w:shd w:val="clear" w:color="auto" w:fill="C0C0C0"/>
            <w:vAlign w:val="center"/>
          </w:tcPr>
          <w:p w:rsidR="00F826E0" w:rsidRPr="00F826E0" w:rsidRDefault="00F826E0">
            <w:pPr>
              <w:jc w:val="center"/>
              <w:rPr>
                <w:rFonts w:ascii="Arial" w:hAnsi="Arial" w:cs="Arial"/>
                <w:b/>
                <w:bCs/>
                <w:sz w:val="22"/>
                <w:szCs w:val="22"/>
                <w:lang w:val="es-ES"/>
              </w:rPr>
            </w:pPr>
            <w:r w:rsidRPr="00F826E0">
              <w:rPr>
                <w:rFonts w:ascii="Arial" w:hAnsi="Arial" w:cs="Arial"/>
                <w:b/>
                <w:bCs/>
                <w:sz w:val="22"/>
                <w:szCs w:val="22"/>
                <w:lang w:val="es-ES"/>
              </w:rPr>
              <w:t>Estimadores Poblacionales para la variable edad</w:t>
            </w:r>
          </w:p>
        </w:tc>
      </w:tr>
      <w:tr w:rsidR="00F826E0" w:rsidRPr="00F826E0">
        <w:trPr>
          <w:trHeight w:val="150"/>
          <w:jc w:val="center"/>
        </w:trPr>
        <w:tc>
          <w:tcPr>
            <w:tcW w:w="1800" w:type="dxa"/>
            <w:tcBorders>
              <w:top w:val="nil"/>
              <w:left w:val="single" w:sz="8" w:space="0" w:color="auto"/>
              <w:bottom w:val="nil"/>
              <w:right w:val="nil"/>
            </w:tcBorders>
            <w:shd w:val="clear" w:color="auto" w:fill="FFFFFF"/>
            <w:vAlign w:val="center"/>
          </w:tcPr>
          <w:p w:rsidR="00F826E0" w:rsidRPr="00F826E0" w:rsidRDefault="00F826E0">
            <w:pPr>
              <w:jc w:val="center"/>
              <w:rPr>
                <w:rFonts w:ascii="Arial" w:hAnsi="Arial" w:cs="Arial"/>
                <w:b/>
                <w:bCs/>
                <w:sz w:val="22"/>
                <w:szCs w:val="22"/>
                <w:lang w:val="es-ES"/>
              </w:rPr>
            </w:pPr>
            <w:r w:rsidRPr="00F826E0">
              <w:rPr>
                <w:rFonts w:ascii="Arial" w:hAnsi="Arial" w:cs="Arial"/>
                <w:b/>
                <w:bCs/>
                <w:sz w:val="22"/>
                <w:szCs w:val="22"/>
                <w:lang w:val="es-ES"/>
              </w:rPr>
              <w:t> </w:t>
            </w:r>
          </w:p>
        </w:tc>
        <w:tc>
          <w:tcPr>
            <w:tcW w:w="1160" w:type="dxa"/>
            <w:tcBorders>
              <w:top w:val="nil"/>
              <w:left w:val="nil"/>
              <w:bottom w:val="nil"/>
              <w:right w:val="single" w:sz="8" w:space="0" w:color="auto"/>
            </w:tcBorders>
            <w:shd w:val="clear" w:color="auto" w:fill="FFFFFF"/>
            <w:vAlign w:val="center"/>
          </w:tcPr>
          <w:p w:rsidR="00F826E0" w:rsidRPr="00F826E0" w:rsidRDefault="00F826E0">
            <w:pPr>
              <w:jc w:val="center"/>
              <w:rPr>
                <w:rFonts w:ascii="Arial" w:hAnsi="Arial" w:cs="Arial"/>
                <w:b/>
                <w:bCs/>
                <w:sz w:val="22"/>
                <w:szCs w:val="22"/>
                <w:lang w:val="es-ES"/>
              </w:rPr>
            </w:pPr>
            <w:r w:rsidRPr="00F826E0">
              <w:rPr>
                <w:rFonts w:ascii="Arial" w:hAnsi="Arial" w:cs="Arial"/>
                <w:b/>
                <w:bCs/>
                <w:sz w:val="22"/>
                <w:szCs w:val="22"/>
                <w:lang w:val="es-ES"/>
              </w:rPr>
              <w:t> </w:t>
            </w:r>
          </w:p>
        </w:tc>
      </w:tr>
      <w:tr w:rsidR="00F826E0">
        <w:trPr>
          <w:trHeight w:val="255"/>
          <w:jc w:val="center"/>
        </w:trPr>
        <w:tc>
          <w:tcPr>
            <w:tcW w:w="1800" w:type="dxa"/>
            <w:tcBorders>
              <w:top w:val="single" w:sz="8" w:space="0" w:color="auto"/>
              <w:left w:val="single" w:sz="8" w:space="0" w:color="auto"/>
              <w:bottom w:val="single" w:sz="4" w:space="0" w:color="auto"/>
              <w:right w:val="single" w:sz="4" w:space="0" w:color="auto"/>
            </w:tcBorders>
            <w:shd w:val="clear" w:color="auto" w:fill="CCFFFF"/>
            <w:noWrap/>
            <w:vAlign w:val="bottom"/>
          </w:tcPr>
          <w:p w:rsidR="00F826E0" w:rsidRDefault="00F826E0">
            <w:pPr>
              <w:rPr>
                <w:rFonts w:ascii="Arial" w:hAnsi="Arial" w:cs="Arial"/>
                <w:b/>
                <w:bCs/>
                <w:sz w:val="20"/>
                <w:szCs w:val="20"/>
              </w:rPr>
            </w:pPr>
            <w:r>
              <w:rPr>
                <w:rFonts w:ascii="Arial" w:hAnsi="Arial" w:cs="Arial"/>
                <w:b/>
                <w:bCs/>
                <w:sz w:val="20"/>
                <w:szCs w:val="20"/>
              </w:rPr>
              <w:t>Media</w:t>
            </w:r>
          </w:p>
        </w:tc>
        <w:tc>
          <w:tcPr>
            <w:tcW w:w="1160" w:type="dxa"/>
            <w:tcBorders>
              <w:top w:val="single" w:sz="8" w:space="0" w:color="auto"/>
              <w:left w:val="nil"/>
              <w:bottom w:val="single" w:sz="4" w:space="0" w:color="auto"/>
              <w:right w:val="single" w:sz="8" w:space="0" w:color="auto"/>
            </w:tcBorders>
            <w:shd w:val="clear" w:color="auto" w:fill="CCFFFF"/>
            <w:noWrap/>
            <w:vAlign w:val="bottom"/>
          </w:tcPr>
          <w:p w:rsidR="00F826E0" w:rsidRDefault="00F826E0">
            <w:pPr>
              <w:jc w:val="center"/>
              <w:rPr>
                <w:rFonts w:ascii="Arial" w:hAnsi="Arial" w:cs="Arial"/>
                <w:b/>
                <w:bCs/>
                <w:sz w:val="20"/>
                <w:szCs w:val="20"/>
              </w:rPr>
            </w:pPr>
            <w:r>
              <w:rPr>
                <w:rFonts w:ascii="Arial" w:hAnsi="Arial" w:cs="Arial"/>
                <w:b/>
                <w:bCs/>
                <w:sz w:val="20"/>
                <w:szCs w:val="20"/>
              </w:rPr>
              <w:t>40,12</w:t>
            </w:r>
          </w:p>
        </w:tc>
      </w:tr>
      <w:tr w:rsidR="00F826E0">
        <w:trPr>
          <w:trHeight w:val="255"/>
          <w:jc w:val="center"/>
        </w:trPr>
        <w:tc>
          <w:tcPr>
            <w:tcW w:w="1800" w:type="dxa"/>
            <w:tcBorders>
              <w:top w:val="nil"/>
              <w:left w:val="single" w:sz="8" w:space="0" w:color="auto"/>
              <w:bottom w:val="single" w:sz="4" w:space="0" w:color="auto"/>
              <w:right w:val="single" w:sz="4" w:space="0" w:color="auto"/>
            </w:tcBorders>
            <w:shd w:val="clear" w:color="auto" w:fill="FFFFFF"/>
            <w:noWrap/>
            <w:vAlign w:val="bottom"/>
          </w:tcPr>
          <w:p w:rsidR="00F826E0" w:rsidRDefault="00F826E0">
            <w:pPr>
              <w:rPr>
                <w:rFonts w:ascii="Arial" w:hAnsi="Arial" w:cs="Arial"/>
                <w:sz w:val="20"/>
                <w:szCs w:val="20"/>
              </w:rPr>
            </w:pPr>
            <w:r>
              <w:rPr>
                <w:rFonts w:ascii="Arial" w:hAnsi="Arial" w:cs="Arial"/>
                <w:sz w:val="20"/>
                <w:szCs w:val="20"/>
              </w:rPr>
              <w:t>Moda</w:t>
            </w:r>
          </w:p>
        </w:tc>
        <w:tc>
          <w:tcPr>
            <w:tcW w:w="1160" w:type="dxa"/>
            <w:tcBorders>
              <w:top w:val="nil"/>
              <w:left w:val="nil"/>
              <w:bottom w:val="single" w:sz="4" w:space="0" w:color="auto"/>
              <w:right w:val="single" w:sz="8" w:space="0" w:color="auto"/>
            </w:tcBorders>
            <w:shd w:val="clear" w:color="auto" w:fill="FFFFFF"/>
            <w:noWrap/>
            <w:vAlign w:val="bottom"/>
          </w:tcPr>
          <w:p w:rsidR="00F826E0" w:rsidRDefault="00F826E0">
            <w:pPr>
              <w:jc w:val="center"/>
              <w:rPr>
                <w:rFonts w:ascii="Arial" w:hAnsi="Arial" w:cs="Arial"/>
                <w:sz w:val="20"/>
                <w:szCs w:val="20"/>
              </w:rPr>
            </w:pPr>
            <w:r>
              <w:rPr>
                <w:rFonts w:ascii="Arial" w:hAnsi="Arial" w:cs="Arial"/>
                <w:sz w:val="20"/>
                <w:szCs w:val="20"/>
              </w:rPr>
              <w:t>28</w:t>
            </w:r>
          </w:p>
        </w:tc>
      </w:tr>
      <w:tr w:rsidR="00F826E0">
        <w:trPr>
          <w:trHeight w:val="255"/>
          <w:jc w:val="center"/>
        </w:trPr>
        <w:tc>
          <w:tcPr>
            <w:tcW w:w="1800" w:type="dxa"/>
            <w:tcBorders>
              <w:top w:val="nil"/>
              <w:left w:val="single" w:sz="8" w:space="0" w:color="auto"/>
              <w:bottom w:val="single" w:sz="4" w:space="0" w:color="auto"/>
              <w:right w:val="single" w:sz="4" w:space="0" w:color="auto"/>
            </w:tcBorders>
            <w:shd w:val="clear" w:color="auto" w:fill="CCFFFF"/>
            <w:noWrap/>
            <w:vAlign w:val="bottom"/>
          </w:tcPr>
          <w:p w:rsidR="00F826E0" w:rsidRPr="00F826E0" w:rsidRDefault="00F826E0">
            <w:pPr>
              <w:rPr>
                <w:rFonts w:ascii="Arial" w:hAnsi="Arial" w:cs="Arial"/>
                <w:sz w:val="20"/>
                <w:szCs w:val="20"/>
                <w:lang w:val="es-EC"/>
              </w:rPr>
            </w:pPr>
            <w:r w:rsidRPr="00F826E0">
              <w:rPr>
                <w:rFonts w:ascii="Arial" w:hAnsi="Arial" w:cs="Arial"/>
                <w:sz w:val="20"/>
                <w:szCs w:val="20"/>
                <w:lang w:val="es-EC"/>
              </w:rPr>
              <w:t>Mediana</w:t>
            </w:r>
          </w:p>
        </w:tc>
        <w:tc>
          <w:tcPr>
            <w:tcW w:w="1160" w:type="dxa"/>
            <w:tcBorders>
              <w:top w:val="nil"/>
              <w:left w:val="nil"/>
              <w:bottom w:val="single" w:sz="4" w:space="0" w:color="auto"/>
              <w:right w:val="single" w:sz="8" w:space="0" w:color="auto"/>
            </w:tcBorders>
            <w:shd w:val="clear" w:color="auto" w:fill="CCFFFF"/>
            <w:noWrap/>
            <w:vAlign w:val="bottom"/>
          </w:tcPr>
          <w:p w:rsidR="00F826E0" w:rsidRDefault="00F826E0">
            <w:pPr>
              <w:jc w:val="center"/>
              <w:rPr>
                <w:rFonts w:ascii="Arial" w:hAnsi="Arial" w:cs="Arial"/>
                <w:sz w:val="20"/>
                <w:szCs w:val="20"/>
              </w:rPr>
            </w:pPr>
            <w:r>
              <w:rPr>
                <w:rFonts w:ascii="Arial" w:hAnsi="Arial" w:cs="Arial"/>
                <w:sz w:val="20"/>
                <w:szCs w:val="20"/>
              </w:rPr>
              <w:t>37</w:t>
            </w:r>
          </w:p>
        </w:tc>
      </w:tr>
      <w:tr w:rsidR="00F826E0">
        <w:trPr>
          <w:trHeight w:val="255"/>
          <w:jc w:val="center"/>
        </w:trPr>
        <w:tc>
          <w:tcPr>
            <w:tcW w:w="1800" w:type="dxa"/>
            <w:tcBorders>
              <w:top w:val="nil"/>
              <w:left w:val="single" w:sz="8" w:space="0" w:color="auto"/>
              <w:bottom w:val="single" w:sz="4" w:space="0" w:color="auto"/>
              <w:right w:val="single" w:sz="4" w:space="0" w:color="auto"/>
            </w:tcBorders>
            <w:shd w:val="clear" w:color="auto" w:fill="FFFFFF"/>
            <w:noWrap/>
            <w:vAlign w:val="bottom"/>
          </w:tcPr>
          <w:p w:rsidR="00F826E0" w:rsidRDefault="00F826E0">
            <w:pPr>
              <w:rPr>
                <w:rFonts w:ascii="Arial" w:hAnsi="Arial" w:cs="Arial"/>
                <w:sz w:val="20"/>
                <w:szCs w:val="20"/>
              </w:rPr>
            </w:pPr>
            <w:r>
              <w:rPr>
                <w:rFonts w:ascii="Arial" w:hAnsi="Arial" w:cs="Arial"/>
                <w:sz w:val="20"/>
                <w:szCs w:val="20"/>
              </w:rPr>
              <w:t>Varianza</w:t>
            </w:r>
          </w:p>
        </w:tc>
        <w:tc>
          <w:tcPr>
            <w:tcW w:w="1160" w:type="dxa"/>
            <w:tcBorders>
              <w:top w:val="nil"/>
              <w:left w:val="nil"/>
              <w:bottom w:val="single" w:sz="4" w:space="0" w:color="auto"/>
              <w:right w:val="single" w:sz="8" w:space="0" w:color="auto"/>
            </w:tcBorders>
            <w:shd w:val="clear" w:color="auto" w:fill="FFFFFF"/>
            <w:noWrap/>
            <w:vAlign w:val="bottom"/>
          </w:tcPr>
          <w:p w:rsidR="00F826E0" w:rsidRDefault="00F826E0">
            <w:pPr>
              <w:jc w:val="center"/>
              <w:rPr>
                <w:rFonts w:ascii="Arial" w:hAnsi="Arial" w:cs="Arial"/>
                <w:sz w:val="20"/>
                <w:szCs w:val="20"/>
              </w:rPr>
            </w:pPr>
            <w:r>
              <w:rPr>
                <w:rFonts w:ascii="Arial" w:hAnsi="Arial" w:cs="Arial"/>
                <w:sz w:val="20"/>
                <w:szCs w:val="20"/>
              </w:rPr>
              <w:t>227,06</w:t>
            </w:r>
          </w:p>
        </w:tc>
      </w:tr>
      <w:tr w:rsidR="00F826E0">
        <w:trPr>
          <w:trHeight w:val="255"/>
          <w:jc w:val="center"/>
        </w:trPr>
        <w:tc>
          <w:tcPr>
            <w:tcW w:w="1800" w:type="dxa"/>
            <w:tcBorders>
              <w:top w:val="nil"/>
              <w:left w:val="single" w:sz="8" w:space="0" w:color="auto"/>
              <w:bottom w:val="single" w:sz="4" w:space="0" w:color="auto"/>
              <w:right w:val="single" w:sz="4" w:space="0" w:color="auto"/>
            </w:tcBorders>
            <w:shd w:val="clear" w:color="auto" w:fill="CCFFFF"/>
            <w:noWrap/>
            <w:vAlign w:val="bottom"/>
          </w:tcPr>
          <w:p w:rsidR="00F826E0" w:rsidRDefault="00F826E0">
            <w:pPr>
              <w:rPr>
                <w:rFonts w:ascii="Arial" w:hAnsi="Arial" w:cs="Arial"/>
                <w:sz w:val="20"/>
                <w:szCs w:val="20"/>
              </w:rPr>
            </w:pPr>
            <w:r>
              <w:rPr>
                <w:rFonts w:ascii="Arial" w:hAnsi="Arial" w:cs="Arial"/>
                <w:sz w:val="20"/>
                <w:szCs w:val="20"/>
              </w:rPr>
              <w:t>Desviación Std.</w:t>
            </w:r>
          </w:p>
        </w:tc>
        <w:tc>
          <w:tcPr>
            <w:tcW w:w="1160" w:type="dxa"/>
            <w:tcBorders>
              <w:top w:val="nil"/>
              <w:left w:val="nil"/>
              <w:bottom w:val="single" w:sz="4" w:space="0" w:color="auto"/>
              <w:right w:val="single" w:sz="8" w:space="0" w:color="auto"/>
            </w:tcBorders>
            <w:shd w:val="clear" w:color="auto" w:fill="CCFFFF"/>
            <w:noWrap/>
            <w:vAlign w:val="bottom"/>
          </w:tcPr>
          <w:p w:rsidR="00F826E0" w:rsidRDefault="00F826E0">
            <w:pPr>
              <w:jc w:val="center"/>
              <w:rPr>
                <w:rFonts w:ascii="Arial" w:hAnsi="Arial" w:cs="Arial"/>
                <w:sz w:val="20"/>
                <w:szCs w:val="20"/>
              </w:rPr>
            </w:pPr>
            <w:r>
              <w:rPr>
                <w:rFonts w:ascii="Arial" w:hAnsi="Arial" w:cs="Arial"/>
                <w:sz w:val="20"/>
                <w:szCs w:val="20"/>
              </w:rPr>
              <w:t>15,07</w:t>
            </w:r>
          </w:p>
        </w:tc>
      </w:tr>
      <w:tr w:rsidR="00F826E0">
        <w:trPr>
          <w:trHeight w:val="255"/>
          <w:jc w:val="center"/>
        </w:trPr>
        <w:tc>
          <w:tcPr>
            <w:tcW w:w="1800" w:type="dxa"/>
            <w:tcBorders>
              <w:top w:val="nil"/>
              <w:left w:val="single" w:sz="8" w:space="0" w:color="auto"/>
              <w:bottom w:val="single" w:sz="4" w:space="0" w:color="auto"/>
              <w:right w:val="single" w:sz="4" w:space="0" w:color="auto"/>
            </w:tcBorders>
            <w:shd w:val="clear" w:color="auto" w:fill="FFFFFF"/>
            <w:noWrap/>
            <w:vAlign w:val="bottom"/>
          </w:tcPr>
          <w:p w:rsidR="00F826E0" w:rsidRDefault="00F826E0">
            <w:pPr>
              <w:rPr>
                <w:rFonts w:ascii="Arial" w:hAnsi="Arial" w:cs="Arial"/>
                <w:sz w:val="20"/>
                <w:szCs w:val="20"/>
              </w:rPr>
            </w:pPr>
            <w:r w:rsidRPr="00F826E0">
              <w:rPr>
                <w:rFonts w:ascii="Arial" w:hAnsi="Arial" w:cs="Arial"/>
                <w:sz w:val="20"/>
                <w:szCs w:val="20"/>
                <w:lang w:val="es-EC"/>
              </w:rPr>
              <w:t>Sesgo</w:t>
            </w:r>
          </w:p>
        </w:tc>
        <w:tc>
          <w:tcPr>
            <w:tcW w:w="1160" w:type="dxa"/>
            <w:tcBorders>
              <w:top w:val="nil"/>
              <w:left w:val="nil"/>
              <w:bottom w:val="single" w:sz="4" w:space="0" w:color="auto"/>
              <w:right w:val="single" w:sz="8" w:space="0" w:color="auto"/>
            </w:tcBorders>
            <w:shd w:val="clear" w:color="auto" w:fill="FFFFFF"/>
            <w:noWrap/>
            <w:vAlign w:val="bottom"/>
          </w:tcPr>
          <w:p w:rsidR="00F826E0" w:rsidRDefault="00F826E0">
            <w:pPr>
              <w:jc w:val="center"/>
              <w:rPr>
                <w:rFonts w:ascii="Arial" w:hAnsi="Arial" w:cs="Arial"/>
                <w:sz w:val="20"/>
                <w:szCs w:val="20"/>
              </w:rPr>
            </w:pPr>
            <w:r>
              <w:rPr>
                <w:rFonts w:ascii="Arial" w:hAnsi="Arial" w:cs="Arial"/>
                <w:sz w:val="20"/>
                <w:szCs w:val="20"/>
              </w:rPr>
              <w:t>0,38</w:t>
            </w:r>
          </w:p>
        </w:tc>
      </w:tr>
      <w:tr w:rsidR="00F826E0">
        <w:trPr>
          <w:trHeight w:val="270"/>
          <w:jc w:val="center"/>
        </w:trPr>
        <w:tc>
          <w:tcPr>
            <w:tcW w:w="1800" w:type="dxa"/>
            <w:tcBorders>
              <w:top w:val="nil"/>
              <w:left w:val="single" w:sz="8" w:space="0" w:color="auto"/>
              <w:bottom w:val="single" w:sz="4" w:space="0" w:color="auto"/>
              <w:right w:val="single" w:sz="4" w:space="0" w:color="auto"/>
            </w:tcBorders>
            <w:shd w:val="clear" w:color="auto" w:fill="CCFFFF"/>
            <w:noWrap/>
            <w:vAlign w:val="bottom"/>
          </w:tcPr>
          <w:p w:rsidR="00F826E0" w:rsidRDefault="00F826E0">
            <w:pPr>
              <w:rPr>
                <w:rFonts w:ascii="Arial" w:hAnsi="Arial" w:cs="Arial"/>
                <w:sz w:val="20"/>
                <w:szCs w:val="20"/>
              </w:rPr>
            </w:pPr>
            <w:r>
              <w:rPr>
                <w:rFonts w:ascii="Arial" w:hAnsi="Arial" w:cs="Arial"/>
                <w:sz w:val="20"/>
                <w:szCs w:val="20"/>
              </w:rPr>
              <w:t>Kurtosis</w:t>
            </w:r>
          </w:p>
        </w:tc>
        <w:tc>
          <w:tcPr>
            <w:tcW w:w="1160" w:type="dxa"/>
            <w:tcBorders>
              <w:top w:val="nil"/>
              <w:left w:val="nil"/>
              <w:bottom w:val="single" w:sz="4" w:space="0" w:color="auto"/>
              <w:right w:val="single" w:sz="8" w:space="0" w:color="auto"/>
            </w:tcBorders>
            <w:shd w:val="clear" w:color="auto" w:fill="CCFFFF"/>
            <w:noWrap/>
            <w:vAlign w:val="bottom"/>
          </w:tcPr>
          <w:p w:rsidR="00F826E0" w:rsidRDefault="00F826E0">
            <w:pPr>
              <w:jc w:val="center"/>
              <w:rPr>
                <w:rFonts w:ascii="Arial" w:hAnsi="Arial" w:cs="Arial"/>
                <w:sz w:val="20"/>
                <w:szCs w:val="20"/>
              </w:rPr>
            </w:pPr>
            <w:r>
              <w:rPr>
                <w:rFonts w:ascii="Arial" w:hAnsi="Arial" w:cs="Arial"/>
                <w:sz w:val="20"/>
                <w:szCs w:val="20"/>
              </w:rPr>
              <w:t>-1,14</w:t>
            </w:r>
          </w:p>
        </w:tc>
      </w:tr>
      <w:tr w:rsidR="00F826E0">
        <w:trPr>
          <w:trHeight w:val="270"/>
          <w:jc w:val="center"/>
        </w:trPr>
        <w:tc>
          <w:tcPr>
            <w:tcW w:w="1800" w:type="dxa"/>
            <w:tcBorders>
              <w:top w:val="nil"/>
              <w:left w:val="single" w:sz="8" w:space="0" w:color="auto"/>
              <w:bottom w:val="single" w:sz="4" w:space="0" w:color="auto"/>
              <w:right w:val="single" w:sz="4" w:space="0" w:color="auto"/>
            </w:tcBorders>
            <w:shd w:val="clear" w:color="auto" w:fill="FFFFFF"/>
            <w:noWrap/>
            <w:vAlign w:val="bottom"/>
          </w:tcPr>
          <w:p w:rsidR="00F826E0" w:rsidRDefault="00F826E0">
            <w:pPr>
              <w:rPr>
                <w:rFonts w:ascii="Arial" w:hAnsi="Arial" w:cs="Arial"/>
                <w:sz w:val="20"/>
                <w:szCs w:val="20"/>
              </w:rPr>
            </w:pPr>
            <w:r w:rsidRPr="00C70D70">
              <w:rPr>
                <w:rFonts w:ascii="Arial" w:hAnsi="Arial" w:cs="Arial"/>
                <w:sz w:val="20"/>
                <w:szCs w:val="20"/>
                <w:lang w:val="es-EC"/>
              </w:rPr>
              <w:t>Rango</w:t>
            </w:r>
          </w:p>
        </w:tc>
        <w:tc>
          <w:tcPr>
            <w:tcW w:w="1160" w:type="dxa"/>
            <w:tcBorders>
              <w:top w:val="nil"/>
              <w:left w:val="nil"/>
              <w:bottom w:val="single" w:sz="4" w:space="0" w:color="auto"/>
              <w:right w:val="single" w:sz="8" w:space="0" w:color="auto"/>
            </w:tcBorders>
            <w:shd w:val="clear" w:color="auto" w:fill="FFFFFF"/>
            <w:noWrap/>
            <w:vAlign w:val="bottom"/>
          </w:tcPr>
          <w:p w:rsidR="00F826E0" w:rsidRDefault="00F826E0">
            <w:pPr>
              <w:jc w:val="center"/>
              <w:rPr>
                <w:rFonts w:ascii="Arial" w:hAnsi="Arial" w:cs="Arial"/>
                <w:sz w:val="20"/>
                <w:szCs w:val="20"/>
              </w:rPr>
            </w:pPr>
            <w:r>
              <w:rPr>
                <w:rFonts w:ascii="Arial" w:hAnsi="Arial" w:cs="Arial"/>
                <w:sz w:val="20"/>
                <w:szCs w:val="20"/>
              </w:rPr>
              <w:t>54</w:t>
            </w:r>
          </w:p>
        </w:tc>
      </w:tr>
      <w:tr w:rsidR="00F826E0">
        <w:trPr>
          <w:trHeight w:val="255"/>
          <w:jc w:val="center"/>
        </w:trPr>
        <w:tc>
          <w:tcPr>
            <w:tcW w:w="1800" w:type="dxa"/>
            <w:tcBorders>
              <w:top w:val="nil"/>
              <w:left w:val="single" w:sz="8" w:space="0" w:color="auto"/>
              <w:bottom w:val="single" w:sz="4" w:space="0" w:color="auto"/>
              <w:right w:val="single" w:sz="4" w:space="0" w:color="auto"/>
            </w:tcBorders>
            <w:shd w:val="clear" w:color="auto" w:fill="CCFFFF"/>
            <w:noWrap/>
            <w:vAlign w:val="bottom"/>
          </w:tcPr>
          <w:p w:rsidR="00F826E0" w:rsidRDefault="00C70D70">
            <w:pPr>
              <w:rPr>
                <w:rFonts w:ascii="Arial" w:hAnsi="Arial" w:cs="Arial"/>
                <w:sz w:val="20"/>
                <w:szCs w:val="20"/>
              </w:rPr>
            </w:pPr>
            <w:r w:rsidRPr="00C70D70">
              <w:rPr>
                <w:rFonts w:ascii="Arial" w:hAnsi="Arial" w:cs="Arial"/>
                <w:sz w:val="20"/>
                <w:szCs w:val="20"/>
                <w:lang w:val="es-EC"/>
              </w:rPr>
              <w:t>Mínimo</w:t>
            </w:r>
          </w:p>
        </w:tc>
        <w:tc>
          <w:tcPr>
            <w:tcW w:w="1160" w:type="dxa"/>
            <w:tcBorders>
              <w:top w:val="nil"/>
              <w:left w:val="nil"/>
              <w:bottom w:val="single" w:sz="4" w:space="0" w:color="auto"/>
              <w:right w:val="single" w:sz="8" w:space="0" w:color="auto"/>
            </w:tcBorders>
            <w:shd w:val="clear" w:color="auto" w:fill="CCFFFF"/>
            <w:noWrap/>
            <w:vAlign w:val="bottom"/>
          </w:tcPr>
          <w:p w:rsidR="00F826E0" w:rsidRDefault="00F826E0">
            <w:pPr>
              <w:jc w:val="center"/>
              <w:rPr>
                <w:rFonts w:ascii="Arial" w:hAnsi="Arial" w:cs="Arial"/>
                <w:sz w:val="20"/>
                <w:szCs w:val="20"/>
              </w:rPr>
            </w:pPr>
            <w:r>
              <w:rPr>
                <w:rFonts w:ascii="Arial" w:hAnsi="Arial" w:cs="Arial"/>
                <w:sz w:val="20"/>
                <w:szCs w:val="20"/>
              </w:rPr>
              <w:t>17</w:t>
            </w:r>
          </w:p>
        </w:tc>
      </w:tr>
      <w:tr w:rsidR="00F826E0">
        <w:trPr>
          <w:trHeight w:val="255"/>
          <w:jc w:val="center"/>
        </w:trPr>
        <w:tc>
          <w:tcPr>
            <w:tcW w:w="1800" w:type="dxa"/>
            <w:tcBorders>
              <w:top w:val="nil"/>
              <w:left w:val="single" w:sz="8" w:space="0" w:color="auto"/>
              <w:bottom w:val="single" w:sz="4" w:space="0" w:color="auto"/>
              <w:right w:val="single" w:sz="4" w:space="0" w:color="auto"/>
            </w:tcBorders>
            <w:shd w:val="clear" w:color="auto" w:fill="FFFFFF"/>
            <w:noWrap/>
            <w:vAlign w:val="bottom"/>
          </w:tcPr>
          <w:p w:rsidR="00F826E0" w:rsidRDefault="00C70D70">
            <w:pPr>
              <w:rPr>
                <w:rFonts w:ascii="Arial" w:hAnsi="Arial" w:cs="Arial"/>
                <w:sz w:val="20"/>
                <w:szCs w:val="20"/>
              </w:rPr>
            </w:pPr>
            <w:r w:rsidRPr="00C70D70">
              <w:rPr>
                <w:rFonts w:ascii="Arial" w:hAnsi="Arial" w:cs="Arial"/>
                <w:sz w:val="20"/>
                <w:szCs w:val="20"/>
                <w:lang w:val="es-EC"/>
              </w:rPr>
              <w:t>Máximo</w:t>
            </w:r>
          </w:p>
        </w:tc>
        <w:tc>
          <w:tcPr>
            <w:tcW w:w="1160" w:type="dxa"/>
            <w:tcBorders>
              <w:top w:val="nil"/>
              <w:left w:val="nil"/>
              <w:bottom w:val="single" w:sz="4" w:space="0" w:color="auto"/>
              <w:right w:val="single" w:sz="8" w:space="0" w:color="auto"/>
            </w:tcBorders>
            <w:shd w:val="clear" w:color="auto" w:fill="FFFFFF"/>
            <w:noWrap/>
            <w:vAlign w:val="bottom"/>
          </w:tcPr>
          <w:p w:rsidR="00F826E0" w:rsidRDefault="00F826E0">
            <w:pPr>
              <w:jc w:val="center"/>
              <w:rPr>
                <w:rFonts w:ascii="Arial" w:hAnsi="Arial" w:cs="Arial"/>
                <w:sz w:val="20"/>
                <w:szCs w:val="20"/>
              </w:rPr>
            </w:pPr>
            <w:r>
              <w:rPr>
                <w:rFonts w:ascii="Arial" w:hAnsi="Arial" w:cs="Arial"/>
                <w:sz w:val="20"/>
                <w:szCs w:val="20"/>
              </w:rPr>
              <w:t>71</w:t>
            </w:r>
          </w:p>
        </w:tc>
      </w:tr>
      <w:tr w:rsidR="00F826E0">
        <w:trPr>
          <w:trHeight w:val="255"/>
          <w:jc w:val="center"/>
        </w:trPr>
        <w:tc>
          <w:tcPr>
            <w:tcW w:w="1800" w:type="dxa"/>
            <w:tcBorders>
              <w:top w:val="nil"/>
              <w:left w:val="single" w:sz="8" w:space="0" w:color="auto"/>
              <w:bottom w:val="single" w:sz="4" w:space="0" w:color="auto"/>
              <w:right w:val="single" w:sz="4" w:space="0" w:color="auto"/>
            </w:tcBorders>
            <w:shd w:val="clear" w:color="auto" w:fill="CCFFFF"/>
            <w:noWrap/>
            <w:vAlign w:val="bottom"/>
          </w:tcPr>
          <w:p w:rsidR="00F826E0" w:rsidRDefault="00F826E0">
            <w:pPr>
              <w:rPr>
                <w:rFonts w:ascii="Arial" w:hAnsi="Arial" w:cs="Arial"/>
                <w:sz w:val="20"/>
                <w:szCs w:val="20"/>
              </w:rPr>
            </w:pPr>
            <w:r>
              <w:rPr>
                <w:rFonts w:ascii="Arial" w:hAnsi="Arial" w:cs="Arial"/>
                <w:sz w:val="20"/>
                <w:szCs w:val="20"/>
              </w:rPr>
              <w:t xml:space="preserve">Primer </w:t>
            </w:r>
            <w:r w:rsidRPr="00C70D70">
              <w:rPr>
                <w:rFonts w:ascii="Arial" w:hAnsi="Arial" w:cs="Arial"/>
                <w:sz w:val="20"/>
                <w:szCs w:val="20"/>
                <w:lang w:val="es-EC"/>
              </w:rPr>
              <w:t>Cuartil</w:t>
            </w:r>
          </w:p>
        </w:tc>
        <w:tc>
          <w:tcPr>
            <w:tcW w:w="1160" w:type="dxa"/>
            <w:tcBorders>
              <w:top w:val="nil"/>
              <w:left w:val="nil"/>
              <w:bottom w:val="single" w:sz="4" w:space="0" w:color="auto"/>
              <w:right w:val="single" w:sz="8" w:space="0" w:color="auto"/>
            </w:tcBorders>
            <w:shd w:val="clear" w:color="auto" w:fill="CCFFFF"/>
            <w:noWrap/>
            <w:vAlign w:val="bottom"/>
          </w:tcPr>
          <w:p w:rsidR="00F826E0" w:rsidRDefault="00F826E0">
            <w:pPr>
              <w:jc w:val="center"/>
              <w:rPr>
                <w:rFonts w:ascii="Arial" w:hAnsi="Arial" w:cs="Arial"/>
                <w:sz w:val="20"/>
                <w:szCs w:val="20"/>
              </w:rPr>
            </w:pPr>
            <w:r>
              <w:rPr>
                <w:rFonts w:ascii="Arial" w:hAnsi="Arial" w:cs="Arial"/>
                <w:sz w:val="20"/>
                <w:szCs w:val="20"/>
              </w:rPr>
              <w:t>27</w:t>
            </w:r>
          </w:p>
        </w:tc>
      </w:tr>
      <w:tr w:rsidR="00F826E0">
        <w:trPr>
          <w:trHeight w:val="255"/>
          <w:jc w:val="center"/>
        </w:trPr>
        <w:tc>
          <w:tcPr>
            <w:tcW w:w="1800" w:type="dxa"/>
            <w:tcBorders>
              <w:top w:val="nil"/>
              <w:left w:val="single" w:sz="8" w:space="0" w:color="auto"/>
              <w:bottom w:val="single" w:sz="4" w:space="0" w:color="auto"/>
              <w:right w:val="single" w:sz="4" w:space="0" w:color="auto"/>
            </w:tcBorders>
            <w:shd w:val="clear" w:color="auto" w:fill="FFFFFF"/>
            <w:noWrap/>
            <w:vAlign w:val="bottom"/>
          </w:tcPr>
          <w:p w:rsidR="00F826E0" w:rsidRDefault="00F826E0">
            <w:pPr>
              <w:rPr>
                <w:rFonts w:ascii="Arial" w:hAnsi="Arial" w:cs="Arial"/>
                <w:sz w:val="20"/>
                <w:szCs w:val="20"/>
              </w:rPr>
            </w:pPr>
            <w:r w:rsidRPr="00C70D70">
              <w:rPr>
                <w:rFonts w:ascii="Arial" w:hAnsi="Arial" w:cs="Arial"/>
                <w:sz w:val="20"/>
                <w:szCs w:val="20"/>
                <w:lang w:val="es-EC"/>
              </w:rPr>
              <w:t>Tercer</w:t>
            </w:r>
            <w:r>
              <w:rPr>
                <w:rFonts w:ascii="Arial" w:hAnsi="Arial" w:cs="Arial"/>
                <w:sz w:val="20"/>
                <w:szCs w:val="20"/>
              </w:rPr>
              <w:t xml:space="preserve"> </w:t>
            </w:r>
            <w:r w:rsidRPr="00C70D70">
              <w:rPr>
                <w:rFonts w:ascii="Arial" w:hAnsi="Arial" w:cs="Arial"/>
                <w:sz w:val="20"/>
                <w:szCs w:val="20"/>
                <w:lang w:val="es-EC"/>
              </w:rPr>
              <w:t>Cuartil</w:t>
            </w:r>
          </w:p>
        </w:tc>
        <w:tc>
          <w:tcPr>
            <w:tcW w:w="1160" w:type="dxa"/>
            <w:tcBorders>
              <w:top w:val="nil"/>
              <w:left w:val="nil"/>
              <w:bottom w:val="single" w:sz="4" w:space="0" w:color="auto"/>
              <w:right w:val="single" w:sz="8" w:space="0" w:color="auto"/>
            </w:tcBorders>
            <w:shd w:val="clear" w:color="auto" w:fill="FFFFFF"/>
            <w:noWrap/>
            <w:vAlign w:val="bottom"/>
          </w:tcPr>
          <w:p w:rsidR="00F826E0" w:rsidRDefault="00F826E0">
            <w:pPr>
              <w:jc w:val="center"/>
              <w:rPr>
                <w:rFonts w:ascii="Arial" w:hAnsi="Arial" w:cs="Arial"/>
                <w:sz w:val="20"/>
                <w:szCs w:val="20"/>
              </w:rPr>
            </w:pPr>
            <w:r>
              <w:rPr>
                <w:rFonts w:ascii="Arial" w:hAnsi="Arial" w:cs="Arial"/>
                <w:sz w:val="20"/>
                <w:szCs w:val="20"/>
              </w:rPr>
              <w:t>52,5</w:t>
            </w:r>
          </w:p>
        </w:tc>
      </w:tr>
      <w:tr w:rsidR="00F826E0">
        <w:trPr>
          <w:trHeight w:val="270"/>
          <w:jc w:val="center"/>
        </w:trPr>
        <w:tc>
          <w:tcPr>
            <w:tcW w:w="1800" w:type="dxa"/>
            <w:tcBorders>
              <w:top w:val="nil"/>
              <w:left w:val="single" w:sz="8" w:space="0" w:color="auto"/>
              <w:bottom w:val="single" w:sz="8" w:space="0" w:color="auto"/>
              <w:right w:val="single" w:sz="4" w:space="0" w:color="auto"/>
            </w:tcBorders>
            <w:shd w:val="clear" w:color="auto" w:fill="CCFFFF"/>
            <w:noWrap/>
            <w:vAlign w:val="bottom"/>
          </w:tcPr>
          <w:p w:rsidR="00F826E0" w:rsidRDefault="00F826E0">
            <w:pPr>
              <w:rPr>
                <w:rFonts w:ascii="Arial" w:hAnsi="Arial" w:cs="Arial"/>
                <w:sz w:val="20"/>
                <w:szCs w:val="20"/>
              </w:rPr>
            </w:pPr>
            <w:r w:rsidRPr="00C70D70">
              <w:rPr>
                <w:rFonts w:ascii="Arial" w:hAnsi="Arial" w:cs="Arial"/>
                <w:sz w:val="20"/>
                <w:szCs w:val="20"/>
                <w:lang w:val="es-EC"/>
              </w:rPr>
              <w:t>Rango</w:t>
            </w:r>
            <w:r>
              <w:rPr>
                <w:rFonts w:ascii="Arial" w:hAnsi="Arial" w:cs="Arial"/>
                <w:sz w:val="20"/>
                <w:szCs w:val="20"/>
              </w:rPr>
              <w:t xml:space="preserve"> </w:t>
            </w:r>
            <w:r w:rsidRPr="00C70D70">
              <w:rPr>
                <w:rFonts w:ascii="Arial" w:hAnsi="Arial" w:cs="Arial"/>
                <w:sz w:val="20"/>
                <w:szCs w:val="20"/>
                <w:lang w:val="es-EC"/>
              </w:rPr>
              <w:t>Intercuartil</w:t>
            </w:r>
          </w:p>
        </w:tc>
        <w:tc>
          <w:tcPr>
            <w:tcW w:w="1160" w:type="dxa"/>
            <w:tcBorders>
              <w:top w:val="nil"/>
              <w:left w:val="nil"/>
              <w:bottom w:val="single" w:sz="8" w:space="0" w:color="auto"/>
              <w:right w:val="single" w:sz="8" w:space="0" w:color="auto"/>
            </w:tcBorders>
            <w:shd w:val="clear" w:color="auto" w:fill="CCFFFF"/>
            <w:noWrap/>
            <w:vAlign w:val="bottom"/>
          </w:tcPr>
          <w:p w:rsidR="00F826E0" w:rsidRDefault="00F826E0">
            <w:pPr>
              <w:jc w:val="center"/>
              <w:rPr>
                <w:rFonts w:ascii="Arial" w:hAnsi="Arial" w:cs="Arial"/>
                <w:sz w:val="20"/>
                <w:szCs w:val="20"/>
              </w:rPr>
            </w:pPr>
            <w:r>
              <w:rPr>
                <w:rFonts w:ascii="Arial" w:hAnsi="Arial" w:cs="Arial"/>
                <w:sz w:val="20"/>
                <w:szCs w:val="20"/>
              </w:rPr>
              <w:t>25,5</w:t>
            </w:r>
          </w:p>
        </w:tc>
      </w:tr>
    </w:tbl>
    <w:p w:rsidR="00CF29E3" w:rsidRDefault="00CF29E3" w:rsidP="00CF29E3">
      <w:pPr>
        <w:ind w:left="1440" w:right="1124"/>
        <w:jc w:val="center"/>
        <w:rPr>
          <w:rFonts w:ascii="Arial" w:hAnsi="Arial" w:cs="Arial"/>
          <w:b/>
          <w:i/>
          <w:sz w:val="16"/>
          <w:szCs w:val="16"/>
          <w:lang w:val="es-ES"/>
        </w:rPr>
      </w:pPr>
    </w:p>
    <w:p w:rsidR="00CF29E3" w:rsidRPr="00FB60A7" w:rsidRDefault="00CF29E3" w:rsidP="00FB60A7">
      <w:pPr>
        <w:ind w:left="900" w:right="944"/>
        <w:jc w:val="center"/>
        <w:rPr>
          <w:rFonts w:ascii="Arial" w:hAnsi="Arial" w:cs="Arial"/>
          <w:b/>
          <w:i/>
          <w:sz w:val="18"/>
          <w:szCs w:val="18"/>
          <w:lang w:val="es-ES"/>
        </w:rPr>
      </w:pPr>
      <w:r w:rsidRPr="00FB60A7">
        <w:rPr>
          <w:rFonts w:ascii="Arial" w:hAnsi="Arial" w:cs="Arial"/>
          <w:b/>
          <w:i/>
          <w:sz w:val="18"/>
          <w:szCs w:val="18"/>
          <w:lang w:val="es-ES"/>
        </w:rPr>
        <w:t xml:space="preserve">Fuente: </w:t>
      </w:r>
      <w:r w:rsidRPr="00FB60A7">
        <w:rPr>
          <w:rFonts w:ascii="Arial" w:hAnsi="Arial" w:cs="Arial"/>
          <w:i/>
          <w:sz w:val="18"/>
          <w:szCs w:val="18"/>
          <w:lang w:val="es-ES"/>
        </w:rPr>
        <w:t>Estudio Estadístico de la determinación de los propósitos e índices de satisfacción de los turistas extranjeros que visitan la ciudad de Guayaquil</w:t>
      </w:r>
    </w:p>
    <w:p w:rsidR="0050698F" w:rsidRPr="00FB60A7" w:rsidRDefault="00CF29E3" w:rsidP="00FB60A7">
      <w:pPr>
        <w:ind w:left="900" w:right="944"/>
        <w:jc w:val="center"/>
        <w:rPr>
          <w:b/>
          <w:sz w:val="18"/>
          <w:szCs w:val="18"/>
          <w:lang w:val="es-ES"/>
        </w:rPr>
      </w:pPr>
      <w:r w:rsidRPr="00FB60A7">
        <w:rPr>
          <w:rFonts w:ascii="Arial" w:hAnsi="Arial" w:cs="Arial"/>
          <w:b/>
          <w:i/>
          <w:sz w:val="18"/>
          <w:szCs w:val="18"/>
          <w:lang w:val="es-ES"/>
        </w:rPr>
        <w:t xml:space="preserve">Elaboración: </w:t>
      </w:r>
      <w:r w:rsidRPr="00FB60A7">
        <w:rPr>
          <w:rFonts w:ascii="Arial" w:hAnsi="Arial" w:cs="Arial"/>
          <w:i/>
          <w:sz w:val="18"/>
          <w:szCs w:val="18"/>
          <w:lang w:val="es-ES"/>
        </w:rPr>
        <w:t>Xavier Izurieta Altamirano</w:t>
      </w:r>
    </w:p>
    <w:p w:rsidR="0050698F" w:rsidRPr="000E0E02" w:rsidRDefault="0050698F" w:rsidP="00D57E42">
      <w:pPr>
        <w:jc w:val="both"/>
        <w:rPr>
          <w:b/>
          <w:lang w:val="es-EC"/>
        </w:rPr>
      </w:pPr>
    </w:p>
    <w:p w:rsidR="006F70FB" w:rsidRDefault="006F70FB" w:rsidP="00D57E42">
      <w:pPr>
        <w:jc w:val="both"/>
        <w:rPr>
          <w:b/>
          <w:lang w:val="es-ES"/>
        </w:rPr>
      </w:pPr>
    </w:p>
    <w:p w:rsidR="00042123" w:rsidRDefault="00042123" w:rsidP="00D57E42">
      <w:pPr>
        <w:jc w:val="both"/>
        <w:rPr>
          <w:b/>
          <w:lang w:val="es-ES"/>
        </w:rPr>
      </w:pPr>
    </w:p>
    <w:p w:rsidR="00FB60A7" w:rsidRDefault="00FB60A7" w:rsidP="00D57E42">
      <w:pPr>
        <w:jc w:val="both"/>
        <w:rPr>
          <w:b/>
          <w:lang w:val="es-ES"/>
        </w:rPr>
      </w:pPr>
    </w:p>
    <w:p w:rsidR="00FB60A7" w:rsidRDefault="00FB60A7" w:rsidP="00D57E42">
      <w:pPr>
        <w:jc w:val="both"/>
        <w:rPr>
          <w:b/>
          <w:lang w:val="es-ES"/>
        </w:rPr>
      </w:pPr>
    </w:p>
    <w:p w:rsidR="00042123" w:rsidRPr="001943E6" w:rsidRDefault="00042123" w:rsidP="004D5409">
      <w:pPr>
        <w:spacing w:line="480" w:lineRule="auto"/>
        <w:ind w:left="900"/>
        <w:jc w:val="both"/>
        <w:rPr>
          <w:rFonts w:ascii="Arial" w:hAnsi="Arial" w:cs="Arial"/>
          <w:lang w:val="es-ES"/>
        </w:rPr>
      </w:pPr>
      <w:r w:rsidRPr="001943E6">
        <w:rPr>
          <w:rFonts w:ascii="Arial" w:hAnsi="Arial" w:cs="Arial"/>
          <w:lang w:val="es-ES"/>
        </w:rPr>
        <w:t>Además podemos observar que el mayor n</w:t>
      </w:r>
      <w:r w:rsidR="00AD772F" w:rsidRPr="001943E6">
        <w:rPr>
          <w:rFonts w:ascii="Arial" w:hAnsi="Arial" w:cs="Arial"/>
          <w:lang w:val="es-ES"/>
        </w:rPr>
        <w:t>ú</w:t>
      </w:r>
      <w:r w:rsidRPr="001943E6">
        <w:rPr>
          <w:rFonts w:ascii="Arial" w:hAnsi="Arial" w:cs="Arial"/>
          <w:lang w:val="es-ES"/>
        </w:rPr>
        <w:t xml:space="preserve">mero de encuestados que visitaron </w:t>
      </w:r>
      <w:r w:rsidR="00AD772F" w:rsidRPr="001943E6">
        <w:rPr>
          <w:rFonts w:ascii="Arial" w:hAnsi="Arial" w:cs="Arial"/>
          <w:lang w:val="es-ES"/>
        </w:rPr>
        <w:t>G</w:t>
      </w:r>
      <w:r w:rsidRPr="001943E6">
        <w:rPr>
          <w:rFonts w:ascii="Arial" w:hAnsi="Arial" w:cs="Arial"/>
          <w:lang w:val="es-ES"/>
        </w:rPr>
        <w:t>uayaquil se encuentran el rango de edad entre 16 a 30 años con un porcentaje de 37.10.</w:t>
      </w:r>
    </w:p>
    <w:p w:rsidR="00042123" w:rsidRDefault="00042123" w:rsidP="00042123">
      <w:pPr>
        <w:jc w:val="center"/>
        <w:rPr>
          <w:lang w:val="es-ES"/>
        </w:rPr>
      </w:pPr>
    </w:p>
    <w:p w:rsidR="00DD0302" w:rsidRDefault="00DD0302" w:rsidP="00042123">
      <w:pPr>
        <w:jc w:val="center"/>
        <w:rPr>
          <w:lang w:val="es-ES"/>
        </w:rPr>
      </w:pPr>
    </w:p>
    <w:p w:rsidR="00FB60A7" w:rsidRDefault="00FB60A7" w:rsidP="00042123">
      <w:pPr>
        <w:jc w:val="center"/>
        <w:rPr>
          <w:lang w:val="es-ES"/>
        </w:rPr>
      </w:pPr>
    </w:p>
    <w:p w:rsidR="00FB60A7" w:rsidRDefault="00FB60A7" w:rsidP="00042123">
      <w:pPr>
        <w:jc w:val="center"/>
        <w:rPr>
          <w:lang w:val="es-ES"/>
        </w:rPr>
      </w:pPr>
    </w:p>
    <w:p w:rsidR="00FB60A7" w:rsidRDefault="00FB60A7" w:rsidP="00042123">
      <w:pPr>
        <w:jc w:val="center"/>
        <w:rPr>
          <w:lang w:val="es-ES"/>
        </w:rPr>
      </w:pPr>
    </w:p>
    <w:p w:rsidR="00FB60A7" w:rsidRDefault="00FB60A7" w:rsidP="00042123">
      <w:pPr>
        <w:jc w:val="center"/>
        <w:rPr>
          <w:lang w:val="es-ES"/>
        </w:rPr>
      </w:pPr>
    </w:p>
    <w:p w:rsidR="00FB60A7" w:rsidRDefault="00FB60A7" w:rsidP="00042123">
      <w:pPr>
        <w:jc w:val="center"/>
        <w:rPr>
          <w:lang w:val="es-ES"/>
        </w:rPr>
      </w:pPr>
    </w:p>
    <w:p w:rsidR="00FB60A7" w:rsidRDefault="00FB60A7" w:rsidP="00042123">
      <w:pPr>
        <w:jc w:val="center"/>
        <w:rPr>
          <w:lang w:val="es-ES"/>
        </w:rPr>
      </w:pPr>
    </w:p>
    <w:p w:rsidR="00FB60A7" w:rsidRPr="00DD0302" w:rsidRDefault="00FB60A7" w:rsidP="00042123">
      <w:pPr>
        <w:jc w:val="center"/>
        <w:rPr>
          <w:lang w:val="es-ES"/>
        </w:rPr>
      </w:pPr>
    </w:p>
    <w:p w:rsidR="00042123" w:rsidRDefault="006607A0" w:rsidP="00042123">
      <w:pPr>
        <w:jc w:val="center"/>
      </w:pPr>
      <w:r>
        <w:rPr>
          <w:noProof/>
          <w:lang w:val="es-ES"/>
        </w:rPr>
        <w:drawing>
          <wp:inline distT="0" distB="0" distL="0" distR="0">
            <wp:extent cx="4660900" cy="2387600"/>
            <wp:effectExtent l="0" t="0" r="0" b="0"/>
            <wp:docPr id="13" name="Objeto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42123" w:rsidRPr="00FB60A7" w:rsidRDefault="00042123" w:rsidP="00FB60A7">
      <w:pPr>
        <w:ind w:left="720" w:right="764"/>
        <w:jc w:val="center"/>
        <w:rPr>
          <w:rFonts w:ascii="Arial" w:hAnsi="Arial" w:cs="Arial"/>
          <w:i/>
          <w:sz w:val="18"/>
          <w:szCs w:val="18"/>
          <w:lang w:val="es-ES"/>
        </w:rPr>
      </w:pPr>
      <w:r w:rsidRPr="00FB60A7">
        <w:rPr>
          <w:rFonts w:ascii="Arial" w:hAnsi="Arial" w:cs="Arial"/>
          <w:b/>
          <w:i/>
          <w:sz w:val="18"/>
          <w:szCs w:val="18"/>
          <w:lang w:val="es-ES"/>
        </w:rPr>
        <w:t xml:space="preserve">Fuente: </w:t>
      </w:r>
      <w:r w:rsidRPr="00FB60A7">
        <w:rPr>
          <w:rFonts w:ascii="Arial" w:hAnsi="Arial" w:cs="Arial"/>
          <w:i/>
          <w:sz w:val="18"/>
          <w:szCs w:val="18"/>
          <w:lang w:val="es-ES"/>
        </w:rPr>
        <w:t>Estudio Estadístico de la determinación de los propósitos e índices de satisfacción de los turistas extranjeros que visitan la ciudad de Guayaquil</w:t>
      </w:r>
    </w:p>
    <w:p w:rsidR="00042123" w:rsidRPr="00FB60A7" w:rsidRDefault="00042123" w:rsidP="00FB60A7">
      <w:pPr>
        <w:ind w:left="720" w:right="764"/>
        <w:jc w:val="center"/>
        <w:rPr>
          <w:bCs/>
          <w:sz w:val="18"/>
          <w:szCs w:val="18"/>
          <w:lang w:val="es-ES"/>
        </w:rPr>
      </w:pPr>
      <w:r w:rsidRPr="00FB60A7">
        <w:rPr>
          <w:rFonts w:ascii="Arial" w:hAnsi="Arial" w:cs="Arial"/>
          <w:b/>
          <w:i/>
          <w:sz w:val="18"/>
          <w:szCs w:val="18"/>
          <w:lang w:val="es-ES"/>
        </w:rPr>
        <w:t xml:space="preserve">Elaboración: </w:t>
      </w:r>
      <w:r w:rsidRPr="00FB60A7">
        <w:rPr>
          <w:rFonts w:ascii="Arial" w:hAnsi="Arial" w:cs="Arial"/>
          <w:i/>
          <w:sz w:val="18"/>
          <w:szCs w:val="18"/>
          <w:lang w:val="es-ES"/>
        </w:rPr>
        <w:t>Xavier Izurieta Altamirano</w:t>
      </w:r>
    </w:p>
    <w:p w:rsidR="00042123" w:rsidRDefault="00042123" w:rsidP="00042123">
      <w:pPr>
        <w:jc w:val="center"/>
        <w:rPr>
          <w:b/>
          <w:lang w:val="es-ES"/>
        </w:rPr>
      </w:pPr>
    </w:p>
    <w:p w:rsidR="00042123" w:rsidRDefault="00042123" w:rsidP="00042123">
      <w:pPr>
        <w:jc w:val="center"/>
        <w:rPr>
          <w:b/>
          <w:lang w:val="es-ES"/>
        </w:rPr>
      </w:pPr>
    </w:p>
    <w:p w:rsidR="00E62017" w:rsidRDefault="00570A6A" w:rsidP="00042123">
      <w:pPr>
        <w:jc w:val="center"/>
        <w:rPr>
          <w:b/>
          <w:lang w:val="es-ES"/>
        </w:rPr>
      </w:pPr>
      <w:r>
        <w:rPr>
          <w:b/>
          <w:noProof/>
          <w:lang w:val="es-ES"/>
        </w:rPr>
        <w:pict>
          <v:rect id="_x0000_s1035" style="position:absolute;left:0;text-align:left;margin-left:45pt;margin-top:9pt;width:333pt;height:3in;z-index:-251658752" strokeweight="3pt">
            <v:stroke linestyle="thinThin"/>
          </v:rect>
        </w:pict>
      </w:r>
    </w:p>
    <w:p w:rsidR="00E62017" w:rsidRDefault="00E62017" w:rsidP="00042123">
      <w:pPr>
        <w:jc w:val="center"/>
        <w:rPr>
          <w:b/>
          <w:lang w:val="es-ES"/>
        </w:rPr>
      </w:pPr>
    </w:p>
    <w:tbl>
      <w:tblPr>
        <w:tblW w:w="4872" w:type="dxa"/>
        <w:jc w:val="center"/>
        <w:tblInd w:w="60" w:type="dxa"/>
        <w:tblCellMar>
          <w:left w:w="70" w:type="dxa"/>
          <w:right w:w="70" w:type="dxa"/>
        </w:tblCellMar>
        <w:tblLook w:val="0000"/>
      </w:tblPr>
      <w:tblGrid>
        <w:gridCol w:w="252"/>
        <w:gridCol w:w="1525"/>
        <w:gridCol w:w="1499"/>
        <w:gridCol w:w="1596"/>
      </w:tblGrid>
      <w:tr w:rsidR="00E62017">
        <w:trPr>
          <w:trHeight w:val="270"/>
          <w:jc w:val="center"/>
        </w:trPr>
        <w:tc>
          <w:tcPr>
            <w:tcW w:w="4872" w:type="dxa"/>
            <w:gridSpan w:val="4"/>
            <w:tcBorders>
              <w:top w:val="single" w:sz="8" w:space="0" w:color="auto"/>
              <w:left w:val="single" w:sz="8" w:space="0" w:color="auto"/>
              <w:bottom w:val="nil"/>
              <w:right w:val="single" w:sz="8" w:space="0" w:color="000000"/>
            </w:tcBorders>
            <w:shd w:val="clear" w:color="auto" w:fill="C0C0C0"/>
            <w:noWrap/>
            <w:vAlign w:val="bottom"/>
          </w:tcPr>
          <w:p w:rsidR="00E62017" w:rsidRDefault="00E62017">
            <w:pPr>
              <w:jc w:val="center"/>
              <w:rPr>
                <w:rFonts w:ascii="Arial" w:hAnsi="Arial" w:cs="Arial"/>
                <w:b/>
                <w:bCs/>
                <w:sz w:val="20"/>
                <w:szCs w:val="20"/>
              </w:rPr>
            </w:pPr>
            <w:r w:rsidRPr="00C70D70">
              <w:rPr>
                <w:rFonts w:ascii="Arial" w:hAnsi="Arial" w:cs="Arial"/>
                <w:b/>
                <w:bCs/>
                <w:sz w:val="20"/>
                <w:szCs w:val="20"/>
                <w:lang w:val="es-EC"/>
              </w:rPr>
              <w:t>Tabla</w:t>
            </w:r>
            <w:r>
              <w:rPr>
                <w:rFonts w:ascii="Arial" w:hAnsi="Arial" w:cs="Arial"/>
                <w:b/>
                <w:bCs/>
                <w:sz w:val="20"/>
                <w:szCs w:val="20"/>
              </w:rPr>
              <w:t xml:space="preserve"> </w:t>
            </w:r>
            <w:r w:rsidR="00A80D6C">
              <w:rPr>
                <w:rFonts w:ascii="Arial" w:hAnsi="Arial" w:cs="Arial"/>
                <w:b/>
                <w:bCs/>
                <w:sz w:val="20"/>
                <w:szCs w:val="20"/>
              </w:rPr>
              <w:t>X</w:t>
            </w:r>
            <w:r>
              <w:rPr>
                <w:rFonts w:ascii="Arial" w:hAnsi="Arial" w:cs="Arial"/>
                <w:b/>
                <w:bCs/>
                <w:sz w:val="20"/>
                <w:szCs w:val="20"/>
              </w:rPr>
              <w:t>III</w:t>
            </w:r>
          </w:p>
        </w:tc>
      </w:tr>
      <w:tr w:rsidR="00E62017" w:rsidRPr="00E62017">
        <w:trPr>
          <w:trHeight w:val="570"/>
          <w:jc w:val="center"/>
        </w:trPr>
        <w:tc>
          <w:tcPr>
            <w:tcW w:w="4872" w:type="dxa"/>
            <w:gridSpan w:val="4"/>
            <w:tcBorders>
              <w:top w:val="nil"/>
              <w:left w:val="single" w:sz="8" w:space="0" w:color="auto"/>
              <w:bottom w:val="single" w:sz="8" w:space="0" w:color="auto"/>
              <w:right w:val="single" w:sz="8" w:space="0" w:color="000000"/>
            </w:tcBorders>
            <w:shd w:val="clear" w:color="auto" w:fill="C0C0C0"/>
            <w:vAlign w:val="center"/>
          </w:tcPr>
          <w:p w:rsidR="00E62017" w:rsidRPr="00E62017" w:rsidRDefault="00E62017">
            <w:pPr>
              <w:jc w:val="center"/>
              <w:rPr>
                <w:rFonts w:ascii="Arial" w:hAnsi="Arial" w:cs="Arial"/>
                <w:b/>
                <w:bCs/>
                <w:sz w:val="20"/>
                <w:szCs w:val="20"/>
                <w:lang w:val="es-ES"/>
              </w:rPr>
            </w:pPr>
            <w:r w:rsidRPr="00E62017">
              <w:rPr>
                <w:rFonts w:ascii="Arial" w:hAnsi="Arial" w:cs="Arial"/>
                <w:b/>
                <w:bCs/>
                <w:sz w:val="20"/>
                <w:szCs w:val="20"/>
                <w:lang w:val="es-ES"/>
              </w:rPr>
              <w:t>Rango de Edades de las personas que vis</w:t>
            </w:r>
            <w:r w:rsidR="00C70D70">
              <w:rPr>
                <w:rFonts w:ascii="Arial" w:hAnsi="Arial" w:cs="Arial"/>
                <w:b/>
                <w:bCs/>
                <w:sz w:val="20"/>
                <w:szCs w:val="20"/>
                <w:lang w:val="es-ES"/>
              </w:rPr>
              <w:t>i</w:t>
            </w:r>
            <w:r w:rsidRPr="00E62017">
              <w:rPr>
                <w:rFonts w:ascii="Arial" w:hAnsi="Arial" w:cs="Arial"/>
                <w:b/>
                <w:bCs/>
                <w:sz w:val="20"/>
                <w:szCs w:val="20"/>
                <w:lang w:val="es-ES"/>
              </w:rPr>
              <w:t>taron Guayaquil</w:t>
            </w:r>
          </w:p>
        </w:tc>
      </w:tr>
      <w:tr w:rsidR="00E62017">
        <w:trPr>
          <w:trHeight w:val="690"/>
          <w:jc w:val="center"/>
        </w:trPr>
        <w:tc>
          <w:tcPr>
            <w:tcW w:w="252" w:type="dxa"/>
            <w:tcBorders>
              <w:top w:val="nil"/>
              <w:left w:val="single" w:sz="8" w:space="0" w:color="auto"/>
              <w:bottom w:val="single" w:sz="8" w:space="0" w:color="auto"/>
              <w:right w:val="single" w:sz="8" w:space="0" w:color="auto"/>
            </w:tcBorders>
            <w:shd w:val="clear" w:color="auto" w:fill="C0C0C0"/>
            <w:noWrap/>
            <w:vAlign w:val="bottom"/>
          </w:tcPr>
          <w:p w:rsidR="00E62017" w:rsidRPr="00E62017" w:rsidRDefault="00E62017">
            <w:pPr>
              <w:rPr>
                <w:rFonts w:ascii="Arial" w:hAnsi="Arial" w:cs="Arial"/>
                <w:sz w:val="20"/>
                <w:szCs w:val="20"/>
                <w:lang w:val="es-ES"/>
              </w:rPr>
            </w:pPr>
            <w:r w:rsidRPr="00E62017">
              <w:rPr>
                <w:rFonts w:ascii="Arial" w:hAnsi="Arial" w:cs="Arial"/>
                <w:sz w:val="20"/>
                <w:szCs w:val="20"/>
                <w:lang w:val="es-ES"/>
              </w:rPr>
              <w:t> </w:t>
            </w:r>
          </w:p>
        </w:tc>
        <w:tc>
          <w:tcPr>
            <w:tcW w:w="1525" w:type="dxa"/>
            <w:tcBorders>
              <w:top w:val="nil"/>
              <w:left w:val="nil"/>
              <w:bottom w:val="nil"/>
              <w:right w:val="single" w:sz="4" w:space="0" w:color="auto"/>
            </w:tcBorders>
            <w:shd w:val="clear" w:color="auto" w:fill="C0C0C0"/>
            <w:vAlign w:val="center"/>
          </w:tcPr>
          <w:p w:rsidR="00E62017" w:rsidRDefault="00E62017">
            <w:pPr>
              <w:jc w:val="center"/>
              <w:rPr>
                <w:rFonts w:ascii="Arial" w:hAnsi="Arial" w:cs="Arial"/>
                <w:b/>
                <w:bCs/>
                <w:sz w:val="16"/>
                <w:szCs w:val="16"/>
              </w:rPr>
            </w:pPr>
            <w:r w:rsidRPr="00C70D70">
              <w:rPr>
                <w:rFonts w:ascii="Arial" w:hAnsi="Arial" w:cs="Arial"/>
                <w:b/>
                <w:bCs/>
                <w:sz w:val="16"/>
                <w:szCs w:val="16"/>
                <w:lang w:val="es-EC"/>
              </w:rPr>
              <w:t>Clase</w:t>
            </w:r>
          </w:p>
        </w:tc>
        <w:tc>
          <w:tcPr>
            <w:tcW w:w="1499" w:type="dxa"/>
            <w:tcBorders>
              <w:top w:val="nil"/>
              <w:left w:val="single" w:sz="8" w:space="0" w:color="auto"/>
              <w:bottom w:val="nil"/>
              <w:right w:val="single" w:sz="4" w:space="0" w:color="auto"/>
            </w:tcBorders>
            <w:shd w:val="clear" w:color="auto" w:fill="C0C0C0"/>
            <w:vAlign w:val="center"/>
          </w:tcPr>
          <w:p w:rsidR="00E62017" w:rsidRDefault="00E62017">
            <w:pPr>
              <w:jc w:val="center"/>
              <w:rPr>
                <w:rFonts w:ascii="Arial" w:hAnsi="Arial" w:cs="Arial"/>
                <w:b/>
                <w:bCs/>
                <w:sz w:val="16"/>
                <w:szCs w:val="16"/>
              </w:rPr>
            </w:pPr>
            <w:r>
              <w:rPr>
                <w:rFonts w:ascii="Arial" w:hAnsi="Arial" w:cs="Arial"/>
                <w:b/>
                <w:bCs/>
                <w:sz w:val="16"/>
                <w:szCs w:val="16"/>
              </w:rPr>
              <w:t xml:space="preserve"># de personas </w:t>
            </w:r>
            <w:r w:rsidRPr="00C70D70">
              <w:rPr>
                <w:rFonts w:ascii="Arial" w:hAnsi="Arial" w:cs="Arial"/>
                <w:b/>
                <w:bCs/>
                <w:sz w:val="16"/>
                <w:szCs w:val="16"/>
                <w:lang w:val="es-EC"/>
              </w:rPr>
              <w:t>encuestadas</w:t>
            </w:r>
          </w:p>
        </w:tc>
        <w:tc>
          <w:tcPr>
            <w:tcW w:w="1596" w:type="dxa"/>
            <w:tcBorders>
              <w:top w:val="nil"/>
              <w:left w:val="nil"/>
              <w:bottom w:val="nil"/>
              <w:right w:val="single" w:sz="8" w:space="0" w:color="auto"/>
            </w:tcBorders>
            <w:shd w:val="clear" w:color="auto" w:fill="C0C0C0"/>
            <w:vAlign w:val="center"/>
          </w:tcPr>
          <w:p w:rsidR="00E62017" w:rsidRDefault="00E62017">
            <w:pPr>
              <w:jc w:val="center"/>
              <w:rPr>
                <w:rFonts w:ascii="Arial" w:hAnsi="Arial" w:cs="Arial"/>
                <w:b/>
                <w:bCs/>
                <w:sz w:val="20"/>
                <w:szCs w:val="20"/>
              </w:rPr>
            </w:pPr>
            <w:r w:rsidRPr="00C70D70">
              <w:rPr>
                <w:rFonts w:ascii="Arial" w:hAnsi="Arial" w:cs="Arial"/>
                <w:b/>
                <w:bCs/>
                <w:sz w:val="20"/>
                <w:szCs w:val="20"/>
                <w:lang w:val="es-EC"/>
              </w:rPr>
              <w:t>Proporción</w:t>
            </w:r>
          </w:p>
        </w:tc>
      </w:tr>
      <w:tr w:rsidR="00E62017">
        <w:trPr>
          <w:trHeight w:val="255"/>
          <w:jc w:val="center"/>
        </w:trPr>
        <w:tc>
          <w:tcPr>
            <w:tcW w:w="252" w:type="dxa"/>
            <w:tcBorders>
              <w:top w:val="nil"/>
              <w:left w:val="single" w:sz="8" w:space="0" w:color="auto"/>
              <w:bottom w:val="single" w:sz="4" w:space="0" w:color="auto"/>
              <w:right w:val="single" w:sz="4" w:space="0" w:color="auto"/>
            </w:tcBorders>
            <w:shd w:val="clear" w:color="auto" w:fill="auto"/>
            <w:noWrap/>
            <w:vAlign w:val="bottom"/>
          </w:tcPr>
          <w:p w:rsidR="00E62017" w:rsidRDefault="00E62017">
            <w:pPr>
              <w:jc w:val="center"/>
              <w:rPr>
                <w:rFonts w:ascii="Arial" w:hAnsi="Arial" w:cs="Arial"/>
                <w:sz w:val="20"/>
                <w:szCs w:val="20"/>
              </w:rPr>
            </w:pPr>
            <w:r>
              <w:rPr>
                <w:rFonts w:ascii="Arial" w:hAnsi="Arial" w:cs="Arial"/>
                <w:sz w:val="20"/>
                <w:szCs w:val="20"/>
              </w:rPr>
              <w:t>1</w:t>
            </w:r>
          </w:p>
        </w:tc>
        <w:tc>
          <w:tcPr>
            <w:tcW w:w="1525" w:type="dxa"/>
            <w:tcBorders>
              <w:top w:val="single" w:sz="8" w:space="0" w:color="auto"/>
              <w:left w:val="nil"/>
              <w:bottom w:val="single" w:sz="4" w:space="0" w:color="auto"/>
              <w:right w:val="single" w:sz="4" w:space="0" w:color="auto"/>
            </w:tcBorders>
            <w:shd w:val="clear" w:color="auto" w:fill="auto"/>
            <w:noWrap/>
            <w:vAlign w:val="bottom"/>
          </w:tcPr>
          <w:p w:rsidR="00E62017" w:rsidRDefault="00E62017">
            <w:pPr>
              <w:jc w:val="center"/>
              <w:rPr>
                <w:rFonts w:ascii="Arial" w:hAnsi="Arial" w:cs="Arial"/>
                <w:sz w:val="20"/>
                <w:szCs w:val="20"/>
              </w:rPr>
            </w:pPr>
            <w:r>
              <w:rPr>
                <w:rFonts w:ascii="Arial" w:hAnsi="Arial" w:cs="Arial"/>
                <w:sz w:val="20"/>
                <w:szCs w:val="20"/>
              </w:rPr>
              <w:t>[1  -  15]</w:t>
            </w:r>
          </w:p>
        </w:tc>
        <w:tc>
          <w:tcPr>
            <w:tcW w:w="1499" w:type="dxa"/>
            <w:tcBorders>
              <w:top w:val="single" w:sz="8" w:space="0" w:color="auto"/>
              <w:left w:val="nil"/>
              <w:bottom w:val="single" w:sz="4" w:space="0" w:color="auto"/>
              <w:right w:val="single" w:sz="4" w:space="0" w:color="auto"/>
            </w:tcBorders>
            <w:shd w:val="clear" w:color="auto" w:fill="auto"/>
            <w:noWrap/>
            <w:vAlign w:val="bottom"/>
          </w:tcPr>
          <w:p w:rsidR="00E62017" w:rsidRDefault="00E62017">
            <w:pPr>
              <w:jc w:val="center"/>
              <w:rPr>
                <w:rFonts w:ascii="Arial" w:hAnsi="Arial" w:cs="Arial"/>
                <w:sz w:val="20"/>
                <w:szCs w:val="20"/>
              </w:rPr>
            </w:pPr>
            <w:r>
              <w:rPr>
                <w:rFonts w:ascii="Arial" w:hAnsi="Arial" w:cs="Arial"/>
                <w:sz w:val="20"/>
                <w:szCs w:val="20"/>
              </w:rPr>
              <w:t>0</w:t>
            </w:r>
          </w:p>
        </w:tc>
        <w:tc>
          <w:tcPr>
            <w:tcW w:w="1596" w:type="dxa"/>
            <w:tcBorders>
              <w:top w:val="single" w:sz="8" w:space="0" w:color="auto"/>
              <w:left w:val="nil"/>
              <w:bottom w:val="single" w:sz="4" w:space="0" w:color="auto"/>
              <w:right w:val="single" w:sz="8" w:space="0" w:color="auto"/>
            </w:tcBorders>
            <w:shd w:val="clear" w:color="auto" w:fill="auto"/>
            <w:noWrap/>
            <w:vAlign w:val="bottom"/>
          </w:tcPr>
          <w:p w:rsidR="00E62017" w:rsidRDefault="00E62017">
            <w:pPr>
              <w:jc w:val="center"/>
              <w:rPr>
                <w:rFonts w:ascii="Arial" w:hAnsi="Arial" w:cs="Arial"/>
                <w:sz w:val="20"/>
                <w:szCs w:val="20"/>
              </w:rPr>
            </w:pPr>
            <w:r>
              <w:rPr>
                <w:rFonts w:ascii="Arial" w:hAnsi="Arial" w:cs="Arial"/>
                <w:sz w:val="20"/>
                <w:szCs w:val="20"/>
              </w:rPr>
              <w:t>0,000</w:t>
            </w:r>
          </w:p>
        </w:tc>
      </w:tr>
      <w:tr w:rsidR="00E62017">
        <w:trPr>
          <w:trHeight w:val="255"/>
          <w:jc w:val="center"/>
        </w:trPr>
        <w:tc>
          <w:tcPr>
            <w:tcW w:w="252" w:type="dxa"/>
            <w:tcBorders>
              <w:top w:val="nil"/>
              <w:left w:val="single" w:sz="8" w:space="0" w:color="auto"/>
              <w:bottom w:val="single" w:sz="4" w:space="0" w:color="auto"/>
              <w:right w:val="single" w:sz="4" w:space="0" w:color="auto"/>
            </w:tcBorders>
            <w:shd w:val="clear" w:color="auto" w:fill="auto"/>
            <w:noWrap/>
            <w:vAlign w:val="bottom"/>
          </w:tcPr>
          <w:p w:rsidR="00E62017" w:rsidRDefault="00E62017">
            <w:pPr>
              <w:jc w:val="center"/>
              <w:rPr>
                <w:rFonts w:ascii="Arial" w:hAnsi="Arial" w:cs="Arial"/>
                <w:sz w:val="20"/>
                <w:szCs w:val="20"/>
              </w:rPr>
            </w:pPr>
            <w:r>
              <w:rPr>
                <w:rFonts w:ascii="Arial" w:hAnsi="Arial" w:cs="Arial"/>
                <w:sz w:val="20"/>
                <w:szCs w:val="20"/>
              </w:rPr>
              <w:t>2</w:t>
            </w:r>
          </w:p>
        </w:tc>
        <w:tc>
          <w:tcPr>
            <w:tcW w:w="1525" w:type="dxa"/>
            <w:tcBorders>
              <w:top w:val="nil"/>
              <w:left w:val="nil"/>
              <w:bottom w:val="single" w:sz="4" w:space="0" w:color="auto"/>
              <w:right w:val="single" w:sz="4" w:space="0" w:color="auto"/>
            </w:tcBorders>
            <w:shd w:val="clear" w:color="auto" w:fill="auto"/>
            <w:noWrap/>
            <w:vAlign w:val="bottom"/>
          </w:tcPr>
          <w:p w:rsidR="00E62017" w:rsidRDefault="00E62017">
            <w:pPr>
              <w:jc w:val="center"/>
              <w:rPr>
                <w:rFonts w:ascii="Arial" w:hAnsi="Arial" w:cs="Arial"/>
                <w:sz w:val="20"/>
                <w:szCs w:val="20"/>
              </w:rPr>
            </w:pPr>
            <w:r>
              <w:rPr>
                <w:rFonts w:ascii="Arial" w:hAnsi="Arial" w:cs="Arial"/>
                <w:sz w:val="20"/>
                <w:szCs w:val="20"/>
              </w:rPr>
              <w:t>[16  -  30]</w:t>
            </w:r>
          </w:p>
        </w:tc>
        <w:tc>
          <w:tcPr>
            <w:tcW w:w="1499" w:type="dxa"/>
            <w:tcBorders>
              <w:top w:val="nil"/>
              <w:left w:val="nil"/>
              <w:bottom w:val="single" w:sz="4" w:space="0" w:color="auto"/>
              <w:right w:val="single" w:sz="4" w:space="0" w:color="auto"/>
            </w:tcBorders>
            <w:shd w:val="clear" w:color="auto" w:fill="auto"/>
            <w:noWrap/>
            <w:vAlign w:val="bottom"/>
          </w:tcPr>
          <w:p w:rsidR="00E62017" w:rsidRDefault="00E62017">
            <w:pPr>
              <w:jc w:val="center"/>
              <w:rPr>
                <w:rFonts w:ascii="Arial" w:hAnsi="Arial" w:cs="Arial"/>
                <w:sz w:val="20"/>
                <w:szCs w:val="20"/>
              </w:rPr>
            </w:pPr>
            <w:r>
              <w:rPr>
                <w:rFonts w:ascii="Arial" w:hAnsi="Arial" w:cs="Arial"/>
                <w:sz w:val="20"/>
                <w:szCs w:val="20"/>
              </w:rPr>
              <w:t>73</w:t>
            </w:r>
          </w:p>
        </w:tc>
        <w:tc>
          <w:tcPr>
            <w:tcW w:w="1596" w:type="dxa"/>
            <w:tcBorders>
              <w:top w:val="nil"/>
              <w:left w:val="nil"/>
              <w:bottom w:val="single" w:sz="4" w:space="0" w:color="auto"/>
              <w:right w:val="single" w:sz="8" w:space="0" w:color="auto"/>
            </w:tcBorders>
            <w:shd w:val="clear" w:color="auto" w:fill="auto"/>
            <w:noWrap/>
            <w:vAlign w:val="bottom"/>
          </w:tcPr>
          <w:p w:rsidR="00E62017" w:rsidRDefault="00E62017">
            <w:pPr>
              <w:jc w:val="center"/>
              <w:rPr>
                <w:rFonts w:ascii="Arial" w:hAnsi="Arial" w:cs="Arial"/>
                <w:sz w:val="20"/>
                <w:szCs w:val="20"/>
              </w:rPr>
            </w:pPr>
            <w:r>
              <w:rPr>
                <w:rFonts w:ascii="Arial" w:hAnsi="Arial" w:cs="Arial"/>
                <w:sz w:val="20"/>
                <w:szCs w:val="20"/>
              </w:rPr>
              <w:t>0,371</w:t>
            </w:r>
          </w:p>
        </w:tc>
      </w:tr>
      <w:tr w:rsidR="00E62017">
        <w:trPr>
          <w:trHeight w:val="255"/>
          <w:jc w:val="center"/>
        </w:trPr>
        <w:tc>
          <w:tcPr>
            <w:tcW w:w="252" w:type="dxa"/>
            <w:tcBorders>
              <w:top w:val="nil"/>
              <w:left w:val="single" w:sz="8" w:space="0" w:color="auto"/>
              <w:bottom w:val="single" w:sz="4" w:space="0" w:color="auto"/>
              <w:right w:val="single" w:sz="4" w:space="0" w:color="auto"/>
            </w:tcBorders>
            <w:shd w:val="clear" w:color="auto" w:fill="auto"/>
            <w:noWrap/>
            <w:vAlign w:val="bottom"/>
          </w:tcPr>
          <w:p w:rsidR="00E62017" w:rsidRDefault="00E62017">
            <w:pPr>
              <w:jc w:val="center"/>
              <w:rPr>
                <w:rFonts w:ascii="Arial" w:hAnsi="Arial" w:cs="Arial"/>
                <w:sz w:val="20"/>
                <w:szCs w:val="20"/>
              </w:rPr>
            </w:pPr>
            <w:r>
              <w:rPr>
                <w:rFonts w:ascii="Arial" w:hAnsi="Arial" w:cs="Arial"/>
                <w:sz w:val="20"/>
                <w:szCs w:val="20"/>
              </w:rPr>
              <w:t>3</w:t>
            </w:r>
          </w:p>
        </w:tc>
        <w:tc>
          <w:tcPr>
            <w:tcW w:w="1525" w:type="dxa"/>
            <w:tcBorders>
              <w:top w:val="nil"/>
              <w:left w:val="nil"/>
              <w:bottom w:val="single" w:sz="4" w:space="0" w:color="auto"/>
              <w:right w:val="single" w:sz="4" w:space="0" w:color="auto"/>
            </w:tcBorders>
            <w:shd w:val="clear" w:color="auto" w:fill="auto"/>
            <w:noWrap/>
            <w:vAlign w:val="bottom"/>
          </w:tcPr>
          <w:p w:rsidR="00E62017" w:rsidRDefault="00E62017">
            <w:pPr>
              <w:jc w:val="center"/>
              <w:rPr>
                <w:rFonts w:ascii="Arial" w:hAnsi="Arial" w:cs="Arial"/>
                <w:sz w:val="20"/>
                <w:szCs w:val="20"/>
              </w:rPr>
            </w:pPr>
            <w:r>
              <w:rPr>
                <w:rFonts w:ascii="Arial" w:hAnsi="Arial" w:cs="Arial"/>
                <w:sz w:val="20"/>
                <w:szCs w:val="20"/>
              </w:rPr>
              <w:t>[31  -  45]</w:t>
            </w:r>
          </w:p>
        </w:tc>
        <w:tc>
          <w:tcPr>
            <w:tcW w:w="1499" w:type="dxa"/>
            <w:tcBorders>
              <w:top w:val="nil"/>
              <w:left w:val="nil"/>
              <w:bottom w:val="single" w:sz="4" w:space="0" w:color="auto"/>
              <w:right w:val="single" w:sz="4" w:space="0" w:color="auto"/>
            </w:tcBorders>
            <w:shd w:val="clear" w:color="auto" w:fill="auto"/>
            <w:noWrap/>
            <w:vAlign w:val="bottom"/>
          </w:tcPr>
          <w:p w:rsidR="00E62017" w:rsidRDefault="00E62017">
            <w:pPr>
              <w:jc w:val="center"/>
              <w:rPr>
                <w:rFonts w:ascii="Arial" w:hAnsi="Arial" w:cs="Arial"/>
                <w:sz w:val="20"/>
                <w:szCs w:val="20"/>
              </w:rPr>
            </w:pPr>
            <w:r>
              <w:rPr>
                <w:rFonts w:ascii="Arial" w:hAnsi="Arial" w:cs="Arial"/>
                <w:sz w:val="20"/>
                <w:szCs w:val="20"/>
              </w:rPr>
              <w:t>53</w:t>
            </w:r>
          </w:p>
        </w:tc>
        <w:tc>
          <w:tcPr>
            <w:tcW w:w="1596" w:type="dxa"/>
            <w:tcBorders>
              <w:top w:val="nil"/>
              <w:left w:val="nil"/>
              <w:bottom w:val="single" w:sz="4" w:space="0" w:color="auto"/>
              <w:right w:val="single" w:sz="8" w:space="0" w:color="auto"/>
            </w:tcBorders>
            <w:shd w:val="clear" w:color="auto" w:fill="auto"/>
            <w:noWrap/>
            <w:vAlign w:val="bottom"/>
          </w:tcPr>
          <w:p w:rsidR="00E62017" w:rsidRDefault="00E62017">
            <w:pPr>
              <w:jc w:val="center"/>
              <w:rPr>
                <w:rFonts w:ascii="Arial" w:hAnsi="Arial" w:cs="Arial"/>
                <w:sz w:val="20"/>
                <w:szCs w:val="20"/>
              </w:rPr>
            </w:pPr>
            <w:r>
              <w:rPr>
                <w:rFonts w:ascii="Arial" w:hAnsi="Arial" w:cs="Arial"/>
                <w:sz w:val="20"/>
                <w:szCs w:val="20"/>
              </w:rPr>
              <w:t>0,269</w:t>
            </w:r>
          </w:p>
        </w:tc>
      </w:tr>
      <w:tr w:rsidR="00E62017">
        <w:trPr>
          <w:trHeight w:val="255"/>
          <w:jc w:val="center"/>
        </w:trPr>
        <w:tc>
          <w:tcPr>
            <w:tcW w:w="252" w:type="dxa"/>
            <w:tcBorders>
              <w:top w:val="nil"/>
              <w:left w:val="single" w:sz="8" w:space="0" w:color="auto"/>
              <w:bottom w:val="single" w:sz="4" w:space="0" w:color="auto"/>
              <w:right w:val="single" w:sz="4" w:space="0" w:color="auto"/>
            </w:tcBorders>
            <w:shd w:val="clear" w:color="auto" w:fill="auto"/>
            <w:noWrap/>
            <w:vAlign w:val="bottom"/>
          </w:tcPr>
          <w:p w:rsidR="00E62017" w:rsidRDefault="00E62017">
            <w:pPr>
              <w:jc w:val="center"/>
              <w:rPr>
                <w:rFonts w:ascii="Arial" w:hAnsi="Arial" w:cs="Arial"/>
                <w:sz w:val="20"/>
                <w:szCs w:val="20"/>
              </w:rPr>
            </w:pPr>
            <w:r>
              <w:rPr>
                <w:rFonts w:ascii="Arial" w:hAnsi="Arial" w:cs="Arial"/>
                <w:sz w:val="20"/>
                <w:szCs w:val="20"/>
              </w:rPr>
              <w:t>4</w:t>
            </w:r>
          </w:p>
        </w:tc>
        <w:tc>
          <w:tcPr>
            <w:tcW w:w="1525" w:type="dxa"/>
            <w:tcBorders>
              <w:top w:val="nil"/>
              <w:left w:val="nil"/>
              <w:bottom w:val="single" w:sz="4" w:space="0" w:color="auto"/>
              <w:right w:val="single" w:sz="4" w:space="0" w:color="auto"/>
            </w:tcBorders>
            <w:shd w:val="clear" w:color="auto" w:fill="auto"/>
            <w:noWrap/>
            <w:vAlign w:val="bottom"/>
          </w:tcPr>
          <w:p w:rsidR="00E62017" w:rsidRDefault="00E62017">
            <w:pPr>
              <w:jc w:val="center"/>
              <w:rPr>
                <w:rFonts w:ascii="Arial" w:hAnsi="Arial" w:cs="Arial"/>
                <w:sz w:val="20"/>
                <w:szCs w:val="20"/>
              </w:rPr>
            </w:pPr>
            <w:r>
              <w:rPr>
                <w:rFonts w:ascii="Arial" w:hAnsi="Arial" w:cs="Arial"/>
                <w:sz w:val="20"/>
                <w:szCs w:val="20"/>
              </w:rPr>
              <w:t>[46  -  60]</w:t>
            </w:r>
          </w:p>
        </w:tc>
        <w:tc>
          <w:tcPr>
            <w:tcW w:w="1499" w:type="dxa"/>
            <w:tcBorders>
              <w:top w:val="nil"/>
              <w:left w:val="nil"/>
              <w:bottom w:val="single" w:sz="4" w:space="0" w:color="auto"/>
              <w:right w:val="single" w:sz="4" w:space="0" w:color="auto"/>
            </w:tcBorders>
            <w:shd w:val="clear" w:color="auto" w:fill="auto"/>
            <w:noWrap/>
            <w:vAlign w:val="bottom"/>
          </w:tcPr>
          <w:p w:rsidR="00E62017" w:rsidRDefault="00E62017">
            <w:pPr>
              <w:jc w:val="center"/>
              <w:rPr>
                <w:rFonts w:ascii="Arial" w:hAnsi="Arial" w:cs="Arial"/>
                <w:sz w:val="20"/>
                <w:szCs w:val="20"/>
              </w:rPr>
            </w:pPr>
            <w:r>
              <w:rPr>
                <w:rFonts w:ascii="Arial" w:hAnsi="Arial" w:cs="Arial"/>
                <w:sz w:val="20"/>
                <w:szCs w:val="20"/>
              </w:rPr>
              <w:t>36</w:t>
            </w:r>
          </w:p>
        </w:tc>
        <w:tc>
          <w:tcPr>
            <w:tcW w:w="1596" w:type="dxa"/>
            <w:tcBorders>
              <w:top w:val="nil"/>
              <w:left w:val="nil"/>
              <w:bottom w:val="single" w:sz="4" w:space="0" w:color="auto"/>
              <w:right w:val="single" w:sz="8" w:space="0" w:color="auto"/>
            </w:tcBorders>
            <w:shd w:val="clear" w:color="auto" w:fill="auto"/>
            <w:noWrap/>
            <w:vAlign w:val="bottom"/>
          </w:tcPr>
          <w:p w:rsidR="00E62017" w:rsidRDefault="00E62017">
            <w:pPr>
              <w:jc w:val="center"/>
              <w:rPr>
                <w:rFonts w:ascii="Arial" w:hAnsi="Arial" w:cs="Arial"/>
                <w:sz w:val="20"/>
                <w:szCs w:val="20"/>
              </w:rPr>
            </w:pPr>
            <w:r>
              <w:rPr>
                <w:rFonts w:ascii="Arial" w:hAnsi="Arial" w:cs="Arial"/>
                <w:sz w:val="20"/>
                <w:szCs w:val="20"/>
              </w:rPr>
              <w:t>0,183</w:t>
            </w:r>
          </w:p>
        </w:tc>
      </w:tr>
      <w:tr w:rsidR="00E62017">
        <w:trPr>
          <w:trHeight w:val="270"/>
          <w:jc w:val="center"/>
        </w:trPr>
        <w:tc>
          <w:tcPr>
            <w:tcW w:w="252" w:type="dxa"/>
            <w:tcBorders>
              <w:top w:val="nil"/>
              <w:left w:val="single" w:sz="8" w:space="0" w:color="auto"/>
              <w:bottom w:val="single" w:sz="8" w:space="0" w:color="auto"/>
              <w:right w:val="single" w:sz="4" w:space="0" w:color="auto"/>
            </w:tcBorders>
            <w:shd w:val="clear" w:color="auto" w:fill="auto"/>
            <w:noWrap/>
            <w:vAlign w:val="bottom"/>
          </w:tcPr>
          <w:p w:rsidR="00E62017" w:rsidRDefault="00E62017">
            <w:pPr>
              <w:jc w:val="center"/>
              <w:rPr>
                <w:rFonts w:ascii="Arial" w:hAnsi="Arial" w:cs="Arial"/>
                <w:sz w:val="20"/>
                <w:szCs w:val="20"/>
              </w:rPr>
            </w:pPr>
            <w:r>
              <w:rPr>
                <w:rFonts w:ascii="Arial" w:hAnsi="Arial" w:cs="Arial"/>
                <w:sz w:val="20"/>
                <w:szCs w:val="20"/>
              </w:rPr>
              <w:t>5</w:t>
            </w:r>
          </w:p>
        </w:tc>
        <w:tc>
          <w:tcPr>
            <w:tcW w:w="1525" w:type="dxa"/>
            <w:tcBorders>
              <w:top w:val="nil"/>
              <w:left w:val="nil"/>
              <w:bottom w:val="single" w:sz="8" w:space="0" w:color="auto"/>
              <w:right w:val="single" w:sz="4" w:space="0" w:color="auto"/>
            </w:tcBorders>
            <w:shd w:val="clear" w:color="auto" w:fill="auto"/>
            <w:noWrap/>
            <w:vAlign w:val="bottom"/>
          </w:tcPr>
          <w:p w:rsidR="00E62017" w:rsidRDefault="00E62017">
            <w:pPr>
              <w:jc w:val="center"/>
              <w:rPr>
                <w:rFonts w:ascii="Arial" w:hAnsi="Arial" w:cs="Arial"/>
                <w:sz w:val="20"/>
                <w:szCs w:val="20"/>
              </w:rPr>
            </w:pPr>
            <w:r>
              <w:rPr>
                <w:rFonts w:ascii="Arial" w:hAnsi="Arial" w:cs="Arial"/>
                <w:sz w:val="20"/>
                <w:szCs w:val="20"/>
              </w:rPr>
              <w:t>Mayor a 60</w:t>
            </w:r>
          </w:p>
        </w:tc>
        <w:tc>
          <w:tcPr>
            <w:tcW w:w="1499" w:type="dxa"/>
            <w:tcBorders>
              <w:top w:val="nil"/>
              <w:left w:val="nil"/>
              <w:bottom w:val="single" w:sz="8" w:space="0" w:color="auto"/>
              <w:right w:val="single" w:sz="4" w:space="0" w:color="auto"/>
            </w:tcBorders>
            <w:shd w:val="clear" w:color="auto" w:fill="auto"/>
            <w:noWrap/>
            <w:vAlign w:val="bottom"/>
          </w:tcPr>
          <w:p w:rsidR="00E62017" w:rsidRDefault="00E62017">
            <w:pPr>
              <w:jc w:val="center"/>
              <w:rPr>
                <w:rFonts w:ascii="Arial" w:hAnsi="Arial" w:cs="Arial"/>
                <w:sz w:val="20"/>
                <w:szCs w:val="20"/>
              </w:rPr>
            </w:pPr>
            <w:r>
              <w:rPr>
                <w:rFonts w:ascii="Arial" w:hAnsi="Arial" w:cs="Arial"/>
                <w:sz w:val="20"/>
                <w:szCs w:val="20"/>
              </w:rPr>
              <w:t>35</w:t>
            </w:r>
          </w:p>
        </w:tc>
        <w:tc>
          <w:tcPr>
            <w:tcW w:w="1596" w:type="dxa"/>
            <w:tcBorders>
              <w:top w:val="nil"/>
              <w:left w:val="nil"/>
              <w:bottom w:val="single" w:sz="8" w:space="0" w:color="auto"/>
              <w:right w:val="single" w:sz="8" w:space="0" w:color="auto"/>
            </w:tcBorders>
            <w:shd w:val="clear" w:color="auto" w:fill="auto"/>
            <w:noWrap/>
            <w:vAlign w:val="bottom"/>
          </w:tcPr>
          <w:p w:rsidR="00E62017" w:rsidRDefault="00E62017">
            <w:pPr>
              <w:jc w:val="center"/>
              <w:rPr>
                <w:rFonts w:ascii="Arial" w:hAnsi="Arial" w:cs="Arial"/>
                <w:sz w:val="20"/>
                <w:szCs w:val="20"/>
              </w:rPr>
            </w:pPr>
            <w:r>
              <w:rPr>
                <w:rFonts w:ascii="Arial" w:hAnsi="Arial" w:cs="Arial"/>
                <w:sz w:val="20"/>
                <w:szCs w:val="20"/>
              </w:rPr>
              <w:t>0,178</w:t>
            </w:r>
          </w:p>
        </w:tc>
      </w:tr>
    </w:tbl>
    <w:p w:rsidR="00FB60A7" w:rsidRDefault="00FB60A7" w:rsidP="00FB60A7">
      <w:pPr>
        <w:ind w:left="1080" w:right="944"/>
        <w:jc w:val="center"/>
        <w:rPr>
          <w:rFonts w:ascii="Arial" w:hAnsi="Arial" w:cs="Arial"/>
          <w:b/>
          <w:i/>
          <w:sz w:val="18"/>
          <w:szCs w:val="18"/>
          <w:lang w:val="es-ES"/>
        </w:rPr>
      </w:pPr>
    </w:p>
    <w:p w:rsidR="00E62017" w:rsidRPr="00FB60A7" w:rsidRDefault="00E62017" w:rsidP="00FB60A7">
      <w:pPr>
        <w:ind w:left="1080" w:right="944"/>
        <w:jc w:val="center"/>
        <w:rPr>
          <w:rFonts w:ascii="Arial" w:hAnsi="Arial" w:cs="Arial"/>
          <w:b/>
          <w:i/>
          <w:sz w:val="18"/>
          <w:szCs w:val="18"/>
          <w:lang w:val="es-ES"/>
        </w:rPr>
      </w:pPr>
      <w:r w:rsidRPr="00FB60A7">
        <w:rPr>
          <w:rFonts w:ascii="Arial" w:hAnsi="Arial" w:cs="Arial"/>
          <w:b/>
          <w:i/>
          <w:sz w:val="18"/>
          <w:szCs w:val="18"/>
          <w:lang w:val="es-ES"/>
        </w:rPr>
        <w:t xml:space="preserve">Fuente: </w:t>
      </w:r>
      <w:r w:rsidRPr="00FB60A7">
        <w:rPr>
          <w:rFonts w:ascii="Arial" w:hAnsi="Arial" w:cs="Arial"/>
          <w:i/>
          <w:sz w:val="18"/>
          <w:szCs w:val="18"/>
          <w:lang w:val="es-ES"/>
        </w:rPr>
        <w:t>Estudio Estadístico de la determinación de los propósitos e índices de satisfacción de los turistas extranjeros que visitan la ciudad de Guayaquil</w:t>
      </w:r>
    </w:p>
    <w:p w:rsidR="00042123" w:rsidRPr="00FB60A7" w:rsidRDefault="00E62017" w:rsidP="00FB60A7">
      <w:pPr>
        <w:ind w:left="1080" w:right="944"/>
        <w:jc w:val="center"/>
        <w:rPr>
          <w:b/>
          <w:sz w:val="18"/>
          <w:szCs w:val="18"/>
          <w:lang w:val="es-ES"/>
        </w:rPr>
      </w:pPr>
      <w:r w:rsidRPr="00FB60A7">
        <w:rPr>
          <w:rFonts w:ascii="Arial" w:hAnsi="Arial" w:cs="Arial"/>
          <w:b/>
          <w:i/>
          <w:sz w:val="18"/>
          <w:szCs w:val="18"/>
          <w:lang w:val="es-ES"/>
        </w:rPr>
        <w:t xml:space="preserve">Elaboración: </w:t>
      </w:r>
      <w:r w:rsidRPr="00FB60A7">
        <w:rPr>
          <w:rFonts w:ascii="Arial" w:hAnsi="Arial" w:cs="Arial"/>
          <w:i/>
          <w:sz w:val="18"/>
          <w:szCs w:val="18"/>
          <w:lang w:val="es-ES"/>
        </w:rPr>
        <w:t>Xavier Izurieta Altamirano</w:t>
      </w:r>
    </w:p>
    <w:p w:rsidR="00042123" w:rsidRDefault="00042123" w:rsidP="00042123">
      <w:pPr>
        <w:jc w:val="center"/>
        <w:rPr>
          <w:b/>
          <w:lang w:val="es-ES"/>
        </w:rPr>
      </w:pPr>
    </w:p>
    <w:p w:rsidR="00042123" w:rsidRDefault="00042123" w:rsidP="00042123">
      <w:pPr>
        <w:jc w:val="center"/>
        <w:rPr>
          <w:b/>
          <w:lang w:val="es-ES"/>
        </w:rPr>
      </w:pPr>
    </w:p>
    <w:p w:rsidR="00042123" w:rsidRDefault="00042123" w:rsidP="00B42B13">
      <w:pPr>
        <w:jc w:val="both"/>
        <w:rPr>
          <w:b/>
          <w:lang w:val="es-ES"/>
        </w:rPr>
      </w:pPr>
    </w:p>
    <w:p w:rsidR="00FB60A7" w:rsidRDefault="00FB60A7" w:rsidP="00B42B13">
      <w:pPr>
        <w:jc w:val="both"/>
        <w:rPr>
          <w:b/>
          <w:lang w:val="es-ES"/>
        </w:rPr>
      </w:pPr>
    </w:p>
    <w:p w:rsidR="00FB60A7" w:rsidRDefault="00FB60A7" w:rsidP="00B42B13">
      <w:pPr>
        <w:jc w:val="both"/>
        <w:rPr>
          <w:b/>
          <w:lang w:val="es-ES"/>
        </w:rPr>
      </w:pPr>
    </w:p>
    <w:p w:rsidR="00FB60A7" w:rsidRDefault="00FB60A7" w:rsidP="00B42B13">
      <w:pPr>
        <w:jc w:val="both"/>
        <w:rPr>
          <w:b/>
          <w:lang w:val="es-ES"/>
        </w:rPr>
      </w:pPr>
    </w:p>
    <w:p w:rsidR="00FB60A7" w:rsidRDefault="00FB60A7" w:rsidP="00B42B13">
      <w:pPr>
        <w:jc w:val="both"/>
        <w:rPr>
          <w:b/>
          <w:lang w:val="es-ES"/>
        </w:rPr>
      </w:pPr>
    </w:p>
    <w:p w:rsidR="00B42B13" w:rsidRDefault="00B42B13" w:rsidP="00B42B13">
      <w:pPr>
        <w:jc w:val="both"/>
        <w:rPr>
          <w:b/>
          <w:lang w:val="es-ES"/>
        </w:rPr>
      </w:pPr>
    </w:p>
    <w:p w:rsidR="00FB60A7" w:rsidRDefault="00FB60A7" w:rsidP="00200D3A">
      <w:pPr>
        <w:spacing w:line="480" w:lineRule="auto"/>
        <w:ind w:left="900"/>
        <w:jc w:val="both"/>
        <w:rPr>
          <w:rFonts w:ascii="Arial" w:hAnsi="Arial" w:cs="Arial"/>
          <w:b/>
          <w:sz w:val="26"/>
          <w:szCs w:val="26"/>
          <w:lang w:val="es-ES"/>
        </w:rPr>
      </w:pPr>
    </w:p>
    <w:p w:rsidR="00FB60A7" w:rsidRDefault="00FB60A7" w:rsidP="00200D3A">
      <w:pPr>
        <w:spacing w:line="480" w:lineRule="auto"/>
        <w:ind w:left="900"/>
        <w:jc w:val="both"/>
        <w:rPr>
          <w:rFonts w:ascii="Arial" w:hAnsi="Arial" w:cs="Arial"/>
          <w:b/>
          <w:sz w:val="26"/>
          <w:szCs w:val="26"/>
          <w:lang w:val="es-ES"/>
        </w:rPr>
      </w:pPr>
    </w:p>
    <w:p w:rsidR="00B23D1E" w:rsidRDefault="00B23D1E" w:rsidP="00200D3A">
      <w:pPr>
        <w:spacing w:line="480" w:lineRule="auto"/>
        <w:ind w:left="900"/>
        <w:jc w:val="both"/>
        <w:rPr>
          <w:rFonts w:ascii="Arial" w:hAnsi="Arial" w:cs="Arial"/>
          <w:b/>
          <w:sz w:val="26"/>
          <w:szCs w:val="26"/>
          <w:lang w:val="es-ES"/>
        </w:rPr>
      </w:pPr>
    </w:p>
    <w:p w:rsidR="00FB60A7" w:rsidRDefault="00B23D1E" w:rsidP="00B23D1E">
      <w:pPr>
        <w:numPr>
          <w:ilvl w:val="2"/>
          <w:numId w:val="2"/>
        </w:numPr>
        <w:spacing w:line="480" w:lineRule="auto"/>
        <w:rPr>
          <w:rFonts w:ascii="Arial" w:hAnsi="Arial" w:cs="Arial"/>
          <w:b/>
          <w:sz w:val="26"/>
          <w:szCs w:val="26"/>
          <w:lang w:val="es-ES"/>
        </w:rPr>
      </w:pPr>
      <w:r>
        <w:rPr>
          <w:rFonts w:ascii="Arial" w:hAnsi="Arial" w:cs="Arial"/>
          <w:b/>
          <w:sz w:val="26"/>
          <w:szCs w:val="26"/>
          <w:lang w:val="es-ES"/>
        </w:rPr>
        <w:t xml:space="preserve">Quinta </w:t>
      </w:r>
      <w:r w:rsidRPr="00200D3A">
        <w:rPr>
          <w:rFonts w:ascii="Arial" w:hAnsi="Arial" w:cs="Arial"/>
          <w:b/>
          <w:sz w:val="26"/>
          <w:szCs w:val="26"/>
          <w:lang w:val="es-ES"/>
        </w:rPr>
        <w:t>Variable: X5 (Procedencia)</w:t>
      </w:r>
    </w:p>
    <w:p w:rsidR="00B23D1E" w:rsidRPr="001943E6" w:rsidRDefault="00B23D1E" w:rsidP="004D5409">
      <w:pPr>
        <w:spacing w:line="480" w:lineRule="auto"/>
        <w:ind w:left="900"/>
        <w:rPr>
          <w:rFonts w:ascii="Arial" w:hAnsi="Arial" w:cs="Arial"/>
          <w:b/>
          <w:lang w:val="es-ES"/>
        </w:rPr>
      </w:pPr>
    </w:p>
    <w:p w:rsidR="00EA3A19" w:rsidRPr="001943E6" w:rsidRDefault="00595B12" w:rsidP="004D5409">
      <w:pPr>
        <w:spacing w:line="480" w:lineRule="auto"/>
        <w:ind w:left="900"/>
        <w:jc w:val="both"/>
        <w:rPr>
          <w:rFonts w:ascii="Arial" w:hAnsi="Arial" w:cs="Arial"/>
          <w:b/>
          <w:lang w:val="es-ES"/>
        </w:rPr>
      </w:pPr>
      <w:r w:rsidRPr="001943E6">
        <w:rPr>
          <w:rFonts w:ascii="Arial" w:hAnsi="Arial" w:cs="Arial"/>
          <w:lang w:val="es-ES"/>
        </w:rPr>
        <w:t>La moda de esta variable se encuentra en los turistas procedentes de América del Sur y están representados por un 42.6%, seguidos de los que proceden de Norte América  con un 38.1%.</w:t>
      </w:r>
      <w:r w:rsidRPr="001943E6">
        <w:rPr>
          <w:rFonts w:ascii="Arial" w:hAnsi="Arial" w:cs="Arial"/>
          <w:b/>
          <w:lang w:val="es-ES"/>
        </w:rPr>
        <w:t xml:space="preserve"> </w:t>
      </w:r>
    </w:p>
    <w:p w:rsidR="00EA3A19" w:rsidRDefault="00EA3A19" w:rsidP="00B42B13">
      <w:pPr>
        <w:rPr>
          <w:b/>
          <w:lang w:val="es-ES"/>
        </w:rPr>
      </w:pPr>
    </w:p>
    <w:p w:rsidR="00FB60A7" w:rsidRDefault="00FB60A7" w:rsidP="00B42B13">
      <w:pPr>
        <w:rPr>
          <w:b/>
          <w:lang w:val="es-ES"/>
        </w:rPr>
      </w:pPr>
    </w:p>
    <w:p w:rsidR="00FB60A7" w:rsidRDefault="00FB60A7" w:rsidP="00B42B13">
      <w:pPr>
        <w:rPr>
          <w:b/>
          <w:lang w:val="es-ES"/>
        </w:rPr>
      </w:pPr>
    </w:p>
    <w:p w:rsidR="00EA3A19" w:rsidRDefault="00EA3A19" w:rsidP="00B42B13">
      <w:pPr>
        <w:rPr>
          <w:b/>
          <w:lang w:val="es-ES"/>
        </w:rPr>
      </w:pPr>
    </w:p>
    <w:p w:rsidR="00EA3A19" w:rsidRDefault="00EA3A19" w:rsidP="00B42B13">
      <w:pPr>
        <w:rPr>
          <w:b/>
          <w:lang w:val="es-ES"/>
        </w:rPr>
      </w:pPr>
    </w:p>
    <w:p w:rsidR="00B42B13" w:rsidRPr="00570A6A" w:rsidRDefault="006607A0" w:rsidP="00570A6A">
      <w:pPr>
        <w:jc w:val="center"/>
        <w:rPr>
          <w:b/>
          <w:lang w:val="es-ES"/>
        </w:rPr>
      </w:pPr>
      <w:r>
        <w:rPr>
          <w:noProof/>
          <w:lang w:val="es-ES"/>
        </w:rPr>
        <w:drawing>
          <wp:inline distT="0" distB="0" distL="0" distR="0">
            <wp:extent cx="4927600" cy="2387600"/>
            <wp:effectExtent l="0" t="0" r="0" b="0"/>
            <wp:docPr id="14" name="Objeto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70A6A" w:rsidRPr="00FB60A7" w:rsidRDefault="00570A6A" w:rsidP="00FB60A7">
      <w:pPr>
        <w:ind w:left="720" w:right="764"/>
        <w:jc w:val="center"/>
        <w:rPr>
          <w:rFonts w:ascii="Arial" w:hAnsi="Arial" w:cs="Arial"/>
          <w:i/>
          <w:sz w:val="18"/>
          <w:szCs w:val="18"/>
          <w:lang w:val="es-ES"/>
        </w:rPr>
      </w:pPr>
      <w:r w:rsidRPr="00FB60A7">
        <w:rPr>
          <w:rFonts w:ascii="Arial" w:hAnsi="Arial" w:cs="Arial"/>
          <w:b/>
          <w:i/>
          <w:sz w:val="18"/>
          <w:szCs w:val="18"/>
          <w:lang w:val="es-ES"/>
        </w:rPr>
        <w:t xml:space="preserve">Fuente: </w:t>
      </w:r>
      <w:r w:rsidRPr="00FB60A7">
        <w:rPr>
          <w:rFonts w:ascii="Arial" w:hAnsi="Arial" w:cs="Arial"/>
          <w:i/>
          <w:sz w:val="18"/>
          <w:szCs w:val="18"/>
          <w:lang w:val="es-ES"/>
        </w:rPr>
        <w:t>Estudio Estadístico de la determinación de los propósitos e índices de satisfacción de los turistas extranjeros que visitan la ciudad de Guayaquil</w:t>
      </w:r>
    </w:p>
    <w:p w:rsidR="00570A6A" w:rsidRPr="00FB60A7" w:rsidRDefault="00570A6A" w:rsidP="00FB60A7">
      <w:pPr>
        <w:ind w:left="720" w:right="764"/>
        <w:jc w:val="center"/>
        <w:rPr>
          <w:bCs/>
          <w:sz w:val="18"/>
          <w:szCs w:val="18"/>
          <w:lang w:val="es-ES"/>
        </w:rPr>
      </w:pPr>
      <w:r w:rsidRPr="00FB60A7">
        <w:rPr>
          <w:rFonts w:ascii="Arial" w:hAnsi="Arial" w:cs="Arial"/>
          <w:b/>
          <w:i/>
          <w:sz w:val="18"/>
          <w:szCs w:val="18"/>
          <w:lang w:val="es-ES"/>
        </w:rPr>
        <w:t xml:space="preserve">Elaboración: </w:t>
      </w:r>
      <w:r w:rsidRPr="00FB60A7">
        <w:rPr>
          <w:rFonts w:ascii="Arial" w:hAnsi="Arial" w:cs="Arial"/>
          <w:i/>
          <w:sz w:val="18"/>
          <w:szCs w:val="18"/>
          <w:lang w:val="es-ES"/>
        </w:rPr>
        <w:t>Xavier Izurieta Altamirano</w:t>
      </w:r>
    </w:p>
    <w:p w:rsidR="00B42B13" w:rsidRDefault="00B42B13" w:rsidP="00B42B13">
      <w:pPr>
        <w:jc w:val="both"/>
        <w:rPr>
          <w:b/>
          <w:lang w:val="es-ES"/>
        </w:rPr>
      </w:pPr>
    </w:p>
    <w:p w:rsidR="00EF4ABC" w:rsidRDefault="00EF4ABC" w:rsidP="00B42B13">
      <w:pPr>
        <w:jc w:val="both"/>
        <w:rPr>
          <w:b/>
          <w:lang w:val="es-ES"/>
        </w:rPr>
      </w:pPr>
    </w:p>
    <w:p w:rsidR="00EF4ABC" w:rsidRDefault="00EF4ABC" w:rsidP="00B42B13">
      <w:pPr>
        <w:jc w:val="both"/>
        <w:rPr>
          <w:b/>
          <w:lang w:val="es-ES"/>
        </w:rPr>
      </w:pPr>
    </w:p>
    <w:p w:rsidR="00FB60A7" w:rsidRDefault="00FB60A7" w:rsidP="00200D3A">
      <w:pPr>
        <w:spacing w:line="480" w:lineRule="auto"/>
        <w:ind w:left="900"/>
        <w:jc w:val="both"/>
        <w:rPr>
          <w:rFonts w:ascii="Arial" w:hAnsi="Arial" w:cs="Arial"/>
          <w:b/>
          <w:sz w:val="26"/>
          <w:szCs w:val="26"/>
          <w:lang w:val="es-ES"/>
        </w:rPr>
      </w:pPr>
    </w:p>
    <w:p w:rsidR="00FB60A7" w:rsidRDefault="00FB60A7" w:rsidP="00200D3A">
      <w:pPr>
        <w:spacing w:line="480" w:lineRule="auto"/>
        <w:ind w:left="900"/>
        <w:jc w:val="both"/>
        <w:rPr>
          <w:rFonts w:ascii="Arial" w:hAnsi="Arial" w:cs="Arial"/>
          <w:b/>
          <w:sz w:val="26"/>
          <w:szCs w:val="26"/>
          <w:lang w:val="es-ES"/>
        </w:rPr>
      </w:pPr>
    </w:p>
    <w:p w:rsidR="00FB60A7" w:rsidRDefault="00FB60A7" w:rsidP="00200D3A">
      <w:pPr>
        <w:spacing w:line="480" w:lineRule="auto"/>
        <w:ind w:left="900"/>
        <w:jc w:val="both"/>
        <w:rPr>
          <w:rFonts w:ascii="Arial" w:hAnsi="Arial" w:cs="Arial"/>
          <w:b/>
          <w:sz w:val="26"/>
          <w:szCs w:val="26"/>
          <w:lang w:val="es-ES"/>
        </w:rPr>
      </w:pPr>
    </w:p>
    <w:p w:rsidR="00B23D1E" w:rsidRDefault="00B23D1E" w:rsidP="00200D3A">
      <w:pPr>
        <w:spacing w:line="480" w:lineRule="auto"/>
        <w:ind w:left="900"/>
        <w:jc w:val="both"/>
        <w:rPr>
          <w:rFonts w:ascii="Arial" w:hAnsi="Arial" w:cs="Arial"/>
          <w:b/>
          <w:sz w:val="26"/>
          <w:szCs w:val="26"/>
          <w:lang w:val="es-ES"/>
        </w:rPr>
      </w:pPr>
    </w:p>
    <w:p w:rsidR="00B23D1E" w:rsidRDefault="00B23D1E" w:rsidP="00200D3A">
      <w:pPr>
        <w:spacing w:line="480" w:lineRule="auto"/>
        <w:ind w:left="900"/>
        <w:jc w:val="both"/>
        <w:rPr>
          <w:rFonts w:ascii="Arial" w:hAnsi="Arial" w:cs="Arial"/>
          <w:b/>
          <w:sz w:val="26"/>
          <w:szCs w:val="26"/>
          <w:lang w:val="es-ES"/>
        </w:rPr>
      </w:pPr>
    </w:p>
    <w:p w:rsidR="00B23D1E" w:rsidRDefault="00B23D1E" w:rsidP="00B23D1E">
      <w:pPr>
        <w:numPr>
          <w:ilvl w:val="2"/>
          <w:numId w:val="2"/>
        </w:numPr>
        <w:spacing w:line="480" w:lineRule="auto"/>
        <w:rPr>
          <w:rFonts w:ascii="Arial" w:hAnsi="Arial" w:cs="Arial"/>
          <w:b/>
          <w:sz w:val="26"/>
          <w:szCs w:val="26"/>
          <w:lang w:val="es-ES"/>
        </w:rPr>
      </w:pPr>
      <w:r>
        <w:rPr>
          <w:rFonts w:ascii="Arial" w:hAnsi="Arial" w:cs="Arial"/>
          <w:b/>
          <w:sz w:val="26"/>
          <w:szCs w:val="26"/>
          <w:lang w:val="es-ES"/>
        </w:rPr>
        <w:t xml:space="preserve">Sexta </w:t>
      </w:r>
      <w:r w:rsidRPr="00200D3A">
        <w:rPr>
          <w:rFonts w:ascii="Arial" w:hAnsi="Arial" w:cs="Arial"/>
          <w:b/>
          <w:sz w:val="26"/>
          <w:szCs w:val="26"/>
          <w:lang w:val="es-ES"/>
        </w:rPr>
        <w:t>Variable: X6 (# de visitas al Ecuador)</w:t>
      </w:r>
    </w:p>
    <w:p w:rsidR="00FB60A7" w:rsidRDefault="00FB60A7" w:rsidP="00200D3A">
      <w:pPr>
        <w:spacing w:line="480" w:lineRule="auto"/>
        <w:ind w:left="900"/>
        <w:jc w:val="both"/>
        <w:rPr>
          <w:rFonts w:ascii="Arial" w:hAnsi="Arial" w:cs="Arial"/>
          <w:b/>
          <w:sz w:val="26"/>
          <w:szCs w:val="26"/>
          <w:lang w:val="es-ES"/>
        </w:rPr>
      </w:pPr>
    </w:p>
    <w:p w:rsidR="00FB60A7" w:rsidRDefault="00FB60A7" w:rsidP="004D5409">
      <w:pPr>
        <w:spacing w:line="480" w:lineRule="auto"/>
        <w:ind w:left="900"/>
        <w:jc w:val="both"/>
        <w:rPr>
          <w:rFonts w:ascii="Arial" w:hAnsi="Arial" w:cs="Arial"/>
          <w:lang w:val="es-ES"/>
        </w:rPr>
      </w:pPr>
    </w:p>
    <w:p w:rsidR="00EF4ABC" w:rsidRPr="001943E6" w:rsidRDefault="00EF4ABC" w:rsidP="004D5409">
      <w:pPr>
        <w:spacing w:line="480" w:lineRule="auto"/>
        <w:ind w:left="900"/>
        <w:jc w:val="both"/>
        <w:rPr>
          <w:rFonts w:ascii="Arial" w:hAnsi="Arial" w:cs="Arial"/>
          <w:b/>
          <w:lang w:val="es-ES"/>
        </w:rPr>
      </w:pPr>
      <w:r w:rsidRPr="001943E6">
        <w:rPr>
          <w:rFonts w:ascii="Arial" w:hAnsi="Arial" w:cs="Arial"/>
          <w:lang w:val="es-ES"/>
        </w:rPr>
        <w:t xml:space="preserve">La moda de </w:t>
      </w:r>
      <w:r w:rsidR="008E3B1C" w:rsidRPr="001943E6">
        <w:rPr>
          <w:rFonts w:ascii="Arial" w:hAnsi="Arial" w:cs="Arial"/>
          <w:lang w:val="es-ES"/>
        </w:rPr>
        <w:t>l</w:t>
      </w:r>
      <w:r w:rsidRPr="001943E6">
        <w:rPr>
          <w:rFonts w:ascii="Arial" w:hAnsi="Arial" w:cs="Arial"/>
          <w:lang w:val="es-ES"/>
        </w:rPr>
        <w:t xml:space="preserve">a variable </w:t>
      </w:r>
      <w:r w:rsidR="008E3B1C" w:rsidRPr="001943E6">
        <w:rPr>
          <w:rFonts w:ascii="Arial" w:hAnsi="Arial" w:cs="Arial"/>
          <w:lang w:val="es-ES"/>
        </w:rPr>
        <w:t>numero de visitas al Ecuador recae sobre la opción (mas de cinco veces), debido a que un 72.6% de los encuestados ya conocían nuestro país y decidieron regresar a visitar.</w:t>
      </w:r>
    </w:p>
    <w:p w:rsidR="00EF4ABC" w:rsidRDefault="00EF4ABC" w:rsidP="00B42B13">
      <w:pPr>
        <w:jc w:val="both"/>
        <w:rPr>
          <w:b/>
          <w:lang w:val="es-ES"/>
        </w:rPr>
      </w:pPr>
    </w:p>
    <w:p w:rsidR="00FB60A7" w:rsidRDefault="00FB60A7" w:rsidP="00B42B13">
      <w:pPr>
        <w:jc w:val="both"/>
        <w:rPr>
          <w:b/>
          <w:lang w:val="es-ES"/>
        </w:rPr>
      </w:pPr>
    </w:p>
    <w:p w:rsidR="00FB60A7" w:rsidRDefault="00FB60A7" w:rsidP="00B42B13">
      <w:pPr>
        <w:jc w:val="both"/>
        <w:rPr>
          <w:b/>
          <w:lang w:val="es-ES"/>
        </w:rPr>
      </w:pPr>
    </w:p>
    <w:p w:rsidR="00EF4ABC" w:rsidRDefault="00EF4ABC" w:rsidP="00B42B13">
      <w:pPr>
        <w:jc w:val="both"/>
        <w:rPr>
          <w:b/>
          <w:lang w:val="es-ES"/>
        </w:rPr>
      </w:pPr>
    </w:p>
    <w:p w:rsidR="00EF4ABC" w:rsidRPr="008E3B1C" w:rsidRDefault="006607A0" w:rsidP="00EF4ABC">
      <w:pPr>
        <w:jc w:val="center"/>
        <w:rPr>
          <w:b/>
          <w:lang w:val="es-ES"/>
        </w:rPr>
      </w:pPr>
      <w:r>
        <w:rPr>
          <w:noProof/>
          <w:lang w:val="es-ES"/>
        </w:rPr>
        <w:drawing>
          <wp:inline distT="0" distB="0" distL="0" distR="0">
            <wp:extent cx="4597400" cy="2476500"/>
            <wp:effectExtent l="0" t="0" r="0" b="0"/>
            <wp:docPr id="15" name="Objeto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E3B1C" w:rsidRPr="00FB60A7" w:rsidRDefault="008E3B1C" w:rsidP="00FB60A7">
      <w:pPr>
        <w:ind w:left="900" w:right="944"/>
        <w:jc w:val="center"/>
        <w:rPr>
          <w:rFonts w:ascii="Arial" w:hAnsi="Arial" w:cs="Arial"/>
          <w:i/>
          <w:sz w:val="18"/>
          <w:szCs w:val="18"/>
          <w:lang w:val="es-ES"/>
        </w:rPr>
      </w:pPr>
      <w:r w:rsidRPr="00FB60A7">
        <w:rPr>
          <w:rFonts w:ascii="Arial" w:hAnsi="Arial" w:cs="Arial"/>
          <w:b/>
          <w:i/>
          <w:sz w:val="18"/>
          <w:szCs w:val="18"/>
          <w:lang w:val="es-ES"/>
        </w:rPr>
        <w:t xml:space="preserve">Fuente: </w:t>
      </w:r>
      <w:r w:rsidRPr="00FB60A7">
        <w:rPr>
          <w:rFonts w:ascii="Arial" w:hAnsi="Arial" w:cs="Arial"/>
          <w:i/>
          <w:sz w:val="18"/>
          <w:szCs w:val="18"/>
          <w:lang w:val="es-ES"/>
        </w:rPr>
        <w:t>Estudio Estadístico de la determinación de los propósitos e índices de satisfacción de los turistas extranjeros que visitan la ciudad de Guayaquil</w:t>
      </w:r>
    </w:p>
    <w:p w:rsidR="008E3B1C" w:rsidRPr="00CB3367" w:rsidRDefault="008E3B1C" w:rsidP="00FB60A7">
      <w:pPr>
        <w:ind w:left="900" w:right="944"/>
        <w:jc w:val="center"/>
        <w:rPr>
          <w:bCs/>
          <w:lang w:val="es-ES"/>
        </w:rPr>
      </w:pPr>
      <w:r w:rsidRPr="00FB60A7">
        <w:rPr>
          <w:rFonts w:ascii="Arial" w:hAnsi="Arial" w:cs="Arial"/>
          <w:b/>
          <w:i/>
          <w:sz w:val="18"/>
          <w:szCs w:val="18"/>
          <w:lang w:val="es-ES"/>
        </w:rPr>
        <w:t xml:space="preserve">Elaboración: </w:t>
      </w:r>
      <w:r w:rsidRPr="00FB60A7">
        <w:rPr>
          <w:rFonts w:ascii="Arial" w:hAnsi="Arial" w:cs="Arial"/>
          <w:i/>
          <w:sz w:val="18"/>
          <w:szCs w:val="18"/>
          <w:lang w:val="es-ES"/>
        </w:rPr>
        <w:t>Xavier Izurieta Altamirano</w:t>
      </w:r>
    </w:p>
    <w:p w:rsidR="00EF4ABC" w:rsidRDefault="00EF4ABC" w:rsidP="00B42B13">
      <w:pPr>
        <w:jc w:val="both"/>
        <w:rPr>
          <w:b/>
          <w:lang w:val="es-ES"/>
        </w:rPr>
      </w:pPr>
    </w:p>
    <w:p w:rsidR="00EF4ABC" w:rsidRDefault="00EF4ABC" w:rsidP="00B42B13">
      <w:pPr>
        <w:jc w:val="both"/>
        <w:rPr>
          <w:b/>
          <w:lang w:val="es-ES"/>
        </w:rPr>
      </w:pPr>
    </w:p>
    <w:p w:rsidR="00B42B13" w:rsidRDefault="00B42B13" w:rsidP="00B42B13">
      <w:pPr>
        <w:jc w:val="both"/>
        <w:rPr>
          <w:b/>
          <w:lang w:val="es-ES"/>
        </w:rPr>
      </w:pPr>
    </w:p>
    <w:p w:rsidR="00FB60A7" w:rsidRDefault="00FB60A7" w:rsidP="00B42B13">
      <w:pPr>
        <w:jc w:val="both"/>
        <w:rPr>
          <w:b/>
          <w:lang w:val="es-ES"/>
        </w:rPr>
      </w:pPr>
    </w:p>
    <w:p w:rsidR="00FB60A7" w:rsidRDefault="00FB60A7" w:rsidP="00B42B13">
      <w:pPr>
        <w:jc w:val="both"/>
        <w:rPr>
          <w:b/>
          <w:lang w:val="es-ES"/>
        </w:rPr>
      </w:pPr>
    </w:p>
    <w:p w:rsidR="00FB60A7" w:rsidRDefault="00FB60A7" w:rsidP="00B42B13">
      <w:pPr>
        <w:jc w:val="both"/>
        <w:rPr>
          <w:b/>
          <w:lang w:val="es-ES"/>
        </w:rPr>
      </w:pPr>
    </w:p>
    <w:p w:rsidR="00FB60A7" w:rsidRDefault="00FB60A7" w:rsidP="004D5409">
      <w:pPr>
        <w:spacing w:line="480" w:lineRule="auto"/>
        <w:ind w:left="900"/>
        <w:jc w:val="both"/>
        <w:rPr>
          <w:rFonts w:ascii="Arial" w:hAnsi="Arial" w:cs="Arial"/>
          <w:b/>
          <w:sz w:val="26"/>
          <w:szCs w:val="26"/>
          <w:lang w:val="es-ES"/>
        </w:rPr>
      </w:pPr>
    </w:p>
    <w:p w:rsidR="00B23D1E" w:rsidRDefault="00B23D1E" w:rsidP="004D5409">
      <w:pPr>
        <w:spacing w:line="480" w:lineRule="auto"/>
        <w:ind w:left="900"/>
        <w:jc w:val="both"/>
        <w:rPr>
          <w:rFonts w:ascii="Arial" w:hAnsi="Arial" w:cs="Arial"/>
          <w:b/>
          <w:sz w:val="26"/>
          <w:szCs w:val="26"/>
          <w:lang w:val="es-ES"/>
        </w:rPr>
      </w:pPr>
    </w:p>
    <w:p w:rsidR="00B23D1E" w:rsidRDefault="00B23D1E" w:rsidP="004D5409">
      <w:pPr>
        <w:spacing w:line="480" w:lineRule="auto"/>
        <w:ind w:left="900"/>
        <w:jc w:val="both"/>
        <w:rPr>
          <w:rFonts w:ascii="Arial" w:hAnsi="Arial" w:cs="Arial"/>
          <w:b/>
          <w:sz w:val="26"/>
          <w:szCs w:val="26"/>
          <w:lang w:val="es-ES"/>
        </w:rPr>
      </w:pPr>
    </w:p>
    <w:p w:rsidR="00B23D1E" w:rsidRDefault="00B23D1E" w:rsidP="00B23D1E">
      <w:pPr>
        <w:numPr>
          <w:ilvl w:val="2"/>
          <w:numId w:val="2"/>
        </w:numPr>
        <w:spacing w:line="480" w:lineRule="auto"/>
        <w:rPr>
          <w:rFonts w:ascii="Arial" w:hAnsi="Arial" w:cs="Arial"/>
          <w:b/>
          <w:sz w:val="26"/>
          <w:szCs w:val="26"/>
          <w:lang w:val="es-ES"/>
        </w:rPr>
      </w:pPr>
      <w:r>
        <w:rPr>
          <w:rFonts w:ascii="Arial" w:hAnsi="Arial" w:cs="Arial"/>
          <w:b/>
          <w:sz w:val="26"/>
          <w:szCs w:val="26"/>
          <w:lang w:val="es-ES"/>
        </w:rPr>
        <w:t xml:space="preserve">Séptima </w:t>
      </w:r>
      <w:r w:rsidRPr="00200D3A">
        <w:rPr>
          <w:rFonts w:ascii="Arial" w:hAnsi="Arial" w:cs="Arial"/>
          <w:b/>
          <w:sz w:val="26"/>
          <w:szCs w:val="26"/>
          <w:lang w:val="es-ES"/>
        </w:rPr>
        <w:t>Variable: X7 (Motivo de la visita)</w:t>
      </w:r>
    </w:p>
    <w:p w:rsidR="00FB60A7" w:rsidRDefault="00FB60A7" w:rsidP="004D5409">
      <w:pPr>
        <w:spacing w:line="480" w:lineRule="auto"/>
        <w:ind w:left="900"/>
        <w:jc w:val="both"/>
        <w:rPr>
          <w:rFonts w:ascii="Arial" w:hAnsi="Arial" w:cs="Arial"/>
          <w:b/>
          <w:sz w:val="26"/>
          <w:szCs w:val="26"/>
          <w:lang w:val="es-ES"/>
        </w:rPr>
      </w:pPr>
    </w:p>
    <w:p w:rsidR="00FB60A7" w:rsidRPr="001943E6" w:rsidRDefault="00FB60A7" w:rsidP="004D5409">
      <w:pPr>
        <w:spacing w:line="480" w:lineRule="auto"/>
        <w:ind w:left="900"/>
        <w:jc w:val="both"/>
        <w:rPr>
          <w:rFonts w:ascii="Arial" w:hAnsi="Arial" w:cs="Arial"/>
          <w:b/>
          <w:lang w:val="es-ES"/>
        </w:rPr>
      </w:pPr>
    </w:p>
    <w:p w:rsidR="00CB7436" w:rsidRPr="001943E6" w:rsidRDefault="007B7A2F" w:rsidP="004D5409">
      <w:pPr>
        <w:spacing w:line="480" w:lineRule="auto"/>
        <w:ind w:left="900"/>
        <w:jc w:val="both"/>
        <w:rPr>
          <w:rFonts w:ascii="Arial" w:hAnsi="Arial" w:cs="Arial"/>
          <w:lang w:val="es-ES"/>
        </w:rPr>
      </w:pPr>
      <w:r w:rsidRPr="001943E6">
        <w:rPr>
          <w:rFonts w:ascii="Arial" w:hAnsi="Arial" w:cs="Arial"/>
          <w:lang w:val="es-ES"/>
        </w:rPr>
        <w:t>Se a determinado que</w:t>
      </w:r>
      <w:r w:rsidR="00AD772F" w:rsidRPr="001943E6">
        <w:rPr>
          <w:rFonts w:ascii="Arial" w:hAnsi="Arial" w:cs="Arial"/>
          <w:lang w:val="es-ES"/>
        </w:rPr>
        <w:t xml:space="preserve"> el</w:t>
      </w:r>
      <w:r w:rsidRPr="001943E6">
        <w:rPr>
          <w:rFonts w:ascii="Arial" w:hAnsi="Arial" w:cs="Arial"/>
          <w:lang w:val="es-ES"/>
        </w:rPr>
        <w:t xml:space="preserve"> mayor porcentaje de encuestados que visitaron la ciudad de Guayaquil por motivos familiares </w:t>
      </w:r>
      <w:r w:rsidR="00AD772F" w:rsidRPr="001943E6">
        <w:rPr>
          <w:rFonts w:ascii="Arial" w:hAnsi="Arial" w:cs="Arial"/>
          <w:lang w:val="es-ES"/>
        </w:rPr>
        <w:t>son</w:t>
      </w:r>
      <w:r w:rsidRPr="001943E6">
        <w:rPr>
          <w:rFonts w:ascii="Arial" w:hAnsi="Arial" w:cs="Arial"/>
          <w:lang w:val="es-ES"/>
        </w:rPr>
        <w:t xml:space="preserve"> un 40.6%, seguidos por un 22.8% por motivos de turismos.</w:t>
      </w:r>
    </w:p>
    <w:p w:rsidR="00234C3E" w:rsidRDefault="00234C3E" w:rsidP="00B42B13">
      <w:pPr>
        <w:jc w:val="both"/>
        <w:rPr>
          <w:b/>
          <w:lang w:val="es-ES"/>
        </w:rPr>
      </w:pPr>
    </w:p>
    <w:p w:rsidR="00200D3A" w:rsidRDefault="00200D3A" w:rsidP="00B42B13">
      <w:pPr>
        <w:jc w:val="both"/>
        <w:rPr>
          <w:b/>
          <w:lang w:val="es-ES"/>
        </w:rPr>
      </w:pPr>
    </w:p>
    <w:p w:rsidR="00FB60A7" w:rsidRDefault="00FB60A7" w:rsidP="00B42B13">
      <w:pPr>
        <w:jc w:val="both"/>
        <w:rPr>
          <w:b/>
          <w:lang w:val="es-ES"/>
        </w:rPr>
      </w:pPr>
    </w:p>
    <w:p w:rsidR="00FB60A7" w:rsidRDefault="00FB60A7" w:rsidP="00B42B13">
      <w:pPr>
        <w:jc w:val="both"/>
        <w:rPr>
          <w:b/>
          <w:lang w:val="es-ES"/>
        </w:rPr>
      </w:pPr>
    </w:p>
    <w:p w:rsidR="00200D3A" w:rsidRDefault="00200D3A" w:rsidP="00B42B13">
      <w:pPr>
        <w:jc w:val="both"/>
        <w:rPr>
          <w:b/>
          <w:lang w:val="es-ES"/>
        </w:rPr>
      </w:pPr>
    </w:p>
    <w:p w:rsidR="00B42B13" w:rsidRPr="00CB7436" w:rsidRDefault="006607A0" w:rsidP="00CB7436">
      <w:pPr>
        <w:jc w:val="center"/>
        <w:rPr>
          <w:b/>
          <w:lang w:val="es-ES"/>
        </w:rPr>
      </w:pPr>
      <w:r>
        <w:rPr>
          <w:noProof/>
          <w:lang w:val="es-ES"/>
        </w:rPr>
        <w:drawing>
          <wp:inline distT="0" distB="0" distL="0" distR="0">
            <wp:extent cx="5181600" cy="2654300"/>
            <wp:effectExtent l="0" t="0" r="0" b="0"/>
            <wp:docPr id="16" name="Objeto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B7436" w:rsidRPr="00FB60A7" w:rsidRDefault="00CB7436" w:rsidP="00FB60A7">
      <w:pPr>
        <w:ind w:left="900" w:right="764"/>
        <w:jc w:val="center"/>
        <w:rPr>
          <w:rFonts w:ascii="Arial" w:hAnsi="Arial" w:cs="Arial"/>
          <w:i/>
          <w:sz w:val="18"/>
          <w:szCs w:val="18"/>
          <w:lang w:val="es-ES"/>
        </w:rPr>
      </w:pPr>
      <w:r w:rsidRPr="00FB60A7">
        <w:rPr>
          <w:rFonts w:ascii="Arial" w:hAnsi="Arial" w:cs="Arial"/>
          <w:b/>
          <w:i/>
          <w:sz w:val="18"/>
          <w:szCs w:val="18"/>
          <w:lang w:val="es-ES"/>
        </w:rPr>
        <w:t>Fuente:</w:t>
      </w:r>
      <w:r w:rsidRPr="00FB60A7">
        <w:rPr>
          <w:rFonts w:ascii="Arial" w:hAnsi="Arial" w:cs="Arial"/>
          <w:i/>
          <w:sz w:val="18"/>
          <w:szCs w:val="18"/>
          <w:lang w:val="es-ES"/>
        </w:rPr>
        <w:t xml:space="preserve"> Estudio Estadístico de la determinación de los propósitos e índices de satisfacción de los turistas extranjeros que visitan la ciudad de Guayaquil</w:t>
      </w:r>
    </w:p>
    <w:p w:rsidR="00CB7436" w:rsidRPr="00CB3367" w:rsidRDefault="00CB7436" w:rsidP="00FB60A7">
      <w:pPr>
        <w:ind w:left="900" w:right="764"/>
        <w:jc w:val="center"/>
        <w:rPr>
          <w:bCs/>
          <w:lang w:val="es-ES"/>
        </w:rPr>
      </w:pPr>
      <w:r w:rsidRPr="00FB60A7">
        <w:rPr>
          <w:rFonts w:ascii="Arial" w:hAnsi="Arial" w:cs="Arial"/>
          <w:b/>
          <w:i/>
          <w:sz w:val="18"/>
          <w:szCs w:val="18"/>
          <w:lang w:val="es-ES"/>
        </w:rPr>
        <w:t>Elaboración:</w:t>
      </w:r>
      <w:r w:rsidRPr="00FB60A7">
        <w:rPr>
          <w:rFonts w:ascii="Arial" w:hAnsi="Arial" w:cs="Arial"/>
          <w:i/>
          <w:sz w:val="18"/>
          <w:szCs w:val="18"/>
          <w:lang w:val="es-ES"/>
        </w:rPr>
        <w:t xml:space="preserve"> Xavier Izurieta Altamirano</w:t>
      </w:r>
    </w:p>
    <w:p w:rsidR="00B42B13" w:rsidRDefault="00B42B13" w:rsidP="00B42B13">
      <w:pPr>
        <w:jc w:val="both"/>
        <w:rPr>
          <w:b/>
          <w:lang w:val="es-ES"/>
        </w:rPr>
      </w:pPr>
    </w:p>
    <w:p w:rsidR="00200D3A" w:rsidRDefault="00200D3A" w:rsidP="00B42B13">
      <w:pPr>
        <w:jc w:val="both"/>
        <w:rPr>
          <w:b/>
          <w:lang w:val="es-ES"/>
        </w:rPr>
      </w:pPr>
    </w:p>
    <w:p w:rsidR="00B42B13" w:rsidRDefault="00B42B13" w:rsidP="00B42B13">
      <w:pPr>
        <w:jc w:val="both"/>
        <w:rPr>
          <w:b/>
          <w:lang w:val="es-ES"/>
        </w:rPr>
      </w:pPr>
    </w:p>
    <w:p w:rsidR="00FB60A7" w:rsidRDefault="00FB60A7" w:rsidP="00B42B13">
      <w:pPr>
        <w:jc w:val="both"/>
        <w:rPr>
          <w:b/>
          <w:lang w:val="es-ES"/>
        </w:rPr>
      </w:pPr>
    </w:p>
    <w:p w:rsidR="00FB60A7" w:rsidRDefault="00FB60A7" w:rsidP="00B42B13">
      <w:pPr>
        <w:jc w:val="both"/>
        <w:rPr>
          <w:b/>
          <w:lang w:val="es-ES"/>
        </w:rPr>
      </w:pPr>
    </w:p>
    <w:p w:rsidR="00FB60A7" w:rsidRDefault="00FB60A7" w:rsidP="00B42B13">
      <w:pPr>
        <w:jc w:val="both"/>
        <w:rPr>
          <w:b/>
          <w:lang w:val="es-ES"/>
        </w:rPr>
      </w:pPr>
    </w:p>
    <w:p w:rsidR="00B23D1E" w:rsidRDefault="00B23D1E" w:rsidP="00B42B13">
      <w:pPr>
        <w:jc w:val="both"/>
        <w:rPr>
          <w:b/>
          <w:lang w:val="es-ES"/>
        </w:rPr>
      </w:pPr>
    </w:p>
    <w:p w:rsidR="00B23D1E" w:rsidRDefault="00B23D1E" w:rsidP="00B42B13">
      <w:pPr>
        <w:jc w:val="both"/>
        <w:rPr>
          <w:b/>
          <w:lang w:val="es-ES"/>
        </w:rPr>
      </w:pPr>
    </w:p>
    <w:p w:rsidR="00B23D1E" w:rsidRDefault="00B23D1E" w:rsidP="00B23D1E">
      <w:pPr>
        <w:numPr>
          <w:ilvl w:val="2"/>
          <w:numId w:val="2"/>
        </w:numPr>
        <w:spacing w:line="480" w:lineRule="auto"/>
        <w:rPr>
          <w:rFonts w:ascii="Arial" w:hAnsi="Arial" w:cs="Arial"/>
          <w:b/>
          <w:sz w:val="26"/>
          <w:szCs w:val="26"/>
          <w:lang w:val="es-ES"/>
        </w:rPr>
      </w:pPr>
      <w:r>
        <w:rPr>
          <w:rFonts w:ascii="Arial" w:hAnsi="Arial" w:cs="Arial"/>
          <w:b/>
          <w:sz w:val="26"/>
          <w:szCs w:val="26"/>
          <w:lang w:val="es-ES"/>
        </w:rPr>
        <w:t xml:space="preserve">Octava </w:t>
      </w:r>
      <w:r w:rsidRPr="00200D3A">
        <w:rPr>
          <w:rFonts w:ascii="Arial" w:hAnsi="Arial" w:cs="Arial"/>
          <w:b/>
          <w:sz w:val="26"/>
          <w:szCs w:val="26"/>
          <w:lang w:val="es-ES"/>
        </w:rPr>
        <w:t>Variable: X8 (Visito otras ciudades)</w:t>
      </w:r>
    </w:p>
    <w:p w:rsidR="00FB60A7" w:rsidRDefault="00FB60A7" w:rsidP="004D5409">
      <w:pPr>
        <w:spacing w:line="480" w:lineRule="auto"/>
        <w:ind w:left="900"/>
        <w:jc w:val="both"/>
        <w:rPr>
          <w:rFonts w:ascii="Arial" w:hAnsi="Arial" w:cs="Arial"/>
          <w:b/>
          <w:sz w:val="26"/>
          <w:szCs w:val="26"/>
          <w:lang w:val="es-ES"/>
        </w:rPr>
      </w:pPr>
    </w:p>
    <w:p w:rsidR="00FB60A7" w:rsidRDefault="00FB60A7" w:rsidP="004D5409">
      <w:pPr>
        <w:spacing w:line="480" w:lineRule="auto"/>
        <w:ind w:left="900"/>
        <w:jc w:val="both"/>
        <w:rPr>
          <w:rFonts w:ascii="Arial" w:hAnsi="Arial" w:cs="Arial"/>
          <w:lang w:val="es-ES"/>
        </w:rPr>
      </w:pPr>
    </w:p>
    <w:p w:rsidR="00B42B13" w:rsidRPr="001943E6" w:rsidRDefault="00CA6C29" w:rsidP="004D5409">
      <w:pPr>
        <w:spacing w:line="480" w:lineRule="auto"/>
        <w:ind w:left="900"/>
        <w:jc w:val="both"/>
        <w:rPr>
          <w:rFonts w:ascii="Arial" w:hAnsi="Arial" w:cs="Arial"/>
          <w:lang w:val="es-ES"/>
        </w:rPr>
      </w:pPr>
      <w:r w:rsidRPr="001943E6">
        <w:rPr>
          <w:rFonts w:ascii="Arial" w:hAnsi="Arial" w:cs="Arial"/>
          <w:lang w:val="es-ES"/>
        </w:rPr>
        <w:t>La moda en la variable visito otras ciudades recae en la opción SI con un 72.6% y el resto de los encuestados no visitaron otras ciudades y poseen  porcentaje del 27.4%.</w:t>
      </w:r>
    </w:p>
    <w:p w:rsidR="00CA6C29" w:rsidRDefault="00CA6C29" w:rsidP="00B42B13">
      <w:pPr>
        <w:jc w:val="both"/>
        <w:rPr>
          <w:b/>
          <w:lang w:val="es-ES"/>
        </w:rPr>
      </w:pPr>
    </w:p>
    <w:p w:rsidR="00FB60A7" w:rsidRDefault="00FB60A7" w:rsidP="00B42B13">
      <w:pPr>
        <w:jc w:val="both"/>
        <w:rPr>
          <w:b/>
          <w:lang w:val="es-ES"/>
        </w:rPr>
      </w:pPr>
    </w:p>
    <w:p w:rsidR="00FB60A7" w:rsidRDefault="00FB60A7" w:rsidP="00B42B13">
      <w:pPr>
        <w:jc w:val="both"/>
        <w:rPr>
          <w:b/>
          <w:lang w:val="es-ES"/>
        </w:rPr>
      </w:pPr>
    </w:p>
    <w:p w:rsidR="00FB60A7" w:rsidRDefault="00FB60A7" w:rsidP="00B42B13">
      <w:pPr>
        <w:jc w:val="both"/>
        <w:rPr>
          <w:b/>
          <w:lang w:val="es-ES"/>
        </w:rPr>
      </w:pPr>
    </w:p>
    <w:p w:rsidR="00D87E60" w:rsidRPr="00C21CD0" w:rsidRDefault="006607A0" w:rsidP="00C21CD0">
      <w:pPr>
        <w:jc w:val="center"/>
        <w:rPr>
          <w:b/>
          <w:lang w:val="es-ES"/>
        </w:rPr>
      </w:pPr>
      <w:r>
        <w:rPr>
          <w:noProof/>
          <w:lang w:val="es-ES"/>
        </w:rPr>
        <w:drawing>
          <wp:inline distT="0" distB="0" distL="0" distR="0">
            <wp:extent cx="4953000" cy="2667000"/>
            <wp:effectExtent l="0" t="0" r="0" b="0"/>
            <wp:docPr id="17" name="Objeto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21CD0" w:rsidRPr="00FB60A7" w:rsidRDefault="00C21CD0" w:rsidP="00FB60A7">
      <w:pPr>
        <w:ind w:left="720" w:right="764"/>
        <w:jc w:val="center"/>
        <w:rPr>
          <w:rFonts w:ascii="Arial" w:hAnsi="Arial" w:cs="Arial"/>
          <w:i/>
          <w:sz w:val="18"/>
          <w:szCs w:val="18"/>
          <w:lang w:val="es-ES"/>
        </w:rPr>
      </w:pPr>
      <w:r w:rsidRPr="00FB60A7">
        <w:rPr>
          <w:rFonts w:ascii="Arial" w:hAnsi="Arial" w:cs="Arial"/>
          <w:b/>
          <w:i/>
          <w:sz w:val="18"/>
          <w:szCs w:val="18"/>
          <w:lang w:val="es-ES"/>
        </w:rPr>
        <w:t xml:space="preserve">Fuente: </w:t>
      </w:r>
      <w:r w:rsidRPr="00FB60A7">
        <w:rPr>
          <w:rFonts w:ascii="Arial" w:hAnsi="Arial" w:cs="Arial"/>
          <w:i/>
          <w:sz w:val="18"/>
          <w:szCs w:val="18"/>
          <w:lang w:val="es-ES"/>
        </w:rPr>
        <w:t>Estudio Estadístico de la determinación de los propósitos e índices de satisfacción de los turistas extranjeros que visitan la ciudad de Guayaquil</w:t>
      </w:r>
    </w:p>
    <w:p w:rsidR="00B42B13" w:rsidRPr="00FB60A7" w:rsidRDefault="00C21CD0" w:rsidP="00FB60A7">
      <w:pPr>
        <w:ind w:left="720" w:right="764"/>
        <w:jc w:val="center"/>
        <w:rPr>
          <w:b/>
          <w:sz w:val="18"/>
          <w:szCs w:val="18"/>
          <w:lang w:val="es-ES"/>
        </w:rPr>
      </w:pPr>
      <w:r w:rsidRPr="00FB60A7">
        <w:rPr>
          <w:rFonts w:ascii="Arial" w:hAnsi="Arial" w:cs="Arial"/>
          <w:b/>
          <w:i/>
          <w:sz w:val="18"/>
          <w:szCs w:val="18"/>
          <w:lang w:val="es-ES"/>
        </w:rPr>
        <w:t xml:space="preserve">Elaboración: </w:t>
      </w:r>
      <w:r w:rsidRPr="00FB60A7">
        <w:rPr>
          <w:rFonts w:ascii="Arial" w:hAnsi="Arial" w:cs="Arial"/>
          <w:i/>
          <w:sz w:val="18"/>
          <w:szCs w:val="18"/>
          <w:lang w:val="es-ES"/>
        </w:rPr>
        <w:t>Xavier Izurieta Altamirano</w:t>
      </w:r>
    </w:p>
    <w:p w:rsidR="00B42B13" w:rsidRDefault="00B42B13" w:rsidP="00B42B13">
      <w:pPr>
        <w:jc w:val="both"/>
        <w:rPr>
          <w:b/>
          <w:lang w:val="es-ES"/>
        </w:rPr>
      </w:pPr>
    </w:p>
    <w:p w:rsidR="00200D3A" w:rsidRDefault="00200D3A" w:rsidP="00B42B13">
      <w:pPr>
        <w:jc w:val="both"/>
        <w:rPr>
          <w:b/>
          <w:lang w:val="es-ES"/>
        </w:rPr>
      </w:pPr>
    </w:p>
    <w:p w:rsidR="00200D3A" w:rsidRDefault="00200D3A" w:rsidP="00B42B13">
      <w:pPr>
        <w:jc w:val="both"/>
        <w:rPr>
          <w:b/>
          <w:lang w:val="es-ES"/>
        </w:rPr>
      </w:pPr>
    </w:p>
    <w:p w:rsidR="00B42B13" w:rsidRDefault="00B42B13" w:rsidP="00B42B13">
      <w:pPr>
        <w:jc w:val="both"/>
        <w:rPr>
          <w:b/>
          <w:lang w:val="es-ES"/>
        </w:rPr>
      </w:pPr>
    </w:p>
    <w:p w:rsidR="00FB60A7" w:rsidRDefault="00FB60A7" w:rsidP="004D5409">
      <w:pPr>
        <w:spacing w:line="480" w:lineRule="auto"/>
        <w:ind w:left="900"/>
        <w:jc w:val="both"/>
        <w:rPr>
          <w:rFonts w:ascii="Arial" w:hAnsi="Arial" w:cs="Arial"/>
          <w:lang w:val="es-ES"/>
        </w:rPr>
      </w:pPr>
    </w:p>
    <w:p w:rsidR="00FB60A7" w:rsidRDefault="00FB60A7" w:rsidP="004D5409">
      <w:pPr>
        <w:spacing w:line="480" w:lineRule="auto"/>
        <w:ind w:left="900"/>
        <w:jc w:val="both"/>
        <w:rPr>
          <w:rFonts w:ascii="Arial" w:hAnsi="Arial" w:cs="Arial"/>
          <w:lang w:val="es-ES"/>
        </w:rPr>
      </w:pPr>
    </w:p>
    <w:p w:rsidR="00CA6C29" w:rsidRPr="001943E6" w:rsidRDefault="00CA6C29" w:rsidP="004D5409">
      <w:pPr>
        <w:spacing w:line="480" w:lineRule="auto"/>
        <w:ind w:left="900"/>
        <w:jc w:val="both"/>
        <w:rPr>
          <w:rFonts w:ascii="Arial" w:hAnsi="Arial" w:cs="Arial"/>
          <w:lang w:val="es-ES"/>
        </w:rPr>
      </w:pPr>
      <w:r w:rsidRPr="001943E6">
        <w:rPr>
          <w:rFonts w:ascii="Arial" w:hAnsi="Arial" w:cs="Arial"/>
          <w:lang w:val="es-ES"/>
        </w:rPr>
        <w:t xml:space="preserve">Además se sabe que la mayor parte de los turistas que visitaron otras ciudades estuvieron de paso por las ciudades de Quito y/o Cuenca por lo que estas ciudades poseen el mayor porcentaje de visitas. </w:t>
      </w:r>
    </w:p>
    <w:p w:rsidR="00CA6C29" w:rsidRDefault="00CA6C29" w:rsidP="00B42B13">
      <w:pPr>
        <w:jc w:val="both"/>
        <w:rPr>
          <w:b/>
          <w:lang w:val="es-ES"/>
        </w:rPr>
      </w:pPr>
    </w:p>
    <w:p w:rsidR="00200D3A" w:rsidRDefault="00200D3A" w:rsidP="00B42B13">
      <w:pPr>
        <w:jc w:val="both"/>
        <w:rPr>
          <w:b/>
          <w:lang w:val="es-ES"/>
        </w:rPr>
      </w:pPr>
    </w:p>
    <w:p w:rsidR="00200D3A" w:rsidRDefault="00200D3A" w:rsidP="00B42B13">
      <w:pPr>
        <w:jc w:val="both"/>
        <w:rPr>
          <w:b/>
          <w:lang w:val="es-ES"/>
        </w:rPr>
      </w:pPr>
    </w:p>
    <w:p w:rsidR="00B42B13" w:rsidRDefault="006607A0" w:rsidP="00C21CD0">
      <w:pPr>
        <w:jc w:val="center"/>
        <w:rPr>
          <w:b/>
          <w:lang w:val="es-ES"/>
        </w:rPr>
      </w:pPr>
      <w:r>
        <w:rPr>
          <w:noProof/>
          <w:lang w:val="es-ES"/>
        </w:rPr>
        <w:drawing>
          <wp:inline distT="0" distB="0" distL="0" distR="0">
            <wp:extent cx="5130800" cy="2628900"/>
            <wp:effectExtent l="0" t="0" r="0" b="0"/>
            <wp:docPr id="18" name="Objeto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25AFA" w:rsidRPr="00FB60A7" w:rsidRDefault="00925AFA" w:rsidP="00FB60A7">
      <w:pPr>
        <w:ind w:left="720" w:right="764"/>
        <w:jc w:val="center"/>
        <w:rPr>
          <w:rFonts w:ascii="Arial" w:hAnsi="Arial" w:cs="Arial"/>
          <w:i/>
          <w:sz w:val="18"/>
          <w:szCs w:val="18"/>
          <w:lang w:val="es-ES"/>
        </w:rPr>
      </w:pPr>
      <w:r w:rsidRPr="00FB60A7">
        <w:rPr>
          <w:rFonts w:ascii="Arial" w:hAnsi="Arial" w:cs="Arial"/>
          <w:b/>
          <w:i/>
          <w:sz w:val="18"/>
          <w:szCs w:val="18"/>
          <w:lang w:val="es-ES"/>
        </w:rPr>
        <w:t xml:space="preserve">Fuente: </w:t>
      </w:r>
      <w:r w:rsidRPr="00FB60A7">
        <w:rPr>
          <w:rFonts w:ascii="Arial" w:hAnsi="Arial" w:cs="Arial"/>
          <w:i/>
          <w:sz w:val="18"/>
          <w:szCs w:val="18"/>
          <w:lang w:val="es-ES"/>
        </w:rPr>
        <w:t>Estudio Estadístico de la determinación de los propósitos e índices de satisfacción de los turistas extranjeros que visitan la ciudad de Guayaquil</w:t>
      </w:r>
    </w:p>
    <w:p w:rsidR="00925AFA" w:rsidRDefault="00925AFA" w:rsidP="00FB60A7">
      <w:pPr>
        <w:ind w:left="720" w:right="764"/>
        <w:jc w:val="center"/>
        <w:rPr>
          <w:b/>
          <w:lang w:val="es-ES"/>
        </w:rPr>
      </w:pPr>
      <w:r w:rsidRPr="00FB60A7">
        <w:rPr>
          <w:rFonts w:ascii="Arial" w:hAnsi="Arial" w:cs="Arial"/>
          <w:b/>
          <w:i/>
          <w:sz w:val="18"/>
          <w:szCs w:val="18"/>
          <w:lang w:val="es-ES"/>
        </w:rPr>
        <w:t xml:space="preserve">Elaboración: </w:t>
      </w:r>
      <w:r w:rsidRPr="00FB60A7">
        <w:rPr>
          <w:rFonts w:ascii="Arial" w:hAnsi="Arial" w:cs="Arial"/>
          <w:i/>
          <w:sz w:val="18"/>
          <w:szCs w:val="18"/>
          <w:lang w:val="es-ES"/>
        </w:rPr>
        <w:t>Xavier Izurieta Altamirano</w:t>
      </w:r>
    </w:p>
    <w:p w:rsidR="00C21CD0" w:rsidRDefault="00C21CD0" w:rsidP="00B42B13">
      <w:pPr>
        <w:jc w:val="both"/>
        <w:rPr>
          <w:b/>
          <w:lang w:val="es-ES"/>
        </w:rPr>
      </w:pPr>
    </w:p>
    <w:p w:rsidR="00C21CD0" w:rsidRDefault="00C21CD0" w:rsidP="00B42B13">
      <w:pPr>
        <w:jc w:val="both"/>
        <w:rPr>
          <w:b/>
          <w:lang w:val="es-ES"/>
        </w:rPr>
      </w:pPr>
    </w:p>
    <w:p w:rsidR="00C21CD0" w:rsidRDefault="00C21CD0" w:rsidP="00B42B13">
      <w:pPr>
        <w:jc w:val="both"/>
        <w:rPr>
          <w:b/>
          <w:lang w:val="es-ES"/>
        </w:rPr>
      </w:pPr>
    </w:p>
    <w:p w:rsidR="00B23D1E" w:rsidRDefault="00B23D1E" w:rsidP="00B42B13">
      <w:pPr>
        <w:jc w:val="both"/>
        <w:rPr>
          <w:b/>
          <w:lang w:val="es-ES"/>
        </w:rPr>
      </w:pPr>
    </w:p>
    <w:p w:rsidR="00B23D1E" w:rsidRDefault="00B23D1E" w:rsidP="00B42B13">
      <w:pPr>
        <w:jc w:val="both"/>
        <w:rPr>
          <w:b/>
          <w:lang w:val="es-ES"/>
        </w:rPr>
      </w:pPr>
    </w:p>
    <w:p w:rsidR="00B23D1E" w:rsidRDefault="00B23D1E" w:rsidP="00B23D1E">
      <w:pPr>
        <w:numPr>
          <w:ilvl w:val="2"/>
          <w:numId w:val="2"/>
        </w:numPr>
        <w:spacing w:line="480" w:lineRule="auto"/>
        <w:rPr>
          <w:rFonts w:ascii="Arial" w:hAnsi="Arial" w:cs="Arial"/>
          <w:b/>
          <w:sz w:val="26"/>
          <w:szCs w:val="26"/>
          <w:lang w:val="es-ES"/>
        </w:rPr>
      </w:pPr>
      <w:r>
        <w:rPr>
          <w:rFonts w:ascii="Arial" w:hAnsi="Arial" w:cs="Arial"/>
          <w:b/>
          <w:sz w:val="26"/>
          <w:szCs w:val="26"/>
          <w:lang w:val="es-ES"/>
        </w:rPr>
        <w:t xml:space="preserve">Novena </w:t>
      </w:r>
      <w:r w:rsidRPr="00200D3A">
        <w:rPr>
          <w:rFonts w:ascii="Arial" w:hAnsi="Arial" w:cs="Arial"/>
          <w:b/>
          <w:sz w:val="26"/>
          <w:szCs w:val="26"/>
          <w:lang w:val="es-ES"/>
        </w:rPr>
        <w:t>Variable: X9 (Tiempo)</w:t>
      </w:r>
      <w:r>
        <w:rPr>
          <w:rFonts w:ascii="Arial" w:hAnsi="Arial" w:cs="Arial"/>
          <w:b/>
          <w:sz w:val="26"/>
          <w:szCs w:val="26"/>
          <w:lang w:val="es-ES"/>
        </w:rPr>
        <w:t xml:space="preserve"> </w:t>
      </w:r>
    </w:p>
    <w:p w:rsidR="00C21CD0" w:rsidRDefault="00C21CD0" w:rsidP="00B42B13">
      <w:pPr>
        <w:jc w:val="both"/>
        <w:rPr>
          <w:b/>
          <w:lang w:val="es-ES"/>
        </w:rPr>
      </w:pPr>
    </w:p>
    <w:p w:rsidR="00C21CD0" w:rsidRPr="001943E6" w:rsidRDefault="00C21CD0" w:rsidP="004D5409">
      <w:pPr>
        <w:spacing w:line="480" w:lineRule="auto"/>
        <w:ind w:left="900"/>
        <w:jc w:val="both"/>
        <w:rPr>
          <w:rFonts w:ascii="Arial" w:hAnsi="Arial" w:cs="Arial"/>
          <w:b/>
          <w:lang w:val="es-ES"/>
        </w:rPr>
      </w:pPr>
    </w:p>
    <w:p w:rsidR="0058035C" w:rsidRPr="001943E6" w:rsidRDefault="0058035C" w:rsidP="004D5409">
      <w:pPr>
        <w:spacing w:line="480" w:lineRule="auto"/>
        <w:ind w:left="900"/>
        <w:jc w:val="both"/>
        <w:rPr>
          <w:rFonts w:ascii="Arial" w:hAnsi="Arial" w:cs="Arial"/>
          <w:lang w:val="es-EC"/>
        </w:rPr>
      </w:pPr>
      <w:r w:rsidRPr="001943E6">
        <w:rPr>
          <w:rFonts w:ascii="Arial" w:hAnsi="Arial" w:cs="Arial"/>
          <w:lang w:val="es-EC"/>
        </w:rPr>
        <w:t>La moda de</w:t>
      </w:r>
      <w:r w:rsidR="00310810" w:rsidRPr="001943E6">
        <w:rPr>
          <w:rFonts w:ascii="Arial" w:hAnsi="Arial" w:cs="Arial"/>
          <w:lang w:val="es-EC"/>
        </w:rPr>
        <w:t xml:space="preserve"> l</w:t>
      </w:r>
      <w:r w:rsidRPr="001943E6">
        <w:rPr>
          <w:rFonts w:ascii="Arial" w:hAnsi="Arial" w:cs="Arial"/>
          <w:lang w:val="es-EC"/>
        </w:rPr>
        <w:t>a variable</w:t>
      </w:r>
      <w:r w:rsidR="00310810" w:rsidRPr="001943E6">
        <w:rPr>
          <w:rFonts w:ascii="Arial" w:hAnsi="Arial" w:cs="Arial"/>
          <w:lang w:val="es-EC"/>
        </w:rPr>
        <w:t xml:space="preserve"> tiempo</w:t>
      </w:r>
      <w:r w:rsidRPr="001943E6">
        <w:rPr>
          <w:rFonts w:ascii="Arial" w:hAnsi="Arial" w:cs="Arial"/>
          <w:lang w:val="es-EC"/>
        </w:rPr>
        <w:t xml:space="preserve"> es de </w:t>
      </w:r>
      <w:r w:rsidR="00310810" w:rsidRPr="001943E6">
        <w:rPr>
          <w:rFonts w:ascii="Arial" w:hAnsi="Arial" w:cs="Arial"/>
          <w:lang w:val="es-EC"/>
        </w:rPr>
        <w:t>15</w:t>
      </w:r>
      <w:r w:rsidRPr="001943E6">
        <w:rPr>
          <w:rFonts w:ascii="Arial" w:hAnsi="Arial" w:cs="Arial"/>
          <w:lang w:val="es-EC"/>
        </w:rPr>
        <w:t xml:space="preserve"> </w:t>
      </w:r>
      <w:r w:rsidR="00310810" w:rsidRPr="001943E6">
        <w:rPr>
          <w:rFonts w:ascii="Arial" w:hAnsi="Arial" w:cs="Arial"/>
          <w:lang w:val="es-EC"/>
        </w:rPr>
        <w:t>días</w:t>
      </w:r>
      <w:r w:rsidRPr="001943E6">
        <w:rPr>
          <w:rFonts w:ascii="Arial" w:hAnsi="Arial" w:cs="Arial"/>
          <w:lang w:val="es-EC"/>
        </w:rPr>
        <w:t xml:space="preserve">, debido a que el </w:t>
      </w:r>
      <w:r w:rsidR="001778F4" w:rsidRPr="001943E6">
        <w:rPr>
          <w:rFonts w:ascii="Arial" w:hAnsi="Arial" w:cs="Arial"/>
          <w:lang w:val="es-EC"/>
        </w:rPr>
        <w:t>65</w:t>
      </w:r>
      <w:r w:rsidRPr="001943E6">
        <w:rPr>
          <w:rFonts w:ascii="Arial" w:hAnsi="Arial" w:cs="Arial"/>
          <w:lang w:val="es-EC"/>
        </w:rPr>
        <w:t xml:space="preserve">% de las personas encuestadas </w:t>
      </w:r>
      <w:r w:rsidR="001778F4" w:rsidRPr="001943E6">
        <w:rPr>
          <w:rFonts w:ascii="Arial" w:hAnsi="Arial" w:cs="Arial"/>
          <w:lang w:val="es-EC"/>
        </w:rPr>
        <w:t xml:space="preserve">permanecieron en la ciudad e Guayaquil </w:t>
      </w:r>
      <w:r w:rsidRPr="001943E6">
        <w:rPr>
          <w:rFonts w:ascii="Arial" w:hAnsi="Arial" w:cs="Arial"/>
          <w:lang w:val="es-EC"/>
        </w:rPr>
        <w:t xml:space="preserve">de 1 a </w:t>
      </w:r>
      <w:r w:rsidR="001778F4" w:rsidRPr="001943E6">
        <w:rPr>
          <w:rFonts w:ascii="Arial" w:hAnsi="Arial" w:cs="Arial"/>
          <w:lang w:val="es-EC"/>
        </w:rPr>
        <w:t>15</w:t>
      </w:r>
      <w:r w:rsidRPr="001943E6">
        <w:rPr>
          <w:rFonts w:ascii="Arial" w:hAnsi="Arial" w:cs="Arial"/>
          <w:lang w:val="es-EC"/>
        </w:rPr>
        <w:t xml:space="preserve"> </w:t>
      </w:r>
      <w:r w:rsidR="001778F4" w:rsidRPr="001943E6">
        <w:rPr>
          <w:rFonts w:ascii="Arial" w:hAnsi="Arial" w:cs="Arial"/>
          <w:lang w:val="es-EC"/>
        </w:rPr>
        <w:t>días</w:t>
      </w:r>
      <w:r w:rsidRPr="001943E6">
        <w:rPr>
          <w:rFonts w:ascii="Arial" w:hAnsi="Arial" w:cs="Arial"/>
          <w:lang w:val="es-EC"/>
        </w:rPr>
        <w:t xml:space="preserve">. Esta variable tiene una distribución asimétrica positiva, ya que como se mencionó anteriormente el </w:t>
      </w:r>
      <w:r w:rsidR="001778F4" w:rsidRPr="001943E6">
        <w:rPr>
          <w:rFonts w:ascii="Arial" w:hAnsi="Arial" w:cs="Arial"/>
          <w:lang w:val="es-EC"/>
        </w:rPr>
        <w:t>65</w:t>
      </w:r>
      <w:r w:rsidRPr="001943E6">
        <w:rPr>
          <w:rFonts w:ascii="Arial" w:hAnsi="Arial" w:cs="Arial"/>
          <w:lang w:val="es-EC"/>
        </w:rPr>
        <w:t>% de los datos se encuentran agrupados a la izquierda del estimador de la media.</w:t>
      </w:r>
    </w:p>
    <w:p w:rsidR="0058035C" w:rsidRPr="001943E6" w:rsidRDefault="0058035C" w:rsidP="004D5409">
      <w:pPr>
        <w:spacing w:line="480" w:lineRule="auto"/>
        <w:ind w:left="900"/>
        <w:jc w:val="both"/>
        <w:rPr>
          <w:rFonts w:ascii="Arial" w:hAnsi="Arial" w:cs="Arial"/>
          <w:lang w:val="es-EC"/>
        </w:rPr>
      </w:pPr>
    </w:p>
    <w:p w:rsidR="0058035C" w:rsidRPr="001943E6" w:rsidRDefault="0058035C" w:rsidP="004D5409">
      <w:pPr>
        <w:spacing w:line="480" w:lineRule="auto"/>
        <w:ind w:left="900"/>
        <w:jc w:val="both"/>
        <w:rPr>
          <w:rFonts w:ascii="Arial" w:hAnsi="Arial" w:cs="Arial"/>
          <w:lang w:val="es-EC"/>
        </w:rPr>
      </w:pPr>
      <w:r w:rsidRPr="001943E6">
        <w:rPr>
          <w:rFonts w:ascii="Arial" w:hAnsi="Arial" w:cs="Arial"/>
          <w:lang w:val="es-EC"/>
        </w:rPr>
        <w:t xml:space="preserve">El valor de la kurtosis es de </w:t>
      </w:r>
      <w:r w:rsidR="001778F4" w:rsidRPr="001943E6">
        <w:rPr>
          <w:rFonts w:ascii="Arial" w:hAnsi="Arial" w:cs="Arial"/>
          <w:lang w:val="es-EC"/>
        </w:rPr>
        <w:t>24.35</w:t>
      </w:r>
      <w:r w:rsidRPr="001943E6">
        <w:rPr>
          <w:rFonts w:ascii="Arial" w:hAnsi="Arial" w:cs="Arial"/>
          <w:lang w:val="es-EC"/>
        </w:rPr>
        <w:t xml:space="preserve"> lo que indica que la distribución es </w:t>
      </w:r>
      <w:r w:rsidR="001778F4" w:rsidRPr="001943E6">
        <w:rPr>
          <w:rFonts w:ascii="Arial" w:hAnsi="Arial" w:cs="Arial"/>
          <w:lang w:val="es-EC"/>
        </w:rPr>
        <w:t>le</w:t>
      </w:r>
      <w:r w:rsidR="00AD772F" w:rsidRPr="001943E6">
        <w:rPr>
          <w:rFonts w:ascii="Arial" w:hAnsi="Arial" w:cs="Arial"/>
          <w:lang w:val="es-EC"/>
        </w:rPr>
        <w:t>p</w:t>
      </w:r>
      <w:r w:rsidR="001778F4" w:rsidRPr="001943E6">
        <w:rPr>
          <w:rFonts w:ascii="Arial" w:hAnsi="Arial" w:cs="Arial"/>
          <w:lang w:val="es-EC"/>
        </w:rPr>
        <w:t>to</w:t>
      </w:r>
      <w:r w:rsidRPr="001943E6">
        <w:rPr>
          <w:rFonts w:ascii="Arial" w:hAnsi="Arial" w:cs="Arial"/>
          <w:lang w:val="es-EC"/>
        </w:rPr>
        <w:t xml:space="preserve">cúrtica, </w:t>
      </w:r>
      <w:r w:rsidR="001778F4" w:rsidRPr="001943E6">
        <w:rPr>
          <w:rFonts w:ascii="Arial" w:hAnsi="Arial" w:cs="Arial"/>
          <w:lang w:val="es-EC"/>
        </w:rPr>
        <w:t>es decir que la distribución es m</w:t>
      </w:r>
      <w:r w:rsidR="00AD772F" w:rsidRPr="001943E6">
        <w:rPr>
          <w:rFonts w:ascii="Arial" w:hAnsi="Arial" w:cs="Arial"/>
          <w:lang w:val="es-EC"/>
        </w:rPr>
        <w:t>á</w:t>
      </w:r>
      <w:r w:rsidR="001778F4" w:rsidRPr="001943E6">
        <w:rPr>
          <w:rFonts w:ascii="Arial" w:hAnsi="Arial" w:cs="Arial"/>
          <w:lang w:val="es-EC"/>
        </w:rPr>
        <w:t xml:space="preserve">s </w:t>
      </w:r>
      <w:r w:rsidR="00AD772F" w:rsidRPr="001943E6">
        <w:rPr>
          <w:rFonts w:ascii="Arial" w:hAnsi="Arial" w:cs="Arial"/>
          <w:lang w:val="es-EC"/>
        </w:rPr>
        <w:t>puntiaguda</w:t>
      </w:r>
      <w:r w:rsidR="001778F4" w:rsidRPr="001943E6">
        <w:rPr>
          <w:rFonts w:ascii="Arial" w:hAnsi="Arial" w:cs="Arial"/>
          <w:lang w:val="es-EC"/>
        </w:rPr>
        <w:t xml:space="preserve"> que la normal.  L</w:t>
      </w:r>
      <w:r w:rsidRPr="001943E6">
        <w:rPr>
          <w:rFonts w:ascii="Arial" w:hAnsi="Arial" w:cs="Arial"/>
          <w:lang w:val="es-EC"/>
        </w:rPr>
        <w:t xml:space="preserve">a media de los datos es de </w:t>
      </w:r>
      <w:r w:rsidR="001778F4" w:rsidRPr="001943E6">
        <w:rPr>
          <w:rFonts w:ascii="Arial" w:hAnsi="Arial" w:cs="Arial"/>
          <w:lang w:val="es-EC"/>
        </w:rPr>
        <w:t>25.43</w:t>
      </w:r>
      <w:r w:rsidRPr="001943E6">
        <w:rPr>
          <w:rFonts w:ascii="Arial" w:hAnsi="Arial" w:cs="Arial"/>
          <w:lang w:val="es-EC"/>
        </w:rPr>
        <w:t xml:space="preserve"> </w:t>
      </w:r>
      <w:r w:rsidR="001778F4" w:rsidRPr="001943E6">
        <w:rPr>
          <w:rFonts w:ascii="Arial" w:hAnsi="Arial" w:cs="Arial"/>
          <w:lang w:val="es-EC"/>
        </w:rPr>
        <w:t>días.  Estos y demás estim</w:t>
      </w:r>
      <w:r w:rsidRPr="001943E6">
        <w:rPr>
          <w:rFonts w:ascii="Arial" w:hAnsi="Arial" w:cs="Arial"/>
          <w:lang w:val="es-EC"/>
        </w:rPr>
        <w:t>adores podrán observarlos en la tabla I</w:t>
      </w:r>
      <w:r w:rsidR="001778F4" w:rsidRPr="001943E6">
        <w:rPr>
          <w:rFonts w:ascii="Arial" w:hAnsi="Arial" w:cs="Arial"/>
          <w:lang w:val="es-EC"/>
        </w:rPr>
        <w:t>X</w:t>
      </w:r>
      <w:r w:rsidRPr="001943E6">
        <w:rPr>
          <w:rFonts w:ascii="Arial" w:hAnsi="Arial" w:cs="Arial"/>
          <w:lang w:val="es-EC"/>
        </w:rPr>
        <w:t xml:space="preserve"> </w:t>
      </w:r>
      <w:r w:rsidR="001778F4" w:rsidRPr="001943E6">
        <w:rPr>
          <w:rFonts w:ascii="Arial" w:hAnsi="Arial" w:cs="Arial"/>
          <w:lang w:val="es-EC"/>
        </w:rPr>
        <w:t>perteneciente a esta variable</w:t>
      </w:r>
      <w:r w:rsidRPr="001943E6">
        <w:rPr>
          <w:rFonts w:ascii="Arial" w:hAnsi="Arial" w:cs="Arial"/>
          <w:lang w:val="es-EC"/>
        </w:rPr>
        <w:t>.</w:t>
      </w:r>
    </w:p>
    <w:p w:rsidR="001778F4" w:rsidRDefault="001778F4" w:rsidP="0058035C">
      <w:pPr>
        <w:jc w:val="both"/>
        <w:rPr>
          <w:lang w:val="es-EC"/>
        </w:rPr>
      </w:pPr>
    </w:p>
    <w:p w:rsidR="00C21CD0" w:rsidRDefault="00C21CD0" w:rsidP="00B42B13">
      <w:pPr>
        <w:jc w:val="both"/>
        <w:rPr>
          <w:b/>
          <w:lang w:val="es-ES"/>
        </w:rPr>
      </w:pPr>
    </w:p>
    <w:p w:rsidR="00EF5511" w:rsidRDefault="00310810" w:rsidP="00B42B13">
      <w:pPr>
        <w:jc w:val="both"/>
        <w:rPr>
          <w:b/>
          <w:lang w:val="es-ES"/>
        </w:rPr>
      </w:pPr>
      <w:r>
        <w:rPr>
          <w:b/>
          <w:noProof/>
          <w:lang w:val="es-ES"/>
        </w:rPr>
        <w:pict>
          <v:rect id="_x0000_s1036" style="position:absolute;left:0;text-align:left;margin-left:63pt;margin-top:0;width:306pt;height:4in;z-index:-251657728" strokeweight="3pt">
            <v:stroke linestyle="thinThin"/>
          </v:rect>
        </w:pict>
      </w:r>
    </w:p>
    <w:tbl>
      <w:tblPr>
        <w:tblW w:w="2820" w:type="dxa"/>
        <w:jc w:val="center"/>
        <w:tblInd w:w="60" w:type="dxa"/>
        <w:tblCellMar>
          <w:left w:w="70" w:type="dxa"/>
          <w:right w:w="70" w:type="dxa"/>
        </w:tblCellMar>
        <w:tblLook w:val="0000"/>
      </w:tblPr>
      <w:tblGrid>
        <w:gridCol w:w="1838"/>
        <w:gridCol w:w="982"/>
      </w:tblGrid>
      <w:tr w:rsidR="00EF5511">
        <w:trPr>
          <w:trHeight w:val="300"/>
          <w:jc w:val="center"/>
        </w:trPr>
        <w:tc>
          <w:tcPr>
            <w:tcW w:w="2820" w:type="dxa"/>
            <w:gridSpan w:val="2"/>
            <w:tcBorders>
              <w:top w:val="single" w:sz="8" w:space="0" w:color="auto"/>
              <w:left w:val="single" w:sz="8" w:space="0" w:color="auto"/>
              <w:bottom w:val="nil"/>
              <w:right w:val="single" w:sz="8" w:space="0" w:color="000000"/>
            </w:tcBorders>
            <w:shd w:val="clear" w:color="auto" w:fill="C0C0C0"/>
            <w:noWrap/>
            <w:vAlign w:val="bottom"/>
          </w:tcPr>
          <w:p w:rsidR="00EF5511" w:rsidRDefault="00A67CAD">
            <w:pPr>
              <w:jc w:val="center"/>
              <w:rPr>
                <w:rFonts w:ascii="Arial" w:hAnsi="Arial" w:cs="Arial"/>
                <w:b/>
                <w:bCs/>
                <w:sz w:val="22"/>
                <w:szCs w:val="22"/>
              </w:rPr>
            </w:pPr>
            <w:r>
              <w:rPr>
                <w:rFonts w:ascii="Arial" w:hAnsi="Arial" w:cs="Arial"/>
                <w:b/>
                <w:bCs/>
                <w:sz w:val="22"/>
                <w:szCs w:val="22"/>
              </w:rPr>
              <w:t xml:space="preserve">Table </w:t>
            </w:r>
            <w:r w:rsidR="00A80D6C">
              <w:rPr>
                <w:rFonts w:ascii="Arial" w:hAnsi="Arial" w:cs="Arial"/>
                <w:b/>
                <w:bCs/>
                <w:sz w:val="22"/>
                <w:szCs w:val="22"/>
              </w:rPr>
              <w:t>X</w:t>
            </w:r>
            <w:r w:rsidR="00EF5511">
              <w:rPr>
                <w:rFonts w:ascii="Arial" w:hAnsi="Arial" w:cs="Arial"/>
                <w:b/>
                <w:bCs/>
                <w:sz w:val="22"/>
                <w:szCs w:val="22"/>
              </w:rPr>
              <w:t>I</w:t>
            </w:r>
            <w:r w:rsidR="00A80D6C">
              <w:rPr>
                <w:rFonts w:ascii="Arial" w:hAnsi="Arial" w:cs="Arial"/>
                <w:b/>
                <w:bCs/>
                <w:sz w:val="22"/>
                <w:szCs w:val="22"/>
              </w:rPr>
              <w:t>V</w:t>
            </w:r>
          </w:p>
        </w:tc>
      </w:tr>
      <w:tr w:rsidR="00EF5511" w:rsidRPr="00EF5511">
        <w:trPr>
          <w:trHeight w:val="645"/>
          <w:jc w:val="center"/>
        </w:trPr>
        <w:tc>
          <w:tcPr>
            <w:tcW w:w="2820" w:type="dxa"/>
            <w:gridSpan w:val="2"/>
            <w:tcBorders>
              <w:top w:val="nil"/>
              <w:left w:val="single" w:sz="8" w:space="0" w:color="auto"/>
              <w:bottom w:val="single" w:sz="8" w:space="0" w:color="auto"/>
              <w:right w:val="single" w:sz="8" w:space="0" w:color="000000"/>
            </w:tcBorders>
            <w:shd w:val="clear" w:color="auto" w:fill="C0C0C0"/>
            <w:vAlign w:val="center"/>
          </w:tcPr>
          <w:p w:rsidR="00EF5511" w:rsidRPr="00EF5511" w:rsidRDefault="00EF5511">
            <w:pPr>
              <w:jc w:val="center"/>
              <w:rPr>
                <w:rFonts w:ascii="Arial" w:hAnsi="Arial" w:cs="Arial"/>
                <w:b/>
                <w:bCs/>
                <w:sz w:val="20"/>
                <w:szCs w:val="20"/>
                <w:lang w:val="es-ES"/>
              </w:rPr>
            </w:pPr>
            <w:r w:rsidRPr="00EF5511">
              <w:rPr>
                <w:rFonts w:ascii="Arial" w:hAnsi="Arial" w:cs="Arial"/>
                <w:b/>
                <w:bCs/>
                <w:sz w:val="20"/>
                <w:szCs w:val="20"/>
                <w:lang w:val="es-ES"/>
              </w:rPr>
              <w:t>Estimadores Poblacionales para la variable Tiempo</w:t>
            </w:r>
          </w:p>
        </w:tc>
      </w:tr>
      <w:tr w:rsidR="00EF5511" w:rsidRPr="00EF5511">
        <w:trPr>
          <w:trHeight w:val="135"/>
          <w:jc w:val="center"/>
        </w:trPr>
        <w:tc>
          <w:tcPr>
            <w:tcW w:w="1838" w:type="dxa"/>
            <w:tcBorders>
              <w:top w:val="nil"/>
              <w:left w:val="single" w:sz="8" w:space="0" w:color="auto"/>
              <w:bottom w:val="nil"/>
              <w:right w:val="nil"/>
            </w:tcBorders>
            <w:shd w:val="clear" w:color="auto" w:fill="FFFFFF"/>
            <w:vAlign w:val="center"/>
          </w:tcPr>
          <w:p w:rsidR="00EF5511" w:rsidRPr="00EF5511" w:rsidRDefault="00EF5511">
            <w:pPr>
              <w:jc w:val="center"/>
              <w:rPr>
                <w:rFonts w:ascii="Arial" w:hAnsi="Arial" w:cs="Arial"/>
                <w:b/>
                <w:bCs/>
                <w:sz w:val="22"/>
                <w:szCs w:val="22"/>
                <w:lang w:val="es-ES"/>
              </w:rPr>
            </w:pPr>
            <w:r w:rsidRPr="00EF5511">
              <w:rPr>
                <w:rFonts w:ascii="Arial" w:hAnsi="Arial" w:cs="Arial"/>
                <w:b/>
                <w:bCs/>
                <w:sz w:val="22"/>
                <w:szCs w:val="22"/>
                <w:lang w:val="es-ES"/>
              </w:rPr>
              <w:t> </w:t>
            </w:r>
          </w:p>
        </w:tc>
        <w:tc>
          <w:tcPr>
            <w:tcW w:w="982" w:type="dxa"/>
            <w:tcBorders>
              <w:top w:val="nil"/>
              <w:left w:val="nil"/>
              <w:bottom w:val="nil"/>
              <w:right w:val="single" w:sz="8" w:space="0" w:color="auto"/>
            </w:tcBorders>
            <w:shd w:val="clear" w:color="auto" w:fill="FFFFFF"/>
            <w:vAlign w:val="center"/>
          </w:tcPr>
          <w:p w:rsidR="00EF5511" w:rsidRPr="00EF5511" w:rsidRDefault="00EF5511">
            <w:pPr>
              <w:jc w:val="center"/>
              <w:rPr>
                <w:rFonts w:ascii="Arial" w:hAnsi="Arial" w:cs="Arial"/>
                <w:b/>
                <w:bCs/>
                <w:sz w:val="22"/>
                <w:szCs w:val="22"/>
                <w:lang w:val="es-ES"/>
              </w:rPr>
            </w:pPr>
            <w:r w:rsidRPr="00EF5511">
              <w:rPr>
                <w:rFonts w:ascii="Arial" w:hAnsi="Arial" w:cs="Arial"/>
                <w:b/>
                <w:bCs/>
                <w:sz w:val="22"/>
                <w:szCs w:val="22"/>
                <w:lang w:val="es-ES"/>
              </w:rPr>
              <w:t> </w:t>
            </w:r>
          </w:p>
        </w:tc>
      </w:tr>
      <w:tr w:rsidR="00EF5511">
        <w:trPr>
          <w:trHeight w:val="255"/>
          <w:jc w:val="center"/>
        </w:trPr>
        <w:tc>
          <w:tcPr>
            <w:tcW w:w="1838" w:type="dxa"/>
            <w:tcBorders>
              <w:top w:val="single" w:sz="8" w:space="0" w:color="auto"/>
              <w:left w:val="single" w:sz="8" w:space="0" w:color="auto"/>
              <w:bottom w:val="single" w:sz="4" w:space="0" w:color="auto"/>
              <w:right w:val="single" w:sz="4" w:space="0" w:color="auto"/>
            </w:tcBorders>
            <w:shd w:val="clear" w:color="auto" w:fill="CCFFFF"/>
            <w:noWrap/>
            <w:vAlign w:val="bottom"/>
          </w:tcPr>
          <w:p w:rsidR="00EF5511" w:rsidRDefault="00EF5511">
            <w:pPr>
              <w:rPr>
                <w:rFonts w:ascii="Arial" w:hAnsi="Arial" w:cs="Arial"/>
                <w:b/>
                <w:bCs/>
                <w:sz w:val="20"/>
                <w:szCs w:val="20"/>
              </w:rPr>
            </w:pPr>
            <w:r>
              <w:rPr>
                <w:rFonts w:ascii="Arial" w:hAnsi="Arial" w:cs="Arial"/>
                <w:b/>
                <w:bCs/>
                <w:sz w:val="20"/>
                <w:szCs w:val="20"/>
              </w:rPr>
              <w:t>Media</w:t>
            </w:r>
          </w:p>
        </w:tc>
        <w:tc>
          <w:tcPr>
            <w:tcW w:w="982" w:type="dxa"/>
            <w:tcBorders>
              <w:top w:val="single" w:sz="8" w:space="0" w:color="auto"/>
              <w:left w:val="nil"/>
              <w:bottom w:val="single" w:sz="4" w:space="0" w:color="auto"/>
              <w:right w:val="single" w:sz="8" w:space="0" w:color="auto"/>
            </w:tcBorders>
            <w:shd w:val="clear" w:color="auto" w:fill="CCFFFF"/>
            <w:noWrap/>
            <w:vAlign w:val="bottom"/>
          </w:tcPr>
          <w:p w:rsidR="00EF5511" w:rsidRDefault="00EF5511">
            <w:pPr>
              <w:jc w:val="center"/>
              <w:rPr>
                <w:rFonts w:ascii="Arial" w:hAnsi="Arial" w:cs="Arial"/>
                <w:b/>
                <w:bCs/>
                <w:sz w:val="20"/>
                <w:szCs w:val="20"/>
              </w:rPr>
            </w:pPr>
            <w:r>
              <w:rPr>
                <w:rFonts w:ascii="Arial" w:hAnsi="Arial" w:cs="Arial"/>
                <w:b/>
                <w:bCs/>
                <w:sz w:val="20"/>
                <w:szCs w:val="20"/>
              </w:rPr>
              <w:t>25,43</w:t>
            </w:r>
          </w:p>
        </w:tc>
      </w:tr>
      <w:tr w:rsidR="00EF5511">
        <w:trPr>
          <w:trHeight w:val="255"/>
          <w:jc w:val="center"/>
        </w:trPr>
        <w:tc>
          <w:tcPr>
            <w:tcW w:w="1838" w:type="dxa"/>
            <w:tcBorders>
              <w:top w:val="nil"/>
              <w:left w:val="single" w:sz="8" w:space="0" w:color="auto"/>
              <w:bottom w:val="single" w:sz="4" w:space="0" w:color="auto"/>
              <w:right w:val="single" w:sz="4" w:space="0" w:color="auto"/>
            </w:tcBorders>
            <w:shd w:val="clear" w:color="auto" w:fill="FFFFFF"/>
            <w:noWrap/>
            <w:vAlign w:val="bottom"/>
          </w:tcPr>
          <w:p w:rsidR="00EF5511" w:rsidRDefault="00EF5511">
            <w:pPr>
              <w:rPr>
                <w:rFonts w:ascii="Arial" w:hAnsi="Arial" w:cs="Arial"/>
                <w:sz w:val="20"/>
                <w:szCs w:val="20"/>
              </w:rPr>
            </w:pPr>
            <w:r>
              <w:rPr>
                <w:rFonts w:ascii="Arial" w:hAnsi="Arial" w:cs="Arial"/>
                <w:sz w:val="20"/>
                <w:szCs w:val="20"/>
              </w:rPr>
              <w:t>Moda</w:t>
            </w:r>
          </w:p>
        </w:tc>
        <w:tc>
          <w:tcPr>
            <w:tcW w:w="982" w:type="dxa"/>
            <w:tcBorders>
              <w:top w:val="nil"/>
              <w:left w:val="nil"/>
              <w:bottom w:val="single" w:sz="4" w:space="0" w:color="auto"/>
              <w:right w:val="single" w:sz="8" w:space="0" w:color="auto"/>
            </w:tcBorders>
            <w:shd w:val="clear" w:color="auto" w:fill="FFFFFF"/>
            <w:noWrap/>
            <w:vAlign w:val="bottom"/>
          </w:tcPr>
          <w:p w:rsidR="00EF5511" w:rsidRDefault="00EF5511">
            <w:pPr>
              <w:jc w:val="center"/>
              <w:rPr>
                <w:rFonts w:ascii="Arial" w:hAnsi="Arial" w:cs="Arial"/>
                <w:sz w:val="20"/>
                <w:szCs w:val="20"/>
              </w:rPr>
            </w:pPr>
            <w:r>
              <w:rPr>
                <w:rFonts w:ascii="Arial" w:hAnsi="Arial" w:cs="Arial"/>
                <w:sz w:val="20"/>
                <w:szCs w:val="20"/>
              </w:rPr>
              <w:t>15</w:t>
            </w:r>
          </w:p>
        </w:tc>
      </w:tr>
      <w:tr w:rsidR="00EF5511">
        <w:trPr>
          <w:trHeight w:val="255"/>
          <w:jc w:val="center"/>
        </w:trPr>
        <w:tc>
          <w:tcPr>
            <w:tcW w:w="1838" w:type="dxa"/>
            <w:tcBorders>
              <w:top w:val="nil"/>
              <w:left w:val="single" w:sz="8" w:space="0" w:color="auto"/>
              <w:bottom w:val="single" w:sz="4" w:space="0" w:color="auto"/>
              <w:right w:val="single" w:sz="4" w:space="0" w:color="auto"/>
            </w:tcBorders>
            <w:shd w:val="clear" w:color="auto" w:fill="CCFFFF"/>
            <w:noWrap/>
            <w:vAlign w:val="bottom"/>
          </w:tcPr>
          <w:p w:rsidR="00EF5511" w:rsidRDefault="00EF5511">
            <w:pPr>
              <w:rPr>
                <w:rFonts w:ascii="Arial" w:hAnsi="Arial" w:cs="Arial"/>
                <w:sz w:val="20"/>
                <w:szCs w:val="20"/>
              </w:rPr>
            </w:pPr>
            <w:r w:rsidRPr="00EF5511">
              <w:rPr>
                <w:rFonts w:ascii="Arial" w:hAnsi="Arial" w:cs="Arial"/>
                <w:sz w:val="20"/>
                <w:szCs w:val="20"/>
                <w:lang w:val="es-EC"/>
              </w:rPr>
              <w:t>Mediana</w:t>
            </w:r>
          </w:p>
        </w:tc>
        <w:tc>
          <w:tcPr>
            <w:tcW w:w="982" w:type="dxa"/>
            <w:tcBorders>
              <w:top w:val="nil"/>
              <w:left w:val="nil"/>
              <w:bottom w:val="single" w:sz="4" w:space="0" w:color="auto"/>
              <w:right w:val="single" w:sz="8" w:space="0" w:color="auto"/>
            </w:tcBorders>
            <w:shd w:val="clear" w:color="auto" w:fill="CCFFFF"/>
            <w:noWrap/>
            <w:vAlign w:val="bottom"/>
          </w:tcPr>
          <w:p w:rsidR="00EF5511" w:rsidRDefault="00EF5511">
            <w:pPr>
              <w:jc w:val="center"/>
              <w:rPr>
                <w:rFonts w:ascii="Arial" w:hAnsi="Arial" w:cs="Arial"/>
                <w:sz w:val="20"/>
                <w:szCs w:val="20"/>
              </w:rPr>
            </w:pPr>
            <w:r>
              <w:rPr>
                <w:rFonts w:ascii="Arial" w:hAnsi="Arial" w:cs="Arial"/>
                <w:sz w:val="20"/>
                <w:szCs w:val="20"/>
              </w:rPr>
              <w:t>14</w:t>
            </w:r>
          </w:p>
        </w:tc>
      </w:tr>
      <w:tr w:rsidR="00EF5511">
        <w:trPr>
          <w:trHeight w:val="255"/>
          <w:jc w:val="center"/>
        </w:trPr>
        <w:tc>
          <w:tcPr>
            <w:tcW w:w="1838" w:type="dxa"/>
            <w:tcBorders>
              <w:top w:val="nil"/>
              <w:left w:val="single" w:sz="8" w:space="0" w:color="auto"/>
              <w:bottom w:val="single" w:sz="4" w:space="0" w:color="auto"/>
              <w:right w:val="single" w:sz="4" w:space="0" w:color="auto"/>
            </w:tcBorders>
            <w:shd w:val="clear" w:color="auto" w:fill="FFFFFF"/>
            <w:noWrap/>
            <w:vAlign w:val="bottom"/>
          </w:tcPr>
          <w:p w:rsidR="00EF5511" w:rsidRDefault="00EF5511">
            <w:pPr>
              <w:rPr>
                <w:rFonts w:ascii="Arial" w:hAnsi="Arial" w:cs="Arial"/>
                <w:sz w:val="20"/>
                <w:szCs w:val="20"/>
              </w:rPr>
            </w:pPr>
            <w:r>
              <w:rPr>
                <w:rFonts w:ascii="Arial" w:hAnsi="Arial" w:cs="Arial"/>
                <w:sz w:val="20"/>
                <w:szCs w:val="20"/>
              </w:rPr>
              <w:t>Varianza</w:t>
            </w:r>
          </w:p>
        </w:tc>
        <w:tc>
          <w:tcPr>
            <w:tcW w:w="982" w:type="dxa"/>
            <w:tcBorders>
              <w:top w:val="nil"/>
              <w:left w:val="nil"/>
              <w:bottom w:val="single" w:sz="4" w:space="0" w:color="auto"/>
              <w:right w:val="single" w:sz="8" w:space="0" w:color="auto"/>
            </w:tcBorders>
            <w:shd w:val="clear" w:color="auto" w:fill="FFFFFF"/>
            <w:noWrap/>
            <w:vAlign w:val="bottom"/>
          </w:tcPr>
          <w:p w:rsidR="00EF5511" w:rsidRDefault="00EF5511">
            <w:pPr>
              <w:jc w:val="center"/>
              <w:rPr>
                <w:rFonts w:ascii="Arial" w:hAnsi="Arial" w:cs="Arial"/>
                <w:sz w:val="20"/>
                <w:szCs w:val="20"/>
              </w:rPr>
            </w:pPr>
            <w:r>
              <w:rPr>
                <w:rFonts w:ascii="Arial" w:hAnsi="Arial" w:cs="Arial"/>
                <w:sz w:val="20"/>
                <w:szCs w:val="20"/>
              </w:rPr>
              <w:t>2112,73</w:t>
            </w:r>
          </w:p>
        </w:tc>
      </w:tr>
      <w:tr w:rsidR="00EF5511">
        <w:trPr>
          <w:trHeight w:val="255"/>
          <w:jc w:val="center"/>
        </w:trPr>
        <w:tc>
          <w:tcPr>
            <w:tcW w:w="1838" w:type="dxa"/>
            <w:tcBorders>
              <w:top w:val="nil"/>
              <w:left w:val="single" w:sz="8" w:space="0" w:color="auto"/>
              <w:bottom w:val="single" w:sz="4" w:space="0" w:color="auto"/>
              <w:right w:val="single" w:sz="4" w:space="0" w:color="auto"/>
            </w:tcBorders>
            <w:shd w:val="clear" w:color="auto" w:fill="CCFFFF"/>
            <w:noWrap/>
            <w:vAlign w:val="bottom"/>
          </w:tcPr>
          <w:p w:rsidR="00EF5511" w:rsidRDefault="00EF5511">
            <w:pPr>
              <w:rPr>
                <w:rFonts w:ascii="Arial" w:hAnsi="Arial" w:cs="Arial"/>
                <w:sz w:val="20"/>
                <w:szCs w:val="20"/>
              </w:rPr>
            </w:pPr>
            <w:r>
              <w:rPr>
                <w:rFonts w:ascii="Arial" w:hAnsi="Arial" w:cs="Arial"/>
                <w:sz w:val="20"/>
                <w:szCs w:val="20"/>
              </w:rPr>
              <w:t>Desviación Std.</w:t>
            </w:r>
          </w:p>
        </w:tc>
        <w:tc>
          <w:tcPr>
            <w:tcW w:w="982" w:type="dxa"/>
            <w:tcBorders>
              <w:top w:val="nil"/>
              <w:left w:val="nil"/>
              <w:bottom w:val="single" w:sz="4" w:space="0" w:color="auto"/>
              <w:right w:val="single" w:sz="8" w:space="0" w:color="auto"/>
            </w:tcBorders>
            <w:shd w:val="clear" w:color="auto" w:fill="CCFFFF"/>
            <w:noWrap/>
            <w:vAlign w:val="bottom"/>
          </w:tcPr>
          <w:p w:rsidR="00EF5511" w:rsidRDefault="00EF5511">
            <w:pPr>
              <w:jc w:val="center"/>
              <w:rPr>
                <w:rFonts w:ascii="Arial" w:hAnsi="Arial" w:cs="Arial"/>
                <w:sz w:val="20"/>
                <w:szCs w:val="20"/>
              </w:rPr>
            </w:pPr>
            <w:r>
              <w:rPr>
                <w:rFonts w:ascii="Arial" w:hAnsi="Arial" w:cs="Arial"/>
                <w:sz w:val="20"/>
                <w:szCs w:val="20"/>
              </w:rPr>
              <w:t>45,96</w:t>
            </w:r>
          </w:p>
        </w:tc>
      </w:tr>
      <w:tr w:rsidR="00EF5511">
        <w:trPr>
          <w:trHeight w:val="255"/>
          <w:jc w:val="center"/>
        </w:trPr>
        <w:tc>
          <w:tcPr>
            <w:tcW w:w="1838" w:type="dxa"/>
            <w:tcBorders>
              <w:top w:val="nil"/>
              <w:left w:val="single" w:sz="8" w:space="0" w:color="auto"/>
              <w:bottom w:val="single" w:sz="4" w:space="0" w:color="auto"/>
              <w:right w:val="single" w:sz="4" w:space="0" w:color="auto"/>
            </w:tcBorders>
            <w:shd w:val="clear" w:color="auto" w:fill="FFFFFF"/>
            <w:noWrap/>
            <w:vAlign w:val="bottom"/>
          </w:tcPr>
          <w:p w:rsidR="00EF5511" w:rsidRDefault="00EF5511">
            <w:pPr>
              <w:rPr>
                <w:rFonts w:ascii="Arial" w:hAnsi="Arial" w:cs="Arial"/>
                <w:sz w:val="20"/>
                <w:szCs w:val="20"/>
              </w:rPr>
            </w:pPr>
            <w:r w:rsidRPr="00EF5511">
              <w:rPr>
                <w:rFonts w:ascii="Arial" w:hAnsi="Arial" w:cs="Arial"/>
                <w:sz w:val="20"/>
                <w:szCs w:val="20"/>
                <w:lang w:val="es-EC"/>
              </w:rPr>
              <w:t>Sesgo</w:t>
            </w:r>
          </w:p>
        </w:tc>
        <w:tc>
          <w:tcPr>
            <w:tcW w:w="982" w:type="dxa"/>
            <w:tcBorders>
              <w:top w:val="nil"/>
              <w:left w:val="nil"/>
              <w:bottom w:val="single" w:sz="4" w:space="0" w:color="auto"/>
              <w:right w:val="single" w:sz="8" w:space="0" w:color="auto"/>
            </w:tcBorders>
            <w:shd w:val="clear" w:color="auto" w:fill="FFFFFF"/>
            <w:noWrap/>
            <w:vAlign w:val="bottom"/>
          </w:tcPr>
          <w:p w:rsidR="00EF5511" w:rsidRDefault="00EF5511">
            <w:pPr>
              <w:jc w:val="center"/>
              <w:rPr>
                <w:rFonts w:ascii="Arial" w:hAnsi="Arial" w:cs="Arial"/>
                <w:sz w:val="20"/>
                <w:szCs w:val="20"/>
              </w:rPr>
            </w:pPr>
            <w:r>
              <w:rPr>
                <w:rFonts w:ascii="Arial" w:hAnsi="Arial" w:cs="Arial"/>
                <w:sz w:val="20"/>
                <w:szCs w:val="20"/>
              </w:rPr>
              <w:t>4,51</w:t>
            </w:r>
          </w:p>
        </w:tc>
      </w:tr>
      <w:tr w:rsidR="00EF5511">
        <w:trPr>
          <w:trHeight w:val="255"/>
          <w:jc w:val="center"/>
        </w:trPr>
        <w:tc>
          <w:tcPr>
            <w:tcW w:w="1838" w:type="dxa"/>
            <w:tcBorders>
              <w:top w:val="nil"/>
              <w:left w:val="single" w:sz="8" w:space="0" w:color="auto"/>
              <w:bottom w:val="single" w:sz="4" w:space="0" w:color="auto"/>
              <w:right w:val="single" w:sz="4" w:space="0" w:color="auto"/>
            </w:tcBorders>
            <w:shd w:val="clear" w:color="auto" w:fill="CCFFFF"/>
            <w:noWrap/>
            <w:vAlign w:val="bottom"/>
          </w:tcPr>
          <w:p w:rsidR="00EF5511" w:rsidRDefault="00EF5511">
            <w:pPr>
              <w:rPr>
                <w:rFonts w:ascii="Arial" w:hAnsi="Arial" w:cs="Arial"/>
                <w:sz w:val="20"/>
                <w:szCs w:val="20"/>
              </w:rPr>
            </w:pPr>
            <w:r>
              <w:rPr>
                <w:rFonts w:ascii="Arial" w:hAnsi="Arial" w:cs="Arial"/>
                <w:sz w:val="20"/>
                <w:szCs w:val="20"/>
              </w:rPr>
              <w:t>Kurtosis</w:t>
            </w:r>
          </w:p>
        </w:tc>
        <w:tc>
          <w:tcPr>
            <w:tcW w:w="982" w:type="dxa"/>
            <w:tcBorders>
              <w:top w:val="nil"/>
              <w:left w:val="nil"/>
              <w:bottom w:val="single" w:sz="4" w:space="0" w:color="auto"/>
              <w:right w:val="single" w:sz="8" w:space="0" w:color="auto"/>
            </w:tcBorders>
            <w:shd w:val="clear" w:color="auto" w:fill="CCFFFF"/>
            <w:noWrap/>
            <w:vAlign w:val="bottom"/>
          </w:tcPr>
          <w:p w:rsidR="00EF5511" w:rsidRDefault="00EF5511">
            <w:pPr>
              <w:jc w:val="center"/>
              <w:rPr>
                <w:rFonts w:ascii="Arial" w:hAnsi="Arial" w:cs="Arial"/>
                <w:sz w:val="20"/>
                <w:szCs w:val="20"/>
              </w:rPr>
            </w:pPr>
            <w:r>
              <w:rPr>
                <w:rFonts w:ascii="Arial" w:hAnsi="Arial" w:cs="Arial"/>
                <w:sz w:val="20"/>
                <w:szCs w:val="20"/>
              </w:rPr>
              <w:t>24,35</w:t>
            </w:r>
          </w:p>
        </w:tc>
      </w:tr>
      <w:tr w:rsidR="00EF5511">
        <w:trPr>
          <w:trHeight w:val="255"/>
          <w:jc w:val="center"/>
        </w:trPr>
        <w:tc>
          <w:tcPr>
            <w:tcW w:w="1838" w:type="dxa"/>
            <w:tcBorders>
              <w:top w:val="nil"/>
              <w:left w:val="single" w:sz="8" w:space="0" w:color="auto"/>
              <w:bottom w:val="single" w:sz="4" w:space="0" w:color="auto"/>
              <w:right w:val="single" w:sz="4" w:space="0" w:color="auto"/>
            </w:tcBorders>
            <w:shd w:val="clear" w:color="auto" w:fill="FFFFFF"/>
            <w:noWrap/>
            <w:vAlign w:val="bottom"/>
          </w:tcPr>
          <w:p w:rsidR="00EF5511" w:rsidRDefault="00EF5511">
            <w:pPr>
              <w:rPr>
                <w:rFonts w:ascii="Arial" w:hAnsi="Arial" w:cs="Arial"/>
                <w:sz w:val="20"/>
                <w:szCs w:val="20"/>
              </w:rPr>
            </w:pPr>
            <w:r w:rsidRPr="00EF5511">
              <w:rPr>
                <w:rFonts w:ascii="Arial" w:hAnsi="Arial" w:cs="Arial"/>
                <w:sz w:val="20"/>
                <w:szCs w:val="20"/>
                <w:lang w:val="es-EC"/>
              </w:rPr>
              <w:t>Rango</w:t>
            </w:r>
          </w:p>
        </w:tc>
        <w:tc>
          <w:tcPr>
            <w:tcW w:w="982" w:type="dxa"/>
            <w:tcBorders>
              <w:top w:val="nil"/>
              <w:left w:val="nil"/>
              <w:bottom w:val="single" w:sz="4" w:space="0" w:color="auto"/>
              <w:right w:val="single" w:sz="8" w:space="0" w:color="auto"/>
            </w:tcBorders>
            <w:shd w:val="clear" w:color="auto" w:fill="FFFFFF"/>
            <w:noWrap/>
            <w:vAlign w:val="bottom"/>
          </w:tcPr>
          <w:p w:rsidR="00EF5511" w:rsidRDefault="00EF5511">
            <w:pPr>
              <w:jc w:val="center"/>
              <w:rPr>
                <w:rFonts w:ascii="Arial" w:hAnsi="Arial" w:cs="Arial"/>
                <w:sz w:val="20"/>
                <w:szCs w:val="20"/>
              </w:rPr>
            </w:pPr>
            <w:r>
              <w:rPr>
                <w:rFonts w:ascii="Arial" w:hAnsi="Arial" w:cs="Arial"/>
                <w:sz w:val="20"/>
                <w:szCs w:val="20"/>
              </w:rPr>
              <w:t>364</w:t>
            </w:r>
          </w:p>
        </w:tc>
      </w:tr>
      <w:tr w:rsidR="00EF5511">
        <w:trPr>
          <w:trHeight w:val="255"/>
          <w:jc w:val="center"/>
        </w:trPr>
        <w:tc>
          <w:tcPr>
            <w:tcW w:w="1838" w:type="dxa"/>
            <w:tcBorders>
              <w:top w:val="nil"/>
              <w:left w:val="single" w:sz="8" w:space="0" w:color="auto"/>
              <w:bottom w:val="single" w:sz="4" w:space="0" w:color="auto"/>
              <w:right w:val="single" w:sz="4" w:space="0" w:color="auto"/>
            </w:tcBorders>
            <w:shd w:val="clear" w:color="auto" w:fill="CCFFFF"/>
            <w:noWrap/>
            <w:vAlign w:val="bottom"/>
          </w:tcPr>
          <w:p w:rsidR="00EF5511" w:rsidRDefault="00EF5511">
            <w:pPr>
              <w:rPr>
                <w:rFonts w:ascii="Arial" w:hAnsi="Arial" w:cs="Arial"/>
                <w:sz w:val="20"/>
                <w:szCs w:val="20"/>
              </w:rPr>
            </w:pPr>
            <w:r w:rsidRPr="00EF5511">
              <w:rPr>
                <w:rFonts w:ascii="Arial" w:hAnsi="Arial" w:cs="Arial"/>
                <w:sz w:val="20"/>
                <w:szCs w:val="20"/>
                <w:lang w:val="es-EC"/>
              </w:rPr>
              <w:t>Mínimo</w:t>
            </w:r>
          </w:p>
        </w:tc>
        <w:tc>
          <w:tcPr>
            <w:tcW w:w="982" w:type="dxa"/>
            <w:tcBorders>
              <w:top w:val="nil"/>
              <w:left w:val="nil"/>
              <w:bottom w:val="single" w:sz="4" w:space="0" w:color="auto"/>
              <w:right w:val="single" w:sz="8" w:space="0" w:color="auto"/>
            </w:tcBorders>
            <w:shd w:val="clear" w:color="auto" w:fill="CCFFFF"/>
            <w:noWrap/>
            <w:vAlign w:val="bottom"/>
          </w:tcPr>
          <w:p w:rsidR="00EF5511" w:rsidRDefault="00EF5511">
            <w:pPr>
              <w:jc w:val="center"/>
              <w:rPr>
                <w:rFonts w:ascii="Arial" w:hAnsi="Arial" w:cs="Arial"/>
                <w:sz w:val="20"/>
                <w:szCs w:val="20"/>
              </w:rPr>
            </w:pPr>
            <w:r>
              <w:rPr>
                <w:rFonts w:ascii="Arial" w:hAnsi="Arial" w:cs="Arial"/>
                <w:sz w:val="20"/>
                <w:szCs w:val="20"/>
              </w:rPr>
              <w:t>1</w:t>
            </w:r>
          </w:p>
        </w:tc>
      </w:tr>
      <w:tr w:rsidR="00EF5511">
        <w:trPr>
          <w:trHeight w:val="255"/>
          <w:jc w:val="center"/>
        </w:trPr>
        <w:tc>
          <w:tcPr>
            <w:tcW w:w="1838" w:type="dxa"/>
            <w:tcBorders>
              <w:top w:val="nil"/>
              <w:left w:val="single" w:sz="8" w:space="0" w:color="auto"/>
              <w:bottom w:val="single" w:sz="4" w:space="0" w:color="auto"/>
              <w:right w:val="single" w:sz="4" w:space="0" w:color="auto"/>
            </w:tcBorders>
            <w:shd w:val="clear" w:color="auto" w:fill="FFFFFF"/>
            <w:noWrap/>
            <w:vAlign w:val="bottom"/>
          </w:tcPr>
          <w:p w:rsidR="00EF5511" w:rsidRDefault="00EF5511">
            <w:pPr>
              <w:rPr>
                <w:rFonts w:ascii="Arial" w:hAnsi="Arial" w:cs="Arial"/>
                <w:sz w:val="20"/>
                <w:szCs w:val="20"/>
              </w:rPr>
            </w:pPr>
            <w:r w:rsidRPr="00EF5511">
              <w:rPr>
                <w:rFonts w:ascii="Arial" w:hAnsi="Arial" w:cs="Arial"/>
                <w:sz w:val="20"/>
                <w:szCs w:val="20"/>
                <w:lang w:val="es-EC"/>
              </w:rPr>
              <w:t>Máximo</w:t>
            </w:r>
          </w:p>
        </w:tc>
        <w:tc>
          <w:tcPr>
            <w:tcW w:w="982" w:type="dxa"/>
            <w:tcBorders>
              <w:top w:val="nil"/>
              <w:left w:val="nil"/>
              <w:bottom w:val="single" w:sz="4" w:space="0" w:color="auto"/>
              <w:right w:val="single" w:sz="8" w:space="0" w:color="auto"/>
            </w:tcBorders>
            <w:shd w:val="clear" w:color="auto" w:fill="FFFFFF"/>
            <w:noWrap/>
            <w:vAlign w:val="bottom"/>
          </w:tcPr>
          <w:p w:rsidR="00EF5511" w:rsidRDefault="00EF5511">
            <w:pPr>
              <w:jc w:val="center"/>
              <w:rPr>
                <w:rFonts w:ascii="Arial" w:hAnsi="Arial" w:cs="Arial"/>
                <w:sz w:val="20"/>
                <w:szCs w:val="20"/>
              </w:rPr>
            </w:pPr>
            <w:r>
              <w:rPr>
                <w:rFonts w:ascii="Arial" w:hAnsi="Arial" w:cs="Arial"/>
                <w:sz w:val="20"/>
                <w:szCs w:val="20"/>
              </w:rPr>
              <w:t>365</w:t>
            </w:r>
          </w:p>
        </w:tc>
      </w:tr>
      <w:tr w:rsidR="00EF5511">
        <w:trPr>
          <w:trHeight w:val="255"/>
          <w:jc w:val="center"/>
        </w:trPr>
        <w:tc>
          <w:tcPr>
            <w:tcW w:w="1838" w:type="dxa"/>
            <w:tcBorders>
              <w:top w:val="nil"/>
              <w:left w:val="single" w:sz="8" w:space="0" w:color="auto"/>
              <w:bottom w:val="single" w:sz="4" w:space="0" w:color="auto"/>
              <w:right w:val="single" w:sz="4" w:space="0" w:color="auto"/>
            </w:tcBorders>
            <w:shd w:val="clear" w:color="auto" w:fill="CCFFFF"/>
            <w:noWrap/>
            <w:vAlign w:val="bottom"/>
          </w:tcPr>
          <w:p w:rsidR="00EF5511" w:rsidRDefault="00EF5511">
            <w:pPr>
              <w:rPr>
                <w:rFonts w:ascii="Arial" w:hAnsi="Arial" w:cs="Arial"/>
                <w:sz w:val="20"/>
                <w:szCs w:val="20"/>
              </w:rPr>
            </w:pPr>
            <w:r>
              <w:rPr>
                <w:rFonts w:ascii="Arial" w:hAnsi="Arial" w:cs="Arial"/>
                <w:sz w:val="20"/>
                <w:szCs w:val="20"/>
              </w:rPr>
              <w:t>Primer Cuartil</w:t>
            </w:r>
          </w:p>
        </w:tc>
        <w:tc>
          <w:tcPr>
            <w:tcW w:w="982" w:type="dxa"/>
            <w:tcBorders>
              <w:top w:val="nil"/>
              <w:left w:val="nil"/>
              <w:bottom w:val="single" w:sz="4" w:space="0" w:color="auto"/>
              <w:right w:val="single" w:sz="8" w:space="0" w:color="auto"/>
            </w:tcBorders>
            <w:shd w:val="clear" w:color="auto" w:fill="CCFFFF"/>
            <w:noWrap/>
            <w:vAlign w:val="bottom"/>
          </w:tcPr>
          <w:p w:rsidR="00EF5511" w:rsidRDefault="00EF5511">
            <w:pPr>
              <w:jc w:val="center"/>
              <w:rPr>
                <w:rFonts w:ascii="Arial" w:hAnsi="Arial" w:cs="Arial"/>
                <w:sz w:val="20"/>
                <w:szCs w:val="20"/>
              </w:rPr>
            </w:pPr>
            <w:r>
              <w:rPr>
                <w:rFonts w:ascii="Arial" w:hAnsi="Arial" w:cs="Arial"/>
                <w:sz w:val="20"/>
                <w:szCs w:val="20"/>
              </w:rPr>
              <w:t>7</w:t>
            </w:r>
          </w:p>
        </w:tc>
      </w:tr>
      <w:tr w:rsidR="00EF5511">
        <w:trPr>
          <w:trHeight w:val="255"/>
          <w:jc w:val="center"/>
        </w:trPr>
        <w:tc>
          <w:tcPr>
            <w:tcW w:w="1838" w:type="dxa"/>
            <w:tcBorders>
              <w:top w:val="nil"/>
              <w:left w:val="single" w:sz="8" w:space="0" w:color="auto"/>
              <w:bottom w:val="single" w:sz="4" w:space="0" w:color="auto"/>
              <w:right w:val="single" w:sz="4" w:space="0" w:color="auto"/>
            </w:tcBorders>
            <w:shd w:val="clear" w:color="auto" w:fill="FFFFFF"/>
            <w:noWrap/>
            <w:vAlign w:val="bottom"/>
          </w:tcPr>
          <w:p w:rsidR="00EF5511" w:rsidRDefault="00EF5511">
            <w:pPr>
              <w:rPr>
                <w:rFonts w:ascii="Arial" w:hAnsi="Arial" w:cs="Arial"/>
                <w:sz w:val="20"/>
                <w:szCs w:val="20"/>
              </w:rPr>
            </w:pPr>
            <w:r w:rsidRPr="00EF5511">
              <w:rPr>
                <w:rFonts w:ascii="Arial" w:hAnsi="Arial" w:cs="Arial"/>
                <w:sz w:val="20"/>
                <w:szCs w:val="20"/>
                <w:lang w:val="es-EC"/>
              </w:rPr>
              <w:t>Tercer</w:t>
            </w:r>
            <w:r>
              <w:rPr>
                <w:rFonts w:ascii="Arial" w:hAnsi="Arial" w:cs="Arial"/>
                <w:sz w:val="20"/>
                <w:szCs w:val="20"/>
              </w:rPr>
              <w:t xml:space="preserve"> Cuartil</w:t>
            </w:r>
          </w:p>
        </w:tc>
        <w:tc>
          <w:tcPr>
            <w:tcW w:w="982" w:type="dxa"/>
            <w:tcBorders>
              <w:top w:val="nil"/>
              <w:left w:val="nil"/>
              <w:bottom w:val="single" w:sz="4" w:space="0" w:color="auto"/>
              <w:right w:val="single" w:sz="8" w:space="0" w:color="auto"/>
            </w:tcBorders>
            <w:shd w:val="clear" w:color="auto" w:fill="FFFFFF"/>
            <w:noWrap/>
            <w:vAlign w:val="bottom"/>
          </w:tcPr>
          <w:p w:rsidR="00EF5511" w:rsidRDefault="00EF5511">
            <w:pPr>
              <w:jc w:val="center"/>
              <w:rPr>
                <w:rFonts w:ascii="Arial" w:hAnsi="Arial" w:cs="Arial"/>
                <w:sz w:val="20"/>
                <w:szCs w:val="20"/>
              </w:rPr>
            </w:pPr>
            <w:r>
              <w:rPr>
                <w:rFonts w:ascii="Arial" w:hAnsi="Arial" w:cs="Arial"/>
                <w:sz w:val="20"/>
                <w:szCs w:val="20"/>
              </w:rPr>
              <w:t>21</w:t>
            </w:r>
          </w:p>
        </w:tc>
      </w:tr>
      <w:tr w:rsidR="00EF5511">
        <w:trPr>
          <w:trHeight w:val="270"/>
          <w:jc w:val="center"/>
        </w:trPr>
        <w:tc>
          <w:tcPr>
            <w:tcW w:w="1838" w:type="dxa"/>
            <w:tcBorders>
              <w:top w:val="nil"/>
              <w:left w:val="single" w:sz="8" w:space="0" w:color="auto"/>
              <w:bottom w:val="single" w:sz="8" w:space="0" w:color="auto"/>
              <w:right w:val="single" w:sz="4" w:space="0" w:color="auto"/>
            </w:tcBorders>
            <w:shd w:val="clear" w:color="auto" w:fill="CCFFFF"/>
            <w:noWrap/>
            <w:vAlign w:val="bottom"/>
          </w:tcPr>
          <w:p w:rsidR="00EF5511" w:rsidRDefault="00EF5511">
            <w:pPr>
              <w:rPr>
                <w:rFonts w:ascii="Arial" w:hAnsi="Arial" w:cs="Arial"/>
                <w:sz w:val="20"/>
                <w:szCs w:val="20"/>
              </w:rPr>
            </w:pPr>
            <w:r w:rsidRPr="00EF5511">
              <w:rPr>
                <w:rFonts w:ascii="Arial" w:hAnsi="Arial" w:cs="Arial"/>
                <w:sz w:val="20"/>
                <w:szCs w:val="20"/>
                <w:lang w:val="es-EC"/>
              </w:rPr>
              <w:t>Rango</w:t>
            </w:r>
            <w:r>
              <w:rPr>
                <w:rFonts w:ascii="Arial" w:hAnsi="Arial" w:cs="Arial"/>
                <w:sz w:val="20"/>
                <w:szCs w:val="20"/>
              </w:rPr>
              <w:t xml:space="preserve"> </w:t>
            </w:r>
            <w:r w:rsidRPr="00EF5511">
              <w:rPr>
                <w:rFonts w:ascii="Arial" w:hAnsi="Arial" w:cs="Arial"/>
                <w:sz w:val="20"/>
                <w:szCs w:val="20"/>
                <w:lang w:val="es-EC"/>
              </w:rPr>
              <w:t>Intercuartil</w:t>
            </w:r>
          </w:p>
        </w:tc>
        <w:tc>
          <w:tcPr>
            <w:tcW w:w="982" w:type="dxa"/>
            <w:tcBorders>
              <w:top w:val="nil"/>
              <w:left w:val="nil"/>
              <w:bottom w:val="single" w:sz="8" w:space="0" w:color="auto"/>
              <w:right w:val="single" w:sz="8" w:space="0" w:color="auto"/>
            </w:tcBorders>
            <w:shd w:val="clear" w:color="auto" w:fill="CCFFFF"/>
            <w:noWrap/>
            <w:vAlign w:val="bottom"/>
          </w:tcPr>
          <w:p w:rsidR="00EF5511" w:rsidRDefault="00EF5511">
            <w:pPr>
              <w:jc w:val="center"/>
              <w:rPr>
                <w:rFonts w:ascii="Arial" w:hAnsi="Arial" w:cs="Arial"/>
                <w:sz w:val="20"/>
                <w:szCs w:val="20"/>
              </w:rPr>
            </w:pPr>
            <w:r>
              <w:rPr>
                <w:rFonts w:ascii="Arial" w:hAnsi="Arial" w:cs="Arial"/>
                <w:sz w:val="20"/>
                <w:szCs w:val="20"/>
              </w:rPr>
              <w:t>14</w:t>
            </w:r>
          </w:p>
        </w:tc>
      </w:tr>
    </w:tbl>
    <w:p w:rsidR="0058035C" w:rsidRDefault="0058035C" w:rsidP="0058035C">
      <w:pPr>
        <w:ind w:left="1440" w:right="1124"/>
        <w:jc w:val="center"/>
        <w:rPr>
          <w:rFonts w:ascii="Arial" w:hAnsi="Arial" w:cs="Arial"/>
          <w:b/>
          <w:i/>
          <w:sz w:val="16"/>
          <w:szCs w:val="16"/>
          <w:lang w:val="es-ES"/>
        </w:rPr>
      </w:pPr>
      <w:r w:rsidRPr="00CB3367">
        <w:rPr>
          <w:rFonts w:ascii="Arial" w:hAnsi="Arial" w:cs="Arial"/>
          <w:b/>
          <w:i/>
          <w:sz w:val="16"/>
          <w:szCs w:val="16"/>
          <w:lang w:val="es-ES"/>
        </w:rPr>
        <w:t xml:space="preserve">Fuente: </w:t>
      </w:r>
      <w:r w:rsidRPr="00F55582">
        <w:rPr>
          <w:rFonts w:ascii="Arial" w:hAnsi="Arial" w:cs="Arial"/>
          <w:i/>
          <w:sz w:val="16"/>
          <w:szCs w:val="16"/>
          <w:lang w:val="es-ES"/>
        </w:rPr>
        <w:t>Estudio Estadístico de la determinación de los propósitos e índices de satisfacción de los turistas extranjeros que visitan la ciudad de Guayaquil</w:t>
      </w:r>
    </w:p>
    <w:p w:rsidR="0058035C" w:rsidRPr="00F826E0" w:rsidRDefault="0058035C" w:rsidP="0058035C">
      <w:pPr>
        <w:jc w:val="center"/>
        <w:rPr>
          <w:b/>
          <w:lang w:val="es-ES"/>
        </w:rPr>
      </w:pPr>
      <w:r w:rsidRPr="00CB3367">
        <w:rPr>
          <w:rFonts w:ascii="Arial" w:hAnsi="Arial" w:cs="Arial"/>
          <w:b/>
          <w:i/>
          <w:sz w:val="16"/>
          <w:szCs w:val="16"/>
          <w:lang w:val="es-ES"/>
        </w:rPr>
        <w:t xml:space="preserve">Elaboración: </w:t>
      </w:r>
      <w:r w:rsidRPr="00F55582">
        <w:rPr>
          <w:rFonts w:ascii="Arial" w:hAnsi="Arial" w:cs="Arial"/>
          <w:i/>
          <w:sz w:val="16"/>
          <w:szCs w:val="16"/>
          <w:lang w:val="es-ES"/>
        </w:rPr>
        <w:t>Xavier Izurieta Altamirano</w:t>
      </w:r>
    </w:p>
    <w:p w:rsidR="00EF5511" w:rsidRDefault="00EF5511" w:rsidP="00B42B13">
      <w:pPr>
        <w:jc w:val="both"/>
        <w:rPr>
          <w:b/>
          <w:lang w:val="es-ES"/>
        </w:rPr>
      </w:pPr>
    </w:p>
    <w:p w:rsidR="00EF5511" w:rsidRDefault="00EF5511" w:rsidP="00B42B13">
      <w:pPr>
        <w:jc w:val="both"/>
        <w:rPr>
          <w:b/>
          <w:lang w:val="es-ES"/>
        </w:rPr>
      </w:pPr>
    </w:p>
    <w:p w:rsidR="00EF5511" w:rsidRDefault="00EF5511" w:rsidP="00B42B13">
      <w:pPr>
        <w:jc w:val="both"/>
        <w:rPr>
          <w:b/>
          <w:lang w:val="es-ES"/>
        </w:rPr>
      </w:pPr>
    </w:p>
    <w:p w:rsidR="00EF5511" w:rsidRPr="001943E6" w:rsidRDefault="00C626BC" w:rsidP="004D5409">
      <w:pPr>
        <w:spacing w:line="480" w:lineRule="auto"/>
        <w:ind w:left="900"/>
        <w:jc w:val="both"/>
        <w:rPr>
          <w:rFonts w:ascii="Arial" w:hAnsi="Arial" w:cs="Arial"/>
          <w:lang w:val="es-ES"/>
        </w:rPr>
      </w:pPr>
      <w:r w:rsidRPr="001943E6">
        <w:rPr>
          <w:rFonts w:ascii="Arial" w:hAnsi="Arial" w:cs="Arial"/>
          <w:lang w:val="es-ES"/>
        </w:rPr>
        <w:t>Además</w:t>
      </w:r>
      <w:r w:rsidR="001778F4" w:rsidRPr="001943E6">
        <w:rPr>
          <w:rFonts w:ascii="Arial" w:hAnsi="Arial" w:cs="Arial"/>
          <w:lang w:val="es-ES"/>
        </w:rPr>
        <w:t xml:space="preserve"> </w:t>
      </w:r>
      <w:r w:rsidRPr="001943E6">
        <w:rPr>
          <w:rFonts w:ascii="Arial" w:hAnsi="Arial" w:cs="Arial"/>
          <w:lang w:val="es-ES"/>
        </w:rPr>
        <w:t>podremos</w:t>
      </w:r>
      <w:r w:rsidR="001778F4" w:rsidRPr="001943E6">
        <w:rPr>
          <w:rFonts w:ascii="Arial" w:hAnsi="Arial" w:cs="Arial"/>
          <w:lang w:val="es-ES"/>
        </w:rPr>
        <w:t xml:space="preserve"> observar que el </w:t>
      </w:r>
      <w:r w:rsidR="00AD772F" w:rsidRPr="001943E6">
        <w:rPr>
          <w:rFonts w:ascii="Arial" w:hAnsi="Arial" w:cs="Arial"/>
          <w:lang w:val="es-ES"/>
        </w:rPr>
        <w:t>gran porcentaje de visitantes só</w:t>
      </w:r>
      <w:r w:rsidR="001778F4" w:rsidRPr="001943E6">
        <w:rPr>
          <w:rFonts w:ascii="Arial" w:hAnsi="Arial" w:cs="Arial"/>
          <w:lang w:val="es-ES"/>
        </w:rPr>
        <w:t xml:space="preserve">lo </w:t>
      </w:r>
      <w:r w:rsidRPr="001943E6">
        <w:rPr>
          <w:rFonts w:ascii="Arial" w:hAnsi="Arial" w:cs="Arial"/>
          <w:lang w:val="es-ES"/>
        </w:rPr>
        <w:t>están</w:t>
      </w:r>
      <w:r w:rsidR="001778F4" w:rsidRPr="001943E6">
        <w:rPr>
          <w:rFonts w:ascii="Arial" w:hAnsi="Arial" w:cs="Arial"/>
          <w:lang w:val="es-ES"/>
        </w:rPr>
        <w:t xml:space="preserve"> en Guayaquil, de 1 a 15 </w:t>
      </w:r>
      <w:r w:rsidRPr="001943E6">
        <w:rPr>
          <w:rFonts w:ascii="Arial" w:hAnsi="Arial" w:cs="Arial"/>
          <w:lang w:val="es-ES"/>
        </w:rPr>
        <w:t>días</w:t>
      </w:r>
      <w:r w:rsidR="001778F4" w:rsidRPr="001943E6">
        <w:rPr>
          <w:rFonts w:ascii="Arial" w:hAnsi="Arial" w:cs="Arial"/>
          <w:lang w:val="es-ES"/>
        </w:rPr>
        <w:t xml:space="preserve">, y </w:t>
      </w:r>
      <w:r w:rsidRPr="001943E6">
        <w:rPr>
          <w:rFonts w:ascii="Arial" w:hAnsi="Arial" w:cs="Arial"/>
          <w:lang w:val="es-ES"/>
        </w:rPr>
        <w:t>también</w:t>
      </w:r>
      <w:r w:rsidR="001778F4" w:rsidRPr="001943E6">
        <w:rPr>
          <w:rFonts w:ascii="Arial" w:hAnsi="Arial" w:cs="Arial"/>
          <w:lang w:val="es-ES"/>
        </w:rPr>
        <w:t xml:space="preserve"> existe un grupo de personas en especial los </w:t>
      </w:r>
      <w:r w:rsidRPr="001943E6">
        <w:rPr>
          <w:rFonts w:ascii="Arial" w:hAnsi="Arial" w:cs="Arial"/>
          <w:lang w:val="es-EC"/>
        </w:rPr>
        <w:t>religiosos</w:t>
      </w:r>
      <w:r w:rsidR="001778F4" w:rsidRPr="001943E6">
        <w:rPr>
          <w:rFonts w:ascii="Arial" w:hAnsi="Arial" w:cs="Arial"/>
          <w:lang w:val="es-ES"/>
        </w:rPr>
        <w:t xml:space="preserve">, los que llegan a Guayaquil </w:t>
      </w:r>
      <w:r w:rsidRPr="001943E6">
        <w:rPr>
          <w:rFonts w:ascii="Arial" w:hAnsi="Arial" w:cs="Arial"/>
          <w:lang w:val="es-ES"/>
        </w:rPr>
        <w:t>por un lapso bien grande de por lo menos unos 90 días.</w:t>
      </w:r>
    </w:p>
    <w:p w:rsidR="00EF5511" w:rsidRPr="00C626BC" w:rsidRDefault="00EF5511" w:rsidP="00B42B13">
      <w:pPr>
        <w:jc w:val="both"/>
        <w:rPr>
          <w:lang w:val="es-ES"/>
        </w:rPr>
      </w:pPr>
    </w:p>
    <w:p w:rsidR="00EF5511" w:rsidRDefault="00EF5511" w:rsidP="00B42B13">
      <w:pPr>
        <w:jc w:val="both"/>
        <w:rPr>
          <w:b/>
          <w:lang w:val="es-ES"/>
        </w:rPr>
      </w:pPr>
    </w:p>
    <w:p w:rsidR="00EF5511" w:rsidRPr="00A67CAD" w:rsidRDefault="006607A0" w:rsidP="00A67CAD">
      <w:pPr>
        <w:jc w:val="center"/>
        <w:rPr>
          <w:b/>
          <w:lang w:val="es-ES"/>
        </w:rPr>
      </w:pPr>
      <w:r>
        <w:rPr>
          <w:noProof/>
          <w:lang w:val="es-ES"/>
        </w:rPr>
        <w:drawing>
          <wp:inline distT="0" distB="0" distL="0" distR="0">
            <wp:extent cx="4648200" cy="2667000"/>
            <wp:effectExtent l="0" t="0" r="0" b="0"/>
            <wp:docPr id="19" name="Objeto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778F4" w:rsidRPr="00FB60A7" w:rsidRDefault="001778F4" w:rsidP="00FB60A7">
      <w:pPr>
        <w:ind w:left="720" w:right="764"/>
        <w:jc w:val="center"/>
        <w:rPr>
          <w:rFonts w:ascii="Arial" w:hAnsi="Arial" w:cs="Arial"/>
          <w:i/>
          <w:sz w:val="18"/>
          <w:szCs w:val="18"/>
          <w:lang w:val="es-ES"/>
        </w:rPr>
      </w:pPr>
      <w:r w:rsidRPr="00FB60A7">
        <w:rPr>
          <w:rFonts w:ascii="Arial" w:hAnsi="Arial" w:cs="Arial"/>
          <w:b/>
          <w:i/>
          <w:sz w:val="18"/>
          <w:szCs w:val="18"/>
          <w:lang w:val="es-ES"/>
        </w:rPr>
        <w:t xml:space="preserve">Fuente: </w:t>
      </w:r>
      <w:r w:rsidRPr="00FB60A7">
        <w:rPr>
          <w:rFonts w:ascii="Arial" w:hAnsi="Arial" w:cs="Arial"/>
          <w:i/>
          <w:sz w:val="18"/>
          <w:szCs w:val="18"/>
          <w:lang w:val="es-ES"/>
        </w:rPr>
        <w:t>Estudio Estadístico de la determinación de los propósitos e índices de satisfacción de los turistas extranjeros que visitan la ciudad de Guayaquil</w:t>
      </w:r>
    </w:p>
    <w:p w:rsidR="001778F4" w:rsidRPr="00FB60A7" w:rsidRDefault="001778F4" w:rsidP="00FB60A7">
      <w:pPr>
        <w:ind w:left="720" w:right="764"/>
        <w:jc w:val="center"/>
        <w:rPr>
          <w:b/>
          <w:sz w:val="18"/>
          <w:szCs w:val="18"/>
          <w:lang w:val="es-ES"/>
        </w:rPr>
      </w:pPr>
      <w:r w:rsidRPr="00FB60A7">
        <w:rPr>
          <w:rFonts w:ascii="Arial" w:hAnsi="Arial" w:cs="Arial"/>
          <w:b/>
          <w:i/>
          <w:sz w:val="18"/>
          <w:szCs w:val="18"/>
          <w:lang w:val="es-ES"/>
        </w:rPr>
        <w:t xml:space="preserve">Elaboración: </w:t>
      </w:r>
      <w:r w:rsidRPr="00FB60A7">
        <w:rPr>
          <w:rFonts w:ascii="Arial" w:hAnsi="Arial" w:cs="Arial"/>
          <w:i/>
          <w:sz w:val="18"/>
          <w:szCs w:val="18"/>
          <w:lang w:val="es-ES"/>
        </w:rPr>
        <w:t>Xavier Izurieta Altamirano</w:t>
      </w:r>
    </w:p>
    <w:p w:rsidR="00EF5511" w:rsidRDefault="00EF5511" w:rsidP="00B42B13">
      <w:pPr>
        <w:jc w:val="both"/>
        <w:rPr>
          <w:b/>
          <w:lang w:val="es-ES"/>
        </w:rPr>
      </w:pPr>
    </w:p>
    <w:p w:rsidR="00EF5511" w:rsidRDefault="00EF5511" w:rsidP="00B42B13">
      <w:pPr>
        <w:jc w:val="both"/>
        <w:rPr>
          <w:b/>
          <w:lang w:val="es-ES"/>
        </w:rPr>
      </w:pPr>
    </w:p>
    <w:p w:rsidR="001778F4" w:rsidRDefault="001778F4" w:rsidP="00B42B13">
      <w:pPr>
        <w:jc w:val="both"/>
        <w:rPr>
          <w:b/>
          <w:lang w:val="es-ES"/>
        </w:rPr>
      </w:pPr>
    </w:p>
    <w:p w:rsidR="001778F4" w:rsidRDefault="001778F4" w:rsidP="00B42B13">
      <w:pPr>
        <w:jc w:val="both"/>
        <w:rPr>
          <w:b/>
          <w:lang w:val="es-ES"/>
        </w:rPr>
      </w:pPr>
      <w:r>
        <w:rPr>
          <w:b/>
          <w:noProof/>
          <w:lang w:val="es-ES"/>
        </w:rPr>
        <w:pict>
          <v:rect id="_x0000_s1037" style="position:absolute;left:0;text-align:left;margin-left:45pt;margin-top:8.25pt;width:342pt;height:224.4pt;z-index:-251656704" strokeweight="3pt">
            <v:stroke linestyle="thinThin"/>
          </v:rect>
        </w:pict>
      </w:r>
    </w:p>
    <w:p w:rsidR="001778F4" w:rsidRDefault="001778F4" w:rsidP="00B42B13">
      <w:pPr>
        <w:jc w:val="both"/>
        <w:rPr>
          <w:b/>
          <w:lang w:val="es-ES"/>
        </w:rPr>
      </w:pPr>
    </w:p>
    <w:tbl>
      <w:tblPr>
        <w:tblpPr w:leftFromText="141" w:rightFromText="141" w:vertAnchor="text" w:horzAnchor="margin" w:tblpXSpec="center" w:tblpY="-25"/>
        <w:tblW w:w="4027" w:type="dxa"/>
        <w:tblCellMar>
          <w:left w:w="70" w:type="dxa"/>
          <w:right w:w="70" w:type="dxa"/>
        </w:tblCellMar>
        <w:tblLook w:val="0000"/>
      </w:tblPr>
      <w:tblGrid>
        <w:gridCol w:w="1620"/>
        <w:gridCol w:w="1200"/>
        <w:gridCol w:w="1207"/>
      </w:tblGrid>
      <w:tr w:rsidR="001778F4">
        <w:trPr>
          <w:trHeight w:val="255"/>
        </w:trPr>
        <w:tc>
          <w:tcPr>
            <w:tcW w:w="4027" w:type="dxa"/>
            <w:gridSpan w:val="3"/>
            <w:tcBorders>
              <w:top w:val="single" w:sz="8" w:space="0" w:color="auto"/>
              <w:left w:val="single" w:sz="8" w:space="0" w:color="auto"/>
              <w:bottom w:val="nil"/>
              <w:right w:val="single" w:sz="8" w:space="0" w:color="000000"/>
            </w:tcBorders>
            <w:shd w:val="clear" w:color="auto" w:fill="C0C0C0"/>
            <w:noWrap/>
            <w:vAlign w:val="bottom"/>
          </w:tcPr>
          <w:p w:rsidR="001778F4" w:rsidRDefault="001778F4" w:rsidP="001778F4">
            <w:pPr>
              <w:jc w:val="center"/>
              <w:rPr>
                <w:rFonts w:ascii="Arial" w:hAnsi="Arial" w:cs="Arial"/>
                <w:b/>
                <w:bCs/>
                <w:sz w:val="20"/>
                <w:szCs w:val="20"/>
              </w:rPr>
            </w:pPr>
            <w:r w:rsidRPr="00A67CAD">
              <w:rPr>
                <w:rFonts w:ascii="Arial" w:hAnsi="Arial" w:cs="Arial"/>
                <w:b/>
                <w:bCs/>
                <w:sz w:val="20"/>
                <w:szCs w:val="20"/>
                <w:lang w:val="es-EC"/>
              </w:rPr>
              <w:t>Tabla</w:t>
            </w:r>
            <w:r>
              <w:rPr>
                <w:rFonts w:ascii="Arial" w:hAnsi="Arial" w:cs="Arial"/>
                <w:b/>
                <w:bCs/>
                <w:sz w:val="20"/>
                <w:szCs w:val="20"/>
              </w:rPr>
              <w:t xml:space="preserve"> X</w:t>
            </w:r>
            <w:r w:rsidR="00A80D6C">
              <w:rPr>
                <w:rFonts w:ascii="Arial" w:hAnsi="Arial" w:cs="Arial"/>
                <w:b/>
                <w:bCs/>
                <w:sz w:val="20"/>
                <w:szCs w:val="20"/>
              </w:rPr>
              <w:t>V</w:t>
            </w:r>
          </w:p>
        </w:tc>
      </w:tr>
      <w:tr w:rsidR="001778F4" w:rsidRPr="00A67CAD">
        <w:trPr>
          <w:trHeight w:val="585"/>
        </w:trPr>
        <w:tc>
          <w:tcPr>
            <w:tcW w:w="4027" w:type="dxa"/>
            <w:gridSpan w:val="3"/>
            <w:tcBorders>
              <w:top w:val="nil"/>
              <w:left w:val="single" w:sz="8" w:space="0" w:color="auto"/>
              <w:bottom w:val="single" w:sz="8" w:space="0" w:color="auto"/>
              <w:right w:val="single" w:sz="8" w:space="0" w:color="000000"/>
            </w:tcBorders>
            <w:shd w:val="clear" w:color="auto" w:fill="C0C0C0"/>
            <w:vAlign w:val="center"/>
          </w:tcPr>
          <w:p w:rsidR="001778F4" w:rsidRPr="00A67CAD" w:rsidRDefault="001778F4" w:rsidP="001778F4">
            <w:pPr>
              <w:jc w:val="center"/>
              <w:rPr>
                <w:rFonts w:ascii="Arial" w:hAnsi="Arial" w:cs="Arial"/>
                <w:b/>
                <w:bCs/>
                <w:sz w:val="20"/>
                <w:szCs w:val="20"/>
                <w:lang w:val="es-ES"/>
              </w:rPr>
            </w:pPr>
            <w:r w:rsidRPr="00A67CAD">
              <w:rPr>
                <w:rFonts w:ascii="Arial" w:hAnsi="Arial" w:cs="Arial"/>
                <w:b/>
                <w:bCs/>
                <w:sz w:val="20"/>
                <w:szCs w:val="20"/>
                <w:lang w:val="es-ES"/>
              </w:rPr>
              <w:t>Rango de tiem</w:t>
            </w:r>
            <w:r w:rsidR="00750EE8">
              <w:rPr>
                <w:rFonts w:ascii="Arial" w:hAnsi="Arial" w:cs="Arial"/>
                <w:b/>
                <w:bCs/>
                <w:sz w:val="20"/>
                <w:szCs w:val="20"/>
                <w:lang w:val="es-ES"/>
              </w:rPr>
              <w:t>p</w:t>
            </w:r>
            <w:r w:rsidRPr="00A67CAD">
              <w:rPr>
                <w:rFonts w:ascii="Arial" w:hAnsi="Arial" w:cs="Arial"/>
                <w:b/>
                <w:bCs/>
                <w:sz w:val="20"/>
                <w:szCs w:val="20"/>
                <w:lang w:val="es-ES"/>
              </w:rPr>
              <w:t>o que las personas que vis</w:t>
            </w:r>
            <w:r w:rsidR="00750EE8">
              <w:rPr>
                <w:rFonts w:ascii="Arial" w:hAnsi="Arial" w:cs="Arial"/>
                <w:b/>
                <w:bCs/>
                <w:sz w:val="20"/>
                <w:szCs w:val="20"/>
                <w:lang w:val="es-ES"/>
              </w:rPr>
              <w:t>i</w:t>
            </w:r>
            <w:r w:rsidRPr="00A67CAD">
              <w:rPr>
                <w:rFonts w:ascii="Arial" w:hAnsi="Arial" w:cs="Arial"/>
                <w:b/>
                <w:bCs/>
                <w:sz w:val="20"/>
                <w:szCs w:val="20"/>
                <w:lang w:val="es-ES"/>
              </w:rPr>
              <w:t>taron Guayaquil</w:t>
            </w:r>
          </w:p>
        </w:tc>
      </w:tr>
      <w:tr w:rsidR="001778F4">
        <w:trPr>
          <w:trHeight w:val="690"/>
        </w:trPr>
        <w:tc>
          <w:tcPr>
            <w:tcW w:w="1620" w:type="dxa"/>
            <w:tcBorders>
              <w:top w:val="nil"/>
              <w:left w:val="single" w:sz="8" w:space="0" w:color="auto"/>
              <w:bottom w:val="nil"/>
              <w:right w:val="single" w:sz="4" w:space="0" w:color="auto"/>
            </w:tcBorders>
            <w:shd w:val="clear" w:color="auto" w:fill="C0C0C0"/>
            <w:vAlign w:val="center"/>
          </w:tcPr>
          <w:p w:rsidR="001778F4" w:rsidRDefault="001778F4" w:rsidP="001778F4">
            <w:pPr>
              <w:jc w:val="center"/>
              <w:rPr>
                <w:rFonts w:ascii="Arial" w:hAnsi="Arial" w:cs="Arial"/>
                <w:b/>
                <w:bCs/>
                <w:sz w:val="16"/>
                <w:szCs w:val="16"/>
              </w:rPr>
            </w:pPr>
            <w:r w:rsidRPr="00A67CAD">
              <w:rPr>
                <w:rFonts w:ascii="Arial" w:hAnsi="Arial" w:cs="Arial"/>
                <w:b/>
                <w:bCs/>
                <w:sz w:val="16"/>
                <w:szCs w:val="16"/>
                <w:lang w:val="es-EC"/>
              </w:rPr>
              <w:t>Clase</w:t>
            </w:r>
          </w:p>
        </w:tc>
        <w:tc>
          <w:tcPr>
            <w:tcW w:w="1200" w:type="dxa"/>
            <w:tcBorders>
              <w:top w:val="nil"/>
              <w:left w:val="single" w:sz="8" w:space="0" w:color="auto"/>
              <w:bottom w:val="nil"/>
              <w:right w:val="single" w:sz="4" w:space="0" w:color="auto"/>
            </w:tcBorders>
            <w:shd w:val="clear" w:color="auto" w:fill="C0C0C0"/>
            <w:vAlign w:val="center"/>
          </w:tcPr>
          <w:p w:rsidR="001778F4" w:rsidRDefault="001778F4" w:rsidP="001778F4">
            <w:pPr>
              <w:jc w:val="center"/>
              <w:rPr>
                <w:rFonts w:ascii="Arial" w:hAnsi="Arial" w:cs="Arial"/>
                <w:b/>
                <w:bCs/>
                <w:sz w:val="16"/>
                <w:szCs w:val="16"/>
              </w:rPr>
            </w:pPr>
            <w:r>
              <w:rPr>
                <w:rFonts w:ascii="Arial" w:hAnsi="Arial" w:cs="Arial"/>
                <w:b/>
                <w:bCs/>
                <w:sz w:val="16"/>
                <w:szCs w:val="16"/>
              </w:rPr>
              <w:t xml:space="preserve"># de personas </w:t>
            </w:r>
            <w:r w:rsidRPr="00A67CAD">
              <w:rPr>
                <w:rFonts w:ascii="Arial" w:hAnsi="Arial" w:cs="Arial"/>
                <w:b/>
                <w:bCs/>
                <w:sz w:val="16"/>
                <w:szCs w:val="16"/>
                <w:lang w:val="es-EC"/>
              </w:rPr>
              <w:t>encuestadas</w:t>
            </w:r>
          </w:p>
        </w:tc>
        <w:tc>
          <w:tcPr>
            <w:tcW w:w="1207" w:type="dxa"/>
            <w:tcBorders>
              <w:top w:val="nil"/>
              <w:left w:val="nil"/>
              <w:bottom w:val="nil"/>
              <w:right w:val="single" w:sz="8" w:space="0" w:color="auto"/>
            </w:tcBorders>
            <w:shd w:val="clear" w:color="auto" w:fill="C0C0C0"/>
            <w:vAlign w:val="center"/>
          </w:tcPr>
          <w:p w:rsidR="001778F4" w:rsidRDefault="001778F4" w:rsidP="001778F4">
            <w:pPr>
              <w:jc w:val="center"/>
              <w:rPr>
                <w:rFonts w:ascii="Arial" w:hAnsi="Arial" w:cs="Arial"/>
                <w:b/>
                <w:bCs/>
                <w:sz w:val="20"/>
                <w:szCs w:val="20"/>
              </w:rPr>
            </w:pPr>
            <w:r w:rsidRPr="00A67CAD">
              <w:rPr>
                <w:rFonts w:ascii="Arial" w:hAnsi="Arial" w:cs="Arial"/>
                <w:b/>
                <w:bCs/>
                <w:sz w:val="20"/>
                <w:szCs w:val="20"/>
                <w:lang w:val="es-EC"/>
              </w:rPr>
              <w:t>Proporción</w:t>
            </w:r>
          </w:p>
        </w:tc>
      </w:tr>
      <w:tr w:rsidR="001778F4">
        <w:trPr>
          <w:trHeight w:val="255"/>
        </w:trPr>
        <w:tc>
          <w:tcPr>
            <w:tcW w:w="1620" w:type="dxa"/>
            <w:tcBorders>
              <w:top w:val="single" w:sz="8" w:space="0" w:color="auto"/>
              <w:left w:val="single" w:sz="8" w:space="0" w:color="auto"/>
              <w:bottom w:val="single" w:sz="4" w:space="0" w:color="auto"/>
              <w:right w:val="single" w:sz="4" w:space="0" w:color="auto"/>
            </w:tcBorders>
            <w:shd w:val="clear" w:color="auto" w:fill="auto"/>
            <w:noWrap/>
            <w:vAlign w:val="bottom"/>
          </w:tcPr>
          <w:p w:rsidR="001778F4" w:rsidRDefault="001778F4" w:rsidP="001778F4">
            <w:pPr>
              <w:jc w:val="center"/>
              <w:rPr>
                <w:rFonts w:ascii="Arial" w:hAnsi="Arial" w:cs="Arial"/>
                <w:sz w:val="20"/>
                <w:szCs w:val="20"/>
              </w:rPr>
            </w:pPr>
            <w:r>
              <w:rPr>
                <w:rFonts w:ascii="Arial" w:hAnsi="Arial" w:cs="Arial"/>
                <w:sz w:val="20"/>
                <w:szCs w:val="20"/>
              </w:rPr>
              <w:t>[1 - 15]</w:t>
            </w:r>
          </w:p>
        </w:tc>
        <w:tc>
          <w:tcPr>
            <w:tcW w:w="1200" w:type="dxa"/>
            <w:tcBorders>
              <w:top w:val="single" w:sz="8" w:space="0" w:color="auto"/>
              <w:left w:val="nil"/>
              <w:bottom w:val="single" w:sz="4" w:space="0" w:color="auto"/>
              <w:right w:val="single" w:sz="4" w:space="0" w:color="auto"/>
            </w:tcBorders>
            <w:shd w:val="clear" w:color="auto" w:fill="auto"/>
            <w:noWrap/>
            <w:vAlign w:val="bottom"/>
          </w:tcPr>
          <w:p w:rsidR="001778F4" w:rsidRDefault="001778F4" w:rsidP="001778F4">
            <w:pPr>
              <w:jc w:val="center"/>
              <w:rPr>
                <w:rFonts w:ascii="Arial" w:hAnsi="Arial" w:cs="Arial"/>
                <w:sz w:val="20"/>
                <w:szCs w:val="20"/>
              </w:rPr>
            </w:pPr>
            <w:r>
              <w:rPr>
                <w:rFonts w:ascii="Arial" w:hAnsi="Arial" w:cs="Arial"/>
                <w:sz w:val="20"/>
                <w:szCs w:val="20"/>
              </w:rPr>
              <w:t>115</w:t>
            </w:r>
          </w:p>
        </w:tc>
        <w:tc>
          <w:tcPr>
            <w:tcW w:w="1207" w:type="dxa"/>
            <w:tcBorders>
              <w:top w:val="single" w:sz="8" w:space="0" w:color="auto"/>
              <w:left w:val="nil"/>
              <w:bottom w:val="single" w:sz="4" w:space="0" w:color="auto"/>
              <w:right w:val="single" w:sz="8" w:space="0" w:color="auto"/>
            </w:tcBorders>
            <w:shd w:val="clear" w:color="auto" w:fill="auto"/>
            <w:noWrap/>
            <w:vAlign w:val="bottom"/>
          </w:tcPr>
          <w:p w:rsidR="001778F4" w:rsidRDefault="001778F4" w:rsidP="001778F4">
            <w:pPr>
              <w:jc w:val="center"/>
              <w:rPr>
                <w:rFonts w:ascii="Arial" w:hAnsi="Arial" w:cs="Arial"/>
                <w:sz w:val="20"/>
                <w:szCs w:val="20"/>
              </w:rPr>
            </w:pPr>
            <w:r>
              <w:rPr>
                <w:rFonts w:ascii="Arial" w:hAnsi="Arial" w:cs="Arial"/>
                <w:sz w:val="20"/>
                <w:szCs w:val="20"/>
              </w:rPr>
              <w:t>0,650</w:t>
            </w:r>
          </w:p>
        </w:tc>
      </w:tr>
      <w:tr w:rsidR="001778F4">
        <w:trPr>
          <w:trHeight w:val="255"/>
        </w:trPr>
        <w:tc>
          <w:tcPr>
            <w:tcW w:w="1620" w:type="dxa"/>
            <w:tcBorders>
              <w:top w:val="nil"/>
              <w:left w:val="single" w:sz="8" w:space="0" w:color="auto"/>
              <w:bottom w:val="single" w:sz="4" w:space="0" w:color="auto"/>
              <w:right w:val="single" w:sz="4" w:space="0" w:color="auto"/>
            </w:tcBorders>
            <w:shd w:val="clear" w:color="auto" w:fill="auto"/>
            <w:noWrap/>
            <w:vAlign w:val="bottom"/>
          </w:tcPr>
          <w:p w:rsidR="001778F4" w:rsidRDefault="001778F4" w:rsidP="001778F4">
            <w:pPr>
              <w:jc w:val="center"/>
              <w:rPr>
                <w:rFonts w:ascii="Arial" w:hAnsi="Arial" w:cs="Arial"/>
                <w:sz w:val="20"/>
                <w:szCs w:val="20"/>
              </w:rPr>
            </w:pPr>
            <w:r>
              <w:rPr>
                <w:rFonts w:ascii="Arial" w:hAnsi="Arial" w:cs="Arial"/>
                <w:sz w:val="20"/>
                <w:szCs w:val="20"/>
              </w:rPr>
              <w:t>[16 - 30]</w:t>
            </w:r>
          </w:p>
        </w:tc>
        <w:tc>
          <w:tcPr>
            <w:tcW w:w="1200" w:type="dxa"/>
            <w:tcBorders>
              <w:top w:val="nil"/>
              <w:left w:val="nil"/>
              <w:bottom w:val="single" w:sz="4" w:space="0" w:color="auto"/>
              <w:right w:val="single" w:sz="4" w:space="0" w:color="auto"/>
            </w:tcBorders>
            <w:shd w:val="clear" w:color="auto" w:fill="auto"/>
            <w:noWrap/>
            <w:vAlign w:val="bottom"/>
          </w:tcPr>
          <w:p w:rsidR="001778F4" w:rsidRDefault="001778F4" w:rsidP="001778F4">
            <w:pPr>
              <w:jc w:val="center"/>
              <w:rPr>
                <w:rFonts w:ascii="Arial" w:hAnsi="Arial" w:cs="Arial"/>
                <w:sz w:val="20"/>
                <w:szCs w:val="20"/>
              </w:rPr>
            </w:pPr>
            <w:r>
              <w:rPr>
                <w:rFonts w:ascii="Arial" w:hAnsi="Arial" w:cs="Arial"/>
                <w:sz w:val="20"/>
                <w:szCs w:val="20"/>
              </w:rPr>
              <w:t>36</w:t>
            </w:r>
          </w:p>
        </w:tc>
        <w:tc>
          <w:tcPr>
            <w:tcW w:w="1207" w:type="dxa"/>
            <w:tcBorders>
              <w:top w:val="nil"/>
              <w:left w:val="nil"/>
              <w:bottom w:val="single" w:sz="4" w:space="0" w:color="auto"/>
              <w:right w:val="single" w:sz="8" w:space="0" w:color="auto"/>
            </w:tcBorders>
            <w:shd w:val="clear" w:color="auto" w:fill="auto"/>
            <w:noWrap/>
            <w:vAlign w:val="bottom"/>
          </w:tcPr>
          <w:p w:rsidR="001778F4" w:rsidRDefault="001778F4" w:rsidP="001778F4">
            <w:pPr>
              <w:jc w:val="center"/>
              <w:rPr>
                <w:rFonts w:ascii="Arial" w:hAnsi="Arial" w:cs="Arial"/>
                <w:sz w:val="20"/>
                <w:szCs w:val="20"/>
              </w:rPr>
            </w:pPr>
            <w:r>
              <w:rPr>
                <w:rFonts w:ascii="Arial" w:hAnsi="Arial" w:cs="Arial"/>
                <w:sz w:val="20"/>
                <w:szCs w:val="20"/>
              </w:rPr>
              <w:t>0,203</w:t>
            </w:r>
          </w:p>
        </w:tc>
      </w:tr>
      <w:tr w:rsidR="001778F4">
        <w:trPr>
          <w:trHeight w:val="255"/>
        </w:trPr>
        <w:tc>
          <w:tcPr>
            <w:tcW w:w="1620" w:type="dxa"/>
            <w:tcBorders>
              <w:top w:val="nil"/>
              <w:left w:val="single" w:sz="8" w:space="0" w:color="auto"/>
              <w:bottom w:val="single" w:sz="4" w:space="0" w:color="auto"/>
              <w:right w:val="single" w:sz="4" w:space="0" w:color="auto"/>
            </w:tcBorders>
            <w:shd w:val="clear" w:color="auto" w:fill="auto"/>
            <w:noWrap/>
            <w:vAlign w:val="bottom"/>
          </w:tcPr>
          <w:p w:rsidR="001778F4" w:rsidRDefault="001778F4" w:rsidP="001778F4">
            <w:pPr>
              <w:jc w:val="center"/>
              <w:rPr>
                <w:rFonts w:ascii="Arial" w:hAnsi="Arial" w:cs="Arial"/>
                <w:sz w:val="20"/>
                <w:szCs w:val="20"/>
              </w:rPr>
            </w:pPr>
            <w:r>
              <w:rPr>
                <w:rFonts w:ascii="Arial" w:hAnsi="Arial" w:cs="Arial"/>
                <w:sz w:val="20"/>
                <w:szCs w:val="20"/>
              </w:rPr>
              <w:t>[31 - 45]</w:t>
            </w:r>
          </w:p>
        </w:tc>
        <w:tc>
          <w:tcPr>
            <w:tcW w:w="1200" w:type="dxa"/>
            <w:tcBorders>
              <w:top w:val="nil"/>
              <w:left w:val="nil"/>
              <w:bottom w:val="single" w:sz="4" w:space="0" w:color="auto"/>
              <w:right w:val="single" w:sz="4" w:space="0" w:color="auto"/>
            </w:tcBorders>
            <w:shd w:val="clear" w:color="auto" w:fill="auto"/>
            <w:noWrap/>
            <w:vAlign w:val="bottom"/>
          </w:tcPr>
          <w:p w:rsidR="001778F4" w:rsidRDefault="001778F4" w:rsidP="001778F4">
            <w:pPr>
              <w:jc w:val="center"/>
              <w:rPr>
                <w:rFonts w:ascii="Arial" w:hAnsi="Arial" w:cs="Arial"/>
                <w:sz w:val="20"/>
                <w:szCs w:val="20"/>
              </w:rPr>
            </w:pPr>
            <w:r>
              <w:rPr>
                <w:rFonts w:ascii="Arial" w:hAnsi="Arial" w:cs="Arial"/>
                <w:sz w:val="20"/>
                <w:szCs w:val="20"/>
              </w:rPr>
              <w:t>8</w:t>
            </w:r>
          </w:p>
        </w:tc>
        <w:tc>
          <w:tcPr>
            <w:tcW w:w="1207" w:type="dxa"/>
            <w:tcBorders>
              <w:top w:val="nil"/>
              <w:left w:val="nil"/>
              <w:bottom w:val="single" w:sz="4" w:space="0" w:color="auto"/>
              <w:right w:val="single" w:sz="8" w:space="0" w:color="auto"/>
            </w:tcBorders>
            <w:shd w:val="clear" w:color="auto" w:fill="auto"/>
            <w:noWrap/>
            <w:vAlign w:val="bottom"/>
          </w:tcPr>
          <w:p w:rsidR="001778F4" w:rsidRDefault="001778F4" w:rsidP="001778F4">
            <w:pPr>
              <w:jc w:val="center"/>
              <w:rPr>
                <w:rFonts w:ascii="Arial" w:hAnsi="Arial" w:cs="Arial"/>
                <w:sz w:val="20"/>
                <w:szCs w:val="20"/>
              </w:rPr>
            </w:pPr>
            <w:r>
              <w:rPr>
                <w:rFonts w:ascii="Arial" w:hAnsi="Arial" w:cs="Arial"/>
                <w:sz w:val="20"/>
                <w:szCs w:val="20"/>
              </w:rPr>
              <w:t>0,045</w:t>
            </w:r>
          </w:p>
        </w:tc>
      </w:tr>
      <w:tr w:rsidR="001778F4">
        <w:trPr>
          <w:trHeight w:val="255"/>
        </w:trPr>
        <w:tc>
          <w:tcPr>
            <w:tcW w:w="1620" w:type="dxa"/>
            <w:tcBorders>
              <w:top w:val="nil"/>
              <w:left w:val="single" w:sz="8" w:space="0" w:color="auto"/>
              <w:bottom w:val="single" w:sz="4" w:space="0" w:color="auto"/>
              <w:right w:val="single" w:sz="4" w:space="0" w:color="auto"/>
            </w:tcBorders>
            <w:shd w:val="clear" w:color="auto" w:fill="auto"/>
            <w:noWrap/>
            <w:vAlign w:val="bottom"/>
          </w:tcPr>
          <w:p w:rsidR="001778F4" w:rsidRDefault="001778F4" w:rsidP="001778F4">
            <w:pPr>
              <w:jc w:val="center"/>
              <w:rPr>
                <w:rFonts w:ascii="Arial" w:hAnsi="Arial" w:cs="Arial"/>
                <w:sz w:val="20"/>
                <w:szCs w:val="20"/>
              </w:rPr>
            </w:pPr>
            <w:r>
              <w:rPr>
                <w:rFonts w:ascii="Arial" w:hAnsi="Arial" w:cs="Arial"/>
                <w:sz w:val="20"/>
                <w:szCs w:val="20"/>
              </w:rPr>
              <w:t>[46 - 60]</w:t>
            </w:r>
          </w:p>
        </w:tc>
        <w:tc>
          <w:tcPr>
            <w:tcW w:w="1200" w:type="dxa"/>
            <w:tcBorders>
              <w:top w:val="nil"/>
              <w:left w:val="nil"/>
              <w:bottom w:val="single" w:sz="4" w:space="0" w:color="auto"/>
              <w:right w:val="single" w:sz="4" w:space="0" w:color="auto"/>
            </w:tcBorders>
            <w:shd w:val="clear" w:color="auto" w:fill="auto"/>
            <w:noWrap/>
            <w:vAlign w:val="bottom"/>
          </w:tcPr>
          <w:p w:rsidR="001778F4" w:rsidRDefault="001778F4" w:rsidP="001778F4">
            <w:pPr>
              <w:jc w:val="center"/>
              <w:rPr>
                <w:rFonts w:ascii="Arial" w:hAnsi="Arial" w:cs="Arial"/>
                <w:sz w:val="20"/>
                <w:szCs w:val="20"/>
              </w:rPr>
            </w:pPr>
            <w:r>
              <w:rPr>
                <w:rFonts w:ascii="Arial" w:hAnsi="Arial" w:cs="Arial"/>
                <w:sz w:val="20"/>
                <w:szCs w:val="20"/>
              </w:rPr>
              <w:t>6</w:t>
            </w:r>
          </w:p>
        </w:tc>
        <w:tc>
          <w:tcPr>
            <w:tcW w:w="1207" w:type="dxa"/>
            <w:tcBorders>
              <w:top w:val="nil"/>
              <w:left w:val="nil"/>
              <w:bottom w:val="single" w:sz="4" w:space="0" w:color="auto"/>
              <w:right w:val="single" w:sz="8" w:space="0" w:color="auto"/>
            </w:tcBorders>
            <w:shd w:val="clear" w:color="auto" w:fill="auto"/>
            <w:noWrap/>
            <w:vAlign w:val="bottom"/>
          </w:tcPr>
          <w:p w:rsidR="001778F4" w:rsidRDefault="001778F4" w:rsidP="001778F4">
            <w:pPr>
              <w:jc w:val="center"/>
              <w:rPr>
                <w:rFonts w:ascii="Arial" w:hAnsi="Arial" w:cs="Arial"/>
                <w:sz w:val="20"/>
                <w:szCs w:val="20"/>
              </w:rPr>
            </w:pPr>
            <w:r>
              <w:rPr>
                <w:rFonts w:ascii="Arial" w:hAnsi="Arial" w:cs="Arial"/>
                <w:sz w:val="20"/>
                <w:szCs w:val="20"/>
              </w:rPr>
              <w:t>0,034</w:t>
            </w:r>
          </w:p>
        </w:tc>
      </w:tr>
      <w:tr w:rsidR="001778F4">
        <w:trPr>
          <w:trHeight w:val="255"/>
        </w:trPr>
        <w:tc>
          <w:tcPr>
            <w:tcW w:w="1620" w:type="dxa"/>
            <w:tcBorders>
              <w:top w:val="nil"/>
              <w:left w:val="single" w:sz="8" w:space="0" w:color="auto"/>
              <w:bottom w:val="single" w:sz="4" w:space="0" w:color="auto"/>
              <w:right w:val="single" w:sz="4" w:space="0" w:color="auto"/>
            </w:tcBorders>
            <w:shd w:val="clear" w:color="auto" w:fill="auto"/>
            <w:noWrap/>
            <w:vAlign w:val="bottom"/>
          </w:tcPr>
          <w:p w:rsidR="001778F4" w:rsidRDefault="001778F4" w:rsidP="001778F4">
            <w:pPr>
              <w:jc w:val="center"/>
              <w:rPr>
                <w:rFonts w:ascii="Arial" w:hAnsi="Arial" w:cs="Arial"/>
                <w:sz w:val="20"/>
                <w:szCs w:val="20"/>
              </w:rPr>
            </w:pPr>
            <w:r>
              <w:rPr>
                <w:rFonts w:ascii="Arial" w:hAnsi="Arial" w:cs="Arial"/>
                <w:sz w:val="20"/>
                <w:szCs w:val="20"/>
              </w:rPr>
              <w:t>[61 - 90]</w:t>
            </w:r>
          </w:p>
        </w:tc>
        <w:tc>
          <w:tcPr>
            <w:tcW w:w="1200" w:type="dxa"/>
            <w:tcBorders>
              <w:top w:val="nil"/>
              <w:left w:val="nil"/>
              <w:bottom w:val="single" w:sz="4" w:space="0" w:color="auto"/>
              <w:right w:val="single" w:sz="4" w:space="0" w:color="auto"/>
            </w:tcBorders>
            <w:shd w:val="clear" w:color="auto" w:fill="auto"/>
            <w:noWrap/>
            <w:vAlign w:val="bottom"/>
          </w:tcPr>
          <w:p w:rsidR="001778F4" w:rsidRDefault="001778F4" w:rsidP="001778F4">
            <w:pPr>
              <w:jc w:val="center"/>
              <w:rPr>
                <w:rFonts w:ascii="Arial" w:hAnsi="Arial" w:cs="Arial"/>
                <w:sz w:val="20"/>
                <w:szCs w:val="20"/>
              </w:rPr>
            </w:pPr>
            <w:r>
              <w:rPr>
                <w:rFonts w:ascii="Arial" w:hAnsi="Arial" w:cs="Arial"/>
                <w:sz w:val="20"/>
                <w:szCs w:val="20"/>
              </w:rPr>
              <w:t>2</w:t>
            </w:r>
          </w:p>
        </w:tc>
        <w:tc>
          <w:tcPr>
            <w:tcW w:w="1207" w:type="dxa"/>
            <w:tcBorders>
              <w:top w:val="nil"/>
              <w:left w:val="nil"/>
              <w:bottom w:val="single" w:sz="4" w:space="0" w:color="auto"/>
              <w:right w:val="single" w:sz="8" w:space="0" w:color="auto"/>
            </w:tcBorders>
            <w:shd w:val="clear" w:color="auto" w:fill="auto"/>
            <w:noWrap/>
            <w:vAlign w:val="bottom"/>
          </w:tcPr>
          <w:p w:rsidR="001778F4" w:rsidRDefault="001778F4" w:rsidP="001778F4">
            <w:pPr>
              <w:jc w:val="center"/>
              <w:rPr>
                <w:rFonts w:ascii="Arial" w:hAnsi="Arial" w:cs="Arial"/>
                <w:sz w:val="20"/>
                <w:szCs w:val="20"/>
              </w:rPr>
            </w:pPr>
            <w:r>
              <w:rPr>
                <w:rFonts w:ascii="Arial" w:hAnsi="Arial" w:cs="Arial"/>
                <w:sz w:val="20"/>
                <w:szCs w:val="20"/>
              </w:rPr>
              <w:t>0,011</w:t>
            </w:r>
          </w:p>
        </w:tc>
      </w:tr>
      <w:tr w:rsidR="001778F4">
        <w:trPr>
          <w:trHeight w:val="270"/>
        </w:trPr>
        <w:tc>
          <w:tcPr>
            <w:tcW w:w="1620" w:type="dxa"/>
            <w:tcBorders>
              <w:top w:val="nil"/>
              <w:left w:val="single" w:sz="8" w:space="0" w:color="auto"/>
              <w:bottom w:val="single" w:sz="8" w:space="0" w:color="auto"/>
              <w:right w:val="single" w:sz="4" w:space="0" w:color="auto"/>
            </w:tcBorders>
            <w:shd w:val="clear" w:color="auto" w:fill="auto"/>
            <w:noWrap/>
            <w:vAlign w:val="bottom"/>
          </w:tcPr>
          <w:p w:rsidR="001778F4" w:rsidRDefault="001778F4" w:rsidP="001778F4">
            <w:pPr>
              <w:jc w:val="center"/>
              <w:rPr>
                <w:rFonts w:ascii="Arial" w:hAnsi="Arial" w:cs="Arial"/>
                <w:sz w:val="20"/>
                <w:szCs w:val="20"/>
              </w:rPr>
            </w:pPr>
            <w:r w:rsidRPr="00A67CAD">
              <w:rPr>
                <w:rFonts w:ascii="Arial" w:hAnsi="Arial" w:cs="Arial"/>
                <w:sz w:val="20"/>
                <w:szCs w:val="20"/>
                <w:lang w:val="es-EC"/>
              </w:rPr>
              <w:t>Mas</w:t>
            </w:r>
            <w:r>
              <w:rPr>
                <w:rFonts w:ascii="Arial" w:hAnsi="Arial" w:cs="Arial"/>
                <w:sz w:val="20"/>
                <w:szCs w:val="20"/>
              </w:rPr>
              <w:t xml:space="preserve"> a 90 </w:t>
            </w:r>
            <w:r w:rsidRPr="00A67CAD">
              <w:rPr>
                <w:rFonts w:ascii="Arial" w:hAnsi="Arial" w:cs="Arial"/>
                <w:sz w:val="20"/>
                <w:szCs w:val="20"/>
                <w:lang w:val="es-EC"/>
              </w:rPr>
              <w:t>días</w:t>
            </w:r>
          </w:p>
        </w:tc>
        <w:tc>
          <w:tcPr>
            <w:tcW w:w="1200" w:type="dxa"/>
            <w:tcBorders>
              <w:top w:val="nil"/>
              <w:left w:val="nil"/>
              <w:bottom w:val="single" w:sz="8" w:space="0" w:color="auto"/>
              <w:right w:val="single" w:sz="4" w:space="0" w:color="auto"/>
            </w:tcBorders>
            <w:shd w:val="clear" w:color="auto" w:fill="auto"/>
            <w:noWrap/>
            <w:vAlign w:val="bottom"/>
          </w:tcPr>
          <w:p w:rsidR="001778F4" w:rsidRDefault="001778F4" w:rsidP="001778F4">
            <w:pPr>
              <w:jc w:val="center"/>
              <w:rPr>
                <w:rFonts w:ascii="Arial" w:hAnsi="Arial" w:cs="Arial"/>
                <w:sz w:val="20"/>
                <w:szCs w:val="20"/>
              </w:rPr>
            </w:pPr>
            <w:r>
              <w:rPr>
                <w:rFonts w:ascii="Arial" w:hAnsi="Arial" w:cs="Arial"/>
                <w:sz w:val="20"/>
                <w:szCs w:val="20"/>
              </w:rPr>
              <w:t>10</w:t>
            </w:r>
          </w:p>
        </w:tc>
        <w:tc>
          <w:tcPr>
            <w:tcW w:w="1207" w:type="dxa"/>
            <w:tcBorders>
              <w:top w:val="nil"/>
              <w:left w:val="nil"/>
              <w:bottom w:val="single" w:sz="8" w:space="0" w:color="auto"/>
              <w:right w:val="single" w:sz="8" w:space="0" w:color="auto"/>
            </w:tcBorders>
            <w:shd w:val="clear" w:color="auto" w:fill="auto"/>
            <w:noWrap/>
            <w:vAlign w:val="bottom"/>
          </w:tcPr>
          <w:p w:rsidR="001778F4" w:rsidRDefault="001778F4" w:rsidP="001778F4">
            <w:pPr>
              <w:jc w:val="center"/>
              <w:rPr>
                <w:rFonts w:ascii="Arial" w:hAnsi="Arial" w:cs="Arial"/>
                <w:sz w:val="20"/>
                <w:szCs w:val="20"/>
              </w:rPr>
            </w:pPr>
            <w:r>
              <w:rPr>
                <w:rFonts w:ascii="Arial" w:hAnsi="Arial" w:cs="Arial"/>
                <w:sz w:val="20"/>
                <w:szCs w:val="20"/>
              </w:rPr>
              <w:t>0,056</w:t>
            </w:r>
          </w:p>
        </w:tc>
      </w:tr>
    </w:tbl>
    <w:p w:rsidR="001778F4" w:rsidRDefault="001778F4" w:rsidP="00B42B13">
      <w:pPr>
        <w:jc w:val="both"/>
        <w:rPr>
          <w:b/>
          <w:lang w:val="es-ES"/>
        </w:rPr>
      </w:pPr>
    </w:p>
    <w:p w:rsidR="001778F4" w:rsidRDefault="001778F4" w:rsidP="00B42B13">
      <w:pPr>
        <w:jc w:val="both"/>
        <w:rPr>
          <w:b/>
          <w:lang w:val="es-ES"/>
        </w:rPr>
      </w:pPr>
    </w:p>
    <w:p w:rsidR="001778F4" w:rsidRDefault="001778F4" w:rsidP="00B42B13">
      <w:pPr>
        <w:jc w:val="both"/>
        <w:rPr>
          <w:b/>
          <w:lang w:val="es-ES"/>
        </w:rPr>
      </w:pPr>
    </w:p>
    <w:p w:rsidR="001778F4" w:rsidRDefault="001778F4" w:rsidP="00B42B13">
      <w:pPr>
        <w:jc w:val="both"/>
        <w:rPr>
          <w:b/>
          <w:lang w:val="es-ES"/>
        </w:rPr>
      </w:pPr>
    </w:p>
    <w:p w:rsidR="001778F4" w:rsidRDefault="001778F4" w:rsidP="00B42B13">
      <w:pPr>
        <w:jc w:val="both"/>
        <w:rPr>
          <w:b/>
          <w:lang w:val="es-ES"/>
        </w:rPr>
      </w:pPr>
    </w:p>
    <w:p w:rsidR="001778F4" w:rsidRDefault="001778F4" w:rsidP="00B42B13">
      <w:pPr>
        <w:jc w:val="both"/>
        <w:rPr>
          <w:b/>
          <w:lang w:val="es-ES"/>
        </w:rPr>
      </w:pPr>
    </w:p>
    <w:p w:rsidR="001778F4" w:rsidRDefault="001778F4" w:rsidP="00B42B13">
      <w:pPr>
        <w:jc w:val="both"/>
        <w:rPr>
          <w:b/>
          <w:lang w:val="es-ES"/>
        </w:rPr>
      </w:pPr>
    </w:p>
    <w:p w:rsidR="001778F4" w:rsidRDefault="001778F4" w:rsidP="00B42B13">
      <w:pPr>
        <w:jc w:val="both"/>
        <w:rPr>
          <w:b/>
          <w:lang w:val="es-ES"/>
        </w:rPr>
      </w:pPr>
    </w:p>
    <w:p w:rsidR="001778F4" w:rsidRDefault="001778F4" w:rsidP="00B42B13">
      <w:pPr>
        <w:jc w:val="both"/>
        <w:rPr>
          <w:b/>
          <w:lang w:val="es-ES"/>
        </w:rPr>
      </w:pPr>
    </w:p>
    <w:p w:rsidR="001778F4" w:rsidRDefault="001778F4" w:rsidP="00B42B13">
      <w:pPr>
        <w:jc w:val="both"/>
        <w:rPr>
          <w:b/>
          <w:lang w:val="es-ES"/>
        </w:rPr>
      </w:pPr>
    </w:p>
    <w:p w:rsidR="001778F4" w:rsidRDefault="001778F4" w:rsidP="00B42B13">
      <w:pPr>
        <w:jc w:val="both"/>
        <w:rPr>
          <w:b/>
          <w:lang w:val="es-ES"/>
        </w:rPr>
      </w:pPr>
    </w:p>
    <w:p w:rsidR="001778F4" w:rsidRDefault="001778F4" w:rsidP="00B42B13">
      <w:pPr>
        <w:jc w:val="both"/>
        <w:rPr>
          <w:b/>
          <w:lang w:val="es-ES"/>
        </w:rPr>
      </w:pPr>
    </w:p>
    <w:p w:rsidR="001778F4" w:rsidRPr="00FB60A7" w:rsidRDefault="001778F4" w:rsidP="00FB60A7">
      <w:pPr>
        <w:ind w:left="1080" w:right="944"/>
        <w:jc w:val="center"/>
        <w:rPr>
          <w:rFonts w:ascii="Arial" w:hAnsi="Arial" w:cs="Arial"/>
          <w:b/>
          <w:i/>
          <w:sz w:val="18"/>
          <w:szCs w:val="18"/>
          <w:lang w:val="es-ES"/>
        </w:rPr>
      </w:pPr>
      <w:r w:rsidRPr="00FB60A7">
        <w:rPr>
          <w:rFonts w:ascii="Arial" w:hAnsi="Arial" w:cs="Arial"/>
          <w:b/>
          <w:i/>
          <w:sz w:val="18"/>
          <w:szCs w:val="18"/>
          <w:lang w:val="es-ES"/>
        </w:rPr>
        <w:t xml:space="preserve">Fuente: </w:t>
      </w:r>
      <w:r w:rsidRPr="00FB60A7">
        <w:rPr>
          <w:rFonts w:ascii="Arial" w:hAnsi="Arial" w:cs="Arial"/>
          <w:i/>
          <w:sz w:val="18"/>
          <w:szCs w:val="18"/>
          <w:lang w:val="es-ES"/>
        </w:rPr>
        <w:t>Estudio Estadístico de la determinación de los propósitos e índices de satisfacción de los turistas extranjeros que visitan la ciudad de Guayaquil</w:t>
      </w:r>
    </w:p>
    <w:p w:rsidR="001778F4" w:rsidRPr="00F826E0" w:rsidRDefault="001778F4" w:rsidP="00FB60A7">
      <w:pPr>
        <w:ind w:left="1080" w:right="944"/>
        <w:jc w:val="center"/>
        <w:rPr>
          <w:b/>
          <w:lang w:val="es-ES"/>
        </w:rPr>
      </w:pPr>
      <w:r w:rsidRPr="00FB60A7">
        <w:rPr>
          <w:rFonts w:ascii="Arial" w:hAnsi="Arial" w:cs="Arial"/>
          <w:b/>
          <w:i/>
          <w:sz w:val="18"/>
          <w:szCs w:val="18"/>
          <w:lang w:val="es-ES"/>
        </w:rPr>
        <w:t xml:space="preserve">Elaboración: </w:t>
      </w:r>
      <w:r w:rsidRPr="00FB60A7">
        <w:rPr>
          <w:rFonts w:ascii="Arial" w:hAnsi="Arial" w:cs="Arial"/>
          <w:i/>
          <w:sz w:val="18"/>
          <w:szCs w:val="18"/>
          <w:lang w:val="es-ES"/>
        </w:rPr>
        <w:t>Xavier Izurieta Altamirano</w:t>
      </w:r>
    </w:p>
    <w:p w:rsidR="001778F4" w:rsidRDefault="001778F4" w:rsidP="00B42B13">
      <w:pPr>
        <w:jc w:val="both"/>
        <w:rPr>
          <w:b/>
          <w:lang w:val="es-ES"/>
        </w:rPr>
      </w:pPr>
    </w:p>
    <w:p w:rsidR="00B23D1E" w:rsidRDefault="00B23D1E" w:rsidP="00B37793">
      <w:pPr>
        <w:numPr>
          <w:ilvl w:val="2"/>
          <w:numId w:val="2"/>
        </w:numPr>
        <w:tabs>
          <w:tab w:val="clear" w:pos="1440"/>
          <w:tab w:val="num" w:pos="1620"/>
        </w:tabs>
        <w:spacing w:line="480" w:lineRule="auto"/>
        <w:rPr>
          <w:rFonts w:ascii="Arial" w:hAnsi="Arial" w:cs="Arial"/>
          <w:b/>
          <w:sz w:val="26"/>
          <w:szCs w:val="26"/>
          <w:lang w:val="es-ES"/>
        </w:rPr>
      </w:pPr>
      <w:r>
        <w:rPr>
          <w:rFonts w:ascii="Arial" w:hAnsi="Arial" w:cs="Arial"/>
          <w:b/>
          <w:sz w:val="26"/>
          <w:szCs w:val="26"/>
          <w:lang w:val="es-ES"/>
        </w:rPr>
        <w:t xml:space="preserve"> </w:t>
      </w:r>
      <w:r w:rsidR="00B37793">
        <w:rPr>
          <w:rFonts w:ascii="Arial" w:hAnsi="Arial" w:cs="Arial"/>
          <w:b/>
          <w:sz w:val="26"/>
          <w:szCs w:val="26"/>
          <w:lang w:val="es-ES"/>
        </w:rPr>
        <w:t>Décima</w:t>
      </w:r>
      <w:r>
        <w:rPr>
          <w:rFonts w:ascii="Arial" w:hAnsi="Arial" w:cs="Arial"/>
          <w:b/>
          <w:sz w:val="26"/>
          <w:szCs w:val="26"/>
          <w:lang w:val="es-ES"/>
        </w:rPr>
        <w:t xml:space="preserve"> </w:t>
      </w:r>
      <w:r w:rsidRPr="00200D3A">
        <w:rPr>
          <w:rFonts w:ascii="Arial" w:hAnsi="Arial" w:cs="Arial"/>
          <w:b/>
          <w:sz w:val="26"/>
          <w:szCs w:val="26"/>
          <w:lang w:val="es-ES"/>
        </w:rPr>
        <w:t>Variable: X10 (Como se intereso en Guayaquil)</w:t>
      </w:r>
    </w:p>
    <w:p w:rsidR="001778F4" w:rsidRDefault="001778F4" w:rsidP="00B42B13">
      <w:pPr>
        <w:jc w:val="both"/>
        <w:rPr>
          <w:b/>
          <w:lang w:val="es-ES"/>
        </w:rPr>
      </w:pPr>
    </w:p>
    <w:p w:rsidR="00D028AA" w:rsidRPr="001943E6" w:rsidRDefault="00D028AA" w:rsidP="004D5409">
      <w:pPr>
        <w:spacing w:line="480" w:lineRule="auto"/>
        <w:ind w:left="900"/>
        <w:jc w:val="both"/>
        <w:rPr>
          <w:rFonts w:ascii="Arial" w:hAnsi="Arial" w:cs="Arial"/>
          <w:b/>
          <w:lang w:val="es-ES"/>
        </w:rPr>
      </w:pPr>
    </w:p>
    <w:p w:rsidR="00A078F4" w:rsidRPr="001943E6" w:rsidRDefault="00A078F4" w:rsidP="004D5409">
      <w:pPr>
        <w:spacing w:line="480" w:lineRule="auto"/>
        <w:ind w:left="900"/>
        <w:jc w:val="both"/>
        <w:rPr>
          <w:rFonts w:ascii="Arial" w:hAnsi="Arial" w:cs="Arial"/>
          <w:lang w:val="es-ES"/>
        </w:rPr>
      </w:pPr>
      <w:r w:rsidRPr="001943E6">
        <w:rPr>
          <w:rFonts w:ascii="Arial" w:hAnsi="Arial" w:cs="Arial"/>
          <w:lang w:val="es-ES"/>
        </w:rPr>
        <w:t xml:space="preserve">Se a determinado que mayor porcentaje de encuestados se interesaron en visitar Guayaquil por motivos familiares y esto es un 49.7%, debido a que el mayor numero de personas son ecuatorianos radicados en el extranjero, seguido por </w:t>
      </w:r>
      <w:r w:rsidR="00F7187B" w:rsidRPr="001943E6">
        <w:rPr>
          <w:rFonts w:ascii="Arial" w:hAnsi="Arial" w:cs="Arial"/>
          <w:lang w:val="es-ES"/>
        </w:rPr>
        <w:t>la opción de ya haber tenido la oportunidad de conocer Guayaquil y llevarse gratos momentos lo que hace que los turistas deseen regresar y esto es un 18.3% de las personas encuestadas</w:t>
      </w:r>
      <w:r w:rsidRPr="001943E6">
        <w:rPr>
          <w:rFonts w:ascii="Arial" w:hAnsi="Arial" w:cs="Arial"/>
          <w:lang w:val="es-ES"/>
        </w:rPr>
        <w:t>.</w:t>
      </w:r>
    </w:p>
    <w:p w:rsidR="00200D3A" w:rsidRDefault="00200D3A" w:rsidP="00B42B13">
      <w:pPr>
        <w:jc w:val="both"/>
        <w:rPr>
          <w:b/>
          <w:lang w:val="es-ES"/>
        </w:rPr>
      </w:pPr>
    </w:p>
    <w:p w:rsidR="00200D3A" w:rsidRDefault="00200D3A" w:rsidP="00B42B13">
      <w:pPr>
        <w:jc w:val="both"/>
        <w:rPr>
          <w:b/>
          <w:lang w:val="es-ES"/>
        </w:rPr>
      </w:pPr>
    </w:p>
    <w:p w:rsidR="00EF5511" w:rsidRDefault="00EF5511" w:rsidP="00B42B13">
      <w:pPr>
        <w:jc w:val="both"/>
        <w:rPr>
          <w:b/>
          <w:lang w:val="es-ES"/>
        </w:rPr>
      </w:pPr>
    </w:p>
    <w:p w:rsidR="00EF5511" w:rsidRPr="00A078F4" w:rsidRDefault="006607A0" w:rsidP="00A078F4">
      <w:pPr>
        <w:jc w:val="center"/>
        <w:rPr>
          <w:b/>
          <w:lang w:val="es-ES"/>
        </w:rPr>
      </w:pPr>
      <w:r>
        <w:rPr>
          <w:noProof/>
          <w:lang w:val="es-ES"/>
        </w:rPr>
        <w:drawing>
          <wp:inline distT="0" distB="0" distL="0" distR="0">
            <wp:extent cx="4775200" cy="2819400"/>
            <wp:effectExtent l="0" t="0" r="0" b="0"/>
            <wp:docPr id="20" name="Objeto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078F4" w:rsidRPr="00D028AA" w:rsidRDefault="00A078F4" w:rsidP="00D028AA">
      <w:pPr>
        <w:ind w:left="720" w:right="764"/>
        <w:jc w:val="center"/>
        <w:rPr>
          <w:rFonts w:ascii="Arial" w:hAnsi="Arial" w:cs="Arial"/>
          <w:i/>
          <w:sz w:val="18"/>
          <w:szCs w:val="18"/>
          <w:lang w:val="es-ES"/>
        </w:rPr>
      </w:pPr>
      <w:r w:rsidRPr="00D028AA">
        <w:rPr>
          <w:rFonts w:ascii="Arial" w:hAnsi="Arial" w:cs="Arial"/>
          <w:b/>
          <w:i/>
          <w:sz w:val="18"/>
          <w:szCs w:val="18"/>
          <w:lang w:val="es-ES"/>
        </w:rPr>
        <w:t xml:space="preserve">Fuente: </w:t>
      </w:r>
      <w:r w:rsidRPr="00D028AA">
        <w:rPr>
          <w:rFonts w:ascii="Arial" w:hAnsi="Arial" w:cs="Arial"/>
          <w:i/>
          <w:sz w:val="18"/>
          <w:szCs w:val="18"/>
          <w:lang w:val="es-ES"/>
        </w:rPr>
        <w:t>Estudio Estadístico de la determinación de los propósitos e índices de satisfacción de los turistas extranjeros que visitan la ciudad de Guayaquil</w:t>
      </w:r>
    </w:p>
    <w:p w:rsidR="00EF5511" w:rsidRDefault="00A078F4" w:rsidP="00D028AA">
      <w:pPr>
        <w:ind w:left="720" w:right="764"/>
        <w:jc w:val="center"/>
        <w:rPr>
          <w:b/>
          <w:lang w:val="es-ES"/>
        </w:rPr>
      </w:pPr>
      <w:r w:rsidRPr="00D028AA">
        <w:rPr>
          <w:rFonts w:ascii="Arial" w:hAnsi="Arial" w:cs="Arial"/>
          <w:b/>
          <w:i/>
          <w:sz w:val="18"/>
          <w:szCs w:val="18"/>
          <w:lang w:val="es-ES"/>
        </w:rPr>
        <w:t xml:space="preserve">Elaboración: </w:t>
      </w:r>
      <w:r w:rsidRPr="00D028AA">
        <w:rPr>
          <w:rFonts w:ascii="Arial" w:hAnsi="Arial" w:cs="Arial"/>
          <w:i/>
          <w:sz w:val="18"/>
          <w:szCs w:val="18"/>
          <w:lang w:val="es-ES"/>
        </w:rPr>
        <w:t>Xavier Izurieta Altamirano</w:t>
      </w:r>
    </w:p>
    <w:p w:rsidR="00EF5511" w:rsidRDefault="00EF5511" w:rsidP="00B42B13">
      <w:pPr>
        <w:jc w:val="both"/>
        <w:rPr>
          <w:b/>
          <w:lang w:val="es-ES"/>
        </w:rPr>
      </w:pPr>
    </w:p>
    <w:p w:rsidR="00EF5511" w:rsidRDefault="00EF5511" w:rsidP="00B42B13">
      <w:pPr>
        <w:jc w:val="both"/>
        <w:rPr>
          <w:b/>
          <w:lang w:val="es-ES"/>
        </w:rPr>
      </w:pPr>
    </w:p>
    <w:p w:rsidR="00200D3A" w:rsidRDefault="00200D3A" w:rsidP="00B42B13">
      <w:pPr>
        <w:jc w:val="both"/>
        <w:rPr>
          <w:b/>
          <w:lang w:val="es-ES"/>
        </w:rPr>
      </w:pPr>
    </w:p>
    <w:p w:rsidR="00EF5511" w:rsidRDefault="00EF5511" w:rsidP="00B42B13">
      <w:pPr>
        <w:jc w:val="both"/>
        <w:rPr>
          <w:b/>
          <w:lang w:val="es-ES"/>
        </w:rPr>
      </w:pPr>
    </w:p>
    <w:p w:rsidR="007951D8" w:rsidRDefault="007951D8" w:rsidP="00B42B13">
      <w:pPr>
        <w:jc w:val="both"/>
        <w:rPr>
          <w:b/>
          <w:lang w:val="es-ES"/>
        </w:rPr>
      </w:pPr>
    </w:p>
    <w:p w:rsidR="007951D8" w:rsidRDefault="007951D8" w:rsidP="00B42B13">
      <w:pPr>
        <w:jc w:val="both"/>
        <w:rPr>
          <w:b/>
          <w:lang w:val="es-ES"/>
        </w:rPr>
      </w:pPr>
    </w:p>
    <w:p w:rsidR="00200D3A" w:rsidRDefault="00200D3A" w:rsidP="00B42B13">
      <w:pPr>
        <w:jc w:val="both"/>
        <w:rPr>
          <w:b/>
          <w:lang w:val="es-ES"/>
        </w:rPr>
      </w:pPr>
    </w:p>
    <w:p w:rsidR="009B2D12" w:rsidRDefault="009B2D12" w:rsidP="009B2D12">
      <w:pPr>
        <w:numPr>
          <w:ilvl w:val="2"/>
          <w:numId w:val="2"/>
        </w:numPr>
        <w:tabs>
          <w:tab w:val="clear" w:pos="1440"/>
          <w:tab w:val="num" w:pos="1620"/>
        </w:tabs>
        <w:spacing w:line="480" w:lineRule="auto"/>
        <w:rPr>
          <w:rFonts w:ascii="Arial" w:hAnsi="Arial" w:cs="Arial"/>
          <w:b/>
          <w:sz w:val="26"/>
          <w:szCs w:val="26"/>
          <w:lang w:val="es-ES"/>
        </w:rPr>
      </w:pPr>
      <w:r>
        <w:rPr>
          <w:rFonts w:ascii="Arial" w:hAnsi="Arial" w:cs="Arial"/>
          <w:b/>
          <w:sz w:val="26"/>
          <w:szCs w:val="26"/>
          <w:lang w:val="es-ES"/>
        </w:rPr>
        <w:t xml:space="preserve">Décima </w:t>
      </w:r>
      <w:r w:rsidRPr="00200D3A">
        <w:rPr>
          <w:rFonts w:ascii="Arial" w:hAnsi="Arial" w:cs="Arial"/>
          <w:b/>
          <w:sz w:val="26"/>
          <w:szCs w:val="26"/>
          <w:lang w:val="es-ES"/>
        </w:rPr>
        <w:t>Primera Variable: X11 (Lugares visitados)</w:t>
      </w:r>
    </w:p>
    <w:p w:rsidR="00EF5511" w:rsidRPr="001943E6" w:rsidRDefault="00EF5511" w:rsidP="004D5409">
      <w:pPr>
        <w:spacing w:line="480" w:lineRule="auto"/>
        <w:ind w:left="900"/>
        <w:jc w:val="both"/>
        <w:rPr>
          <w:rFonts w:ascii="Arial" w:hAnsi="Arial" w:cs="Arial"/>
          <w:b/>
          <w:lang w:val="es-ES"/>
        </w:rPr>
      </w:pPr>
    </w:p>
    <w:p w:rsidR="00573EB9" w:rsidRPr="001943E6" w:rsidRDefault="00226622" w:rsidP="004D5409">
      <w:pPr>
        <w:spacing w:line="480" w:lineRule="auto"/>
        <w:ind w:left="900"/>
        <w:jc w:val="both"/>
        <w:rPr>
          <w:rFonts w:ascii="Arial" w:hAnsi="Arial" w:cs="Arial"/>
          <w:b/>
          <w:lang w:val="es-ES"/>
        </w:rPr>
      </w:pPr>
      <w:r w:rsidRPr="001943E6">
        <w:rPr>
          <w:rFonts w:ascii="Arial" w:hAnsi="Arial" w:cs="Arial"/>
          <w:lang w:val="es-ES"/>
        </w:rPr>
        <w:t xml:space="preserve">El </w:t>
      </w:r>
      <w:r w:rsidR="00AD772F" w:rsidRPr="001943E6">
        <w:rPr>
          <w:rFonts w:ascii="Arial" w:hAnsi="Arial" w:cs="Arial"/>
          <w:lang w:val="es-ES"/>
        </w:rPr>
        <w:t>M</w:t>
      </w:r>
      <w:r w:rsidRPr="001943E6">
        <w:rPr>
          <w:rFonts w:ascii="Arial" w:hAnsi="Arial" w:cs="Arial"/>
          <w:lang w:val="es-ES"/>
        </w:rPr>
        <w:t>alecón 2000 fue el</w:t>
      </w:r>
      <w:r w:rsidR="00AD772F" w:rsidRPr="001943E6">
        <w:rPr>
          <w:rFonts w:ascii="Arial" w:hAnsi="Arial" w:cs="Arial"/>
          <w:lang w:val="es-ES"/>
        </w:rPr>
        <w:t xml:space="preserve"> sitio má</w:t>
      </w:r>
      <w:r w:rsidRPr="001943E6">
        <w:rPr>
          <w:rFonts w:ascii="Arial" w:hAnsi="Arial" w:cs="Arial"/>
          <w:lang w:val="es-ES"/>
        </w:rPr>
        <w:t xml:space="preserve">s </w:t>
      </w:r>
      <w:r w:rsidR="006D5A09" w:rsidRPr="001943E6">
        <w:rPr>
          <w:rFonts w:ascii="Arial" w:hAnsi="Arial" w:cs="Arial"/>
          <w:lang w:val="es-ES"/>
        </w:rPr>
        <w:t xml:space="preserve">concurrido para </w:t>
      </w:r>
      <w:r w:rsidRPr="001943E6">
        <w:rPr>
          <w:rFonts w:ascii="Arial" w:hAnsi="Arial" w:cs="Arial"/>
          <w:lang w:val="es-ES"/>
        </w:rPr>
        <w:t xml:space="preserve">los turistas a obteniendo el 26.3%, </w:t>
      </w:r>
      <w:r w:rsidR="006D5A09" w:rsidRPr="001943E6">
        <w:rPr>
          <w:rFonts w:ascii="Arial" w:hAnsi="Arial" w:cs="Arial"/>
          <w:lang w:val="es-ES"/>
        </w:rPr>
        <w:t xml:space="preserve">de popularidad entre los encuestados, </w:t>
      </w:r>
      <w:r w:rsidRPr="001943E6">
        <w:rPr>
          <w:rFonts w:ascii="Arial" w:hAnsi="Arial" w:cs="Arial"/>
          <w:lang w:val="es-ES"/>
        </w:rPr>
        <w:t>seguidos del Barrio las Peñas con un 24.3% y el Centro de la Cu</w:t>
      </w:r>
      <w:r w:rsidR="006D5A09" w:rsidRPr="001943E6">
        <w:rPr>
          <w:rFonts w:ascii="Arial" w:hAnsi="Arial" w:cs="Arial"/>
          <w:lang w:val="es-ES"/>
        </w:rPr>
        <w:t>idad de Guayaquil con un 20.8% de popularidad, pero podemos decir que casi un 93% de todos los encuestados visitaron el malecón 2000 y no esta de mas decir que es un sitio muy admirado y alagados por quien recién lo conocen y se noto la admiración de personas que no visitaban Guayaquil hace muchos años y ver al nuevo y mejorado malecón se sorprendieron.</w:t>
      </w:r>
      <w:r w:rsidR="006D5A09" w:rsidRPr="001943E6">
        <w:rPr>
          <w:rFonts w:ascii="Arial" w:hAnsi="Arial" w:cs="Arial"/>
          <w:b/>
          <w:lang w:val="es-ES"/>
        </w:rPr>
        <w:t xml:space="preserve"> </w:t>
      </w:r>
    </w:p>
    <w:p w:rsidR="00573EB9" w:rsidRDefault="00573EB9" w:rsidP="00B42B13">
      <w:pPr>
        <w:jc w:val="both"/>
        <w:rPr>
          <w:b/>
          <w:lang w:val="es-ES"/>
        </w:rPr>
      </w:pPr>
    </w:p>
    <w:p w:rsidR="00573EB9" w:rsidRDefault="00573EB9" w:rsidP="00B42B13">
      <w:pPr>
        <w:jc w:val="both"/>
        <w:rPr>
          <w:b/>
          <w:lang w:val="es-ES"/>
        </w:rPr>
      </w:pPr>
    </w:p>
    <w:p w:rsidR="00573EB9" w:rsidRPr="00226622" w:rsidRDefault="006607A0" w:rsidP="00573EB9">
      <w:pPr>
        <w:jc w:val="center"/>
        <w:rPr>
          <w:b/>
          <w:lang w:val="es-ES"/>
        </w:rPr>
      </w:pPr>
      <w:r>
        <w:rPr>
          <w:noProof/>
          <w:lang w:val="es-ES"/>
        </w:rPr>
        <w:drawing>
          <wp:inline distT="0" distB="0" distL="0" distR="0">
            <wp:extent cx="5016500" cy="2781300"/>
            <wp:effectExtent l="0" t="0" r="0" b="0"/>
            <wp:docPr id="21" name="Objeto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73EB9" w:rsidRPr="00D028AA" w:rsidRDefault="00573EB9" w:rsidP="00D028AA">
      <w:pPr>
        <w:ind w:left="720" w:right="764"/>
        <w:jc w:val="center"/>
        <w:rPr>
          <w:rFonts w:ascii="Arial" w:hAnsi="Arial" w:cs="Arial"/>
          <w:i/>
          <w:sz w:val="18"/>
          <w:szCs w:val="18"/>
          <w:lang w:val="es-ES"/>
        </w:rPr>
      </w:pPr>
      <w:r w:rsidRPr="00D028AA">
        <w:rPr>
          <w:rFonts w:ascii="Arial" w:hAnsi="Arial" w:cs="Arial"/>
          <w:b/>
          <w:i/>
          <w:sz w:val="18"/>
          <w:szCs w:val="18"/>
          <w:lang w:val="es-ES"/>
        </w:rPr>
        <w:t xml:space="preserve">Fuente: </w:t>
      </w:r>
      <w:r w:rsidRPr="00D028AA">
        <w:rPr>
          <w:rFonts w:ascii="Arial" w:hAnsi="Arial" w:cs="Arial"/>
          <w:i/>
          <w:sz w:val="18"/>
          <w:szCs w:val="18"/>
          <w:lang w:val="es-ES"/>
        </w:rPr>
        <w:t>Estudio Estadístico de la determinación de los propósitos e índices de satisfacción de los turistas extranjeros que visitan la ciudad de Guayaquil</w:t>
      </w:r>
    </w:p>
    <w:p w:rsidR="00573EB9" w:rsidRDefault="00573EB9" w:rsidP="00D028AA">
      <w:pPr>
        <w:ind w:left="720" w:right="764"/>
        <w:jc w:val="center"/>
        <w:rPr>
          <w:b/>
          <w:lang w:val="es-ES"/>
        </w:rPr>
      </w:pPr>
      <w:r w:rsidRPr="00D028AA">
        <w:rPr>
          <w:rFonts w:ascii="Arial" w:hAnsi="Arial" w:cs="Arial"/>
          <w:b/>
          <w:i/>
          <w:sz w:val="18"/>
          <w:szCs w:val="18"/>
          <w:lang w:val="es-ES"/>
        </w:rPr>
        <w:t xml:space="preserve">Elaboración: </w:t>
      </w:r>
      <w:r w:rsidRPr="00D028AA">
        <w:rPr>
          <w:rFonts w:ascii="Arial" w:hAnsi="Arial" w:cs="Arial"/>
          <w:i/>
          <w:sz w:val="18"/>
          <w:szCs w:val="18"/>
          <w:lang w:val="es-ES"/>
        </w:rPr>
        <w:t>Xavier Izurieta Altamirano</w:t>
      </w:r>
    </w:p>
    <w:p w:rsidR="00573EB9" w:rsidRDefault="00573EB9" w:rsidP="00B42B13">
      <w:pPr>
        <w:jc w:val="both"/>
        <w:rPr>
          <w:b/>
          <w:lang w:val="es-ES"/>
        </w:rPr>
      </w:pPr>
    </w:p>
    <w:p w:rsidR="009B2D12" w:rsidRDefault="009B2D12" w:rsidP="00B42B13">
      <w:pPr>
        <w:jc w:val="both"/>
        <w:rPr>
          <w:b/>
          <w:lang w:val="es-ES"/>
        </w:rPr>
      </w:pPr>
    </w:p>
    <w:p w:rsidR="009B2D12" w:rsidRDefault="009B2D12" w:rsidP="00B42B13">
      <w:pPr>
        <w:jc w:val="both"/>
        <w:rPr>
          <w:b/>
          <w:lang w:val="es-ES"/>
        </w:rPr>
      </w:pPr>
    </w:p>
    <w:p w:rsidR="009B2D12" w:rsidRDefault="009B2D12" w:rsidP="009B2D12">
      <w:pPr>
        <w:numPr>
          <w:ilvl w:val="2"/>
          <w:numId w:val="2"/>
        </w:numPr>
        <w:tabs>
          <w:tab w:val="clear" w:pos="1440"/>
          <w:tab w:val="num" w:pos="1620"/>
        </w:tabs>
        <w:spacing w:line="480" w:lineRule="auto"/>
        <w:rPr>
          <w:rFonts w:ascii="Arial" w:hAnsi="Arial" w:cs="Arial"/>
          <w:b/>
          <w:sz w:val="26"/>
          <w:szCs w:val="26"/>
          <w:lang w:val="es-ES"/>
        </w:rPr>
      </w:pPr>
      <w:r>
        <w:rPr>
          <w:rFonts w:ascii="Arial" w:hAnsi="Arial" w:cs="Arial"/>
          <w:b/>
          <w:sz w:val="26"/>
          <w:szCs w:val="26"/>
          <w:lang w:val="es-ES"/>
        </w:rPr>
        <w:t xml:space="preserve">Décima </w:t>
      </w:r>
      <w:r w:rsidRPr="00200D3A">
        <w:rPr>
          <w:rFonts w:ascii="Arial" w:hAnsi="Arial" w:cs="Arial"/>
          <w:b/>
          <w:sz w:val="26"/>
          <w:szCs w:val="26"/>
          <w:lang w:val="es-ES"/>
        </w:rPr>
        <w:t>Segunda Variable: X12 (Hospedaje)</w:t>
      </w:r>
    </w:p>
    <w:p w:rsidR="00D028AA" w:rsidRDefault="00D028AA" w:rsidP="004D5409">
      <w:pPr>
        <w:spacing w:line="480" w:lineRule="auto"/>
        <w:ind w:left="900"/>
        <w:jc w:val="both"/>
        <w:rPr>
          <w:rFonts w:ascii="Arial" w:hAnsi="Arial" w:cs="Arial"/>
          <w:b/>
          <w:sz w:val="26"/>
          <w:szCs w:val="26"/>
          <w:lang w:val="es-ES"/>
        </w:rPr>
      </w:pPr>
    </w:p>
    <w:p w:rsidR="00D028AA" w:rsidRDefault="00D028AA" w:rsidP="004D5409">
      <w:pPr>
        <w:spacing w:line="480" w:lineRule="auto"/>
        <w:ind w:left="900"/>
        <w:jc w:val="both"/>
        <w:rPr>
          <w:rFonts w:ascii="Arial" w:hAnsi="Arial" w:cs="Arial"/>
          <w:b/>
          <w:lang w:val="es-ES"/>
        </w:rPr>
      </w:pPr>
    </w:p>
    <w:p w:rsidR="00EF5511" w:rsidRPr="001943E6" w:rsidRDefault="00840563" w:rsidP="004D5409">
      <w:pPr>
        <w:spacing w:line="480" w:lineRule="auto"/>
        <w:ind w:left="900"/>
        <w:jc w:val="both"/>
        <w:rPr>
          <w:rFonts w:ascii="Arial" w:hAnsi="Arial" w:cs="Arial"/>
          <w:lang w:val="es-ES"/>
        </w:rPr>
      </w:pPr>
      <w:r w:rsidRPr="001943E6">
        <w:rPr>
          <w:rFonts w:ascii="Arial" w:hAnsi="Arial" w:cs="Arial"/>
          <w:lang w:val="es-ES"/>
        </w:rPr>
        <w:t xml:space="preserve">El </w:t>
      </w:r>
      <w:r w:rsidR="00CB6FC0" w:rsidRPr="001943E6">
        <w:rPr>
          <w:rFonts w:ascii="Arial" w:hAnsi="Arial" w:cs="Arial"/>
          <w:lang w:val="es-ES"/>
        </w:rPr>
        <w:t>71.1%</w:t>
      </w:r>
      <w:r w:rsidRPr="001943E6">
        <w:rPr>
          <w:rFonts w:ascii="Arial" w:hAnsi="Arial" w:cs="Arial"/>
          <w:lang w:val="es-ES"/>
        </w:rPr>
        <w:t xml:space="preserve"> </w:t>
      </w:r>
      <w:r w:rsidR="00CB6FC0" w:rsidRPr="001943E6">
        <w:rPr>
          <w:rFonts w:ascii="Arial" w:hAnsi="Arial" w:cs="Arial"/>
          <w:lang w:val="es-ES"/>
        </w:rPr>
        <w:t>de</w:t>
      </w:r>
      <w:r w:rsidRPr="001943E6">
        <w:rPr>
          <w:rFonts w:ascii="Arial" w:hAnsi="Arial" w:cs="Arial"/>
          <w:lang w:val="es-ES"/>
        </w:rPr>
        <w:t xml:space="preserve"> los encuestad</w:t>
      </w:r>
      <w:r w:rsidR="00CB6FC0" w:rsidRPr="001943E6">
        <w:rPr>
          <w:rFonts w:ascii="Arial" w:hAnsi="Arial" w:cs="Arial"/>
          <w:lang w:val="es-ES"/>
        </w:rPr>
        <w:t xml:space="preserve">os se hospedaron en casa, el resto de se quedaron en hotel cinco, cuatro y tres estrella, </w:t>
      </w:r>
      <w:r w:rsidR="005C6978" w:rsidRPr="001943E6">
        <w:rPr>
          <w:rFonts w:ascii="Arial" w:hAnsi="Arial" w:cs="Arial"/>
          <w:lang w:val="es-ES"/>
        </w:rPr>
        <w:t>y también en hosterías, podemos asumir que el gran porcentaje de turistas se hospedaron en casa debido a que viajaron por motivos familiares, esto lo explicaremos mas adelante cuando realicemos el análisis multivarido.</w:t>
      </w:r>
      <w:r w:rsidR="00CB6FC0" w:rsidRPr="001943E6">
        <w:rPr>
          <w:rFonts w:ascii="Arial" w:hAnsi="Arial" w:cs="Arial"/>
          <w:lang w:val="es-ES"/>
        </w:rPr>
        <w:t xml:space="preserve"> </w:t>
      </w:r>
    </w:p>
    <w:p w:rsidR="00EF5511" w:rsidRDefault="00EF5511" w:rsidP="00B42B13">
      <w:pPr>
        <w:jc w:val="both"/>
        <w:rPr>
          <w:lang w:val="es-ES"/>
        </w:rPr>
      </w:pPr>
    </w:p>
    <w:p w:rsidR="00D028AA" w:rsidRDefault="00D028AA" w:rsidP="00B42B13">
      <w:pPr>
        <w:jc w:val="both"/>
        <w:rPr>
          <w:lang w:val="es-ES"/>
        </w:rPr>
      </w:pPr>
    </w:p>
    <w:p w:rsidR="00200D3A" w:rsidRPr="00840563" w:rsidRDefault="00200D3A" w:rsidP="00B42B13">
      <w:pPr>
        <w:jc w:val="both"/>
        <w:rPr>
          <w:lang w:val="es-ES"/>
        </w:rPr>
      </w:pPr>
    </w:p>
    <w:p w:rsidR="00EF5511" w:rsidRDefault="00EF5511" w:rsidP="00B42B13">
      <w:pPr>
        <w:jc w:val="both"/>
        <w:rPr>
          <w:lang w:val="es-ES"/>
        </w:rPr>
      </w:pPr>
    </w:p>
    <w:p w:rsidR="00EF5511" w:rsidRPr="00840563" w:rsidRDefault="006607A0" w:rsidP="00840563">
      <w:pPr>
        <w:jc w:val="center"/>
        <w:rPr>
          <w:b/>
          <w:lang w:val="es-ES"/>
        </w:rPr>
      </w:pPr>
      <w:r>
        <w:rPr>
          <w:noProof/>
          <w:lang w:val="es-ES"/>
        </w:rPr>
        <w:drawing>
          <wp:inline distT="0" distB="0" distL="0" distR="0">
            <wp:extent cx="4584700" cy="2438400"/>
            <wp:effectExtent l="0" t="0" r="0" b="0"/>
            <wp:docPr id="22" name="Objeto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40563" w:rsidRPr="00D028AA" w:rsidRDefault="00840563" w:rsidP="00D028AA">
      <w:pPr>
        <w:ind w:left="900" w:right="944"/>
        <w:jc w:val="center"/>
        <w:rPr>
          <w:rFonts w:ascii="Arial" w:hAnsi="Arial" w:cs="Arial"/>
          <w:i/>
          <w:sz w:val="18"/>
          <w:szCs w:val="18"/>
          <w:lang w:val="es-ES"/>
        </w:rPr>
      </w:pPr>
      <w:r w:rsidRPr="00D028AA">
        <w:rPr>
          <w:rFonts w:ascii="Arial" w:hAnsi="Arial" w:cs="Arial"/>
          <w:b/>
          <w:i/>
          <w:sz w:val="18"/>
          <w:szCs w:val="18"/>
          <w:lang w:val="es-ES"/>
        </w:rPr>
        <w:t xml:space="preserve">Fuente: </w:t>
      </w:r>
      <w:r w:rsidRPr="00D028AA">
        <w:rPr>
          <w:rFonts w:ascii="Arial" w:hAnsi="Arial" w:cs="Arial"/>
          <w:i/>
          <w:sz w:val="18"/>
          <w:szCs w:val="18"/>
          <w:lang w:val="es-ES"/>
        </w:rPr>
        <w:t>Estudio Estadístico de la determinación de los propósitos e índices de satisfacción de los turistas extranjeros que visitan la ciudad de Guayaquil</w:t>
      </w:r>
    </w:p>
    <w:p w:rsidR="00EF5511" w:rsidRDefault="00840563" w:rsidP="00D028AA">
      <w:pPr>
        <w:ind w:left="900" w:right="944"/>
        <w:jc w:val="center"/>
        <w:rPr>
          <w:b/>
          <w:lang w:val="es-ES"/>
        </w:rPr>
      </w:pPr>
      <w:r w:rsidRPr="00D028AA">
        <w:rPr>
          <w:rFonts w:ascii="Arial" w:hAnsi="Arial" w:cs="Arial"/>
          <w:b/>
          <w:i/>
          <w:sz w:val="18"/>
          <w:szCs w:val="18"/>
          <w:lang w:val="es-ES"/>
        </w:rPr>
        <w:t xml:space="preserve">Elaboración: </w:t>
      </w:r>
      <w:r w:rsidRPr="00D028AA">
        <w:rPr>
          <w:rFonts w:ascii="Arial" w:hAnsi="Arial" w:cs="Arial"/>
          <w:i/>
          <w:sz w:val="18"/>
          <w:szCs w:val="18"/>
          <w:lang w:val="es-ES"/>
        </w:rPr>
        <w:t>Xavier Izurieta Altamirano</w:t>
      </w:r>
    </w:p>
    <w:p w:rsidR="00EF5511" w:rsidRDefault="00EF5511" w:rsidP="00B42B13">
      <w:pPr>
        <w:jc w:val="both"/>
        <w:rPr>
          <w:b/>
          <w:lang w:val="es-ES"/>
        </w:rPr>
      </w:pPr>
    </w:p>
    <w:p w:rsidR="00EF5511" w:rsidRDefault="00EF5511" w:rsidP="00B42B13">
      <w:pPr>
        <w:jc w:val="both"/>
        <w:rPr>
          <w:b/>
          <w:lang w:val="es-ES"/>
        </w:rPr>
      </w:pPr>
    </w:p>
    <w:p w:rsidR="00EF5511" w:rsidRDefault="00EF5511" w:rsidP="00B42B13">
      <w:pPr>
        <w:jc w:val="both"/>
        <w:rPr>
          <w:b/>
          <w:lang w:val="es-ES"/>
        </w:rPr>
      </w:pPr>
    </w:p>
    <w:p w:rsidR="00EF5511" w:rsidRDefault="00EF5511" w:rsidP="00B42B13">
      <w:pPr>
        <w:jc w:val="both"/>
        <w:rPr>
          <w:b/>
          <w:lang w:val="es-ES"/>
        </w:rPr>
      </w:pPr>
    </w:p>
    <w:p w:rsidR="00200D3A" w:rsidRDefault="00200D3A" w:rsidP="004D5409">
      <w:pPr>
        <w:spacing w:line="480" w:lineRule="auto"/>
        <w:ind w:left="900"/>
        <w:jc w:val="both"/>
        <w:rPr>
          <w:rFonts w:ascii="Arial" w:hAnsi="Arial" w:cs="Arial"/>
          <w:b/>
          <w:lang w:val="es-ES"/>
        </w:rPr>
      </w:pPr>
    </w:p>
    <w:p w:rsidR="009B2D12" w:rsidRDefault="009B2D12" w:rsidP="009B2D12">
      <w:pPr>
        <w:numPr>
          <w:ilvl w:val="2"/>
          <w:numId w:val="2"/>
        </w:numPr>
        <w:tabs>
          <w:tab w:val="clear" w:pos="1440"/>
          <w:tab w:val="num" w:pos="1620"/>
        </w:tabs>
        <w:spacing w:line="480" w:lineRule="auto"/>
        <w:rPr>
          <w:rFonts w:ascii="Arial" w:hAnsi="Arial" w:cs="Arial"/>
          <w:b/>
          <w:sz w:val="26"/>
          <w:szCs w:val="26"/>
          <w:lang w:val="es-ES"/>
        </w:rPr>
      </w:pPr>
      <w:r>
        <w:rPr>
          <w:rFonts w:ascii="Arial" w:hAnsi="Arial" w:cs="Arial"/>
          <w:b/>
          <w:sz w:val="26"/>
          <w:szCs w:val="26"/>
          <w:lang w:val="es-ES"/>
        </w:rPr>
        <w:t xml:space="preserve">Décima </w:t>
      </w:r>
      <w:r w:rsidRPr="00200D3A">
        <w:rPr>
          <w:rFonts w:ascii="Arial" w:hAnsi="Arial" w:cs="Arial"/>
          <w:b/>
          <w:sz w:val="26"/>
          <w:szCs w:val="26"/>
          <w:lang w:val="es-ES"/>
        </w:rPr>
        <w:t>Tercera Variable: X13 (Las Playas)</w:t>
      </w:r>
    </w:p>
    <w:p w:rsidR="00D028AA" w:rsidRDefault="00D028AA" w:rsidP="004D5409">
      <w:pPr>
        <w:spacing w:line="480" w:lineRule="auto"/>
        <w:ind w:left="900"/>
        <w:jc w:val="both"/>
        <w:rPr>
          <w:rFonts w:ascii="Arial" w:hAnsi="Arial" w:cs="Arial"/>
          <w:b/>
          <w:sz w:val="26"/>
          <w:szCs w:val="26"/>
          <w:lang w:val="es-ES"/>
        </w:rPr>
      </w:pPr>
    </w:p>
    <w:p w:rsidR="00200D3A" w:rsidRPr="001943E6" w:rsidRDefault="00200D3A" w:rsidP="004D5409">
      <w:pPr>
        <w:spacing w:line="480" w:lineRule="auto"/>
        <w:ind w:left="900"/>
        <w:jc w:val="both"/>
        <w:rPr>
          <w:rFonts w:ascii="Arial" w:hAnsi="Arial" w:cs="Arial"/>
          <w:b/>
          <w:lang w:val="es-ES"/>
        </w:rPr>
      </w:pPr>
    </w:p>
    <w:p w:rsidR="00C21CD0" w:rsidRPr="001943E6" w:rsidRDefault="00CA0083" w:rsidP="004D5409">
      <w:pPr>
        <w:spacing w:line="480" w:lineRule="auto"/>
        <w:ind w:left="900"/>
        <w:jc w:val="both"/>
        <w:rPr>
          <w:rFonts w:ascii="Arial" w:hAnsi="Arial" w:cs="Arial"/>
          <w:lang w:val="es-ES"/>
        </w:rPr>
      </w:pPr>
      <w:r w:rsidRPr="001943E6">
        <w:rPr>
          <w:rFonts w:ascii="Arial" w:hAnsi="Arial" w:cs="Arial"/>
          <w:lang w:val="es-ES"/>
        </w:rPr>
        <w:t>El 59% porcentaje de las personas encuestadas si visitaron las playas del Ecuador, y se sabe que la playa mas concurrida es Salinas, seguida de Montaña por sus magnificas olas, el resto no visitaron las playas.</w:t>
      </w:r>
    </w:p>
    <w:p w:rsidR="00C21CD0" w:rsidRPr="001943E6" w:rsidRDefault="00C21CD0" w:rsidP="001943E6">
      <w:pPr>
        <w:spacing w:line="480" w:lineRule="auto"/>
        <w:jc w:val="both"/>
        <w:rPr>
          <w:rFonts w:ascii="Arial" w:hAnsi="Arial" w:cs="Arial"/>
          <w:b/>
          <w:lang w:val="es-ES"/>
        </w:rPr>
      </w:pPr>
    </w:p>
    <w:p w:rsidR="00885E08" w:rsidRDefault="00885E08" w:rsidP="00B42B13">
      <w:pPr>
        <w:jc w:val="both"/>
        <w:rPr>
          <w:b/>
          <w:lang w:val="es-ES"/>
        </w:rPr>
      </w:pPr>
    </w:p>
    <w:p w:rsidR="00885E08" w:rsidRDefault="00885E08" w:rsidP="00B42B13">
      <w:pPr>
        <w:jc w:val="both"/>
        <w:rPr>
          <w:b/>
          <w:lang w:val="es-ES"/>
        </w:rPr>
      </w:pPr>
    </w:p>
    <w:p w:rsidR="00200D3A" w:rsidRDefault="00200D3A" w:rsidP="00B42B13">
      <w:pPr>
        <w:jc w:val="both"/>
        <w:rPr>
          <w:b/>
          <w:lang w:val="es-ES"/>
        </w:rPr>
      </w:pPr>
    </w:p>
    <w:p w:rsidR="00885E08" w:rsidRPr="00885E08" w:rsidRDefault="006607A0" w:rsidP="00885E08">
      <w:pPr>
        <w:jc w:val="center"/>
        <w:rPr>
          <w:b/>
          <w:lang w:val="es-ES"/>
        </w:rPr>
      </w:pPr>
      <w:r>
        <w:rPr>
          <w:noProof/>
          <w:lang w:val="es-ES"/>
        </w:rPr>
        <w:drawing>
          <wp:inline distT="0" distB="0" distL="0" distR="0">
            <wp:extent cx="4254500" cy="2794000"/>
            <wp:effectExtent l="0" t="0" r="0" b="0"/>
            <wp:docPr id="23" name="Objeto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85E08" w:rsidRPr="00D028AA" w:rsidRDefault="00885E08" w:rsidP="00D028AA">
      <w:pPr>
        <w:ind w:left="1080" w:right="944"/>
        <w:jc w:val="center"/>
        <w:rPr>
          <w:rFonts w:ascii="Arial" w:hAnsi="Arial" w:cs="Arial"/>
          <w:i/>
          <w:sz w:val="18"/>
          <w:szCs w:val="18"/>
          <w:lang w:val="es-ES"/>
        </w:rPr>
      </w:pPr>
      <w:r w:rsidRPr="00D028AA">
        <w:rPr>
          <w:rFonts w:ascii="Arial" w:hAnsi="Arial" w:cs="Arial"/>
          <w:b/>
          <w:i/>
          <w:sz w:val="18"/>
          <w:szCs w:val="18"/>
          <w:lang w:val="es-ES"/>
        </w:rPr>
        <w:t xml:space="preserve">Fuente: </w:t>
      </w:r>
      <w:r w:rsidRPr="00D028AA">
        <w:rPr>
          <w:rFonts w:ascii="Arial" w:hAnsi="Arial" w:cs="Arial"/>
          <w:i/>
          <w:sz w:val="18"/>
          <w:szCs w:val="18"/>
          <w:lang w:val="es-ES"/>
        </w:rPr>
        <w:t>Estudio Estadístico de la determinación de los propósitos e índices de satisfacción de los turistas extranjeros que visitan la ciudad de Guayaquil</w:t>
      </w:r>
    </w:p>
    <w:p w:rsidR="00885E08" w:rsidRPr="00D028AA" w:rsidRDefault="00885E08" w:rsidP="00D028AA">
      <w:pPr>
        <w:ind w:left="1080" w:right="944"/>
        <w:jc w:val="center"/>
        <w:rPr>
          <w:rFonts w:ascii="Arial" w:hAnsi="Arial" w:cs="Arial"/>
          <w:b/>
          <w:sz w:val="18"/>
          <w:szCs w:val="18"/>
          <w:lang w:val="es-ES"/>
        </w:rPr>
      </w:pPr>
      <w:r w:rsidRPr="00D028AA">
        <w:rPr>
          <w:rFonts w:ascii="Arial" w:hAnsi="Arial" w:cs="Arial"/>
          <w:b/>
          <w:i/>
          <w:sz w:val="18"/>
          <w:szCs w:val="18"/>
          <w:lang w:val="es-ES"/>
        </w:rPr>
        <w:t xml:space="preserve">Elaboración: </w:t>
      </w:r>
      <w:r w:rsidRPr="00D028AA">
        <w:rPr>
          <w:rFonts w:ascii="Arial" w:hAnsi="Arial" w:cs="Arial"/>
          <w:i/>
          <w:sz w:val="18"/>
          <w:szCs w:val="18"/>
          <w:lang w:val="es-ES"/>
        </w:rPr>
        <w:t>Xavier Izurieta Altamirano</w:t>
      </w:r>
    </w:p>
    <w:p w:rsidR="00885E08" w:rsidRDefault="00885E08" w:rsidP="00B42B13">
      <w:pPr>
        <w:jc w:val="both"/>
        <w:rPr>
          <w:b/>
          <w:lang w:val="es-ES"/>
        </w:rPr>
      </w:pPr>
    </w:p>
    <w:p w:rsidR="00885E08" w:rsidRDefault="00885E08" w:rsidP="00B42B13">
      <w:pPr>
        <w:jc w:val="both"/>
        <w:rPr>
          <w:b/>
          <w:lang w:val="es-ES"/>
        </w:rPr>
      </w:pPr>
    </w:p>
    <w:p w:rsidR="00885E08" w:rsidRDefault="00885E08" w:rsidP="00B42B13">
      <w:pPr>
        <w:jc w:val="both"/>
        <w:rPr>
          <w:b/>
          <w:lang w:val="es-ES"/>
        </w:rPr>
      </w:pPr>
    </w:p>
    <w:p w:rsidR="00200D3A" w:rsidRDefault="00200D3A" w:rsidP="00B42B13">
      <w:pPr>
        <w:jc w:val="both"/>
        <w:rPr>
          <w:b/>
          <w:lang w:val="es-ES"/>
        </w:rPr>
      </w:pPr>
    </w:p>
    <w:p w:rsidR="00200D3A" w:rsidRDefault="00200D3A" w:rsidP="00B42B13">
      <w:pPr>
        <w:jc w:val="both"/>
        <w:rPr>
          <w:b/>
          <w:lang w:val="es-ES"/>
        </w:rPr>
      </w:pPr>
    </w:p>
    <w:p w:rsidR="00200D3A" w:rsidRDefault="00200D3A" w:rsidP="00B42B13">
      <w:pPr>
        <w:jc w:val="both"/>
        <w:rPr>
          <w:b/>
          <w:lang w:val="es-ES"/>
        </w:rPr>
      </w:pPr>
    </w:p>
    <w:p w:rsidR="009B2D12" w:rsidRDefault="009B2D12" w:rsidP="00B42B13">
      <w:pPr>
        <w:jc w:val="both"/>
        <w:rPr>
          <w:b/>
          <w:lang w:val="es-ES"/>
        </w:rPr>
      </w:pPr>
    </w:p>
    <w:p w:rsidR="009B2D12" w:rsidRDefault="009B2D12" w:rsidP="00B42B13">
      <w:pPr>
        <w:jc w:val="both"/>
        <w:rPr>
          <w:b/>
          <w:lang w:val="es-ES"/>
        </w:rPr>
      </w:pPr>
    </w:p>
    <w:p w:rsidR="009B2D12" w:rsidRDefault="009B2D12" w:rsidP="00B42B13">
      <w:pPr>
        <w:jc w:val="both"/>
        <w:rPr>
          <w:b/>
          <w:lang w:val="es-ES"/>
        </w:rPr>
      </w:pPr>
    </w:p>
    <w:p w:rsidR="009B2D12" w:rsidRDefault="009B2D12" w:rsidP="00B42B13">
      <w:pPr>
        <w:jc w:val="both"/>
        <w:rPr>
          <w:b/>
          <w:lang w:val="es-ES"/>
        </w:rPr>
      </w:pPr>
    </w:p>
    <w:p w:rsidR="009B2D12" w:rsidRDefault="009B2D12" w:rsidP="00B42B13">
      <w:pPr>
        <w:jc w:val="both"/>
        <w:rPr>
          <w:b/>
          <w:lang w:val="es-ES"/>
        </w:rPr>
      </w:pPr>
    </w:p>
    <w:p w:rsidR="009B2D12" w:rsidRDefault="009B2D12" w:rsidP="00B42B13">
      <w:pPr>
        <w:jc w:val="both"/>
        <w:rPr>
          <w:b/>
          <w:lang w:val="es-ES"/>
        </w:rPr>
      </w:pPr>
    </w:p>
    <w:p w:rsidR="009B2D12" w:rsidRDefault="009B2D12" w:rsidP="00B42B13">
      <w:pPr>
        <w:jc w:val="both"/>
        <w:rPr>
          <w:b/>
          <w:lang w:val="es-ES"/>
        </w:rPr>
      </w:pPr>
    </w:p>
    <w:p w:rsidR="009B2D12" w:rsidRDefault="009B2D12" w:rsidP="00B42B13">
      <w:pPr>
        <w:jc w:val="both"/>
        <w:rPr>
          <w:b/>
          <w:lang w:val="es-ES"/>
        </w:rPr>
      </w:pPr>
    </w:p>
    <w:p w:rsidR="009B2D12" w:rsidRDefault="009B2D12" w:rsidP="00B42B13">
      <w:pPr>
        <w:jc w:val="both"/>
        <w:rPr>
          <w:b/>
          <w:lang w:val="es-ES"/>
        </w:rPr>
      </w:pPr>
    </w:p>
    <w:p w:rsidR="009B2D12" w:rsidRDefault="009B2D12" w:rsidP="00B42B13">
      <w:pPr>
        <w:jc w:val="both"/>
        <w:rPr>
          <w:b/>
          <w:lang w:val="es-ES"/>
        </w:rPr>
      </w:pPr>
    </w:p>
    <w:p w:rsidR="009B2D12" w:rsidRDefault="009B2D12" w:rsidP="009B2D12">
      <w:pPr>
        <w:numPr>
          <w:ilvl w:val="2"/>
          <w:numId w:val="2"/>
        </w:numPr>
        <w:tabs>
          <w:tab w:val="clear" w:pos="1440"/>
          <w:tab w:val="num" w:pos="1620"/>
        </w:tabs>
        <w:spacing w:line="480" w:lineRule="auto"/>
        <w:rPr>
          <w:rFonts w:ascii="Arial" w:hAnsi="Arial" w:cs="Arial"/>
          <w:b/>
          <w:sz w:val="26"/>
          <w:szCs w:val="26"/>
          <w:lang w:val="es-ES"/>
        </w:rPr>
      </w:pPr>
      <w:r>
        <w:rPr>
          <w:rFonts w:ascii="Arial" w:hAnsi="Arial" w:cs="Arial"/>
          <w:b/>
          <w:sz w:val="26"/>
          <w:szCs w:val="26"/>
          <w:lang w:val="es-ES"/>
        </w:rPr>
        <w:t xml:space="preserve">Décima </w:t>
      </w:r>
      <w:r w:rsidRPr="00200D3A">
        <w:rPr>
          <w:rFonts w:ascii="Arial" w:hAnsi="Arial" w:cs="Arial"/>
          <w:b/>
          <w:sz w:val="26"/>
          <w:szCs w:val="26"/>
          <w:lang w:val="es-ES"/>
        </w:rPr>
        <w:t>Cuarta Variable: X14 (Atractivos Turísticos)</w:t>
      </w:r>
    </w:p>
    <w:p w:rsidR="00D028AA" w:rsidRDefault="00D028AA" w:rsidP="004D5409">
      <w:pPr>
        <w:spacing w:line="480" w:lineRule="auto"/>
        <w:ind w:left="900"/>
        <w:jc w:val="both"/>
        <w:rPr>
          <w:rFonts w:ascii="Arial" w:hAnsi="Arial" w:cs="Arial"/>
          <w:b/>
          <w:sz w:val="26"/>
          <w:szCs w:val="26"/>
          <w:lang w:val="es-ES"/>
        </w:rPr>
      </w:pPr>
    </w:p>
    <w:p w:rsidR="00D028AA" w:rsidRDefault="00D028AA" w:rsidP="004D5409">
      <w:pPr>
        <w:spacing w:line="480" w:lineRule="auto"/>
        <w:ind w:left="900"/>
        <w:jc w:val="both"/>
        <w:rPr>
          <w:rFonts w:ascii="Arial" w:hAnsi="Arial" w:cs="Arial"/>
          <w:b/>
          <w:sz w:val="26"/>
          <w:szCs w:val="26"/>
          <w:lang w:val="es-ES"/>
        </w:rPr>
      </w:pPr>
    </w:p>
    <w:p w:rsidR="00885E08" w:rsidRDefault="004B634B" w:rsidP="004D5409">
      <w:pPr>
        <w:spacing w:line="480" w:lineRule="auto"/>
        <w:ind w:left="900"/>
        <w:jc w:val="both"/>
        <w:rPr>
          <w:rFonts w:ascii="Arial" w:hAnsi="Arial" w:cs="Arial"/>
          <w:lang w:val="es-ES"/>
        </w:rPr>
      </w:pPr>
      <w:r w:rsidRPr="001943E6">
        <w:rPr>
          <w:rFonts w:ascii="Arial" w:hAnsi="Arial" w:cs="Arial"/>
          <w:lang w:val="es-ES"/>
        </w:rPr>
        <w:t xml:space="preserve">Podemos notar en el siguiente </w:t>
      </w:r>
      <w:r w:rsidR="00BD0AC8">
        <w:rPr>
          <w:rFonts w:ascii="Arial" w:hAnsi="Arial" w:cs="Arial"/>
          <w:lang w:val="es-ES"/>
        </w:rPr>
        <w:t>gráfico</w:t>
      </w:r>
      <w:r w:rsidRPr="001943E6">
        <w:rPr>
          <w:rFonts w:ascii="Arial" w:hAnsi="Arial" w:cs="Arial"/>
          <w:lang w:val="es-ES"/>
        </w:rPr>
        <w:t xml:space="preserve"> que el mayor porcentaje de personas encuestadas si visitaron el Malecón 2000, y que su agrado y elegancia se ha hecho notado a los turistas, por lo tanto los turistas le han dado el mayor porcentaje (53%) a la opción excelencia del Malecón 2000, y siguiéndolo muy de cerca de también con puntuación de excelente al Barrio las Peñas con un 41%</w:t>
      </w:r>
      <w:r w:rsidR="00BC1013" w:rsidRPr="001943E6">
        <w:rPr>
          <w:rFonts w:ascii="Arial" w:hAnsi="Arial" w:cs="Arial"/>
          <w:lang w:val="es-ES"/>
        </w:rPr>
        <w:t>.  Mientras que las calificaciones mas altas en lo que es el Centro de la ciudad y el Malecón del Salado obtuvieran la calificación de muy bueno con el 36% y 37% respectivamente.  Y además existe un gran numero de encuestados que no visitaron el Parque histórico.</w:t>
      </w:r>
    </w:p>
    <w:p w:rsidR="00D028AA" w:rsidRPr="00490AD5" w:rsidRDefault="006607A0" w:rsidP="00490AD5">
      <w:pPr>
        <w:jc w:val="center"/>
      </w:pPr>
      <w:r>
        <w:rPr>
          <w:noProof/>
          <w:lang w:val="es-ES"/>
        </w:rPr>
        <w:drawing>
          <wp:inline distT="0" distB="0" distL="0" distR="0">
            <wp:extent cx="5689600" cy="3784600"/>
            <wp:effectExtent l="0" t="0" r="0" b="0"/>
            <wp:docPr id="24" name="Objeto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B634B" w:rsidRPr="00D028AA" w:rsidRDefault="004B634B" w:rsidP="00D028AA">
      <w:pPr>
        <w:ind w:left="720" w:right="764"/>
        <w:jc w:val="center"/>
        <w:rPr>
          <w:rFonts w:ascii="Arial" w:hAnsi="Arial" w:cs="Arial"/>
          <w:i/>
          <w:sz w:val="18"/>
          <w:szCs w:val="18"/>
          <w:lang w:val="es-ES"/>
        </w:rPr>
      </w:pPr>
      <w:r w:rsidRPr="00D028AA">
        <w:rPr>
          <w:rFonts w:ascii="Arial" w:hAnsi="Arial" w:cs="Arial"/>
          <w:b/>
          <w:i/>
          <w:sz w:val="18"/>
          <w:szCs w:val="18"/>
          <w:lang w:val="es-ES"/>
        </w:rPr>
        <w:t xml:space="preserve">Fuente: </w:t>
      </w:r>
      <w:r w:rsidRPr="00D028AA">
        <w:rPr>
          <w:rFonts w:ascii="Arial" w:hAnsi="Arial" w:cs="Arial"/>
          <w:i/>
          <w:sz w:val="18"/>
          <w:szCs w:val="18"/>
          <w:lang w:val="es-ES"/>
        </w:rPr>
        <w:t>Estudio Estadístico de la determinación de los propósitos e índices de satisfacción de los turistas extranjeros que visitan la ciudad de Guayaquil</w:t>
      </w:r>
    </w:p>
    <w:p w:rsidR="004B634B" w:rsidRPr="00D028AA" w:rsidRDefault="004B634B" w:rsidP="00D028AA">
      <w:pPr>
        <w:ind w:left="720" w:right="764"/>
        <w:jc w:val="center"/>
        <w:rPr>
          <w:b/>
          <w:sz w:val="18"/>
          <w:szCs w:val="18"/>
          <w:lang w:val="es-ES"/>
        </w:rPr>
      </w:pPr>
      <w:r w:rsidRPr="00D028AA">
        <w:rPr>
          <w:rFonts w:ascii="Arial" w:hAnsi="Arial" w:cs="Arial"/>
          <w:b/>
          <w:i/>
          <w:sz w:val="18"/>
          <w:szCs w:val="18"/>
          <w:lang w:val="es-ES"/>
        </w:rPr>
        <w:t xml:space="preserve">Elaboración: </w:t>
      </w:r>
      <w:r w:rsidRPr="00D028AA">
        <w:rPr>
          <w:rFonts w:ascii="Arial" w:hAnsi="Arial" w:cs="Arial"/>
          <w:i/>
          <w:sz w:val="18"/>
          <w:szCs w:val="18"/>
          <w:lang w:val="es-ES"/>
        </w:rPr>
        <w:t>Xavier Izurieta Altamirano</w:t>
      </w:r>
    </w:p>
    <w:p w:rsidR="00C21CD0" w:rsidRDefault="00C21CD0" w:rsidP="00B42B13">
      <w:pPr>
        <w:jc w:val="both"/>
        <w:rPr>
          <w:b/>
          <w:lang w:val="es-ES"/>
        </w:rPr>
      </w:pPr>
    </w:p>
    <w:p w:rsidR="00C21CD0" w:rsidRDefault="00C21CD0" w:rsidP="00B42B13">
      <w:pPr>
        <w:jc w:val="both"/>
        <w:rPr>
          <w:b/>
          <w:lang w:val="es-ES"/>
        </w:rPr>
      </w:pPr>
    </w:p>
    <w:p w:rsidR="00B42B13" w:rsidRDefault="00B42B13" w:rsidP="00F93C27">
      <w:pPr>
        <w:jc w:val="both"/>
        <w:rPr>
          <w:b/>
          <w:lang w:val="es-ES"/>
        </w:rPr>
      </w:pPr>
    </w:p>
    <w:p w:rsidR="00EA76E5" w:rsidRDefault="00EA76E5" w:rsidP="00F93C27">
      <w:pPr>
        <w:jc w:val="both"/>
        <w:rPr>
          <w:b/>
          <w:lang w:val="es-ES"/>
        </w:rPr>
      </w:pPr>
    </w:p>
    <w:p w:rsidR="009B2D12" w:rsidRDefault="009B2D12" w:rsidP="00F93C27">
      <w:pPr>
        <w:jc w:val="both"/>
        <w:rPr>
          <w:b/>
          <w:lang w:val="es-ES"/>
        </w:rPr>
      </w:pPr>
    </w:p>
    <w:p w:rsidR="009B2D12" w:rsidRDefault="009B2D12" w:rsidP="00F93C27">
      <w:pPr>
        <w:jc w:val="both"/>
        <w:rPr>
          <w:b/>
          <w:lang w:val="es-ES"/>
        </w:rPr>
      </w:pPr>
    </w:p>
    <w:p w:rsidR="009B2D12" w:rsidRDefault="009B2D12" w:rsidP="009B2D12">
      <w:pPr>
        <w:numPr>
          <w:ilvl w:val="2"/>
          <w:numId w:val="2"/>
        </w:numPr>
        <w:tabs>
          <w:tab w:val="clear" w:pos="1440"/>
          <w:tab w:val="num" w:pos="1620"/>
        </w:tabs>
        <w:spacing w:line="480" w:lineRule="auto"/>
        <w:rPr>
          <w:rFonts w:ascii="Arial" w:hAnsi="Arial" w:cs="Arial"/>
          <w:b/>
          <w:sz w:val="26"/>
          <w:szCs w:val="26"/>
          <w:lang w:val="es-ES"/>
        </w:rPr>
      </w:pPr>
      <w:r>
        <w:rPr>
          <w:rFonts w:ascii="Arial" w:hAnsi="Arial" w:cs="Arial"/>
          <w:b/>
          <w:sz w:val="26"/>
          <w:szCs w:val="26"/>
          <w:lang w:val="es-ES"/>
        </w:rPr>
        <w:t xml:space="preserve">Décima </w:t>
      </w:r>
      <w:r w:rsidRPr="00200D3A">
        <w:rPr>
          <w:rFonts w:ascii="Arial" w:hAnsi="Arial" w:cs="Arial"/>
          <w:b/>
          <w:sz w:val="26"/>
          <w:szCs w:val="26"/>
          <w:lang w:val="es-ES"/>
        </w:rPr>
        <w:t>Quinta Variable: X15 (Atención Recibida)</w:t>
      </w:r>
    </w:p>
    <w:p w:rsidR="00D028AA" w:rsidRDefault="00D028AA" w:rsidP="00F93C27">
      <w:pPr>
        <w:jc w:val="both"/>
        <w:rPr>
          <w:b/>
          <w:lang w:val="es-ES"/>
        </w:rPr>
      </w:pPr>
    </w:p>
    <w:p w:rsidR="00D028AA" w:rsidRDefault="00D028AA" w:rsidP="00F93C27">
      <w:pPr>
        <w:jc w:val="both"/>
        <w:rPr>
          <w:b/>
          <w:lang w:val="es-ES"/>
        </w:rPr>
      </w:pPr>
    </w:p>
    <w:p w:rsidR="00D028AA" w:rsidRDefault="00D028AA" w:rsidP="00F93C27">
      <w:pPr>
        <w:jc w:val="both"/>
        <w:rPr>
          <w:b/>
          <w:lang w:val="es-ES"/>
        </w:rPr>
      </w:pPr>
    </w:p>
    <w:p w:rsidR="00CF57EB" w:rsidRPr="001943E6" w:rsidRDefault="00D64864" w:rsidP="004D5409">
      <w:pPr>
        <w:spacing w:line="480" w:lineRule="auto"/>
        <w:ind w:left="900"/>
        <w:jc w:val="both"/>
        <w:rPr>
          <w:rFonts w:ascii="Arial" w:hAnsi="Arial" w:cs="Arial"/>
          <w:b/>
          <w:lang w:val="es-ES"/>
        </w:rPr>
      </w:pPr>
      <w:r w:rsidRPr="001943E6">
        <w:rPr>
          <w:rFonts w:ascii="Arial" w:hAnsi="Arial" w:cs="Arial"/>
          <w:lang w:val="es-ES"/>
        </w:rPr>
        <w:t>Podemos notar en el siguiente gr</w:t>
      </w:r>
      <w:r w:rsidR="00BD0AC8">
        <w:rPr>
          <w:rFonts w:ascii="Arial" w:hAnsi="Arial" w:cs="Arial"/>
          <w:lang w:val="es-ES"/>
        </w:rPr>
        <w:t>á</w:t>
      </w:r>
      <w:r w:rsidRPr="001943E6">
        <w:rPr>
          <w:rFonts w:ascii="Arial" w:hAnsi="Arial" w:cs="Arial"/>
          <w:lang w:val="es-ES"/>
        </w:rPr>
        <w:t>fico el gran porcentaje de encuestados no uso hoteles, el servicio de transporte urbano y ni el terminal terrestre obteniendo un porcentaje arrasador del 77%, 50% y 47% respectivamente. Además observamos que la opción de muy bueno, la encontramos no en un porcentaje alto, y se manifiesta mayormente en el Aeropuerto y en los restaures con un porcentaje del 57% y el 51% respectivamente.</w:t>
      </w:r>
    </w:p>
    <w:p w:rsidR="00CF57EB" w:rsidRDefault="00CF57EB" w:rsidP="00F93C27">
      <w:pPr>
        <w:jc w:val="both"/>
        <w:rPr>
          <w:b/>
          <w:lang w:val="es-ES"/>
        </w:rPr>
      </w:pPr>
    </w:p>
    <w:p w:rsidR="00D028AA" w:rsidRDefault="00D028AA" w:rsidP="00F93C27">
      <w:pPr>
        <w:jc w:val="both"/>
        <w:rPr>
          <w:b/>
          <w:lang w:val="es-ES"/>
        </w:rPr>
      </w:pPr>
    </w:p>
    <w:p w:rsidR="00D028AA" w:rsidRDefault="00D028AA" w:rsidP="00F93C27">
      <w:pPr>
        <w:jc w:val="both"/>
        <w:rPr>
          <w:b/>
          <w:lang w:val="es-ES"/>
        </w:rPr>
      </w:pPr>
    </w:p>
    <w:p w:rsidR="00CF57EB" w:rsidRDefault="00CF57EB" w:rsidP="00F93C27">
      <w:pPr>
        <w:jc w:val="both"/>
        <w:rPr>
          <w:b/>
          <w:lang w:val="es-ES"/>
        </w:rPr>
      </w:pPr>
    </w:p>
    <w:p w:rsidR="004A0968" w:rsidRDefault="004A0968" w:rsidP="00F93C27">
      <w:pPr>
        <w:jc w:val="both"/>
        <w:rPr>
          <w:b/>
          <w:lang w:val="es-ES"/>
        </w:rPr>
      </w:pPr>
    </w:p>
    <w:p w:rsidR="00CF57EB" w:rsidRPr="00CF57EB" w:rsidRDefault="006607A0" w:rsidP="00CF57EB">
      <w:pPr>
        <w:jc w:val="center"/>
        <w:rPr>
          <w:b/>
          <w:lang w:val="es-ES"/>
        </w:rPr>
      </w:pPr>
      <w:r>
        <w:rPr>
          <w:noProof/>
          <w:lang w:val="es-ES"/>
        </w:rPr>
        <w:drawing>
          <wp:inline distT="0" distB="0" distL="0" distR="0">
            <wp:extent cx="5397500" cy="3543300"/>
            <wp:effectExtent l="0" t="0" r="0" b="0"/>
            <wp:docPr id="25" name="Objeto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F57EB" w:rsidRPr="00D028AA" w:rsidRDefault="00CF57EB" w:rsidP="00D028AA">
      <w:pPr>
        <w:ind w:left="900" w:right="764"/>
        <w:jc w:val="center"/>
        <w:rPr>
          <w:rFonts w:ascii="Arial" w:hAnsi="Arial" w:cs="Arial"/>
          <w:i/>
          <w:sz w:val="18"/>
          <w:szCs w:val="18"/>
          <w:lang w:val="es-ES"/>
        </w:rPr>
      </w:pPr>
      <w:r w:rsidRPr="00D028AA">
        <w:rPr>
          <w:rFonts w:ascii="Arial" w:hAnsi="Arial" w:cs="Arial"/>
          <w:b/>
          <w:i/>
          <w:sz w:val="18"/>
          <w:szCs w:val="18"/>
          <w:lang w:val="es-ES"/>
        </w:rPr>
        <w:t xml:space="preserve">Fuente: </w:t>
      </w:r>
      <w:r w:rsidRPr="00D028AA">
        <w:rPr>
          <w:rFonts w:ascii="Arial" w:hAnsi="Arial" w:cs="Arial"/>
          <w:i/>
          <w:sz w:val="18"/>
          <w:szCs w:val="18"/>
          <w:lang w:val="es-ES"/>
        </w:rPr>
        <w:t>Estudio Estadístico de la determinación de los propósitos e índices de satisfacción de los turistas extranjeros que visitan la ciudad de Guayaquil</w:t>
      </w:r>
    </w:p>
    <w:p w:rsidR="00CF57EB" w:rsidRDefault="00CF57EB" w:rsidP="00D028AA">
      <w:pPr>
        <w:ind w:left="900" w:right="764"/>
        <w:jc w:val="center"/>
        <w:rPr>
          <w:b/>
          <w:lang w:val="es-ES"/>
        </w:rPr>
      </w:pPr>
      <w:r w:rsidRPr="00D028AA">
        <w:rPr>
          <w:rFonts w:ascii="Arial" w:hAnsi="Arial" w:cs="Arial"/>
          <w:b/>
          <w:i/>
          <w:sz w:val="18"/>
          <w:szCs w:val="18"/>
          <w:lang w:val="es-ES"/>
        </w:rPr>
        <w:t xml:space="preserve">Elaboración: </w:t>
      </w:r>
      <w:r w:rsidRPr="00D028AA">
        <w:rPr>
          <w:rFonts w:ascii="Arial" w:hAnsi="Arial" w:cs="Arial"/>
          <w:i/>
          <w:sz w:val="18"/>
          <w:szCs w:val="18"/>
          <w:lang w:val="es-ES"/>
        </w:rPr>
        <w:t>Xavier Izurieta Altamirano</w:t>
      </w:r>
    </w:p>
    <w:p w:rsidR="00CF57EB" w:rsidRDefault="00CF57EB" w:rsidP="00F93C27">
      <w:pPr>
        <w:jc w:val="both"/>
        <w:rPr>
          <w:b/>
          <w:lang w:val="es-ES"/>
        </w:rPr>
      </w:pPr>
    </w:p>
    <w:p w:rsidR="00CF57EB" w:rsidRDefault="00CF57EB" w:rsidP="00F93C27">
      <w:pPr>
        <w:jc w:val="both"/>
        <w:rPr>
          <w:b/>
          <w:lang w:val="es-ES"/>
        </w:rPr>
      </w:pPr>
    </w:p>
    <w:p w:rsidR="00200D3A" w:rsidRDefault="00200D3A" w:rsidP="004D5409">
      <w:pPr>
        <w:spacing w:line="480" w:lineRule="auto"/>
        <w:ind w:left="900"/>
        <w:jc w:val="both"/>
        <w:rPr>
          <w:rFonts w:ascii="Arial" w:hAnsi="Arial" w:cs="Arial"/>
          <w:b/>
          <w:lang w:val="es-ES"/>
        </w:rPr>
      </w:pPr>
    </w:p>
    <w:p w:rsidR="00200D3A" w:rsidRDefault="00200D3A" w:rsidP="004D5409">
      <w:pPr>
        <w:spacing w:line="480" w:lineRule="auto"/>
        <w:ind w:left="900"/>
        <w:jc w:val="both"/>
        <w:rPr>
          <w:rFonts w:ascii="Arial" w:hAnsi="Arial" w:cs="Arial"/>
          <w:b/>
          <w:lang w:val="es-ES"/>
        </w:rPr>
      </w:pPr>
    </w:p>
    <w:p w:rsidR="00200D3A" w:rsidRDefault="00200D3A" w:rsidP="004D5409">
      <w:pPr>
        <w:spacing w:line="480" w:lineRule="auto"/>
        <w:ind w:left="900"/>
        <w:jc w:val="both"/>
        <w:rPr>
          <w:rFonts w:ascii="Arial" w:hAnsi="Arial" w:cs="Arial"/>
          <w:b/>
          <w:lang w:val="es-ES"/>
        </w:rPr>
      </w:pPr>
    </w:p>
    <w:p w:rsidR="00D028AA" w:rsidRDefault="00D028AA" w:rsidP="004D5409">
      <w:pPr>
        <w:spacing w:line="480" w:lineRule="auto"/>
        <w:ind w:left="900"/>
        <w:jc w:val="both"/>
        <w:rPr>
          <w:rFonts w:ascii="Arial" w:hAnsi="Arial" w:cs="Arial"/>
          <w:b/>
          <w:lang w:val="es-ES"/>
        </w:rPr>
      </w:pPr>
    </w:p>
    <w:p w:rsidR="009B2D12" w:rsidRDefault="009B2D12" w:rsidP="009B2D12">
      <w:pPr>
        <w:numPr>
          <w:ilvl w:val="2"/>
          <w:numId w:val="2"/>
        </w:numPr>
        <w:tabs>
          <w:tab w:val="clear" w:pos="1440"/>
          <w:tab w:val="num" w:pos="1620"/>
        </w:tabs>
        <w:spacing w:line="480" w:lineRule="auto"/>
        <w:ind w:left="1620" w:hanging="900"/>
        <w:rPr>
          <w:rFonts w:ascii="Arial" w:hAnsi="Arial" w:cs="Arial"/>
          <w:b/>
          <w:sz w:val="26"/>
          <w:szCs w:val="26"/>
          <w:lang w:val="es-ES"/>
        </w:rPr>
      </w:pPr>
      <w:r>
        <w:rPr>
          <w:rFonts w:ascii="Arial" w:hAnsi="Arial" w:cs="Arial"/>
          <w:b/>
          <w:sz w:val="26"/>
          <w:szCs w:val="26"/>
          <w:lang w:val="es-ES"/>
        </w:rPr>
        <w:t xml:space="preserve">Décima </w:t>
      </w:r>
      <w:r w:rsidRPr="00200D3A">
        <w:rPr>
          <w:rFonts w:ascii="Arial" w:hAnsi="Arial" w:cs="Arial"/>
          <w:b/>
          <w:sz w:val="26"/>
          <w:szCs w:val="26"/>
          <w:lang w:val="es-ES"/>
        </w:rPr>
        <w:t>Sexta Variable: X16 (</w:t>
      </w:r>
      <w:r>
        <w:rPr>
          <w:rFonts w:ascii="Arial" w:hAnsi="Arial" w:cs="Arial"/>
          <w:b/>
          <w:sz w:val="26"/>
          <w:szCs w:val="26"/>
          <w:lang w:val="es-ES"/>
        </w:rPr>
        <w:t xml:space="preserve">Lo que </w:t>
      </w:r>
      <w:r w:rsidRPr="00200D3A">
        <w:rPr>
          <w:rFonts w:ascii="Arial" w:hAnsi="Arial" w:cs="Arial"/>
          <w:b/>
          <w:sz w:val="26"/>
          <w:szCs w:val="26"/>
          <w:lang w:val="es-ES"/>
        </w:rPr>
        <w:t>más le gusto</w:t>
      </w:r>
      <w:r>
        <w:rPr>
          <w:rFonts w:ascii="Arial" w:hAnsi="Arial" w:cs="Arial"/>
          <w:b/>
          <w:sz w:val="26"/>
          <w:szCs w:val="26"/>
          <w:lang w:val="es-ES"/>
        </w:rPr>
        <w:t xml:space="preserve"> en su visita</w:t>
      </w:r>
      <w:r w:rsidRPr="00200D3A">
        <w:rPr>
          <w:rFonts w:ascii="Arial" w:hAnsi="Arial" w:cs="Arial"/>
          <w:b/>
          <w:sz w:val="26"/>
          <w:szCs w:val="26"/>
          <w:lang w:val="es-ES"/>
        </w:rPr>
        <w:t>)</w:t>
      </w:r>
    </w:p>
    <w:p w:rsidR="00CF57EB" w:rsidRDefault="00CF57EB" w:rsidP="004D5409">
      <w:pPr>
        <w:spacing w:line="480" w:lineRule="auto"/>
        <w:ind w:left="900"/>
        <w:jc w:val="both"/>
        <w:rPr>
          <w:rFonts w:ascii="Arial" w:hAnsi="Arial" w:cs="Arial"/>
          <w:b/>
          <w:lang w:val="es-ES"/>
        </w:rPr>
      </w:pPr>
    </w:p>
    <w:p w:rsidR="00D028AA" w:rsidRDefault="00D028AA" w:rsidP="004D5409">
      <w:pPr>
        <w:spacing w:line="480" w:lineRule="auto"/>
        <w:ind w:left="900"/>
        <w:jc w:val="both"/>
        <w:rPr>
          <w:rFonts w:ascii="Arial" w:hAnsi="Arial" w:cs="Arial"/>
          <w:b/>
          <w:lang w:val="es-ES"/>
        </w:rPr>
      </w:pPr>
    </w:p>
    <w:p w:rsidR="003C4105" w:rsidRDefault="003C4105" w:rsidP="004D5409">
      <w:pPr>
        <w:spacing w:line="480" w:lineRule="auto"/>
        <w:ind w:left="900"/>
        <w:jc w:val="both"/>
        <w:rPr>
          <w:rFonts w:ascii="Arial" w:hAnsi="Arial" w:cs="Arial"/>
          <w:lang w:val="es-ES"/>
        </w:rPr>
      </w:pPr>
      <w:r w:rsidRPr="001943E6">
        <w:rPr>
          <w:rFonts w:ascii="Arial" w:hAnsi="Arial" w:cs="Arial"/>
          <w:lang w:val="es-ES"/>
        </w:rPr>
        <w:t>Esta fue una pregunta abierta de la cual resulto la codificación de varios aspectos importantes los cuales son: la cultura, los guayaquileños, la arquitectura, la comida típica, y el desarrollo de la ciudad, este ultimo sin dejar dudas fue el que se llevo el asombro de la mayor parte de turistas marcando un  71.3% de discusión entre los encuestados.</w:t>
      </w:r>
    </w:p>
    <w:p w:rsidR="00200D3A" w:rsidRDefault="00200D3A" w:rsidP="004D5409">
      <w:pPr>
        <w:spacing w:line="480" w:lineRule="auto"/>
        <w:ind w:left="900"/>
        <w:jc w:val="both"/>
        <w:rPr>
          <w:rFonts w:ascii="Arial" w:hAnsi="Arial" w:cs="Arial"/>
          <w:lang w:val="es-ES"/>
        </w:rPr>
      </w:pPr>
    </w:p>
    <w:p w:rsidR="00CF57EB" w:rsidRPr="00C906D4" w:rsidRDefault="006607A0" w:rsidP="00C906D4">
      <w:pPr>
        <w:jc w:val="center"/>
        <w:rPr>
          <w:b/>
          <w:lang w:val="es-ES"/>
        </w:rPr>
      </w:pPr>
      <w:r>
        <w:rPr>
          <w:noProof/>
          <w:lang w:val="es-ES"/>
        </w:rPr>
        <w:drawing>
          <wp:inline distT="0" distB="0" distL="0" distR="0">
            <wp:extent cx="4902200" cy="2921000"/>
            <wp:effectExtent l="0" t="0" r="0" b="0"/>
            <wp:docPr id="26" name="Objeto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906D4" w:rsidRPr="00D028AA" w:rsidRDefault="00C906D4" w:rsidP="00D028AA">
      <w:pPr>
        <w:ind w:left="900" w:right="944"/>
        <w:jc w:val="center"/>
        <w:rPr>
          <w:rFonts w:ascii="Arial" w:hAnsi="Arial" w:cs="Arial"/>
          <w:i/>
          <w:sz w:val="18"/>
          <w:szCs w:val="18"/>
          <w:lang w:val="es-ES"/>
        </w:rPr>
      </w:pPr>
      <w:r w:rsidRPr="00D028AA">
        <w:rPr>
          <w:rFonts w:ascii="Arial" w:hAnsi="Arial" w:cs="Arial"/>
          <w:b/>
          <w:i/>
          <w:sz w:val="18"/>
          <w:szCs w:val="18"/>
          <w:lang w:val="es-ES"/>
        </w:rPr>
        <w:t xml:space="preserve">Fuente: </w:t>
      </w:r>
      <w:r w:rsidRPr="00D028AA">
        <w:rPr>
          <w:rFonts w:ascii="Arial" w:hAnsi="Arial" w:cs="Arial"/>
          <w:i/>
          <w:sz w:val="18"/>
          <w:szCs w:val="18"/>
          <w:lang w:val="es-ES"/>
        </w:rPr>
        <w:t>Estudio Estadístico de la determinación de los propósitos e índices de satisfacción de los turistas extranjeros que visitan la ciudad de Guayaquil</w:t>
      </w:r>
    </w:p>
    <w:p w:rsidR="00CF57EB" w:rsidRDefault="00C906D4" w:rsidP="00D028AA">
      <w:pPr>
        <w:ind w:left="900" w:right="944"/>
        <w:jc w:val="center"/>
        <w:rPr>
          <w:b/>
          <w:lang w:val="es-ES"/>
        </w:rPr>
      </w:pPr>
      <w:r w:rsidRPr="00D028AA">
        <w:rPr>
          <w:rFonts w:ascii="Arial" w:hAnsi="Arial" w:cs="Arial"/>
          <w:b/>
          <w:i/>
          <w:sz w:val="18"/>
          <w:szCs w:val="18"/>
          <w:lang w:val="es-ES"/>
        </w:rPr>
        <w:t xml:space="preserve">Elaboración: </w:t>
      </w:r>
      <w:r w:rsidRPr="00D028AA">
        <w:rPr>
          <w:rFonts w:ascii="Arial" w:hAnsi="Arial" w:cs="Arial"/>
          <w:i/>
          <w:sz w:val="18"/>
          <w:szCs w:val="18"/>
          <w:lang w:val="es-ES"/>
        </w:rPr>
        <w:t>Xavier Izurieta Altamirano</w:t>
      </w:r>
    </w:p>
    <w:p w:rsidR="00CF57EB" w:rsidRDefault="00CF57EB" w:rsidP="00F93C27">
      <w:pPr>
        <w:jc w:val="both"/>
        <w:rPr>
          <w:b/>
          <w:lang w:val="es-ES"/>
        </w:rPr>
      </w:pPr>
    </w:p>
    <w:p w:rsidR="009B2D12" w:rsidRDefault="009B2D12" w:rsidP="004D5409">
      <w:pPr>
        <w:spacing w:line="480" w:lineRule="auto"/>
        <w:ind w:left="900"/>
        <w:jc w:val="both"/>
        <w:rPr>
          <w:rFonts w:ascii="Arial" w:hAnsi="Arial" w:cs="Arial"/>
          <w:b/>
          <w:sz w:val="26"/>
          <w:szCs w:val="26"/>
          <w:lang w:val="es-ES"/>
        </w:rPr>
      </w:pPr>
    </w:p>
    <w:p w:rsidR="009B2D12" w:rsidRDefault="009B2D12" w:rsidP="009B2D12">
      <w:pPr>
        <w:numPr>
          <w:ilvl w:val="2"/>
          <w:numId w:val="2"/>
        </w:numPr>
        <w:tabs>
          <w:tab w:val="clear" w:pos="1440"/>
          <w:tab w:val="num" w:pos="1620"/>
        </w:tabs>
        <w:spacing w:line="480" w:lineRule="auto"/>
        <w:ind w:left="1620" w:hanging="900"/>
        <w:rPr>
          <w:rFonts w:ascii="Arial" w:hAnsi="Arial" w:cs="Arial"/>
          <w:b/>
          <w:sz w:val="26"/>
          <w:szCs w:val="26"/>
          <w:lang w:val="es-ES"/>
        </w:rPr>
      </w:pPr>
      <w:r>
        <w:rPr>
          <w:rFonts w:ascii="Arial" w:hAnsi="Arial" w:cs="Arial"/>
          <w:b/>
          <w:sz w:val="26"/>
          <w:szCs w:val="26"/>
          <w:lang w:val="es-ES"/>
        </w:rPr>
        <w:t xml:space="preserve">Décima </w:t>
      </w:r>
      <w:r w:rsidRPr="00200D3A">
        <w:rPr>
          <w:rFonts w:ascii="Arial" w:hAnsi="Arial" w:cs="Arial"/>
          <w:b/>
          <w:sz w:val="26"/>
          <w:szCs w:val="26"/>
          <w:lang w:val="es-ES"/>
        </w:rPr>
        <w:t>Séptima Variable: X17 (más le disgusto)</w:t>
      </w:r>
    </w:p>
    <w:p w:rsidR="009B2D12" w:rsidRPr="001943E6" w:rsidRDefault="009B2D12" w:rsidP="004D5409">
      <w:pPr>
        <w:spacing w:line="480" w:lineRule="auto"/>
        <w:ind w:left="900"/>
        <w:jc w:val="both"/>
        <w:rPr>
          <w:rFonts w:ascii="Arial" w:hAnsi="Arial" w:cs="Arial"/>
          <w:b/>
          <w:lang w:val="es-ES"/>
        </w:rPr>
      </w:pPr>
    </w:p>
    <w:p w:rsidR="003C4105" w:rsidRPr="001943E6" w:rsidRDefault="003C4105" w:rsidP="004D5409">
      <w:pPr>
        <w:spacing w:line="480" w:lineRule="auto"/>
        <w:ind w:left="900"/>
        <w:jc w:val="both"/>
        <w:rPr>
          <w:rFonts w:ascii="Arial" w:hAnsi="Arial" w:cs="Arial"/>
          <w:lang w:val="es-ES"/>
        </w:rPr>
      </w:pPr>
      <w:r w:rsidRPr="001943E6">
        <w:rPr>
          <w:rFonts w:ascii="Arial" w:hAnsi="Arial" w:cs="Arial"/>
          <w:lang w:val="es-ES"/>
        </w:rPr>
        <w:t>Esta fue una pregunta abierta de la cual resulto la codificación de varios aspectos importantes los cuales son: la delincuencia, los vehículos viejos, pobreza, transporte urbano, conductores y las drogas, pues la opción conductores del que mas hablaron los turistas marcando un  40% de discusión entre los encuestados, por la lama forma de conducir en especial los taxistas y chóferes de buses y aun mas el asombro que es delante de los oficiales de transito.</w:t>
      </w:r>
    </w:p>
    <w:p w:rsidR="003C4105" w:rsidRDefault="003C4105" w:rsidP="00F93C27">
      <w:pPr>
        <w:jc w:val="both"/>
        <w:rPr>
          <w:b/>
          <w:lang w:val="es-ES"/>
        </w:rPr>
      </w:pPr>
    </w:p>
    <w:p w:rsidR="003C4105" w:rsidRDefault="003C4105" w:rsidP="00F93C27">
      <w:pPr>
        <w:jc w:val="both"/>
        <w:rPr>
          <w:b/>
          <w:lang w:val="es-ES"/>
        </w:rPr>
      </w:pPr>
    </w:p>
    <w:p w:rsidR="00C906D4" w:rsidRDefault="00C906D4" w:rsidP="00F93C27">
      <w:pPr>
        <w:jc w:val="both"/>
        <w:rPr>
          <w:b/>
          <w:lang w:val="es-ES"/>
        </w:rPr>
      </w:pPr>
    </w:p>
    <w:p w:rsidR="00C906D4" w:rsidRPr="00C906D4" w:rsidRDefault="006607A0" w:rsidP="00C906D4">
      <w:pPr>
        <w:jc w:val="center"/>
        <w:rPr>
          <w:b/>
          <w:lang w:val="es-ES"/>
        </w:rPr>
      </w:pPr>
      <w:r>
        <w:rPr>
          <w:noProof/>
          <w:lang w:val="es-ES"/>
        </w:rPr>
        <w:drawing>
          <wp:inline distT="0" distB="0" distL="0" distR="0">
            <wp:extent cx="4940300" cy="3187700"/>
            <wp:effectExtent l="0" t="0" r="0" b="0"/>
            <wp:docPr id="27" name="Objeto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906D4" w:rsidRPr="00D028AA" w:rsidRDefault="00C906D4" w:rsidP="00D028AA">
      <w:pPr>
        <w:ind w:left="720" w:right="764"/>
        <w:jc w:val="center"/>
        <w:rPr>
          <w:rFonts w:ascii="Arial" w:hAnsi="Arial" w:cs="Arial"/>
          <w:i/>
          <w:sz w:val="18"/>
          <w:szCs w:val="18"/>
          <w:lang w:val="es-ES"/>
        </w:rPr>
      </w:pPr>
      <w:r w:rsidRPr="00D028AA">
        <w:rPr>
          <w:rFonts w:ascii="Arial" w:hAnsi="Arial" w:cs="Arial"/>
          <w:b/>
          <w:i/>
          <w:sz w:val="18"/>
          <w:szCs w:val="18"/>
          <w:lang w:val="es-ES"/>
        </w:rPr>
        <w:t xml:space="preserve">Fuente: </w:t>
      </w:r>
      <w:r w:rsidRPr="00D028AA">
        <w:rPr>
          <w:rFonts w:ascii="Arial" w:hAnsi="Arial" w:cs="Arial"/>
          <w:i/>
          <w:sz w:val="18"/>
          <w:szCs w:val="18"/>
          <w:lang w:val="es-ES"/>
        </w:rPr>
        <w:t>Estudio Estadístico de la determinación de los propósitos e índices de satisfacción de los turistas extranjeros que visitan la ciudad de Guayaquil</w:t>
      </w:r>
    </w:p>
    <w:p w:rsidR="00C906D4" w:rsidRDefault="00C906D4" w:rsidP="00D028AA">
      <w:pPr>
        <w:ind w:left="720" w:right="764"/>
        <w:jc w:val="center"/>
        <w:rPr>
          <w:rFonts w:ascii="Arial" w:hAnsi="Arial" w:cs="Arial"/>
          <w:i/>
          <w:sz w:val="18"/>
          <w:szCs w:val="18"/>
          <w:lang w:val="es-ES"/>
        </w:rPr>
      </w:pPr>
      <w:r w:rsidRPr="00D028AA">
        <w:rPr>
          <w:rFonts w:ascii="Arial" w:hAnsi="Arial" w:cs="Arial"/>
          <w:b/>
          <w:i/>
          <w:sz w:val="18"/>
          <w:szCs w:val="18"/>
          <w:lang w:val="es-ES"/>
        </w:rPr>
        <w:t xml:space="preserve">Elaboración: </w:t>
      </w:r>
      <w:r w:rsidRPr="00D028AA">
        <w:rPr>
          <w:rFonts w:ascii="Arial" w:hAnsi="Arial" w:cs="Arial"/>
          <w:i/>
          <w:sz w:val="18"/>
          <w:szCs w:val="18"/>
          <w:lang w:val="es-ES"/>
        </w:rPr>
        <w:t>Xavier Izurieta Altamirano</w:t>
      </w:r>
    </w:p>
    <w:sectPr w:rsidR="00C906D4" w:rsidSect="00B15EA2">
      <w:headerReference w:type="even" r:id="rId39"/>
      <w:headerReference w:type="default" r:id="rId40"/>
      <w:footerReference w:type="even" r:id="rId41"/>
      <w:footerReference w:type="default" r:id="rId42"/>
      <w:headerReference w:type="first" r:id="rId43"/>
      <w:footerReference w:type="first" r:id="rId44"/>
      <w:pgSz w:w="11906" w:h="16838" w:code="9"/>
      <w:pgMar w:top="2268" w:right="1134" w:bottom="2268" w:left="2268" w:header="709" w:footer="709" w:gutter="0"/>
      <w:pgNumType w:start="79"/>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6DC7" w:rsidRDefault="00CB6DC7">
      <w:r>
        <w:separator/>
      </w:r>
    </w:p>
  </w:endnote>
  <w:endnote w:type="continuationSeparator" w:id="1">
    <w:p w:rsidR="00CB6DC7" w:rsidRDefault="00CB6D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EA2" w:rsidRDefault="00B15EA2">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EA2" w:rsidRDefault="00B15EA2">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EA2" w:rsidRDefault="00B15EA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6DC7" w:rsidRDefault="00CB6DC7">
      <w:r>
        <w:separator/>
      </w:r>
    </w:p>
  </w:footnote>
  <w:footnote w:type="continuationSeparator" w:id="1">
    <w:p w:rsidR="00CB6DC7" w:rsidRDefault="00CB6D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EA2" w:rsidRDefault="00B15EA2">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D6B" w:rsidRDefault="00473D6B" w:rsidP="00750EE8">
    <w:pPr>
      <w:pStyle w:val="Encabezado"/>
      <w:jc w:val="right"/>
      <w:rPr>
        <w:rStyle w:val="Nmerodepgina"/>
        <w:b/>
      </w:rPr>
    </w:pPr>
  </w:p>
  <w:p w:rsidR="00473D6B" w:rsidRPr="003A4013" w:rsidRDefault="00473D6B" w:rsidP="00750EE8">
    <w:pPr>
      <w:pStyle w:val="Encabezado"/>
      <w:jc w:val="right"/>
      <w:rPr>
        <w:rFonts w:ascii="Arial" w:hAnsi="Arial" w:cs="Arial"/>
        <w:b/>
      </w:rPr>
    </w:pPr>
    <w:r w:rsidRPr="003A4013">
      <w:rPr>
        <w:rStyle w:val="Nmerodepgina"/>
        <w:rFonts w:ascii="Arial" w:hAnsi="Arial" w:cs="Arial"/>
        <w:b/>
      </w:rPr>
      <w:fldChar w:fldCharType="begin"/>
    </w:r>
    <w:r w:rsidRPr="003A4013">
      <w:rPr>
        <w:rStyle w:val="Nmerodepgina"/>
        <w:rFonts w:ascii="Arial" w:hAnsi="Arial" w:cs="Arial"/>
        <w:b/>
      </w:rPr>
      <w:instrText xml:space="preserve"> PAGE </w:instrText>
    </w:r>
    <w:r w:rsidRPr="003A4013">
      <w:rPr>
        <w:rStyle w:val="Nmerodepgina"/>
        <w:rFonts w:ascii="Arial" w:hAnsi="Arial" w:cs="Arial"/>
        <w:b/>
      </w:rPr>
      <w:fldChar w:fldCharType="separate"/>
    </w:r>
    <w:r w:rsidR="006607A0">
      <w:rPr>
        <w:rStyle w:val="Nmerodepgina"/>
        <w:rFonts w:ascii="Arial" w:hAnsi="Arial" w:cs="Arial"/>
        <w:b/>
        <w:noProof/>
      </w:rPr>
      <w:t>80</w:t>
    </w:r>
    <w:r w:rsidRPr="003A4013">
      <w:rPr>
        <w:rStyle w:val="Nmerodepgina"/>
        <w:rFonts w:ascii="Arial" w:hAnsi="Arial" w:cs="Arial"/>
        <w:b/>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EA2" w:rsidRDefault="00B15EA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D53F8"/>
    <w:multiLevelType w:val="multilevel"/>
    <w:tmpl w:val="112C3DE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nsid w:val="1B3027B8"/>
    <w:multiLevelType w:val="multilevel"/>
    <w:tmpl w:val="C8DE79F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201217E2"/>
    <w:multiLevelType w:val="hybridMultilevel"/>
    <w:tmpl w:val="F53A40D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34461D90"/>
    <w:multiLevelType w:val="hybridMultilevel"/>
    <w:tmpl w:val="A3C06D3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39EE2D74"/>
    <w:multiLevelType w:val="multilevel"/>
    <w:tmpl w:val="C8DE79F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4BD9018D"/>
    <w:multiLevelType w:val="hybridMultilevel"/>
    <w:tmpl w:val="396E7A34"/>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
    <w:nsid w:val="646B31C9"/>
    <w:multiLevelType w:val="multilevel"/>
    <w:tmpl w:val="112C3DE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7B0379E0"/>
    <w:multiLevelType w:val="hybridMultilevel"/>
    <w:tmpl w:val="CB700BAE"/>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num w:numId="1">
    <w:abstractNumId w:val="0"/>
  </w:num>
  <w:num w:numId="2">
    <w:abstractNumId w:val="1"/>
  </w:num>
  <w:num w:numId="3">
    <w:abstractNumId w:val="6"/>
  </w:num>
  <w:num w:numId="4">
    <w:abstractNumId w:val="4"/>
  </w:num>
  <w:num w:numId="5">
    <w:abstractNumId w:val="2"/>
  </w:num>
  <w:num w:numId="6">
    <w:abstractNumId w:val="3"/>
  </w:num>
  <w:num w:numId="7">
    <w:abstractNumId w:val="7"/>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08"/>
  <w:hyphenationZone w:val="425"/>
  <w:noPunctuationKerning/>
  <w:characterSpacingControl w:val="doNotCompress"/>
  <w:footnotePr>
    <w:footnote w:id="0"/>
    <w:footnote w:id="1"/>
  </w:footnotePr>
  <w:endnotePr>
    <w:endnote w:id="0"/>
    <w:endnote w:id="1"/>
  </w:endnotePr>
  <w:compat/>
  <w:rsids>
    <w:rsidRoot w:val="00A9055A"/>
    <w:rsid w:val="00042123"/>
    <w:rsid w:val="00074DE0"/>
    <w:rsid w:val="000810BC"/>
    <w:rsid w:val="000A176A"/>
    <w:rsid w:val="000A6A31"/>
    <w:rsid w:val="000C7103"/>
    <w:rsid w:val="000E0E02"/>
    <w:rsid w:val="001169FA"/>
    <w:rsid w:val="00160D2D"/>
    <w:rsid w:val="001778F4"/>
    <w:rsid w:val="001943E6"/>
    <w:rsid w:val="001E4923"/>
    <w:rsid w:val="00200D3A"/>
    <w:rsid w:val="00226622"/>
    <w:rsid w:val="00234C3E"/>
    <w:rsid w:val="00243C65"/>
    <w:rsid w:val="002576A6"/>
    <w:rsid w:val="002860E9"/>
    <w:rsid w:val="002D5772"/>
    <w:rsid w:val="00310810"/>
    <w:rsid w:val="003957F2"/>
    <w:rsid w:val="003A4013"/>
    <w:rsid w:val="003A4E64"/>
    <w:rsid w:val="003C4105"/>
    <w:rsid w:val="003E768B"/>
    <w:rsid w:val="0044227A"/>
    <w:rsid w:val="00464301"/>
    <w:rsid w:val="00465C5E"/>
    <w:rsid w:val="00473D6B"/>
    <w:rsid w:val="0048787F"/>
    <w:rsid w:val="00490AD5"/>
    <w:rsid w:val="004A0968"/>
    <w:rsid w:val="004B634B"/>
    <w:rsid w:val="004D5409"/>
    <w:rsid w:val="004F36AC"/>
    <w:rsid w:val="0050698F"/>
    <w:rsid w:val="00534A42"/>
    <w:rsid w:val="00570A6A"/>
    <w:rsid w:val="00573EB9"/>
    <w:rsid w:val="0058035C"/>
    <w:rsid w:val="00595B12"/>
    <w:rsid w:val="005A022C"/>
    <w:rsid w:val="005C6978"/>
    <w:rsid w:val="006607A0"/>
    <w:rsid w:val="0067075B"/>
    <w:rsid w:val="00670D02"/>
    <w:rsid w:val="006D5A09"/>
    <w:rsid w:val="006F70FB"/>
    <w:rsid w:val="007504AB"/>
    <w:rsid w:val="00750EE8"/>
    <w:rsid w:val="00784D37"/>
    <w:rsid w:val="007951D8"/>
    <w:rsid w:val="007B4C96"/>
    <w:rsid w:val="007B7A2F"/>
    <w:rsid w:val="00827A6E"/>
    <w:rsid w:val="00837874"/>
    <w:rsid w:val="00840095"/>
    <w:rsid w:val="00840563"/>
    <w:rsid w:val="00885E08"/>
    <w:rsid w:val="008D21B8"/>
    <w:rsid w:val="008E3B1C"/>
    <w:rsid w:val="00905DA8"/>
    <w:rsid w:val="009120E7"/>
    <w:rsid w:val="00917529"/>
    <w:rsid w:val="00925AFA"/>
    <w:rsid w:val="00937904"/>
    <w:rsid w:val="009B2D12"/>
    <w:rsid w:val="00A078F4"/>
    <w:rsid w:val="00A67CAD"/>
    <w:rsid w:val="00A7637F"/>
    <w:rsid w:val="00A80D6C"/>
    <w:rsid w:val="00A9055A"/>
    <w:rsid w:val="00A949A4"/>
    <w:rsid w:val="00A96994"/>
    <w:rsid w:val="00AA2649"/>
    <w:rsid w:val="00AD772F"/>
    <w:rsid w:val="00B145A1"/>
    <w:rsid w:val="00B15EA2"/>
    <w:rsid w:val="00B23D1E"/>
    <w:rsid w:val="00B25236"/>
    <w:rsid w:val="00B37793"/>
    <w:rsid w:val="00B413C1"/>
    <w:rsid w:val="00B42B13"/>
    <w:rsid w:val="00B50497"/>
    <w:rsid w:val="00B80010"/>
    <w:rsid w:val="00B924FC"/>
    <w:rsid w:val="00BA5229"/>
    <w:rsid w:val="00BB0DF0"/>
    <w:rsid w:val="00BB7BDA"/>
    <w:rsid w:val="00BC1013"/>
    <w:rsid w:val="00BD0AC8"/>
    <w:rsid w:val="00C20EE7"/>
    <w:rsid w:val="00C21CD0"/>
    <w:rsid w:val="00C35F38"/>
    <w:rsid w:val="00C626BC"/>
    <w:rsid w:val="00C70D70"/>
    <w:rsid w:val="00C906D4"/>
    <w:rsid w:val="00CA0083"/>
    <w:rsid w:val="00CA6C29"/>
    <w:rsid w:val="00CB3367"/>
    <w:rsid w:val="00CB4E52"/>
    <w:rsid w:val="00CB6DC7"/>
    <w:rsid w:val="00CB6FC0"/>
    <w:rsid w:val="00CB7436"/>
    <w:rsid w:val="00CF29E3"/>
    <w:rsid w:val="00CF57EB"/>
    <w:rsid w:val="00D028AA"/>
    <w:rsid w:val="00D06F5D"/>
    <w:rsid w:val="00D10490"/>
    <w:rsid w:val="00D57E42"/>
    <w:rsid w:val="00D64864"/>
    <w:rsid w:val="00D73740"/>
    <w:rsid w:val="00D85575"/>
    <w:rsid w:val="00D87E60"/>
    <w:rsid w:val="00D97272"/>
    <w:rsid w:val="00DA7E9A"/>
    <w:rsid w:val="00DC0E32"/>
    <w:rsid w:val="00DD0302"/>
    <w:rsid w:val="00E476EE"/>
    <w:rsid w:val="00E62017"/>
    <w:rsid w:val="00E80362"/>
    <w:rsid w:val="00EA3A19"/>
    <w:rsid w:val="00EA76E5"/>
    <w:rsid w:val="00EF4ABC"/>
    <w:rsid w:val="00EF5511"/>
    <w:rsid w:val="00F32738"/>
    <w:rsid w:val="00F55582"/>
    <w:rsid w:val="00F63212"/>
    <w:rsid w:val="00F7187B"/>
    <w:rsid w:val="00F826E0"/>
    <w:rsid w:val="00F913E2"/>
    <w:rsid w:val="00F93C27"/>
    <w:rsid w:val="00FB60A7"/>
    <w:rsid w:val="00FD4D7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rsid w:val="00750EE8"/>
    <w:pPr>
      <w:tabs>
        <w:tab w:val="center" w:pos="4252"/>
        <w:tab w:val="right" w:pos="8504"/>
      </w:tabs>
    </w:pPr>
  </w:style>
  <w:style w:type="paragraph" w:styleId="Piedepgina">
    <w:name w:val="footer"/>
    <w:basedOn w:val="Normal"/>
    <w:rsid w:val="00750EE8"/>
    <w:pPr>
      <w:tabs>
        <w:tab w:val="center" w:pos="4252"/>
        <w:tab w:val="right" w:pos="8504"/>
      </w:tabs>
    </w:pPr>
  </w:style>
  <w:style w:type="character" w:styleId="Nmerodepgina">
    <w:name w:val="page number"/>
    <w:basedOn w:val="Fuentedeprrafopredeter"/>
    <w:rsid w:val="00750EE8"/>
  </w:style>
</w:styles>
</file>

<file path=word/webSettings.xml><?xml version="1.0" encoding="utf-8"?>
<w:webSettings xmlns:r="http://schemas.openxmlformats.org/officeDocument/2006/relationships" xmlns:w="http://schemas.openxmlformats.org/wordprocessingml/2006/main">
  <w:divs>
    <w:div w:id="36051304">
      <w:bodyDiv w:val="1"/>
      <w:marLeft w:val="0"/>
      <w:marRight w:val="0"/>
      <w:marTop w:val="0"/>
      <w:marBottom w:val="0"/>
      <w:divBdr>
        <w:top w:val="none" w:sz="0" w:space="0" w:color="auto"/>
        <w:left w:val="none" w:sz="0" w:space="0" w:color="auto"/>
        <w:bottom w:val="none" w:sz="0" w:space="0" w:color="auto"/>
        <w:right w:val="none" w:sz="0" w:space="0" w:color="auto"/>
      </w:divBdr>
    </w:div>
    <w:div w:id="490874759">
      <w:bodyDiv w:val="1"/>
      <w:marLeft w:val="0"/>
      <w:marRight w:val="0"/>
      <w:marTop w:val="0"/>
      <w:marBottom w:val="0"/>
      <w:divBdr>
        <w:top w:val="none" w:sz="0" w:space="0" w:color="auto"/>
        <w:left w:val="none" w:sz="0" w:space="0" w:color="auto"/>
        <w:bottom w:val="none" w:sz="0" w:space="0" w:color="auto"/>
        <w:right w:val="none" w:sz="0" w:space="0" w:color="auto"/>
      </w:divBdr>
    </w:div>
    <w:div w:id="579826732">
      <w:bodyDiv w:val="1"/>
      <w:marLeft w:val="0"/>
      <w:marRight w:val="0"/>
      <w:marTop w:val="0"/>
      <w:marBottom w:val="0"/>
      <w:divBdr>
        <w:top w:val="none" w:sz="0" w:space="0" w:color="auto"/>
        <w:left w:val="none" w:sz="0" w:space="0" w:color="auto"/>
        <w:bottom w:val="none" w:sz="0" w:space="0" w:color="auto"/>
        <w:right w:val="none" w:sz="0" w:space="0" w:color="auto"/>
      </w:divBdr>
    </w:div>
    <w:div w:id="1052850292">
      <w:bodyDiv w:val="1"/>
      <w:marLeft w:val="0"/>
      <w:marRight w:val="0"/>
      <w:marTop w:val="0"/>
      <w:marBottom w:val="0"/>
      <w:divBdr>
        <w:top w:val="none" w:sz="0" w:space="0" w:color="auto"/>
        <w:left w:val="none" w:sz="0" w:space="0" w:color="auto"/>
        <w:bottom w:val="none" w:sz="0" w:space="0" w:color="auto"/>
        <w:right w:val="none" w:sz="0" w:space="0" w:color="auto"/>
      </w:divBdr>
    </w:div>
    <w:div w:id="1590695193">
      <w:bodyDiv w:val="1"/>
      <w:marLeft w:val="0"/>
      <w:marRight w:val="0"/>
      <w:marTop w:val="0"/>
      <w:marBottom w:val="0"/>
      <w:divBdr>
        <w:top w:val="none" w:sz="0" w:space="0" w:color="auto"/>
        <w:left w:val="none" w:sz="0" w:space="0" w:color="auto"/>
        <w:bottom w:val="none" w:sz="0" w:space="0" w:color="auto"/>
        <w:right w:val="none" w:sz="0" w:space="0" w:color="auto"/>
      </w:divBdr>
    </w:div>
    <w:div w:id="1989940290">
      <w:bodyDiv w:val="1"/>
      <w:marLeft w:val="0"/>
      <w:marRight w:val="0"/>
      <w:marTop w:val="0"/>
      <w:marBottom w:val="0"/>
      <w:divBdr>
        <w:top w:val="none" w:sz="0" w:space="0" w:color="auto"/>
        <w:left w:val="none" w:sz="0" w:space="0" w:color="auto"/>
        <w:bottom w:val="none" w:sz="0" w:space="0" w:color="auto"/>
        <w:right w:val="none" w:sz="0" w:space="0" w:color="auto"/>
      </w:divBdr>
    </w:div>
    <w:div w:id="2018728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4.bin"/><Relationship Id="rId18" Type="http://schemas.openxmlformats.org/officeDocument/2006/relationships/oleObject" Target="embeddings/oleObject8.bin"/><Relationship Id="rId26" Type="http://schemas.openxmlformats.org/officeDocument/2006/relationships/chart" Target="charts/chart6.xm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chart" Target="charts/chart1.xml"/><Relationship Id="rId34" Type="http://schemas.openxmlformats.org/officeDocument/2006/relationships/chart" Target="charts/chart14.xml"/><Relationship Id="rId42" Type="http://schemas.openxmlformats.org/officeDocument/2006/relationships/footer" Target="footer2.xml"/><Relationship Id="rId7" Type="http://schemas.openxmlformats.org/officeDocument/2006/relationships/image" Target="media/image1.wmf"/><Relationship Id="rId12" Type="http://schemas.openxmlformats.org/officeDocument/2006/relationships/image" Target="media/image3.wmf"/><Relationship Id="rId17" Type="http://schemas.openxmlformats.org/officeDocument/2006/relationships/oleObject" Target="embeddings/oleObject7.bin"/><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9.bin"/><Relationship Id="rId29" Type="http://schemas.openxmlformats.org/officeDocument/2006/relationships/chart" Target="charts/chart9.xm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3.bin"/><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5.bin"/><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10" Type="http://schemas.openxmlformats.org/officeDocument/2006/relationships/oleObject" Target="embeddings/oleObject2.bin"/><Relationship Id="rId19" Type="http://schemas.openxmlformats.org/officeDocument/2006/relationships/image" Target="media/image5.wmf"/><Relationship Id="rId31" Type="http://schemas.openxmlformats.org/officeDocument/2006/relationships/chart" Target="charts/chart11.xm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4.wmf"/><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Office_Excel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99" b="1" i="1" u="none" strike="noStrike" baseline="0">
                <a:solidFill>
                  <a:srgbClr val="000000"/>
                </a:solidFill>
                <a:latin typeface="Arial"/>
                <a:ea typeface="Arial"/>
                <a:cs typeface="Arial"/>
              </a:defRPr>
            </a:pPr>
            <a:r>
              <a:t>GRÁFICO 3.1
Género</a:t>
            </a:r>
          </a:p>
        </c:rich>
      </c:tx>
      <c:layout>
        <c:manualLayout>
          <c:xMode val="edge"/>
          <c:yMode val="edge"/>
          <c:x val="0.36893203883495157"/>
          <c:y val="2.1739130434782612E-2"/>
        </c:manualLayout>
      </c:layout>
      <c:spPr>
        <a:noFill/>
        <a:ln w="25380">
          <a:noFill/>
        </a:ln>
      </c:spPr>
    </c:title>
    <c:view3D>
      <c:rotY val="180"/>
      <c:perspective val="0"/>
    </c:view3D>
    <c:plotArea>
      <c:layout>
        <c:manualLayout>
          <c:layoutTarget val="inner"/>
          <c:xMode val="edge"/>
          <c:yMode val="edge"/>
          <c:x val="0.25889967637540462"/>
          <c:y val="0.29891304347826086"/>
          <c:w val="0.55339805825242738"/>
          <c:h val="0.36956521739130432"/>
        </c:manualLayout>
      </c:layout>
      <c:pie3DChart>
        <c:varyColors val="1"/>
        <c:ser>
          <c:idx val="0"/>
          <c:order val="0"/>
          <c:tx>
            <c:v>Genero</c:v>
          </c:tx>
          <c:spPr>
            <a:solidFill>
              <a:srgbClr val="9999FF"/>
            </a:solidFill>
            <a:ln w="12690">
              <a:solidFill>
                <a:srgbClr val="000000"/>
              </a:solidFill>
              <a:prstDash val="solid"/>
            </a:ln>
          </c:spPr>
          <c:dPt>
            <c:idx val="0"/>
            <c:spPr>
              <a:solidFill>
                <a:srgbClr val="008080"/>
              </a:solidFill>
              <a:ln w="12690">
                <a:solidFill>
                  <a:srgbClr val="000000"/>
                </a:solidFill>
                <a:prstDash val="solid"/>
              </a:ln>
            </c:spPr>
          </c:dPt>
          <c:dPt>
            <c:idx val="1"/>
            <c:spPr>
              <a:solidFill>
                <a:srgbClr val="FFCC99"/>
              </a:solidFill>
              <a:ln w="12690">
                <a:solidFill>
                  <a:srgbClr val="000000"/>
                </a:solidFill>
                <a:prstDash val="solid"/>
              </a:ln>
            </c:spPr>
          </c:dPt>
          <c:dLbls>
            <c:dLbl>
              <c:idx val="0"/>
              <c:layout>
                <c:manualLayout>
                  <c:xMode val="edge"/>
                  <c:yMode val="edge"/>
                  <c:x val="0.36245954692556637"/>
                  <c:y val="0.35869565217391303"/>
                </c:manualLayout>
              </c:layout>
              <c:dLblPos val="bestFit"/>
              <c:showPercent val="1"/>
            </c:dLbl>
            <c:dLbl>
              <c:idx val="1"/>
              <c:layout>
                <c:manualLayout>
                  <c:xMode val="edge"/>
                  <c:yMode val="edge"/>
                  <c:x val="0.59223300970873738"/>
                  <c:y val="0.3478260869565219"/>
                </c:manualLayout>
              </c:layout>
              <c:dLblPos val="bestFit"/>
              <c:showPercent val="1"/>
            </c:dLbl>
            <c:numFmt formatCode="0%" sourceLinked="0"/>
            <c:spPr>
              <a:noFill/>
              <a:ln w="25380">
                <a:noFill/>
              </a:ln>
            </c:spPr>
            <c:txPr>
              <a:bodyPr/>
              <a:lstStyle/>
              <a:p>
                <a:pPr>
                  <a:defRPr sz="899" b="1" i="0" u="none" strike="noStrike" baseline="0">
                    <a:solidFill>
                      <a:srgbClr val="000000"/>
                    </a:solidFill>
                    <a:latin typeface="Arial"/>
                    <a:ea typeface="Arial"/>
                    <a:cs typeface="Arial"/>
                  </a:defRPr>
                </a:pPr>
                <a:endParaRPr lang="es-ES"/>
              </a:p>
            </c:txPr>
            <c:showPercent val="1"/>
            <c:showLeaderLines val="1"/>
          </c:dLbls>
          <c:cat>
            <c:strRef>
              <c:f>Graficos!$A$3:$A$4</c:f>
              <c:strCache>
                <c:ptCount val="2"/>
                <c:pt idx="0">
                  <c:v>Masculino</c:v>
                </c:pt>
                <c:pt idx="1">
                  <c:v>Femenino</c:v>
                </c:pt>
              </c:strCache>
            </c:strRef>
          </c:cat>
          <c:val>
            <c:numRef>
              <c:f>Graficos!$B$3:$B$4</c:f>
              <c:numCache>
                <c:formatCode>0.00</c:formatCode>
                <c:ptCount val="2"/>
                <c:pt idx="0">
                  <c:v>45.42</c:v>
                </c:pt>
                <c:pt idx="1">
                  <c:v>54.58</c:v>
                </c:pt>
              </c:numCache>
            </c:numRef>
          </c:val>
        </c:ser>
        <c:dLbls>
          <c:showPercent val="1"/>
        </c:dLbls>
      </c:pie3DChart>
      <c:spPr>
        <a:noFill/>
        <a:ln w="25380">
          <a:noFill/>
        </a:ln>
      </c:spPr>
    </c:plotArea>
    <c:legend>
      <c:legendPos val="b"/>
      <c:layout>
        <c:manualLayout>
          <c:xMode val="edge"/>
          <c:yMode val="edge"/>
          <c:x val="0.11974110032362462"/>
          <c:y val="0.76630434782608692"/>
          <c:w val="0.77346278317152106"/>
          <c:h val="0.1304347826086957"/>
        </c:manualLayout>
      </c:layout>
      <c:spPr>
        <a:solidFill>
          <a:srgbClr val="FFFFFF"/>
        </a:solidFill>
        <a:ln w="3172">
          <a:solidFill>
            <a:srgbClr val="000000"/>
          </a:solidFill>
          <a:prstDash val="solid"/>
        </a:ln>
      </c:spPr>
      <c:txPr>
        <a:bodyPr/>
        <a:lstStyle/>
        <a:p>
          <a:pPr>
            <a:defRPr sz="1009" b="1"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172">
      <a:solidFill>
        <a:srgbClr val="000000"/>
      </a:solidFill>
      <a:prstDash val="solid"/>
    </a:ln>
    <a:effectLst>
      <a:outerShdw dist="35921" dir="2700000" algn="br">
        <a:srgbClr val="000000"/>
      </a:outerShdw>
    </a:effectLst>
  </c:spPr>
  <c:txPr>
    <a:bodyPr/>
    <a:lstStyle/>
    <a:p>
      <a:pPr>
        <a:defRPr sz="799" b="0" i="0" u="none" strike="noStrike" baseline="0">
          <a:solidFill>
            <a:srgbClr val="000000"/>
          </a:solidFill>
          <a:latin typeface="Arial"/>
          <a:ea typeface="Arial"/>
          <a:cs typeface="Arial"/>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48" b="1" i="0" u="none" strike="noStrike" baseline="0">
                <a:solidFill>
                  <a:srgbClr val="000000"/>
                </a:solidFill>
                <a:latin typeface="Arial"/>
                <a:ea typeface="Arial"/>
                <a:cs typeface="Arial"/>
              </a:defRPr>
            </a:pPr>
            <a:r>
              <a:t>GRÁFICO 3.10
Histograma de frecuencias de la variable Tiempo</a:t>
            </a:r>
          </a:p>
        </c:rich>
      </c:tx>
      <c:layout>
        <c:manualLayout>
          <c:xMode val="edge"/>
          <c:yMode val="edge"/>
          <c:x val="0.14345114345114351"/>
          <c:y val="3.6900369003690051E-2"/>
        </c:manualLayout>
      </c:layout>
      <c:spPr>
        <a:noFill/>
        <a:ln w="25348">
          <a:noFill/>
        </a:ln>
      </c:spPr>
    </c:title>
    <c:plotArea>
      <c:layout>
        <c:manualLayout>
          <c:layoutTarget val="inner"/>
          <c:xMode val="edge"/>
          <c:yMode val="edge"/>
          <c:x val="0.12681912681912688"/>
          <c:y val="0.27675276752767541"/>
          <c:w val="0.85031185031185053"/>
          <c:h val="0.55350553505535049"/>
        </c:manualLayout>
      </c:layout>
      <c:barChart>
        <c:barDir val="col"/>
        <c:grouping val="stacked"/>
        <c:ser>
          <c:idx val="0"/>
          <c:order val="0"/>
          <c:tx>
            <c:v>Histograma de frecuencias de la varible Tiempo</c:v>
          </c:tx>
          <c:spPr>
            <a:solidFill>
              <a:srgbClr val="9999FF"/>
            </a:solidFill>
            <a:ln w="12674">
              <a:solidFill>
                <a:srgbClr val="000000"/>
              </a:solidFill>
              <a:prstDash val="solid"/>
            </a:ln>
          </c:spPr>
          <c:dLbls>
            <c:dLbl>
              <c:idx val="0"/>
              <c:layout>
                <c:manualLayout>
                  <c:xMode val="edge"/>
                  <c:yMode val="edge"/>
                  <c:x val="0.15800415800415801"/>
                  <c:y val="0.31365313653136523"/>
                </c:manualLayout>
              </c:layout>
              <c:dLblPos val="ctr"/>
              <c:showVal val="1"/>
            </c:dLbl>
            <c:dLbl>
              <c:idx val="1"/>
              <c:layout>
                <c:manualLayout>
                  <c:xMode val="edge"/>
                  <c:yMode val="edge"/>
                  <c:x val="0.30145530145530147"/>
                  <c:y val="0.63099630996309963"/>
                </c:manualLayout>
              </c:layout>
              <c:dLblPos val="ctr"/>
              <c:showVal val="1"/>
            </c:dLbl>
            <c:dLbl>
              <c:idx val="2"/>
              <c:layout>
                <c:manualLayout>
                  <c:xMode val="edge"/>
                  <c:yMode val="edge"/>
                  <c:x val="0.44490644490644504"/>
                  <c:y val="0.73431734317343178"/>
                </c:manualLayout>
              </c:layout>
              <c:dLblPos val="ctr"/>
              <c:showVal val="1"/>
            </c:dLbl>
            <c:dLbl>
              <c:idx val="3"/>
              <c:layout>
                <c:manualLayout>
                  <c:xMode val="edge"/>
                  <c:yMode val="edge"/>
                  <c:x val="0.58212058212058215"/>
                  <c:y val="0.74907749077490771"/>
                </c:manualLayout>
              </c:layout>
              <c:dLblPos val="ctr"/>
              <c:showVal val="1"/>
            </c:dLbl>
            <c:dLbl>
              <c:idx val="4"/>
              <c:layout>
                <c:manualLayout>
                  <c:xMode val="edge"/>
                  <c:yMode val="edge"/>
                  <c:x val="0.72557172557172567"/>
                  <c:y val="0.75276752767527699"/>
                </c:manualLayout>
              </c:layout>
              <c:dLblPos val="ctr"/>
              <c:showVal val="1"/>
            </c:dLbl>
            <c:dLbl>
              <c:idx val="5"/>
              <c:layout>
                <c:manualLayout>
                  <c:xMode val="edge"/>
                  <c:yMode val="edge"/>
                  <c:x val="0.86902286902286907"/>
                  <c:y val="0.72324723247232492"/>
                </c:manualLayout>
              </c:layout>
              <c:dLblPos val="ctr"/>
              <c:showVal val="1"/>
            </c:dLbl>
            <c:spPr>
              <a:noFill/>
              <a:ln w="25348">
                <a:noFill/>
              </a:ln>
            </c:spPr>
            <c:txPr>
              <a:bodyPr/>
              <a:lstStyle/>
              <a:p>
                <a:pPr>
                  <a:defRPr sz="898" b="1" i="0" u="none" strike="noStrike" baseline="0">
                    <a:solidFill>
                      <a:srgbClr val="000000"/>
                    </a:solidFill>
                    <a:latin typeface="Arial"/>
                    <a:ea typeface="Arial"/>
                    <a:cs typeface="Arial"/>
                  </a:defRPr>
                </a:pPr>
                <a:endParaRPr lang="es-ES"/>
              </a:p>
            </c:txPr>
            <c:showVal val="1"/>
          </c:dLbls>
          <c:cat>
            <c:strRef>
              <c:f>Graficos!$C$148:$C$153</c:f>
              <c:strCache>
                <c:ptCount val="6"/>
                <c:pt idx="0">
                  <c:v>[1 - 15]</c:v>
                </c:pt>
                <c:pt idx="1">
                  <c:v>[16 - 30]</c:v>
                </c:pt>
                <c:pt idx="2">
                  <c:v>[31 - 45]</c:v>
                </c:pt>
                <c:pt idx="3">
                  <c:v>[46 - 60]</c:v>
                </c:pt>
                <c:pt idx="4">
                  <c:v>[61 - 90]</c:v>
                </c:pt>
                <c:pt idx="5">
                  <c:v>Mas a 90 días</c:v>
                </c:pt>
              </c:strCache>
            </c:strRef>
          </c:cat>
          <c:val>
            <c:numRef>
              <c:f>Graficos!$E$148:$E$153</c:f>
              <c:numCache>
                <c:formatCode>0.000</c:formatCode>
                <c:ptCount val="6"/>
                <c:pt idx="0">
                  <c:v>0.64971751412429402</c:v>
                </c:pt>
                <c:pt idx="1">
                  <c:v>0.20338983050847467</c:v>
                </c:pt>
                <c:pt idx="2">
                  <c:v>4.5197740112994364E-2</c:v>
                </c:pt>
                <c:pt idx="3">
                  <c:v>3.3898305084745783E-2</c:v>
                </c:pt>
                <c:pt idx="4">
                  <c:v>1.1299435028248589E-2</c:v>
                </c:pt>
                <c:pt idx="5">
                  <c:v>5.6497175141242938E-2</c:v>
                </c:pt>
              </c:numCache>
            </c:numRef>
          </c:val>
        </c:ser>
        <c:dLbls>
          <c:showVal val="1"/>
        </c:dLbls>
        <c:overlap val="100"/>
        <c:axId val="216025728"/>
        <c:axId val="216289664"/>
      </c:barChart>
      <c:catAx>
        <c:axId val="216025728"/>
        <c:scaling>
          <c:orientation val="minMax"/>
        </c:scaling>
        <c:axPos val="b"/>
        <c:numFmt formatCode="General" sourceLinked="1"/>
        <c:tickLblPos val="nextTo"/>
        <c:spPr>
          <a:ln w="3169">
            <a:solidFill>
              <a:srgbClr val="000000"/>
            </a:solidFill>
            <a:prstDash val="solid"/>
          </a:ln>
        </c:spPr>
        <c:txPr>
          <a:bodyPr rot="0" vert="horz"/>
          <a:lstStyle/>
          <a:p>
            <a:pPr>
              <a:defRPr sz="898" b="1" i="0" u="none" strike="noStrike" baseline="0">
                <a:solidFill>
                  <a:srgbClr val="000000"/>
                </a:solidFill>
                <a:latin typeface="Arial"/>
                <a:ea typeface="Arial"/>
                <a:cs typeface="Arial"/>
              </a:defRPr>
            </a:pPr>
            <a:endParaRPr lang="es-ES"/>
          </a:p>
        </c:txPr>
        <c:crossAx val="216289664"/>
        <c:crosses val="autoZero"/>
        <c:auto val="1"/>
        <c:lblAlgn val="ctr"/>
        <c:lblOffset val="100"/>
        <c:tickLblSkip val="1"/>
        <c:tickMarkSkip val="1"/>
      </c:catAx>
      <c:valAx>
        <c:axId val="216289664"/>
        <c:scaling>
          <c:orientation val="minMax"/>
          <c:max val="0.8"/>
        </c:scaling>
        <c:axPos val="l"/>
        <c:title>
          <c:tx>
            <c:rich>
              <a:bodyPr/>
              <a:lstStyle/>
              <a:p>
                <a:pPr>
                  <a:defRPr sz="998" b="1" i="0" u="none" strike="noStrike" baseline="0">
                    <a:solidFill>
                      <a:srgbClr val="000000"/>
                    </a:solidFill>
                    <a:latin typeface="Arial"/>
                    <a:ea typeface="Arial"/>
                    <a:cs typeface="Arial"/>
                  </a:defRPr>
                </a:pPr>
                <a:r>
                  <a:t>Frecuencia Relativa</a:t>
                </a:r>
              </a:p>
            </c:rich>
          </c:tx>
          <c:layout>
            <c:manualLayout>
              <c:xMode val="edge"/>
              <c:yMode val="edge"/>
              <c:x val="1.8711018711018722E-2"/>
              <c:y val="0.31365313653136523"/>
            </c:manualLayout>
          </c:layout>
          <c:spPr>
            <a:noFill/>
            <a:ln w="25348">
              <a:noFill/>
            </a:ln>
          </c:spPr>
        </c:title>
        <c:numFmt formatCode="0.0" sourceLinked="0"/>
        <c:tickLblPos val="nextTo"/>
        <c:spPr>
          <a:ln w="3169">
            <a:solidFill>
              <a:srgbClr val="000000"/>
            </a:solidFill>
            <a:prstDash val="solid"/>
          </a:ln>
        </c:spPr>
        <c:txPr>
          <a:bodyPr rot="0" vert="horz"/>
          <a:lstStyle/>
          <a:p>
            <a:pPr>
              <a:defRPr sz="898" b="1" i="0" u="none" strike="noStrike" baseline="0">
                <a:solidFill>
                  <a:srgbClr val="000000"/>
                </a:solidFill>
                <a:latin typeface="Arial"/>
                <a:ea typeface="Arial"/>
                <a:cs typeface="Arial"/>
              </a:defRPr>
            </a:pPr>
            <a:endParaRPr lang="es-ES"/>
          </a:p>
        </c:txPr>
        <c:crossAx val="216025728"/>
        <c:crosses val="autoZero"/>
        <c:crossBetween val="between"/>
      </c:valAx>
      <c:spPr>
        <a:solidFill>
          <a:srgbClr val="FFFFFF"/>
        </a:solidFill>
        <a:ln w="12674">
          <a:solidFill>
            <a:srgbClr val="FFFFFF"/>
          </a:solidFill>
          <a:prstDash val="solid"/>
        </a:ln>
      </c:spPr>
    </c:plotArea>
    <c:plotVisOnly val="1"/>
    <c:dispBlanksAs val="gap"/>
  </c:chart>
  <c:spPr>
    <a:solidFill>
      <a:srgbClr val="FFFFFF"/>
    </a:solidFill>
    <a:ln w="3169">
      <a:solidFill>
        <a:srgbClr val="000000"/>
      </a:solidFill>
      <a:prstDash val="solid"/>
    </a:ln>
    <a:effectLst>
      <a:outerShdw dist="35921" dir="2700000" algn="br">
        <a:srgbClr val="000000"/>
      </a:outerShdw>
    </a:effectLst>
  </c:spPr>
  <c:txPr>
    <a:bodyPr/>
    <a:lstStyle/>
    <a:p>
      <a:pPr>
        <a:defRPr sz="998" b="0" i="0" u="none" strike="noStrike" baseline="0">
          <a:solidFill>
            <a:srgbClr val="000000"/>
          </a:solidFill>
          <a:latin typeface="Arial"/>
          <a:ea typeface="Arial"/>
          <a:cs typeface="Arial"/>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00" b="1" i="0" u="none" strike="noStrike" baseline="0">
                <a:solidFill>
                  <a:srgbClr val="000000"/>
                </a:solidFill>
                <a:latin typeface="Arial"/>
                <a:ea typeface="Arial"/>
                <a:cs typeface="Arial"/>
              </a:defRPr>
            </a:pPr>
            <a:r>
              <a:t>GRÁFICO 3.11
Histograma de Frecuencia de la variable "Como se intereso en viajar por Guayaquil"</a:t>
            </a:r>
          </a:p>
        </c:rich>
      </c:tx>
      <c:layout>
        <c:manualLayout>
          <c:xMode val="edge"/>
          <c:yMode val="edge"/>
          <c:x val="8.1005586592178769E-2"/>
          <c:y val="5.2884615384615398E-2"/>
        </c:manualLayout>
      </c:layout>
      <c:spPr>
        <a:noFill/>
        <a:ln w="25400">
          <a:noFill/>
        </a:ln>
      </c:spPr>
    </c:title>
    <c:plotArea>
      <c:layout>
        <c:manualLayout>
          <c:layoutTarget val="inner"/>
          <c:xMode val="edge"/>
          <c:yMode val="edge"/>
          <c:x val="0.15363128491620123"/>
          <c:y val="0.37980769230769257"/>
          <c:w val="0.81843575418994419"/>
          <c:h val="0.26442307692307698"/>
        </c:manualLayout>
      </c:layout>
      <c:barChart>
        <c:barDir val="col"/>
        <c:grouping val="stacked"/>
        <c:ser>
          <c:idx val="0"/>
          <c:order val="0"/>
          <c:tx>
            <c:v>Histograma de Frecuencia de la variable interes por Guayquil</c:v>
          </c:tx>
          <c:spPr>
            <a:solidFill>
              <a:srgbClr val="9999FF"/>
            </a:solidFill>
            <a:ln w="12700">
              <a:solidFill>
                <a:srgbClr val="000000"/>
              </a:solidFill>
              <a:prstDash val="solid"/>
            </a:ln>
          </c:spPr>
          <c:dLbls>
            <c:dLbl>
              <c:idx val="0"/>
              <c:layout>
                <c:manualLayout>
                  <c:xMode val="edge"/>
                  <c:yMode val="edge"/>
                  <c:x val="0.1787709497206704"/>
                  <c:y val="0.5432692307692305"/>
                </c:manualLayout>
              </c:layout>
              <c:dLblPos val="ctr"/>
              <c:showVal val="1"/>
            </c:dLbl>
            <c:dLbl>
              <c:idx val="1"/>
              <c:layout>
                <c:manualLayout>
                  <c:xMode val="edge"/>
                  <c:yMode val="edge"/>
                  <c:x val="0.31564245810055874"/>
                  <c:y val="0.5432692307692305"/>
                </c:manualLayout>
              </c:layout>
              <c:dLblPos val="ctr"/>
              <c:showVal val="1"/>
            </c:dLbl>
            <c:dLbl>
              <c:idx val="2"/>
              <c:layout>
                <c:manualLayout>
                  <c:xMode val="edge"/>
                  <c:yMode val="edge"/>
                  <c:x val="0.45251396648044706"/>
                  <c:y val="0.36538461538461575"/>
                </c:manualLayout>
              </c:layout>
              <c:dLblPos val="ctr"/>
              <c:showVal val="1"/>
            </c:dLbl>
            <c:dLbl>
              <c:idx val="3"/>
              <c:layout>
                <c:manualLayout>
                  <c:xMode val="edge"/>
                  <c:yMode val="edge"/>
                  <c:x val="0.58379888268156443"/>
                  <c:y val="0.50480769230769251"/>
                </c:manualLayout>
              </c:layout>
              <c:dLblPos val="ctr"/>
              <c:showVal val="1"/>
            </c:dLbl>
            <c:dLbl>
              <c:idx val="4"/>
              <c:layout>
                <c:manualLayout>
                  <c:xMode val="edge"/>
                  <c:yMode val="edge"/>
                  <c:x val="0.72625698324022347"/>
                  <c:y val="0.54807692307692291"/>
                </c:manualLayout>
              </c:layout>
              <c:dLblPos val="ctr"/>
              <c:showVal val="1"/>
            </c:dLbl>
            <c:dLbl>
              <c:idx val="5"/>
              <c:layout>
                <c:manualLayout>
                  <c:xMode val="edge"/>
                  <c:yMode val="edge"/>
                  <c:x val="0.86033519553072624"/>
                  <c:y val="0.56730769230769251"/>
                </c:manualLayout>
              </c:layout>
              <c:dLblPos val="ctr"/>
              <c:showVal val="1"/>
            </c:dLbl>
            <c:spPr>
              <a:noFill/>
              <a:ln w="25400">
                <a:noFill/>
              </a:ln>
            </c:spPr>
            <c:txPr>
              <a:bodyPr/>
              <a:lstStyle/>
              <a:p>
                <a:pPr>
                  <a:defRPr sz="800" b="1" i="0" u="none" strike="noStrike" baseline="0">
                    <a:solidFill>
                      <a:srgbClr val="000000"/>
                    </a:solidFill>
                    <a:latin typeface="Arial"/>
                    <a:ea typeface="Arial"/>
                    <a:cs typeface="Arial"/>
                  </a:defRPr>
                </a:pPr>
                <a:endParaRPr lang="es-ES"/>
              </a:p>
            </c:txPr>
            <c:showVal val="1"/>
          </c:dLbls>
          <c:cat>
            <c:strRef>
              <c:f>Graficos!$B$175:$B$180</c:f>
              <c:strCache>
                <c:ptCount val="6"/>
                <c:pt idx="0">
                  <c:v>Internet</c:v>
                </c:pt>
                <c:pt idx="1">
                  <c:v>Amigos</c:v>
                </c:pt>
                <c:pt idx="2">
                  <c:v>Familia</c:v>
                </c:pt>
                <c:pt idx="3">
                  <c:v>Ya conocia</c:v>
                </c:pt>
                <c:pt idx="4">
                  <c:v>Negocios</c:v>
                </c:pt>
                <c:pt idx="5">
                  <c:v>En transito</c:v>
                </c:pt>
              </c:strCache>
            </c:strRef>
          </c:cat>
          <c:val>
            <c:numRef>
              <c:f>Graficos!$D$175:$D$180</c:f>
              <c:numCache>
                <c:formatCode>0.000</c:formatCode>
                <c:ptCount val="6"/>
                <c:pt idx="0">
                  <c:v>9.1370558375634528E-2</c:v>
                </c:pt>
                <c:pt idx="1">
                  <c:v>9.1370558375634528E-2</c:v>
                </c:pt>
                <c:pt idx="2">
                  <c:v>0.49746192893401037</c:v>
                </c:pt>
                <c:pt idx="3">
                  <c:v>0.18274111675126914</c:v>
                </c:pt>
                <c:pt idx="4">
                  <c:v>8.1218274111675093E-2</c:v>
                </c:pt>
                <c:pt idx="5">
                  <c:v>5.5837563451776678E-2</c:v>
                </c:pt>
              </c:numCache>
            </c:numRef>
          </c:val>
        </c:ser>
        <c:dLbls>
          <c:showVal val="1"/>
        </c:dLbls>
        <c:overlap val="100"/>
        <c:axId val="216760704"/>
        <c:axId val="216762240"/>
      </c:barChart>
      <c:catAx>
        <c:axId val="216760704"/>
        <c:scaling>
          <c:orientation val="minMax"/>
        </c:scaling>
        <c:axPos val="b"/>
        <c:numFmt formatCode="General" sourceLinked="1"/>
        <c:tickLblPos val="nextTo"/>
        <c:spPr>
          <a:ln w="3175">
            <a:solidFill>
              <a:srgbClr val="000000"/>
            </a:solidFill>
            <a:prstDash val="solid"/>
          </a:ln>
        </c:spPr>
        <c:txPr>
          <a:bodyPr rot="-2700000" vert="horz"/>
          <a:lstStyle/>
          <a:p>
            <a:pPr>
              <a:defRPr sz="800" b="1" i="0" u="none" strike="noStrike" baseline="0">
                <a:solidFill>
                  <a:srgbClr val="000000"/>
                </a:solidFill>
                <a:latin typeface="Arial"/>
                <a:ea typeface="Arial"/>
                <a:cs typeface="Arial"/>
              </a:defRPr>
            </a:pPr>
            <a:endParaRPr lang="es-ES"/>
          </a:p>
        </c:txPr>
        <c:crossAx val="216762240"/>
        <c:crosses val="autoZero"/>
        <c:auto val="1"/>
        <c:lblAlgn val="ctr"/>
        <c:lblOffset val="100"/>
        <c:tickLblSkip val="1"/>
        <c:tickMarkSkip val="1"/>
      </c:catAx>
      <c:valAx>
        <c:axId val="216762240"/>
        <c:scaling>
          <c:orientation val="minMax"/>
        </c:scaling>
        <c:axPos val="l"/>
        <c:title>
          <c:tx>
            <c:rich>
              <a:bodyPr/>
              <a:lstStyle/>
              <a:p>
                <a:pPr>
                  <a:defRPr sz="800" b="1" i="0" u="none" strike="noStrike" baseline="0">
                    <a:solidFill>
                      <a:srgbClr val="000000"/>
                    </a:solidFill>
                    <a:latin typeface="Arial"/>
                    <a:ea typeface="Arial"/>
                    <a:cs typeface="Arial"/>
                  </a:defRPr>
                </a:pPr>
                <a:r>
                  <a:t>Frecuencia Relativa</a:t>
                </a:r>
              </a:p>
            </c:rich>
          </c:tx>
          <c:layout>
            <c:manualLayout>
              <c:xMode val="edge"/>
              <c:yMode val="edge"/>
              <c:x val="2.5139664804469282E-2"/>
              <c:y val="0.25"/>
            </c:manualLayout>
          </c:layout>
          <c:spPr>
            <a:noFill/>
            <a:ln w="25400">
              <a:noFill/>
            </a:ln>
          </c:spPr>
        </c:title>
        <c:numFmt formatCode="0.0" sourceLinked="0"/>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s-ES"/>
          </a:p>
        </c:txPr>
        <c:crossAx val="216760704"/>
        <c:crosses val="autoZero"/>
        <c:crossBetween val="between"/>
      </c:valAx>
      <c:spPr>
        <a:solidFill>
          <a:srgbClr val="FFFFFF"/>
        </a:solidFill>
        <a:ln w="12700">
          <a:solidFill>
            <a:srgbClr val="FFFFFF"/>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800" b="0" i="0" u="none" strike="noStrike" baseline="0">
          <a:solidFill>
            <a:srgbClr val="000000"/>
          </a:solidFill>
          <a:latin typeface="Arial"/>
          <a:ea typeface="Arial"/>
          <a:cs typeface="Arial"/>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74" b="1" i="0" u="none" strike="noStrike" baseline="0">
                <a:solidFill>
                  <a:srgbClr val="000000"/>
                </a:solidFill>
                <a:latin typeface="Arial"/>
                <a:ea typeface="Arial"/>
                <a:cs typeface="Arial"/>
              </a:defRPr>
            </a:pPr>
            <a:r>
              <a:t>GRÁFICO 3.12
Histograma de Frecuencia de la variable lugares visitados</a:t>
            </a:r>
          </a:p>
        </c:rich>
      </c:tx>
      <c:layout>
        <c:manualLayout>
          <c:xMode val="edge"/>
          <c:yMode val="edge"/>
          <c:x val="0.10211946050096338"/>
          <c:y val="2.1126760563380278E-2"/>
        </c:manualLayout>
      </c:layout>
      <c:spPr>
        <a:noFill/>
        <a:ln w="25384">
          <a:noFill/>
        </a:ln>
      </c:spPr>
    </c:title>
    <c:plotArea>
      <c:layout>
        <c:manualLayout>
          <c:layoutTarget val="inner"/>
          <c:xMode val="edge"/>
          <c:yMode val="edge"/>
          <c:x val="0.12524084778420044"/>
          <c:y val="0.26056338028169018"/>
          <c:w val="0.8554913294797688"/>
          <c:h val="0.53521126760563376"/>
        </c:manualLayout>
      </c:layout>
      <c:barChart>
        <c:barDir val="col"/>
        <c:grouping val="stacked"/>
        <c:ser>
          <c:idx val="0"/>
          <c:order val="0"/>
          <c:tx>
            <c:v>Histograms de Frecuencias de la variable lugares visitados</c:v>
          </c:tx>
          <c:spPr>
            <a:solidFill>
              <a:srgbClr val="9999FF"/>
            </a:solidFill>
            <a:ln w="12692">
              <a:solidFill>
                <a:srgbClr val="000000"/>
              </a:solidFill>
              <a:prstDash val="solid"/>
            </a:ln>
          </c:spPr>
          <c:dLbls>
            <c:dLbl>
              <c:idx val="0"/>
              <c:layout>
                <c:manualLayout>
                  <c:xMode val="edge"/>
                  <c:yMode val="edge"/>
                  <c:x val="0.16184971098265891"/>
                  <c:y val="0.35563380281690143"/>
                </c:manualLayout>
              </c:layout>
              <c:dLblPos val="ctr"/>
              <c:showVal val="1"/>
            </c:dLbl>
            <c:dLbl>
              <c:idx val="1"/>
              <c:layout>
                <c:manualLayout>
                  <c:xMode val="edge"/>
                  <c:yMode val="edge"/>
                  <c:x val="0.30250481695568421"/>
                  <c:y val="0.37323943661971826"/>
                </c:manualLayout>
              </c:layout>
              <c:dLblPos val="ctr"/>
              <c:showVal val="1"/>
            </c:dLbl>
            <c:dLbl>
              <c:idx val="2"/>
              <c:layout>
                <c:manualLayout>
                  <c:xMode val="edge"/>
                  <c:yMode val="edge"/>
                  <c:x val="0.44508670520231236"/>
                  <c:y val="0.43309859154929592"/>
                </c:manualLayout>
              </c:layout>
              <c:dLblPos val="ctr"/>
              <c:showVal val="1"/>
            </c:dLbl>
            <c:dLbl>
              <c:idx val="3"/>
              <c:layout>
                <c:manualLayout>
                  <c:xMode val="edge"/>
                  <c:yMode val="edge"/>
                  <c:x val="0.58766859344894029"/>
                  <c:y val="0.46830985915492968"/>
                </c:manualLayout>
              </c:layout>
              <c:dLblPos val="ctr"/>
              <c:showVal val="1"/>
            </c:dLbl>
            <c:dLbl>
              <c:idx val="4"/>
              <c:layout>
                <c:manualLayout>
                  <c:xMode val="edge"/>
                  <c:yMode val="edge"/>
                  <c:x val="0.73217726396917182"/>
                  <c:y val="0.602112676056338"/>
                </c:manualLayout>
              </c:layout>
              <c:dLblPos val="ctr"/>
              <c:showVal val="1"/>
            </c:dLbl>
            <c:dLbl>
              <c:idx val="5"/>
              <c:layout>
                <c:manualLayout>
                  <c:xMode val="edge"/>
                  <c:yMode val="edge"/>
                  <c:x val="0.87475915221580014"/>
                  <c:y val="0.71478873239436658"/>
                </c:manualLayout>
              </c:layout>
              <c:dLblPos val="ctr"/>
              <c:showVal val="1"/>
            </c:dLbl>
            <c:spPr>
              <a:noFill/>
              <a:ln w="25384">
                <a:noFill/>
              </a:ln>
            </c:spPr>
            <c:txPr>
              <a:bodyPr/>
              <a:lstStyle/>
              <a:p>
                <a:pPr>
                  <a:defRPr sz="974" b="1" i="0" u="none" strike="noStrike" baseline="0">
                    <a:solidFill>
                      <a:srgbClr val="000000"/>
                    </a:solidFill>
                    <a:latin typeface="Arial"/>
                    <a:ea typeface="Arial"/>
                    <a:cs typeface="Arial"/>
                  </a:defRPr>
                </a:pPr>
                <a:endParaRPr lang="es-ES"/>
              </a:p>
            </c:txPr>
            <c:showVal val="1"/>
          </c:dLbls>
          <c:cat>
            <c:strRef>
              <c:f>Graficos!$B$192:$B$197</c:f>
              <c:strCache>
                <c:ptCount val="6"/>
                <c:pt idx="0">
                  <c:v>Malecón 2000</c:v>
                </c:pt>
                <c:pt idx="1">
                  <c:v>Barrio las peñas</c:v>
                </c:pt>
                <c:pt idx="2">
                  <c:v>Centro de laCiudad</c:v>
                </c:pt>
                <c:pt idx="3">
                  <c:v>Malecon del Salado</c:v>
                </c:pt>
                <c:pt idx="4">
                  <c:v>Parque Historico</c:v>
                </c:pt>
                <c:pt idx="5">
                  <c:v>Malls</c:v>
                </c:pt>
              </c:strCache>
            </c:strRef>
          </c:cat>
          <c:val>
            <c:numRef>
              <c:f>Graficos!$D$192:$D$197</c:f>
              <c:numCache>
                <c:formatCode>0.000</c:formatCode>
                <c:ptCount val="6"/>
                <c:pt idx="0">
                  <c:v>0.26300578034682082</c:v>
                </c:pt>
                <c:pt idx="1">
                  <c:v>0.24277456647398837</c:v>
                </c:pt>
                <c:pt idx="2">
                  <c:v>0.20809248554913307</c:v>
                </c:pt>
                <c:pt idx="3">
                  <c:v>0.18641618497109844</c:v>
                </c:pt>
                <c:pt idx="4">
                  <c:v>9.8265895953757301E-2</c:v>
                </c:pt>
                <c:pt idx="5">
                  <c:v>1.4450867052023121E-3</c:v>
                </c:pt>
              </c:numCache>
            </c:numRef>
          </c:val>
        </c:ser>
        <c:dLbls>
          <c:showVal val="1"/>
        </c:dLbls>
        <c:overlap val="100"/>
        <c:axId val="216737664"/>
        <c:axId val="216739200"/>
      </c:barChart>
      <c:catAx>
        <c:axId val="216737664"/>
        <c:scaling>
          <c:orientation val="minMax"/>
        </c:scaling>
        <c:axPos val="b"/>
        <c:numFmt formatCode="General" sourceLinked="1"/>
        <c:tickLblPos val="nextTo"/>
        <c:spPr>
          <a:ln w="3173">
            <a:solidFill>
              <a:srgbClr val="000000"/>
            </a:solidFill>
            <a:prstDash val="solid"/>
          </a:ln>
        </c:spPr>
        <c:txPr>
          <a:bodyPr rot="0" vert="horz"/>
          <a:lstStyle/>
          <a:p>
            <a:pPr>
              <a:defRPr sz="974" b="1" i="0" u="none" strike="noStrike" baseline="0">
                <a:solidFill>
                  <a:srgbClr val="000000"/>
                </a:solidFill>
                <a:latin typeface="Arial"/>
                <a:ea typeface="Arial"/>
                <a:cs typeface="Arial"/>
              </a:defRPr>
            </a:pPr>
            <a:endParaRPr lang="es-ES"/>
          </a:p>
        </c:txPr>
        <c:crossAx val="216739200"/>
        <c:crosses val="autoZero"/>
        <c:auto val="1"/>
        <c:lblAlgn val="ctr"/>
        <c:lblOffset val="100"/>
        <c:tickLblSkip val="1"/>
        <c:tickMarkSkip val="1"/>
      </c:catAx>
      <c:valAx>
        <c:axId val="216739200"/>
        <c:scaling>
          <c:orientation val="minMax"/>
          <c:max val="0.4"/>
        </c:scaling>
        <c:axPos val="l"/>
        <c:title>
          <c:tx>
            <c:rich>
              <a:bodyPr/>
              <a:lstStyle/>
              <a:p>
                <a:pPr>
                  <a:defRPr sz="1074" b="1" i="0" u="none" strike="noStrike" baseline="0">
                    <a:solidFill>
                      <a:srgbClr val="000000"/>
                    </a:solidFill>
                    <a:latin typeface="Arial"/>
                    <a:ea typeface="Arial"/>
                    <a:cs typeface="Arial"/>
                  </a:defRPr>
                </a:pPr>
                <a:r>
                  <a:t>Frecuencia Relativa</a:t>
                </a:r>
              </a:p>
            </c:rich>
          </c:tx>
          <c:layout>
            <c:manualLayout>
              <c:xMode val="edge"/>
              <c:yMode val="edge"/>
              <c:x val="2.119460500963391E-2"/>
              <c:y val="0.27464788732394385"/>
            </c:manualLayout>
          </c:layout>
          <c:spPr>
            <a:noFill/>
            <a:ln w="25384">
              <a:noFill/>
            </a:ln>
          </c:spPr>
        </c:title>
        <c:numFmt formatCode="0.0" sourceLinked="0"/>
        <c:tickLblPos val="nextTo"/>
        <c:spPr>
          <a:ln w="3173">
            <a:solidFill>
              <a:srgbClr val="000000"/>
            </a:solidFill>
            <a:prstDash val="solid"/>
          </a:ln>
        </c:spPr>
        <c:txPr>
          <a:bodyPr rot="0" vert="horz"/>
          <a:lstStyle/>
          <a:p>
            <a:pPr>
              <a:defRPr sz="974" b="1" i="0" u="none" strike="noStrike" baseline="0">
                <a:solidFill>
                  <a:srgbClr val="000000"/>
                </a:solidFill>
                <a:latin typeface="Arial"/>
                <a:ea typeface="Arial"/>
                <a:cs typeface="Arial"/>
              </a:defRPr>
            </a:pPr>
            <a:endParaRPr lang="es-ES"/>
          </a:p>
        </c:txPr>
        <c:crossAx val="216737664"/>
        <c:crosses val="autoZero"/>
        <c:crossBetween val="between"/>
        <c:majorUnit val="0.1"/>
      </c:valAx>
      <c:spPr>
        <a:solidFill>
          <a:srgbClr val="FFFFFF"/>
        </a:solidFill>
        <a:ln w="12692">
          <a:solidFill>
            <a:srgbClr val="FFFFFF"/>
          </a:solidFill>
          <a:prstDash val="solid"/>
        </a:ln>
      </c:spPr>
    </c:plotArea>
    <c:plotVisOnly val="1"/>
    <c:dispBlanksAs val="gap"/>
  </c:chart>
  <c:spPr>
    <a:solidFill>
      <a:srgbClr val="FFFFFF"/>
    </a:solidFill>
    <a:ln w="3173">
      <a:solidFill>
        <a:srgbClr val="000000"/>
      </a:solidFill>
      <a:prstDash val="solid"/>
    </a:ln>
    <a:effectLst>
      <a:outerShdw dist="35921" dir="2700000" algn="br">
        <a:srgbClr val="000000"/>
      </a:outerShdw>
    </a:effectLst>
  </c:spPr>
  <c:txPr>
    <a:bodyPr/>
    <a:lstStyle/>
    <a:p>
      <a:pPr>
        <a:defRPr sz="1074" b="0" i="0" u="none" strike="noStrike" baseline="0">
          <a:solidFill>
            <a:srgbClr val="000000"/>
          </a:solidFill>
          <a:latin typeface="Arial"/>
          <a:ea typeface="Arial"/>
          <a:cs typeface="Arial"/>
        </a:defRPr>
      </a:pPr>
      <a:endParaRPr lang="es-E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49" b="1" i="0" u="none" strike="noStrike" baseline="0">
                <a:solidFill>
                  <a:srgbClr val="000000"/>
                </a:solidFill>
                <a:latin typeface="Arial"/>
                <a:ea typeface="Arial"/>
                <a:cs typeface="Arial"/>
              </a:defRPr>
            </a:pPr>
            <a:r>
              <a:t>GRÁFICO 3.13
Histograma de Frecuencia de la variable hospedaje</a:t>
            </a:r>
          </a:p>
        </c:rich>
      </c:tx>
      <c:layout>
        <c:manualLayout>
          <c:xMode val="edge"/>
          <c:yMode val="edge"/>
          <c:x val="0.11603375527426163"/>
          <c:y val="2.0242914979757092E-2"/>
        </c:manualLayout>
      </c:layout>
      <c:spPr>
        <a:noFill/>
        <a:ln w="25365">
          <a:noFill/>
        </a:ln>
      </c:spPr>
    </c:title>
    <c:plotArea>
      <c:layout>
        <c:manualLayout>
          <c:layoutTarget val="inner"/>
          <c:xMode val="edge"/>
          <c:yMode val="edge"/>
          <c:x val="0.14978902953586504"/>
          <c:y val="0.32793522267206482"/>
          <c:w val="0.78481012658227844"/>
          <c:h val="0.44939271255060731"/>
        </c:manualLayout>
      </c:layout>
      <c:barChart>
        <c:barDir val="col"/>
        <c:grouping val="stacked"/>
        <c:ser>
          <c:idx val="0"/>
          <c:order val="0"/>
          <c:tx>
            <c:v>Histogram de Frecuencia de la variable hospedaje</c:v>
          </c:tx>
          <c:spPr>
            <a:solidFill>
              <a:srgbClr val="9999FF"/>
            </a:solidFill>
            <a:ln w="12682">
              <a:solidFill>
                <a:srgbClr val="000000"/>
              </a:solidFill>
              <a:prstDash val="solid"/>
            </a:ln>
          </c:spPr>
          <c:dLbls>
            <c:dLbl>
              <c:idx val="0"/>
              <c:layout>
                <c:manualLayout>
                  <c:xMode val="edge"/>
                  <c:yMode val="edge"/>
                  <c:x val="0.24261603375527438"/>
                  <c:y val="0.59514170040485825"/>
                </c:manualLayout>
              </c:layout>
              <c:dLblPos val="ctr"/>
              <c:showVal val="1"/>
            </c:dLbl>
            <c:dLbl>
              <c:idx val="1"/>
              <c:layout>
                <c:manualLayout>
                  <c:xMode val="edge"/>
                  <c:yMode val="edge"/>
                  <c:x val="0.50210970464135019"/>
                  <c:y val="0.65587044534412986"/>
                </c:manualLayout>
              </c:layout>
              <c:dLblPos val="ctr"/>
              <c:showVal val="1"/>
            </c:dLbl>
            <c:dLbl>
              <c:idx val="2"/>
              <c:layout>
                <c:manualLayout>
                  <c:xMode val="edge"/>
                  <c:yMode val="edge"/>
                  <c:x val="0.77004219409282704"/>
                  <c:y val="0.31174089068825922"/>
                </c:manualLayout>
              </c:layout>
              <c:dLblPos val="ctr"/>
              <c:showVal val="1"/>
            </c:dLbl>
            <c:spPr>
              <a:noFill/>
              <a:ln w="25365">
                <a:noFill/>
              </a:ln>
            </c:spPr>
            <c:txPr>
              <a:bodyPr/>
              <a:lstStyle/>
              <a:p>
                <a:pPr>
                  <a:defRPr sz="974" b="1" i="0" u="none" strike="noStrike" baseline="0">
                    <a:solidFill>
                      <a:srgbClr val="000000"/>
                    </a:solidFill>
                    <a:latin typeface="Arial"/>
                    <a:ea typeface="Arial"/>
                    <a:cs typeface="Arial"/>
                  </a:defRPr>
                </a:pPr>
                <a:endParaRPr lang="es-ES"/>
              </a:p>
            </c:txPr>
            <c:showVal val="1"/>
          </c:dLbls>
          <c:cat>
            <c:strRef>
              <c:f>Graficos!$B$212:$B$214</c:f>
              <c:strCache>
                <c:ptCount val="3"/>
                <c:pt idx="0">
                  <c:v>Hotel</c:v>
                </c:pt>
                <c:pt idx="1">
                  <c:v>Hosteria</c:v>
                </c:pt>
                <c:pt idx="2">
                  <c:v>Casa</c:v>
                </c:pt>
              </c:strCache>
            </c:strRef>
          </c:cat>
          <c:val>
            <c:numRef>
              <c:f>Graficos!$D$212:$D$214</c:f>
              <c:numCache>
                <c:formatCode>0.000</c:formatCode>
                <c:ptCount val="3"/>
                <c:pt idx="0">
                  <c:v>0.19251336898395718</c:v>
                </c:pt>
                <c:pt idx="1">
                  <c:v>9.6256684491978578E-2</c:v>
                </c:pt>
                <c:pt idx="2">
                  <c:v>0.71122994652406435</c:v>
                </c:pt>
              </c:numCache>
            </c:numRef>
          </c:val>
        </c:ser>
        <c:dLbls>
          <c:showVal val="1"/>
        </c:dLbls>
        <c:overlap val="100"/>
        <c:axId val="218291584"/>
        <c:axId val="218440832"/>
      </c:barChart>
      <c:catAx>
        <c:axId val="218291584"/>
        <c:scaling>
          <c:orientation val="minMax"/>
        </c:scaling>
        <c:axPos val="b"/>
        <c:numFmt formatCode="General" sourceLinked="1"/>
        <c:tickLblPos val="nextTo"/>
        <c:spPr>
          <a:ln w="3171">
            <a:solidFill>
              <a:srgbClr val="000000"/>
            </a:solidFill>
            <a:prstDash val="solid"/>
          </a:ln>
        </c:spPr>
        <c:txPr>
          <a:bodyPr rot="0" vert="horz"/>
          <a:lstStyle/>
          <a:p>
            <a:pPr>
              <a:defRPr sz="1098" b="1" i="0" u="none" strike="noStrike" baseline="0">
                <a:solidFill>
                  <a:srgbClr val="000000"/>
                </a:solidFill>
                <a:latin typeface="Arial"/>
                <a:ea typeface="Arial"/>
                <a:cs typeface="Arial"/>
              </a:defRPr>
            </a:pPr>
            <a:endParaRPr lang="es-ES"/>
          </a:p>
        </c:txPr>
        <c:crossAx val="218440832"/>
        <c:crosses val="autoZero"/>
        <c:auto val="1"/>
        <c:lblAlgn val="ctr"/>
        <c:lblOffset val="100"/>
        <c:tickLblSkip val="1"/>
        <c:tickMarkSkip val="1"/>
      </c:catAx>
      <c:valAx>
        <c:axId val="218440832"/>
        <c:scaling>
          <c:orientation val="minMax"/>
          <c:max val="0.8"/>
        </c:scaling>
        <c:axPos val="l"/>
        <c:title>
          <c:tx>
            <c:rich>
              <a:bodyPr/>
              <a:lstStyle/>
              <a:p>
                <a:pPr>
                  <a:defRPr sz="949" b="1" i="0" u="none" strike="noStrike" baseline="0">
                    <a:solidFill>
                      <a:srgbClr val="000000"/>
                    </a:solidFill>
                    <a:latin typeface="Arial"/>
                    <a:ea typeface="Arial"/>
                    <a:cs typeface="Arial"/>
                  </a:defRPr>
                </a:pPr>
                <a:r>
                  <a:t>Frecuencia Relativa</a:t>
                </a:r>
              </a:p>
            </c:rich>
          </c:tx>
          <c:layout>
            <c:manualLayout>
              <c:xMode val="edge"/>
              <c:yMode val="edge"/>
              <c:x val="3.7974683544303806E-2"/>
              <c:y val="0.28744939271255071"/>
            </c:manualLayout>
          </c:layout>
          <c:spPr>
            <a:noFill/>
            <a:ln w="25365">
              <a:noFill/>
            </a:ln>
          </c:spPr>
        </c:title>
        <c:numFmt formatCode="0.0" sourceLinked="0"/>
        <c:tickLblPos val="nextTo"/>
        <c:spPr>
          <a:ln w="3171">
            <a:solidFill>
              <a:srgbClr val="000000"/>
            </a:solidFill>
            <a:prstDash val="solid"/>
          </a:ln>
        </c:spPr>
        <c:txPr>
          <a:bodyPr rot="0" vert="horz"/>
          <a:lstStyle/>
          <a:p>
            <a:pPr>
              <a:defRPr sz="949" b="1" i="0" u="none" strike="noStrike" baseline="0">
                <a:solidFill>
                  <a:srgbClr val="000000"/>
                </a:solidFill>
                <a:latin typeface="Arial"/>
                <a:ea typeface="Arial"/>
                <a:cs typeface="Arial"/>
              </a:defRPr>
            </a:pPr>
            <a:endParaRPr lang="es-ES"/>
          </a:p>
        </c:txPr>
        <c:crossAx val="218291584"/>
        <c:crosses val="autoZero"/>
        <c:crossBetween val="between"/>
      </c:valAx>
      <c:spPr>
        <a:solidFill>
          <a:srgbClr val="FFFFFF"/>
        </a:solidFill>
        <a:ln w="12682">
          <a:solidFill>
            <a:srgbClr val="FFFFFF"/>
          </a:solidFill>
          <a:prstDash val="solid"/>
        </a:ln>
      </c:spPr>
    </c:plotArea>
    <c:plotVisOnly val="1"/>
    <c:dispBlanksAs val="gap"/>
  </c:chart>
  <c:spPr>
    <a:solidFill>
      <a:srgbClr val="FFFFFF"/>
    </a:solidFill>
    <a:ln w="3171">
      <a:solidFill>
        <a:srgbClr val="000000"/>
      </a:solidFill>
      <a:prstDash val="solid"/>
    </a:ln>
    <a:effectLst>
      <a:outerShdw dist="35921" dir="2700000" algn="br">
        <a:srgbClr val="000000"/>
      </a:outerShdw>
    </a:effectLst>
  </c:spPr>
  <c:txPr>
    <a:bodyPr/>
    <a:lstStyle/>
    <a:p>
      <a:pPr>
        <a:defRPr sz="949" b="0" i="0" u="none" strike="noStrike" baseline="0">
          <a:solidFill>
            <a:srgbClr val="000000"/>
          </a:solidFill>
          <a:latin typeface="Arial"/>
          <a:ea typeface="Arial"/>
          <a:cs typeface="Arial"/>
        </a:defRPr>
      </a:pPr>
      <a:endParaRPr lang="es-E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26" b="1" i="0" u="none" strike="noStrike" baseline="0">
                <a:solidFill>
                  <a:srgbClr val="000000"/>
                </a:solidFill>
                <a:latin typeface="Arial"/>
                <a:ea typeface="Arial"/>
                <a:cs typeface="Arial"/>
              </a:defRPr>
            </a:pPr>
            <a:r>
              <a:t>GRÁFICO 3.14
Porcentaje de personas encuestadas que visitaron las playas del Ecuador</a:t>
            </a:r>
          </a:p>
        </c:rich>
      </c:tx>
      <c:layout>
        <c:manualLayout>
          <c:xMode val="edge"/>
          <c:yMode val="edge"/>
          <c:x val="0.15981735159817362"/>
          <c:y val="2.1052631578947378E-2"/>
        </c:manualLayout>
      </c:layout>
      <c:spPr>
        <a:noFill/>
        <a:ln w="25429">
          <a:noFill/>
        </a:ln>
      </c:spPr>
    </c:title>
    <c:view3D>
      <c:rotY val="170"/>
      <c:perspective val="0"/>
    </c:view3D>
    <c:plotArea>
      <c:layout>
        <c:manualLayout>
          <c:layoutTarget val="inner"/>
          <c:xMode val="edge"/>
          <c:yMode val="edge"/>
          <c:x val="0.2716894977168951"/>
          <c:y val="0.49824561403508771"/>
          <c:w val="0.45662100456620991"/>
          <c:h val="0.2807017543859649"/>
        </c:manualLayout>
      </c:layout>
      <c:pie3DChart>
        <c:varyColors val="1"/>
        <c:ser>
          <c:idx val="0"/>
          <c:order val="0"/>
          <c:tx>
            <c:v>Porcentaje de </c:v>
          </c:tx>
          <c:spPr>
            <a:solidFill>
              <a:srgbClr val="9999FF"/>
            </a:solidFill>
            <a:ln w="25429">
              <a:solidFill>
                <a:srgbClr val="000000"/>
              </a:solidFill>
              <a:prstDash val="solid"/>
            </a:ln>
          </c:spPr>
          <c:dPt>
            <c:idx val="0"/>
            <c:spPr>
              <a:solidFill>
                <a:srgbClr val="C0C0C0"/>
              </a:solidFill>
              <a:ln w="25429">
                <a:solidFill>
                  <a:srgbClr val="000000"/>
                </a:solidFill>
                <a:prstDash val="solid"/>
              </a:ln>
            </c:spPr>
          </c:dPt>
          <c:dPt>
            <c:idx val="1"/>
            <c:spPr>
              <a:pattFill prst="wdDnDiag">
                <a:fgClr>
                  <a:srgbClr val="000000"/>
                </a:fgClr>
                <a:bgClr>
                  <a:srgbClr val="FFFFFF"/>
                </a:bgClr>
              </a:pattFill>
              <a:ln w="25429">
                <a:solidFill>
                  <a:srgbClr val="000000"/>
                </a:solidFill>
                <a:prstDash val="solid"/>
              </a:ln>
            </c:spPr>
          </c:dPt>
          <c:dLbls>
            <c:numFmt formatCode="0%" sourceLinked="0"/>
            <c:spPr>
              <a:noFill/>
              <a:ln w="25429">
                <a:noFill/>
              </a:ln>
            </c:spPr>
            <c:txPr>
              <a:bodyPr/>
              <a:lstStyle/>
              <a:p>
                <a:pPr>
                  <a:defRPr sz="901" b="1" i="0" u="none" strike="noStrike" baseline="0">
                    <a:solidFill>
                      <a:srgbClr val="000000"/>
                    </a:solidFill>
                    <a:latin typeface="Arial"/>
                    <a:ea typeface="Arial"/>
                    <a:cs typeface="Arial"/>
                  </a:defRPr>
                </a:pPr>
                <a:endParaRPr lang="es-ES"/>
              </a:p>
            </c:txPr>
            <c:showLegendKey val="1"/>
            <c:showCatName val="1"/>
            <c:showPercent val="1"/>
            <c:showLeaderLines val="1"/>
          </c:dLbls>
          <c:cat>
            <c:strRef>
              <c:f>Graficos!$B$230:$B$231</c:f>
              <c:strCache>
                <c:ptCount val="2"/>
                <c:pt idx="0">
                  <c:v>Si</c:v>
                </c:pt>
                <c:pt idx="1">
                  <c:v>No</c:v>
                </c:pt>
              </c:strCache>
            </c:strRef>
          </c:cat>
          <c:val>
            <c:numRef>
              <c:f>Graficos!$D$230:$D$231</c:f>
              <c:numCache>
                <c:formatCode>0.000</c:formatCode>
                <c:ptCount val="2"/>
                <c:pt idx="0">
                  <c:v>0.58883248730964444</c:v>
                </c:pt>
                <c:pt idx="1">
                  <c:v>0.41116751269035534</c:v>
                </c:pt>
              </c:numCache>
            </c:numRef>
          </c:val>
        </c:ser>
        <c:dLbls>
          <c:showLegendKey val="1"/>
          <c:showCatName val="1"/>
          <c:showPercent val="1"/>
        </c:dLbls>
      </c:pie3DChart>
      <c:spPr>
        <a:noFill/>
        <a:ln w="25429">
          <a:noFill/>
        </a:ln>
      </c:spPr>
    </c:plotArea>
    <c:plotVisOnly val="1"/>
    <c:dispBlanksAs val="zero"/>
  </c:chart>
  <c:spPr>
    <a:solidFill>
      <a:srgbClr val="FFFFFF"/>
    </a:solidFill>
    <a:ln w="3179">
      <a:solidFill>
        <a:srgbClr val="000000"/>
      </a:solidFill>
      <a:prstDash val="solid"/>
    </a:ln>
    <a:effectLst>
      <a:outerShdw dist="35921" dir="2700000" algn="br">
        <a:srgbClr val="000000"/>
      </a:outerShdw>
    </a:effectLst>
  </c:spPr>
  <c:txPr>
    <a:bodyPr/>
    <a:lstStyle/>
    <a:p>
      <a:pPr>
        <a:defRPr sz="901" b="0" i="0" u="none" strike="noStrike" baseline="0">
          <a:solidFill>
            <a:srgbClr val="000000"/>
          </a:solidFill>
          <a:latin typeface="Arial"/>
          <a:ea typeface="Arial"/>
          <a:cs typeface="Arial"/>
        </a:defRPr>
      </a:pPr>
      <a:endParaRPr lang="es-E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59" b="1" i="0" u="none" strike="noStrike" baseline="0">
                <a:solidFill>
                  <a:srgbClr val="000000"/>
                </a:solidFill>
                <a:latin typeface="Arial"/>
                <a:ea typeface="Arial"/>
                <a:cs typeface="Arial"/>
              </a:defRPr>
            </a:pPr>
            <a:r>
              <a:t>GRÁFICO 3.15
Histograma de Frecuencia de la varible atractivos turisticos</a:t>
            </a:r>
          </a:p>
        </c:rich>
      </c:tx>
      <c:layout>
        <c:manualLayout>
          <c:xMode val="edge"/>
          <c:yMode val="edge"/>
          <c:x val="0.1198568872987477"/>
          <c:y val="1.9021739130434791E-2"/>
        </c:manualLayout>
      </c:layout>
      <c:spPr>
        <a:noFill/>
        <a:ln w="26759">
          <a:noFill/>
        </a:ln>
      </c:spPr>
    </c:title>
    <c:plotArea>
      <c:layout>
        <c:manualLayout>
          <c:layoutTarget val="inner"/>
          <c:xMode val="edge"/>
          <c:yMode val="edge"/>
          <c:x val="0.20214669051878353"/>
          <c:y val="0.22826086956521741"/>
          <c:w val="0.75849731663685183"/>
          <c:h val="0.42119565217391303"/>
        </c:manualLayout>
      </c:layout>
      <c:barChart>
        <c:barDir val="col"/>
        <c:grouping val="clustered"/>
        <c:ser>
          <c:idx val="0"/>
          <c:order val="0"/>
          <c:tx>
            <c:strRef>
              <c:f>'Preg. 14 a la 16'!$B$320</c:f>
              <c:strCache>
                <c:ptCount val="1"/>
                <c:pt idx="0">
                  <c:v>Malo</c:v>
                </c:pt>
              </c:strCache>
            </c:strRef>
          </c:tx>
          <c:spPr>
            <a:solidFill>
              <a:srgbClr val="9999FF"/>
            </a:solidFill>
            <a:ln w="13379">
              <a:solidFill>
                <a:srgbClr val="000000"/>
              </a:solidFill>
              <a:prstDash val="solid"/>
            </a:ln>
          </c:spPr>
          <c:cat>
            <c:strRef>
              <c:f>'Preg. 14 a la 16'!$C$319:$G$319</c:f>
              <c:strCache>
                <c:ptCount val="5"/>
                <c:pt idx="0">
                  <c:v>Malecón 2000</c:v>
                </c:pt>
                <c:pt idx="1">
                  <c:v>Barrio las Peñas</c:v>
                </c:pt>
                <c:pt idx="2">
                  <c:v>Centro de la ciudad</c:v>
                </c:pt>
                <c:pt idx="3">
                  <c:v>Malecón del Salado</c:v>
                </c:pt>
                <c:pt idx="4">
                  <c:v>Parque Historico</c:v>
                </c:pt>
              </c:strCache>
            </c:strRef>
          </c:cat>
          <c:val>
            <c:numRef>
              <c:f>'Preg. 14 a la 16'!$C$320:$G$320</c:f>
              <c:numCache>
                <c:formatCode>0.00</c:formatCode>
                <c:ptCount val="5"/>
                <c:pt idx="0">
                  <c:v>0</c:v>
                </c:pt>
                <c:pt idx="1">
                  <c:v>0</c:v>
                </c:pt>
                <c:pt idx="2">
                  <c:v>0</c:v>
                </c:pt>
                <c:pt idx="3">
                  <c:v>0</c:v>
                </c:pt>
                <c:pt idx="4">
                  <c:v>0</c:v>
                </c:pt>
              </c:numCache>
            </c:numRef>
          </c:val>
        </c:ser>
        <c:ser>
          <c:idx val="1"/>
          <c:order val="1"/>
          <c:tx>
            <c:strRef>
              <c:f>'Preg. 14 a la 16'!$B$321</c:f>
              <c:strCache>
                <c:ptCount val="1"/>
                <c:pt idx="0">
                  <c:v>Regular</c:v>
                </c:pt>
              </c:strCache>
            </c:strRef>
          </c:tx>
          <c:spPr>
            <a:solidFill>
              <a:srgbClr val="993366"/>
            </a:solidFill>
            <a:ln w="13379">
              <a:solidFill>
                <a:srgbClr val="000000"/>
              </a:solidFill>
              <a:prstDash val="solid"/>
            </a:ln>
          </c:spPr>
          <c:cat>
            <c:strRef>
              <c:f>'Preg. 14 a la 16'!$C$319:$G$319</c:f>
              <c:strCache>
                <c:ptCount val="5"/>
                <c:pt idx="0">
                  <c:v>Malecón 2000</c:v>
                </c:pt>
                <c:pt idx="1">
                  <c:v>Barrio las Peñas</c:v>
                </c:pt>
                <c:pt idx="2">
                  <c:v>Centro de la ciudad</c:v>
                </c:pt>
                <c:pt idx="3">
                  <c:v>Malecón del Salado</c:v>
                </c:pt>
                <c:pt idx="4">
                  <c:v>Parque Historico</c:v>
                </c:pt>
              </c:strCache>
            </c:strRef>
          </c:cat>
          <c:val>
            <c:numRef>
              <c:f>'Preg. 14 a la 16'!$C$321:$G$321</c:f>
              <c:numCache>
                <c:formatCode>0.00</c:formatCode>
                <c:ptCount val="5"/>
                <c:pt idx="0">
                  <c:v>0</c:v>
                </c:pt>
                <c:pt idx="1">
                  <c:v>0</c:v>
                </c:pt>
                <c:pt idx="2">
                  <c:v>5.3191489361702126E-3</c:v>
                </c:pt>
                <c:pt idx="3">
                  <c:v>1.5957446808510637E-2</c:v>
                </c:pt>
                <c:pt idx="4">
                  <c:v>0</c:v>
                </c:pt>
              </c:numCache>
            </c:numRef>
          </c:val>
        </c:ser>
        <c:ser>
          <c:idx val="2"/>
          <c:order val="2"/>
          <c:tx>
            <c:strRef>
              <c:f>'Preg. 14 a la 16'!$B$322</c:f>
              <c:strCache>
                <c:ptCount val="1"/>
                <c:pt idx="0">
                  <c:v>Bueno</c:v>
                </c:pt>
              </c:strCache>
            </c:strRef>
          </c:tx>
          <c:spPr>
            <a:solidFill>
              <a:srgbClr val="FFFFCC"/>
            </a:solidFill>
            <a:ln w="13379">
              <a:solidFill>
                <a:srgbClr val="000000"/>
              </a:solidFill>
              <a:prstDash val="solid"/>
            </a:ln>
          </c:spPr>
          <c:cat>
            <c:strRef>
              <c:f>'Preg. 14 a la 16'!$C$319:$G$319</c:f>
              <c:strCache>
                <c:ptCount val="5"/>
                <c:pt idx="0">
                  <c:v>Malecón 2000</c:v>
                </c:pt>
                <c:pt idx="1">
                  <c:v>Barrio las Peñas</c:v>
                </c:pt>
                <c:pt idx="2">
                  <c:v>Centro de la ciudad</c:v>
                </c:pt>
                <c:pt idx="3">
                  <c:v>Malecón del Salado</c:v>
                </c:pt>
                <c:pt idx="4">
                  <c:v>Parque Historico</c:v>
                </c:pt>
              </c:strCache>
            </c:strRef>
          </c:cat>
          <c:val>
            <c:numRef>
              <c:f>'Preg. 14 a la 16'!$C$322:$G$322</c:f>
              <c:numCache>
                <c:formatCode>0.00</c:formatCode>
                <c:ptCount val="5"/>
                <c:pt idx="0">
                  <c:v>1.0638297872340415E-2</c:v>
                </c:pt>
                <c:pt idx="1">
                  <c:v>9.5744680851063843E-2</c:v>
                </c:pt>
                <c:pt idx="2">
                  <c:v>5.8510638297872362E-2</c:v>
                </c:pt>
                <c:pt idx="3">
                  <c:v>5.3191489361702114E-2</c:v>
                </c:pt>
                <c:pt idx="4">
                  <c:v>1.0638297872340415E-2</c:v>
                </c:pt>
              </c:numCache>
            </c:numRef>
          </c:val>
        </c:ser>
        <c:ser>
          <c:idx val="3"/>
          <c:order val="3"/>
          <c:tx>
            <c:strRef>
              <c:f>'Preg. 14 a la 16'!$B$323</c:f>
              <c:strCache>
                <c:ptCount val="1"/>
                <c:pt idx="0">
                  <c:v>Muy Bueno</c:v>
                </c:pt>
              </c:strCache>
            </c:strRef>
          </c:tx>
          <c:spPr>
            <a:solidFill>
              <a:srgbClr val="CCFFFF"/>
            </a:solidFill>
            <a:ln w="13379">
              <a:solidFill>
                <a:srgbClr val="000000"/>
              </a:solidFill>
              <a:prstDash val="solid"/>
            </a:ln>
          </c:spPr>
          <c:cat>
            <c:strRef>
              <c:f>'Preg. 14 a la 16'!$C$319:$G$319</c:f>
              <c:strCache>
                <c:ptCount val="5"/>
                <c:pt idx="0">
                  <c:v>Malecón 2000</c:v>
                </c:pt>
                <c:pt idx="1">
                  <c:v>Barrio las Peñas</c:v>
                </c:pt>
                <c:pt idx="2">
                  <c:v>Centro de la ciudad</c:v>
                </c:pt>
                <c:pt idx="3">
                  <c:v>Malecón del Salado</c:v>
                </c:pt>
                <c:pt idx="4">
                  <c:v>Parque Historico</c:v>
                </c:pt>
              </c:strCache>
            </c:strRef>
          </c:cat>
          <c:val>
            <c:numRef>
              <c:f>'Preg. 14 a la 16'!$C$323:$G$323</c:f>
              <c:numCache>
                <c:formatCode>0.00</c:formatCode>
                <c:ptCount val="5"/>
                <c:pt idx="0">
                  <c:v>0.44148936170212777</c:v>
                </c:pt>
                <c:pt idx="1">
                  <c:v>0.37765957446808512</c:v>
                </c:pt>
                <c:pt idx="2">
                  <c:v>0.3617021276595746</c:v>
                </c:pt>
                <c:pt idx="3">
                  <c:v>0.37234042553191488</c:v>
                </c:pt>
                <c:pt idx="4">
                  <c:v>0.13297872340425532</c:v>
                </c:pt>
              </c:numCache>
            </c:numRef>
          </c:val>
        </c:ser>
        <c:ser>
          <c:idx val="4"/>
          <c:order val="4"/>
          <c:tx>
            <c:strRef>
              <c:f>'Preg. 14 a la 16'!$B$324</c:f>
              <c:strCache>
                <c:ptCount val="1"/>
                <c:pt idx="0">
                  <c:v>Excelente</c:v>
                </c:pt>
              </c:strCache>
            </c:strRef>
          </c:tx>
          <c:spPr>
            <a:solidFill>
              <a:srgbClr val="660066"/>
            </a:solidFill>
            <a:ln w="13379">
              <a:solidFill>
                <a:srgbClr val="000000"/>
              </a:solidFill>
              <a:prstDash val="solid"/>
            </a:ln>
          </c:spPr>
          <c:cat>
            <c:strRef>
              <c:f>'Preg. 14 a la 16'!$C$319:$G$319</c:f>
              <c:strCache>
                <c:ptCount val="5"/>
                <c:pt idx="0">
                  <c:v>Malecón 2000</c:v>
                </c:pt>
                <c:pt idx="1">
                  <c:v>Barrio las Peñas</c:v>
                </c:pt>
                <c:pt idx="2">
                  <c:v>Centro de la ciudad</c:v>
                </c:pt>
                <c:pt idx="3">
                  <c:v>Malecón del Salado</c:v>
                </c:pt>
                <c:pt idx="4">
                  <c:v>Parque Historico</c:v>
                </c:pt>
              </c:strCache>
            </c:strRef>
          </c:cat>
          <c:val>
            <c:numRef>
              <c:f>'Preg. 14 a la 16'!$C$324:$G$324</c:f>
              <c:numCache>
                <c:formatCode>0.00</c:formatCode>
                <c:ptCount val="5"/>
                <c:pt idx="0">
                  <c:v>0.52659574468085102</c:v>
                </c:pt>
                <c:pt idx="1">
                  <c:v>0.4095744680851065</c:v>
                </c:pt>
                <c:pt idx="2">
                  <c:v>0.34042553191489383</c:v>
                </c:pt>
                <c:pt idx="3">
                  <c:v>0.25531914893617019</c:v>
                </c:pt>
                <c:pt idx="4">
                  <c:v>0.22340425531914893</c:v>
                </c:pt>
              </c:numCache>
            </c:numRef>
          </c:val>
        </c:ser>
        <c:ser>
          <c:idx val="5"/>
          <c:order val="5"/>
          <c:tx>
            <c:strRef>
              <c:f>'Preg. 14 a la 16'!$B$325</c:f>
              <c:strCache>
                <c:ptCount val="1"/>
                <c:pt idx="0">
                  <c:v>No Aplica</c:v>
                </c:pt>
              </c:strCache>
            </c:strRef>
          </c:tx>
          <c:spPr>
            <a:solidFill>
              <a:srgbClr val="FF8080"/>
            </a:solidFill>
            <a:ln w="13379">
              <a:solidFill>
                <a:srgbClr val="000000"/>
              </a:solidFill>
              <a:prstDash val="solid"/>
            </a:ln>
          </c:spPr>
          <c:cat>
            <c:strRef>
              <c:f>'Preg. 14 a la 16'!$C$319:$G$319</c:f>
              <c:strCache>
                <c:ptCount val="5"/>
                <c:pt idx="0">
                  <c:v>Malecón 2000</c:v>
                </c:pt>
                <c:pt idx="1">
                  <c:v>Barrio las Peñas</c:v>
                </c:pt>
                <c:pt idx="2">
                  <c:v>Centro de la ciudad</c:v>
                </c:pt>
                <c:pt idx="3">
                  <c:v>Malecón del Salado</c:v>
                </c:pt>
                <c:pt idx="4">
                  <c:v>Parque Historico</c:v>
                </c:pt>
              </c:strCache>
            </c:strRef>
          </c:cat>
          <c:val>
            <c:numRef>
              <c:f>'Preg. 14 a la 16'!$C$325:$G$325</c:f>
              <c:numCache>
                <c:formatCode>0.00</c:formatCode>
                <c:ptCount val="5"/>
                <c:pt idx="0">
                  <c:v>2.1276595744680847E-2</c:v>
                </c:pt>
                <c:pt idx="1">
                  <c:v>0.11702127659574468</c:v>
                </c:pt>
                <c:pt idx="2">
                  <c:v>0.23404255319148945</c:v>
                </c:pt>
                <c:pt idx="3">
                  <c:v>0.30319148936170226</c:v>
                </c:pt>
                <c:pt idx="4">
                  <c:v>0.63297872340425554</c:v>
                </c:pt>
              </c:numCache>
            </c:numRef>
          </c:val>
        </c:ser>
        <c:axId val="218926464"/>
        <c:axId val="218940544"/>
      </c:barChart>
      <c:catAx>
        <c:axId val="218926464"/>
        <c:scaling>
          <c:orientation val="minMax"/>
        </c:scaling>
        <c:axPos val="b"/>
        <c:numFmt formatCode="General" sourceLinked="1"/>
        <c:tickLblPos val="nextTo"/>
        <c:spPr>
          <a:ln w="3345">
            <a:solidFill>
              <a:srgbClr val="000000"/>
            </a:solidFill>
            <a:prstDash val="solid"/>
          </a:ln>
        </c:spPr>
        <c:txPr>
          <a:bodyPr rot="0" vert="horz"/>
          <a:lstStyle/>
          <a:p>
            <a:pPr>
              <a:defRPr sz="1264" b="0" i="0" u="none" strike="noStrike" baseline="0">
                <a:solidFill>
                  <a:srgbClr val="000000"/>
                </a:solidFill>
                <a:latin typeface="Arial"/>
                <a:ea typeface="Arial"/>
                <a:cs typeface="Arial"/>
              </a:defRPr>
            </a:pPr>
            <a:endParaRPr lang="es-ES"/>
          </a:p>
        </c:txPr>
        <c:crossAx val="218940544"/>
        <c:crosses val="autoZero"/>
        <c:auto val="1"/>
        <c:lblAlgn val="ctr"/>
        <c:lblOffset val="100"/>
        <c:tickMarkSkip val="1"/>
      </c:catAx>
      <c:valAx>
        <c:axId val="218940544"/>
        <c:scaling>
          <c:orientation val="minMax"/>
          <c:max val="0.70000000000000018"/>
        </c:scaling>
        <c:axPos val="l"/>
        <c:title>
          <c:tx>
            <c:rich>
              <a:bodyPr/>
              <a:lstStyle/>
              <a:p>
                <a:pPr>
                  <a:defRPr sz="1053" b="1" i="0" u="none" strike="noStrike" baseline="0">
                    <a:solidFill>
                      <a:srgbClr val="000000"/>
                    </a:solidFill>
                    <a:latin typeface="Arial"/>
                    <a:ea typeface="Arial"/>
                    <a:cs typeface="Arial"/>
                  </a:defRPr>
                </a:pPr>
                <a:r>
                  <a:t>Frecuencia Relativa</a:t>
                </a:r>
              </a:p>
            </c:rich>
          </c:tx>
          <c:layout>
            <c:manualLayout>
              <c:xMode val="edge"/>
              <c:yMode val="edge"/>
              <c:x val="2.6833631484794295E-2"/>
              <c:y val="0.26086956521739141"/>
            </c:manualLayout>
          </c:layout>
          <c:spPr>
            <a:noFill/>
            <a:ln w="26759">
              <a:noFill/>
            </a:ln>
          </c:spPr>
        </c:title>
        <c:numFmt formatCode="0.0" sourceLinked="0"/>
        <c:tickLblPos val="nextTo"/>
        <c:spPr>
          <a:ln w="3345">
            <a:solidFill>
              <a:srgbClr val="000000"/>
            </a:solidFill>
            <a:prstDash val="solid"/>
          </a:ln>
        </c:spPr>
        <c:txPr>
          <a:bodyPr rot="0" vert="horz"/>
          <a:lstStyle/>
          <a:p>
            <a:pPr>
              <a:defRPr sz="843" b="1" i="0" u="none" strike="noStrike" baseline="0">
                <a:solidFill>
                  <a:srgbClr val="000000"/>
                </a:solidFill>
                <a:latin typeface="Arial"/>
                <a:ea typeface="Arial"/>
                <a:cs typeface="Arial"/>
              </a:defRPr>
            </a:pPr>
            <a:endParaRPr lang="es-ES"/>
          </a:p>
        </c:txPr>
        <c:crossAx val="218926464"/>
        <c:crosses val="autoZero"/>
        <c:crossBetween val="between"/>
        <c:majorUnit val="0.1"/>
      </c:valAx>
      <c:dTable>
        <c:showHorzBorder val="1"/>
        <c:showVertBorder val="1"/>
        <c:showOutline val="1"/>
        <c:showKeys val="1"/>
        <c:spPr>
          <a:ln w="3345">
            <a:solidFill>
              <a:srgbClr val="000000"/>
            </a:solidFill>
            <a:prstDash val="solid"/>
          </a:ln>
        </c:spPr>
        <c:txPr>
          <a:bodyPr/>
          <a:lstStyle/>
          <a:p>
            <a:pPr>
              <a:defRPr sz="737" b="1" i="0" u="none" strike="noStrike" baseline="0">
                <a:solidFill>
                  <a:srgbClr val="000000"/>
                </a:solidFill>
                <a:latin typeface="Arial"/>
                <a:ea typeface="Arial"/>
                <a:cs typeface="Arial"/>
              </a:defRPr>
            </a:pPr>
            <a:endParaRPr lang="es-ES"/>
          </a:p>
        </c:txPr>
      </c:dTable>
      <c:spPr>
        <a:solidFill>
          <a:srgbClr val="FFFFFF"/>
        </a:solidFill>
        <a:ln w="13379">
          <a:solidFill>
            <a:srgbClr val="FFFFFF"/>
          </a:solidFill>
          <a:prstDash val="solid"/>
        </a:ln>
      </c:spPr>
    </c:plotArea>
    <c:plotVisOnly val="1"/>
    <c:dispBlanksAs val="gap"/>
  </c:chart>
  <c:spPr>
    <a:solidFill>
      <a:srgbClr val="FFFFFF"/>
    </a:solidFill>
    <a:ln w="3345">
      <a:solidFill>
        <a:srgbClr val="000000"/>
      </a:solidFill>
      <a:prstDash val="solid"/>
    </a:ln>
    <a:effectLst>
      <a:outerShdw dist="35921" dir="2700000" algn="br">
        <a:srgbClr val="000000"/>
      </a:outerShdw>
    </a:effectLst>
  </c:spPr>
  <c:txPr>
    <a:bodyPr/>
    <a:lstStyle/>
    <a:p>
      <a:pPr>
        <a:defRPr sz="1264" b="0" i="0" u="none" strike="noStrike" baseline="0">
          <a:solidFill>
            <a:srgbClr val="000000"/>
          </a:solidFill>
          <a:latin typeface="Arial"/>
          <a:ea typeface="Arial"/>
          <a:cs typeface="Arial"/>
        </a:defRPr>
      </a:pPr>
      <a:endParaRPr lang="es-E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50" b="1" i="0" u="none" strike="noStrike" baseline="0">
                <a:solidFill>
                  <a:srgbClr val="000000"/>
                </a:solidFill>
                <a:latin typeface="Arial"/>
                <a:ea typeface="Arial"/>
                <a:cs typeface="Arial"/>
              </a:defRPr>
            </a:pPr>
            <a:r>
              <a:t>GRÁFICO 3.16
Histograma de frecuencia de la variable atención recibida</a:t>
            </a:r>
          </a:p>
        </c:rich>
      </c:tx>
      <c:layout>
        <c:manualLayout>
          <c:xMode val="edge"/>
          <c:yMode val="edge"/>
          <c:x val="0.24865831842576033"/>
          <c:y val="3.2967032967032975E-2"/>
        </c:manualLayout>
      </c:layout>
      <c:spPr>
        <a:noFill/>
        <a:ln w="25385">
          <a:noFill/>
        </a:ln>
      </c:spPr>
    </c:title>
    <c:plotArea>
      <c:layout>
        <c:manualLayout>
          <c:layoutTarget val="inner"/>
          <c:xMode val="edge"/>
          <c:yMode val="edge"/>
          <c:x val="0.18604651162790703"/>
          <c:y val="0.19780219780219788"/>
          <c:w val="0.77101967799642246"/>
          <c:h val="0.31043956043956056"/>
        </c:manualLayout>
      </c:layout>
      <c:barChart>
        <c:barDir val="col"/>
        <c:grouping val="clustered"/>
        <c:ser>
          <c:idx val="0"/>
          <c:order val="0"/>
          <c:tx>
            <c:strRef>
              <c:f>'Preg. 14 a la 16'!$I$320</c:f>
              <c:strCache>
                <c:ptCount val="1"/>
                <c:pt idx="0">
                  <c:v>Malo</c:v>
                </c:pt>
              </c:strCache>
            </c:strRef>
          </c:tx>
          <c:spPr>
            <a:solidFill>
              <a:srgbClr val="9999FF"/>
            </a:solidFill>
            <a:ln w="12693">
              <a:solidFill>
                <a:srgbClr val="000000"/>
              </a:solidFill>
              <a:prstDash val="solid"/>
            </a:ln>
          </c:spPr>
          <c:cat>
            <c:strRef>
              <c:f>'Preg. 14 a la 16'!$J$319:$P$319</c:f>
              <c:strCache>
                <c:ptCount val="7"/>
                <c:pt idx="0">
                  <c:v>Hoteles</c:v>
                </c:pt>
                <c:pt idx="1">
                  <c:v>Restauran</c:v>
                </c:pt>
                <c:pt idx="2">
                  <c:v>Taxis</c:v>
                </c:pt>
                <c:pt idx="3">
                  <c:v>Servicio de  Transporte Úrbano</c:v>
                </c:pt>
                <c:pt idx="4">
                  <c:v>Aeropuerto</c:v>
                </c:pt>
                <c:pt idx="5">
                  <c:v>Terminal Terrestre</c:v>
                </c:pt>
                <c:pt idx="6">
                  <c:v>La Gente</c:v>
                </c:pt>
              </c:strCache>
            </c:strRef>
          </c:cat>
          <c:val>
            <c:numRef>
              <c:f>'Preg. 14 a la 16'!$J$320:$P$320</c:f>
              <c:numCache>
                <c:formatCode>0.00</c:formatCode>
                <c:ptCount val="7"/>
                <c:pt idx="0">
                  <c:v>0</c:v>
                </c:pt>
                <c:pt idx="1">
                  <c:v>0</c:v>
                </c:pt>
                <c:pt idx="2">
                  <c:v>2.6315789473684216E-2</c:v>
                </c:pt>
                <c:pt idx="3">
                  <c:v>0</c:v>
                </c:pt>
                <c:pt idx="4">
                  <c:v>0</c:v>
                </c:pt>
                <c:pt idx="5">
                  <c:v>6.3157894736842107E-2</c:v>
                </c:pt>
                <c:pt idx="6">
                  <c:v>5.2631578947368437E-3</c:v>
                </c:pt>
              </c:numCache>
            </c:numRef>
          </c:val>
        </c:ser>
        <c:ser>
          <c:idx val="1"/>
          <c:order val="1"/>
          <c:tx>
            <c:strRef>
              <c:f>'Preg. 14 a la 16'!$I$321</c:f>
              <c:strCache>
                <c:ptCount val="1"/>
                <c:pt idx="0">
                  <c:v>Regular</c:v>
                </c:pt>
              </c:strCache>
            </c:strRef>
          </c:tx>
          <c:spPr>
            <a:solidFill>
              <a:srgbClr val="993366"/>
            </a:solidFill>
            <a:ln w="12693">
              <a:solidFill>
                <a:srgbClr val="000000"/>
              </a:solidFill>
              <a:prstDash val="solid"/>
            </a:ln>
          </c:spPr>
          <c:cat>
            <c:strRef>
              <c:f>'Preg. 14 a la 16'!$J$319:$P$319</c:f>
              <c:strCache>
                <c:ptCount val="7"/>
                <c:pt idx="0">
                  <c:v>Hoteles</c:v>
                </c:pt>
                <c:pt idx="1">
                  <c:v>Restauran</c:v>
                </c:pt>
                <c:pt idx="2">
                  <c:v>Taxis</c:v>
                </c:pt>
                <c:pt idx="3">
                  <c:v>Servicio de  Transporte Úrbano</c:v>
                </c:pt>
                <c:pt idx="4">
                  <c:v>Aeropuerto</c:v>
                </c:pt>
                <c:pt idx="5">
                  <c:v>Terminal Terrestre</c:v>
                </c:pt>
                <c:pt idx="6">
                  <c:v>La Gente</c:v>
                </c:pt>
              </c:strCache>
            </c:strRef>
          </c:cat>
          <c:val>
            <c:numRef>
              <c:f>'Preg. 14 a la 16'!$J$321:$P$321</c:f>
              <c:numCache>
                <c:formatCode>0.00</c:formatCode>
                <c:ptCount val="7"/>
                <c:pt idx="0">
                  <c:v>5.2631578947368437E-3</c:v>
                </c:pt>
                <c:pt idx="1">
                  <c:v>5.2631578947368437E-3</c:v>
                </c:pt>
                <c:pt idx="2">
                  <c:v>0.22105263157894736</c:v>
                </c:pt>
                <c:pt idx="3">
                  <c:v>4.2105263157894736E-2</c:v>
                </c:pt>
                <c:pt idx="4">
                  <c:v>0</c:v>
                </c:pt>
                <c:pt idx="5">
                  <c:v>0.14210526315789479</c:v>
                </c:pt>
                <c:pt idx="6">
                  <c:v>0</c:v>
                </c:pt>
              </c:numCache>
            </c:numRef>
          </c:val>
        </c:ser>
        <c:ser>
          <c:idx val="2"/>
          <c:order val="2"/>
          <c:tx>
            <c:strRef>
              <c:f>'Preg. 14 a la 16'!$I$322</c:f>
              <c:strCache>
                <c:ptCount val="1"/>
                <c:pt idx="0">
                  <c:v>Bueno</c:v>
                </c:pt>
              </c:strCache>
            </c:strRef>
          </c:tx>
          <c:spPr>
            <a:solidFill>
              <a:srgbClr val="FFFFCC"/>
            </a:solidFill>
            <a:ln w="12693">
              <a:solidFill>
                <a:srgbClr val="000000"/>
              </a:solidFill>
              <a:prstDash val="solid"/>
            </a:ln>
          </c:spPr>
          <c:cat>
            <c:strRef>
              <c:f>'Preg. 14 a la 16'!$J$319:$P$319</c:f>
              <c:strCache>
                <c:ptCount val="7"/>
                <c:pt idx="0">
                  <c:v>Hoteles</c:v>
                </c:pt>
                <c:pt idx="1">
                  <c:v>Restauran</c:v>
                </c:pt>
                <c:pt idx="2">
                  <c:v>Taxis</c:v>
                </c:pt>
                <c:pt idx="3">
                  <c:v>Servicio de  Transporte Úrbano</c:v>
                </c:pt>
                <c:pt idx="4">
                  <c:v>Aeropuerto</c:v>
                </c:pt>
                <c:pt idx="5">
                  <c:v>Terminal Terrestre</c:v>
                </c:pt>
                <c:pt idx="6">
                  <c:v>La Gente</c:v>
                </c:pt>
              </c:strCache>
            </c:strRef>
          </c:cat>
          <c:val>
            <c:numRef>
              <c:f>'Preg. 14 a la 16'!$J$322:$P$322</c:f>
              <c:numCache>
                <c:formatCode>0.00</c:formatCode>
                <c:ptCount val="7"/>
                <c:pt idx="0">
                  <c:v>1.0526315789473684E-2</c:v>
                </c:pt>
                <c:pt idx="1">
                  <c:v>0.20526315789473693</c:v>
                </c:pt>
                <c:pt idx="2">
                  <c:v>0.34736842105263183</c:v>
                </c:pt>
                <c:pt idx="3">
                  <c:v>0.26842105263157884</c:v>
                </c:pt>
                <c:pt idx="4">
                  <c:v>3.6842105263157891E-2</c:v>
                </c:pt>
                <c:pt idx="5">
                  <c:v>0.29473684210526324</c:v>
                </c:pt>
                <c:pt idx="6">
                  <c:v>0.14736842105263168</c:v>
                </c:pt>
              </c:numCache>
            </c:numRef>
          </c:val>
        </c:ser>
        <c:ser>
          <c:idx val="3"/>
          <c:order val="3"/>
          <c:tx>
            <c:strRef>
              <c:f>'Preg. 14 a la 16'!$I$323</c:f>
              <c:strCache>
                <c:ptCount val="1"/>
                <c:pt idx="0">
                  <c:v>Muy Bueno</c:v>
                </c:pt>
              </c:strCache>
            </c:strRef>
          </c:tx>
          <c:spPr>
            <a:solidFill>
              <a:srgbClr val="CCFFFF"/>
            </a:solidFill>
            <a:ln w="12693">
              <a:solidFill>
                <a:srgbClr val="000000"/>
              </a:solidFill>
              <a:prstDash val="solid"/>
            </a:ln>
          </c:spPr>
          <c:cat>
            <c:strRef>
              <c:f>'Preg. 14 a la 16'!$J$319:$P$319</c:f>
              <c:strCache>
                <c:ptCount val="7"/>
                <c:pt idx="0">
                  <c:v>Hoteles</c:v>
                </c:pt>
                <c:pt idx="1">
                  <c:v>Restauran</c:v>
                </c:pt>
                <c:pt idx="2">
                  <c:v>Taxis</c:v>
                </c:pt>
                <c:pt idx="3">
                  <c:v>Servicio de  Transporte Úrbano</c:v>
                </c:pt>
                <c:pt idx="4">
                  <c:v>Aeropuerto</c:v>
                </c:pt>
                <c:pt idx="5">
                  <c:v>Terminal Terrestre</c:v>
                </c:pt>
                <c:pt idx="6">
                  <c:v>La Gente</c:v>
                </c:pt>
              </c:strCache>
            </c:strRef>
          </c:cat>
          <c:val>
            <c:numRef>
              <c:f>'Preg. 14 a la 16'!$J$323:$P$323</c:f>
              <c:numCache>
                <c:formatCode>0.00</c:formatCode>
                <c:ptCount val="7"/>
                <c:pt idx="0">
                  <c:v>0.11052631578947368</c:v>
                </c:pt>
                <c:pt idx="1">
                  <c:v>0.51052631578947349</c:v>
                </c:pt>
                <c:pt idx="2">
                  <c:v>0.32105263157894748</c:v>
                </c:pt>
                <c:pt idx="3">
                  <c:v>0.18947368421052638</c:v>
                </c:pt>
                <c:pt idx="4">
                  <c:v>0.57368421052631602</c:v>
                </c:pt>
                <c:pt idx="5">
                  <c:v>1.0526315789473684E-2</c:v>
                </c:pt>
                <c:pt idx="6">
                  <c:v>0.52105263157894732</c:v>
                </c:pt>
              </c:numCache>
            </c:numRef>
          </c:val>
        </c:ser>
        <c:ser>
          <c:idx val="4"/>
          <c:order val="4"/>
          <c:tx>
            <c:strRef>
              <c:f>'Preg. 14 a la 16'!$I$324</c:f>
              <c:strCache>
                <c:ptCount val="1"/>
                <c:pt idx="0">
                  <c:v>Excelente</c:v>
                </c:pt>
              </c:strCache>
            </c:strRef>
          </c:tx>
          <c:spPr>
            <a:solidFill>
              <a:srgbClr val="660066"/>
            </a:solidFill>
            <a:ln w="12693">
              <a:solidFill>
                <a:srgbClr val="000000"/>
              </a:solidFill>
              <a:prstDash val="solid"/>
            </a:ln>
          </c:spPr>
          <c:cat>
            <c:strRef>
              <c:f>'Preg. 14 a la 16'!$J$319:$P$319</c:f>
              <c:strCache>
                <c:ptCount val="7"/>
                <c:pt idx="0">
                  <c:v>Hoteles</c:v>
                </c:pt>
                <c:pt idx="1">
                  <c:v>Restauran</c:v>
                </c:pt>
                <c:pt idx="2">
                  <c:v>Taxis</c:v>
                </c:pt>
                <c:pt idx="3">
                  <c:v>Servicio de  Transporte Úrbano</c:v>
                </c:pt>
                <c:pt idx="4">
                  <c:v>Aeropuerto</c:v>
                </c:pt>
                <c:pt idx="5">
                  <c:v>Terminal Terrestre</c:v>
                </c:pt>
                <c:pt idx="6">
                  <c:v>La Gente</c:v>
                </c:pt>
              </c:strCache>
            </c:strRef>
          </c:cat>
          <c:val>
            <c:numRef>
              <c:f>'Preg. 14 a la 16'!$J$324:$P$324</c:f>
              <c:numCache>
                <c:formatCode>0.00</c:formatCode>
                <c:ptCount val="7"/>
                <c:pt idx="0">
                  <c:v>0.10526315789473686</c:v>
                </c:pt>
                <c:pt idx="1">
                  <c:v>0.26842105263157884</c:v>
                </c:pt>
                <c:pt idx="2">
                  <c:v>6.8421052631578952E-2</c:v>
                </c:pt>
                <c:pt idx="3">
                  <c:v>0</c:v>
                </c:pt>
                <c:pt idx="4">
                  <c:v>0.38947368421052642</c:v>
                </c:pt>
                <c:pt idx="5">
                  <c:v>1.5789473684210534E-2</c:v>
                </c:pt>
                <c:pt idx="6">
                  <c:v>0.3263157894736845</c:v>
                </c:pt>
              </c:numCache>
            </c:numRef>
          </c:val>
        </c:ser>
        <c:ser>
          <c:idx val="5"/>
          <c:order val="5"/>
          <c:tx>
            <c:strRef>
              <c:f>'Preg. 14 a la 16'!$I$325</c:f>
              <c:strCache>
                <c:ptCount val="1"/>
                <c:pt idx="0">
                  <c:v>No Aplica</c:v>
                </c:pt>
              </c:strCache>
            </c:strRef>
          </c:tx>
          <c:spPr>
            <a:solidFill>
              <a:srgbClr val="FF8080"/>
            </a:solidFill>
            <a:ln w="12693">
              <a:solidFill>
                <a:srgbClr val="000000"/>
              </a:solidFill>
              <a:prstDash val="solid"/>
            </a:ln>
          </c:spPr>
          <c:cat>
            <c:strRef>
              <c:f>'Preg. 14 a la 16'!$J$319:$P$319</c:f>
              <c:strCache>
                <c:ptCount val="7"/>
                <c:pt idx="0">
                  <c:v>Hoteles</c:v>
                </c:pt>
                <c:pt idx="1">
                  <c:v>Restauran</c:v>
                </c:pt>
                <c:pt idx="2">
                  <c:v>Taxis</c:v>
                </c:pt>
                <c:pt idx="3">
                  <c:v>Servicio de  Transporte Úrbano</c:v>
                </c:pt>
                <c:pt idx="4">
                  <c:v>Aeropuerto</c:v>
                </c:pt>
                <c:pt idx="5">
                  <c:v>Terminal Terrestre</c:v>
                </c:pt>
                <c:pt idx="6">
                  <c:v>La Gente</c:v>
                </c:pt>
              </c:strCache>
            </c:strRef>
          </c:cat>
          <c:val>
            <c:numRef>
              <c:f>'Preg. 14 a la 16'!$J$325:$P$325</c:f>
              <c:numCache>
                <c:formatCode>0.00</c:formatCode>
                <c:ptCount val="7"/>
                <c:pt idx="0">
                  <c:v>0.76842105263157956</c:v>
                </c:pt>
                <c:pt idx="1">
                  <c:v>1.0526315789473684E-2</c:v>
                </c:pt>
                <c:pt idx="2">
                  <c:v>1.5789473684210534E-2</c:v>
                </c:pt>
                <c:pt idx="3">
                  <c:v>0.5</c:v>
                </c:pt>
                <c:pt idx="4">
                  <c:v>0</c:v>
                </c:pt>
                <c:pt idx="5">
                  <c:v>0.47368421052631576</c:v>
                </c:pt>
                <c:pt idx="6">
                  <c:v>0</c:v>
                </c:pt>
              </c:numCache>
            </c:numRef>
          </c:val>
        </c:ser>
        <c:axId val="219187456"/>
        <c:axId val="219201536"/>
      </c:barChart>
      <c:catAx>
        <c:axId val="219187456"/>
        <c:scaling>
          <c:orientation val="minMax"/>
        </c:scaling>
        <c:axPos val="b"/>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1149" b="0" i="0" u="none" strike="noStrike" baseline="0">
                <a:solidFill>
                  <a:srgbClr val="000000"/>
                </a:solidFill>
                <a:latin typeface="Arial"/>
                <a:ea typeface="Arial"/>
                <a:cs typeface="Arial"/>
              </a:defRPr>
            </a:pPr>
            <a:endParaRPr lang="es-ES"/>
          </a:p>
        </c:txPr>
        <c:crossAx val="219201536"/>
        <c:crosses val="autoZero"/>
        <c:auto val="1"/>
        <c:lblAlgn val="ctr"/>
        <c:lblOffset val="100"/>
        <c:tickMarkSkip val="1"/>
      </c:catAx>
      <c:valAx>
        <c:axId val="219201536"/>
        <c:scaling>
          <c:orientation val="minMax"/>
          <c:max val="0.8"/>
        </c:scaling>
        <c:axPos val="l"/>
        <c:title>
          <c:tx>
            <c:rich>
              <a:bodyPr/>
              <a:lstStyle/>
              <a:p>
                <a:pPr>
                  <a:defRPr sz="850" b="1" i="0" u="none" strike="noStrike" baseline="0">
                    <a:solidFill>
                      <a:srgbClr val="000000"/>
                    </a:solidFill>
                    <a:latin typeface="Arial"/>
                    <a:ea typeface="Arial"/>
                    <a:cs typeface="Arial"/>
                  </a:defRPr>
                </a:pPr>
                <a:r>
                  <a:t>Frecuencia Relativa</a:t>
                </a:r>
              </a:p>
            </c:rich>
          </c:tx>
          <c:layout>
            <c:manualLayout>
              <c:xMode val="edge"/>
              <c:yMode val="edge"/>
              <c:x val="6.797853309481218E-2"/>
              <c:y val="0.20329670329670335"/>
            </c:manualLayout>
          </c:layout>
          <c:spPr>
            <a:noFill/>
            <a:ln w="25385">
              <a:noFill/>
            </a:ln>
          </c:spPr>
        </c:title>
        <c:numFmt formatCode="0.0" sourceLinked="0"/>
        <c:tickLblPos val="nextTo"/>
        <c:spPr>
          <a:ln w="3173">
            <a:solidFill>
              <a:srgbClr val="000000"/>
            </a:solidFill>
            <a:prstDash val="solid"/>
          </a:ln>
        </c:spPr>
        <c:txPr>
          <a:bodyPr rot="0" vert="horz"/>
          <a:lstStyle/>
          <a:p>
            <a:pPr>
              <a:defRPr sz="850" b="1" i="0" u="none" strike="noStrike" baseline="0">
                <a:solidFill>
                  <a:srgbClr val="000000"/>
                </a:solidFill>
                <a:latin typeface="Arial"/>
                <a:ea typeface="Arial"/>
                <a:cs typeface="Arial"/>
              </a:defRPr>
            </a:pPr>
            <a:endParaRPr lang="es-ES"/>
          </a:p>
        </c:txPr>
        <c:crossAx val="219187456"/>
        <c:crosses val="autoZero"/>
        <c:crossBetween val="between"/>
        <c:majorUnit val="0.2"/>
      </c:valAx>
      <c:dTable>
        <c:showHorzBorder val="1"/>
        <c:showVertBorder val="1"/>
        <c:showOutline val="1"/>
        <c:showKeys val="1"/>
        <c:spPr>
          <a:ln w="3173">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S"/>
          </a:p>
        </c:txPr>
      </c:dTable>
      <c:spPr>
        <a:solidFill>
          <a:srgbClr val="FFFFFF"/>
        </a:solidFill>
        <a:ln w="12693">
          <a:solidFill>
            <a:srgbClr val="FFFFFF"/>
          </a:solidFill>
          <a:prstDash val="solid"/>
        </a:ln>
      </c:spPr>
    </c:plotArea>
    <c:plotVisOnly val="1"/>
    <c:dispBlanksAs val="gap"/>
  </c:chart>
  <c:spPr>
    <a:solidFill>
      <a:srgbClr val="FFFFFF"/>
    </a:solidFill>
    <a:ln w="3173">
      <a:solidFill>
        <a:srgbClr val="000000"/>
      </a:solidFill>
      <a:prstDash val="solid"/>
    </a:ln>
    <a:effectLst>
      <a:outerShdw dist="35921" dir="2700000" algn="br">
        <a:srgbClr val="000000"/>
      </a:outerShdw>
    </a:effectLst>
  </c:spPr>
  <c:txPr>
    <a:bodyPr/>
    <a:lstStyle/>
    <a:p>
      <a:pPr>
        <a:defRPr sz="1149" b="0" i="0" u="none" strike="noStrike" baseline="0">
          <a:solidFill>
            <a:srgbClr val="000000"/>
          </a:solidFill>
          <a:latin typeface="Arial"/>
          <a:ea typeface="Arial"/>
          <a:cs typeface="Arial"/>
        </a:defRPr>
      </a:pPr>
      <a:endParaRPr lang="es-E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96" b="1" i="0" u="none" strike="noStrike" baseline="0">
                <a:solidFill>
                  <a:srgbClr val="000000"/>
                </a:solidFill>
                <a:latin typeface="Arial"/>
                <a:ea typeface="Arial"/>
                <a:cs typeface="Arial"/>
              </a:defRPr>
            </a:pPr>
            <a:r>
              <a:t>GRÁFICO 3.17
Histograma de Frecuencia de la variable lo que más le gusto de su visita</a:t>
            </a:r>
          </a:p>
        </c:rich>
      </c:tx>
      <c:layout>
        <c:manualLayout>
          <c:xMode val="edge"/>
          <c:yMode val="edge"/>
          <c:x val="0.11439842209072976"/>
          <c:y val="2.0134228187919476E-2"/>
        </c:manualLayout>
      </c:layout>
      <c:spPr>
        <a:noFill/>
        <a:ln w="23967">
          <a:noFill/>
        </a:ln>
      </c:spPr>
    </c:title>
    <c:plotArea>
      <c:layout>
        <c:manualLayout>
          <c:layoutTarget val="inner"/>
          <c:xMode val="edge"/>
          <c:yMode val="edge"/>
          <c:x val="0.12623274161735701"/>
          <c:y val="0.30201342281879195"/>
          <c:w val="0.84023668639053262"/>
          <c:h val="0.55033557046979864"/>
        </c:manualLayout>
      </c:layout>
      <c:barChart>
        <c:barDir val="col"/>
        <c:grouping val="clustered"/>
        <c:ser>
          <c:idx val="0"/>
          <c:order val="0"/>
          <c:tx>
            <c:v>Histograma de Frecuencia de la variable lo que más le gusto</c:v>
          </c:tx>
          <c:spPr>
            <a:solidFill>
              <a:srgbClr val="9999FF"/>
            </a:solidFill>
            <a:ln w="11984">
              <a:solidFill>
                <a:srgbClr val="000000"/>
              </a:solidFill>
              <a:prstDash val="solid"/>
            </a:ln>
          </c:spPr>
          <c:dLbls>
            <c:spPr>
              <a:noFill/>
              <a:ln w="23967">
                <a:noFill/>
              </a:ln>
            </c:spPr>
            <c:txPr>
              <a:bodyPr/>
              <a:lstStyle/>
              <a:p>
                <a:pPr>
                  <a:defRPr sz="802" b="1" i="0" u="none" strike="noStrike" baseline="0">
                    <a:solidFill>
                      <a:srgbClr val="000000"/>
                    </a:solidFill>
                    <a:latin typeface="Arial"/>
                    <a:ea typeface="Arial"/>
                    <a:cs typeface="Arial"/>
                  </a:defRPr>
                </a:pPr>
                <a:endParaRPr lang="es-ES"/>
              </a:p>
            </c:txPr>
            <c:showVal val="1"/>
          </c:dLbls>
          <c:cat>
            <c:strRef>
              <c:f>'Preg. 14 a la 16'!$X$26:$X$30</c:f>
              <c:strCache>
                <c:ptCount val="5"/>
                <c:pt idx="0">
                  <c:v>Cultura</c:v>
                </c:pt>
                <c:pt idx="1">
                  <c:v>Guayaquilenos</c:v>
                </c:pt>
                <c:pt idx="2">
                  <c:v>Arquitectura</c:v>
                </c:pt>
                <c:pt idx="3">
                  <c:v>Comidas tipicas</c:v>
                </c:pt>
                <c:pt idx="4">
                  <c:v>Desarrollo de la Cuidad</c:v>
                </c:pt>
              </c:strCache>
            </c:strRef>
          </c:cat>
          <c:val>
            <c:numRef>
              <c:f>'Preg. 14 a la 16'!$Y$26:$Y$30</c:f>
              <c:numCache>
                <c:formatCode>0.000</c:formatCode>
                <c:ptCount val="5"/>
                <c:pt idx="0">
                  <c:v>4.7872340425531922E-2</c:v>
                </c:pt>
                <c:pt idx="1">
                  <c:v>9.5744680851063843E-2</c:v>
                </c:pt>
                <c:pt idx="2">
                  <c:v>9.5744680851063843E-2</c:v>
                </c:pt>
                <c:pt idx="3">
                  <c:v>4.7872340425531922E-2</c:v>
                </c:pt>
                <c:pt idx="4">
                  <c:v>0.71276595744680882</c:v>
                </c:pt>
              </c:numCache>
            </c:numRef>
          </c:val>
        </c:ser>
        <c:dLbls>
          <c:showVal val="1"/>
        </c:dLbls>
        <c:axId val="218736128"/>
        <c:axId val="218737664"/>
      </c:barChart>
      <c:catAx>
        <c:axId val="218736128"/>
        <c:scaling>
          <c:orientation val="minMax"/>
        </c:scaling>
        <c:axPos val="b"/>
        <c:numFmt formatCode="General" sourceLinked="1"/>
        <c:tickLblPos val="nextTo"/>
        <c:spPr>
          <a:ln w="2996">
            <a:solidFill>
              <a:srgbClr val="000000"/>
            </a:solidFill>
            <a:prstDash val="solid"/>
          </a:ln>
        </c:spPr>
        <c:txPr>
          <a:bodyPr rot="0" vert="horz"/>
          <a:lstStyle/>
          <a:p>
            <a:pPr>
              <a:defRPr sz="708" b="1" i="0" u="none" strike="noStrike" baseline="0">
                <a:solidFill>
                  <a:srgbClr val="000000"/>
                </a:solidFill>
                <a:latin typeface="Arial"/>
                <a:ea typeface="Arial"/>
                <a:cs typeface="Arial"/>
              </a:defRPr>
            </a:pPr>
            <a:endParaRPr lang="es-ES"/>
          </a:p>
        </c:txPr>
        <c:crossAx val="218737664"/>
        <c:crosses val="autoZero"/>
        <c:auto val="1"/>
        <c:lblAlgn val="ctr"/>
        <c:lblOffset val="100"/>
        <c:tickLblSkip val="1"/>
        <c:tickMarkSkip val="1"/>
      </c:catAx>
      <c:valAx>
        <c:axId val="218737664"/>
        <c:scaling>
          <c:orientation val="minMax"/>
        </c:scaling>
        <c:axPos val="l"/>
        <c:title>
          <c:tx>
            <c:rich>
              <a:bodyPr/>
              <a:lstStyle/>
              <a:p>
                <a:pPr>
                  <a:defRPr sz="991" b="1" i="0" u="none" strike="noStrike" baseline="0">
                    <a:solidFill>
                      <a:srgbClr val="000000"/>
                    </a:solidFill>
                    <a:latin typeface="Arial"/>
                    <a:ea typeface="Arial"/>
                    <a:cs typeface="Arial"/>
                  </a:defRPr>
                </a:pPr>
                <a:r>
                  <a:t>Frecuencia Relativa</a:t>
                </a:r>
              </a:p>
            </c:rich>
          </c:tx>
          <c:layout>
            <c:manualLayout>
              <c:xMode val="edge"/>
              <c:yMode val="edge"/>
              <c:x val="1.9723865877712046E-2"/>
              <c:y val="0.33557046979865812"/>
            </c:manualLayout>
          </c:layout>
          <c:spPr>
            <a:noFill/>
            <a:ln w="23967">
              <a:noFill/>
            </a:ln>
          </c:spPr>
        </c:title>
        <c:numFmt formatCode="0.0" sourceLinked="0"/>
        <c:tickLblPos val="nextTo"/>
        <c:spPr>
          <a:ln w="2996">
            <a:solidFill>
              <a:srgbClr val="000000"/>
            </a:solidFill>
            <a:prstDash val="solid"/>
          </a:ln>
        </c:spPr>
        <c:txPr>
          <a:bodyPr rot="0" vert="horz"/>
          <a:lstStyle/>
          <a:p>
            <a:pPr>
              <a:defRPr sz="896" b="1" i="0" u="none" strike="noStrike" baseline="0">
                <a:solidFill>
                  <a:srgbClr val="000000"/>
                </a:solidFill>
                <a:latin typeface="Arial"/>
                <a:ea typeface="Arial"/>
                <a:cs typeface="Arial"/>
              </a:defRPr>
            </a:pPr>
            <a:endParaRPr lang="es-ES"/>
          </a:p>
        </c:txPr>
        <c:crossAx val="218736128"/>
        <c:crosses val="autoZero"/>
        <c:crossBetween val="between"/>
        <c:majorUnit val="0.2"/>
      </c:valAx>
      <c:spPr>
        <a:solidFill>
          <a:srgbClr val="FFFFFF"/>
        </a:solidFill>
        <a:ln w="11984">
          <a:solidFill>
            <a:srgbClr val="FFFFFF"/>
          </a:solidFill>
          <a:prstDash val="solid"/>
        </a:ln>
      </c:spPr>
    </c:plotArea>
    <c:plotVisOnly val="1"/>
    <c:dispBlanksAs val="gap"/>
  </c:chart>
  <c:spPr>
    <a:solidFill>
      <a:srgbClr val="FFFFFF"/>
    </a:solidFill>
    <a:ln w="2996">
      <a:solidFill>
        <a:srgbClr val="000000"/>
      </a:solidFill>
      <a:prstDash val="solid"/>
    </a:ln>
    <a:effectLst>
      <a:outerShdw dist="35921" dir="2700000" algn="br">
        <a:srgbClr val="000000"/>
      </a:outerShdw>
    </a:effectLst>
  </c:spPr>
  <c:txPr>
    <a:bodyPr/>
    <a:lstStyle/>
    <a:p>
      <a:pPr>
        <a:defRPr sz="991" b="0" i="0" u="none" strike="noStrike" baseline="0">
          <a:solidFill>
            <a:srgbClr val="000000"/>
          </a:solidFill>
          <a:latin typeface="Arial"/>
          <a:ea typeface="Arial"/>
          <a:cs typeface="Arial"/>
        </a:defRPr>
      </a:pPr>
      <a:endParaRPr lang="es-E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95" b="1" i="0" u="none" strike="noStrike" baseline="0">
                <a:solidFill>
                  <a:srgbClr val="000000"/>
                </a:solidFill>
                <a:latin typeface="Arial"/>
                <a:ea typeface="Arial"/>
                <a:cs typeface="Arial"/>
              </a:defRPr>
            </a:pPr>
            <a:r>
              <a:t>GRÁFICO 3.18
Histograma de Frecuencia de la variable lo que más le disgusto de su visita</a:t>
            </a:r>
          </a:p>
        </c:rich>
      </c:tx>
      <c:layout>
        <c:manualLayout>
          <c:xMode val="edge"/>
          <c:yMode val="edge"/>
          <c:x val="0.12328767123287672"/>
          <c:y val="2.1472392638036818E-2"/>
        </c:manualLayout>
      </c:layout>
      <c:spPr>
        <a:noFill/>
        <a:ln w="24081">
          <a:noFill/>
        </a:ln>
      </c:spPr>
    </c:title>
    <c:plotArea>
      <c:layout>
        <c:manualLayout>
          <c:layoutTarget val="inner"/>
          <c:xMode val="edge"/>
          <c:yMode val="edge"/>
          <c:x val="0.13111545988258322"/>
          <c:y val="0.29141104294478531"/>
          <c:w val="0.84931506849315064"/>
          <c:h val="0.57361963190184062"/>
        </c:manualLayout>
      </c:layout>
      <c:barChart>
        <c:barDir val="col"/>
        <c:grouping val="clustered"/>
        <c:ser>
          <c:idx val="0"/>
          <c:order val="0"/>
          <c:tx>
            <c:v>Histogram de Frecuencia de la variable lo que más le disgusto</c:v>
          </c:tx>
          <c:spPr>
            <a:solidFill>
              <a:srgbClr val="9999FF"/>
            </a:solidFill>
            <a:ln w="12040">
              <a:solidFill>
                <a:srgbClr val="000000"/>
              </a:solidFill>
              <a:prstDash val="solid"/>
            </a:ln>
          </c:spPr>
          <c:dLbls>
            <c:spPr>
              <a:noFill/>
              <a:ln w="24081">
                <a:noFill/>
              </a:ln>
            </c:spPr>
            <c:txPr>
              <a:bodyPr/>
              <a:lstStyle/>
              <a:p>
                <a:pPr>
                  <a:defRPr sz="806" b="1" i="0" u="none" strike="noStrike" baseline="0">
                    <a:solidFill>
                      <a:srgbClr val="000000"/>
                    </a:solidFill>
                    <a:latin typeface="Arial"/>
                    <a:ea typeface="Arial"/>
                    <a:cs typeface="Arial"/>
                  </a:defRPr>
                </a:pPr>
                <a:endParaRPr lang="es-ES"/>
              </a:p>
            </c:txPr>
            <c:showVal val="1"/>
          </c:dLbls>
          <c:cat>
            <c:strRef>
              <c:f>'Preg. 14 a la 16'!$X$45:$X$50</c:f>
              <c:strCache>
                <c:ptCount val="6"/>
                <c:pt idx="0">
                  <c:v>Delincuencia</c:v>
                </c:pt>
                <c:pt idx="1">
                  <c:v>Vehiculos Viejos</c:v>
                </c:pt>
                <c:pt idx="2">
                  <c:v>Pobreza</c:v>
                </c:pt>
                <c:pt idx="3">
                  <c:v>Transporte Urbano</c:v>
                </c:pt>
                <c:pt idx="4">
                  <c:v>Conductores</c:v>
                </c:pt>
                <c:pt idx="5">
                  <c:v>Drogas</c:v>
                </c:pt>
              </c:strCache>
            </c:strRef>
          </c:cat>
          <c:val>
            <c:numRef>
              <c:f>'Preg. 14 a la 16'!$Y$45:$Y$50</c:f>
              <c:numCache>
                <c:formatCode>0.000</c:formatCode>
                <c:ptCount val="6"/>
                <c:pt idx="0">
                  <c:v>0.13333333333333339</c:v>
                </c:pt>
                <c:pt idx="1">
                  <c:v>0.13333333333333339</c:v>
                </c:pt>
                <c:pt idx="2">
                  <c:v>0.2</c:v>
                </c:pt>
                <c:pt idx="3">
                  <c:v>6.666666666666668E-2</c:v>
                </c:pt>
                <c:pt idx="4">
                  <c:v>0.4</c:v>
                </c:pt>
                <c:pt idx="5">
                  <c:v>6.666666666666668E-2</c:v>
                </c:pt>
              </c:numCache>
            </c:numRef>
          </c:val>
        </c:ser>
        <c:dLbls>
          <c:showVal val="1"/>
        </c:dLbls>
        <c:axId val="218745856"/>
        <c:axId val="219419392"/>
      </c:barChart>
      <c:catAx>
        <c:axId val="218745856"/>
        <c:scaling>
          <c:orientation val="minMax"/>
        </c:scaling>
        <c:axPos val="b"/>
        <c:numFmt formatCode="General" sourceLinked="1"/>
        <c:tickLblPos val="nextTo"/>
        <c:spPr>
          <a:ln w="3010">
            <a:solidFill>
              <a:srgbClr val="000000"/>
            </a:solidFill>
            <a:prstDash val="solid"/>
          </a:ln>
        </c:spPr>
        <c:txPr>
          <a:bodyPr rot="0" vert="horz"/>
          <a:lstStyle/>
          <a:p>
            <a:pPr>
              <a:defRPr sz="640" b="1" i="0" u="none" strike="noStrike" baseline="0">
                <a:solidFill>
                  <a:srgbClr val="000000"/>
                </a:solidFill>
                <a:latin typeface="Arial"/>
                <a:ea typeface="Arial"/>
                <a:cs typeface="Arial"/>
              </a:defRPr>
            </a:pPr>
            <a:endParaRPr lang="es-ES"/>
          </a:p>
        </c:txPr>
        <c:crossAx val="219419392"/>
        <c:crosses val="autoZero"/>
        <c:auto val="1"/>
        <c:lblAlgn val="ctr"/>
        <c:lblOffset val="100"/>
        <c:tickLblSkip val="1"/>
        <c:tickMarkSkip val="1"/>
      </c:catAx>
      <c:valAx>
        <c:axId val="219419392"/>
        <c:scaling>
          <c:orientation val="minMax"/>
          <c:max val="0.5"/>
        </c:scaling>
        <c:axPos val="l"/>
        <c:title>
          <c:tx>
            <c:rich>
              <a:bodyPr/>
              <a:lstStyle/>
              <a:p>
                <a:pPr>
                  <a:defRPr sz="995" b="1" i="0" u="none" strike="noStrike" baseline="0">
                    <a:solidFill>
                      <a:srgbClr val="000000"/>
                    </a:solidFill>
                    <a:latin typeface="Arial"/>
                    <a:ea typeface="Arial"/>
                    <a:cs typeface="Arial"/>
                  </a:defRPr>
                </a:pPr>
                <a:r>
                  <a:t>Frecuencia Relativa</a:t>
                </a:r>
              </a:p>
            </c:rich>
          </c:tx>
          <c:layout>
            <c:manualLayout>
              <c:xMode val="edge"/>
              <c:yMode val="edge"/>
              <c:x val="2.1526418786692762E-2"/>
              <c:y val="0.35582822085889587"/>
            </c:manualLayout>
          </c:layout>
          <c:spPr>
            <a:noFill/>
            <a:ln w="24081">
              <a:noFill/>
            </a:ln>
          </c:spPr>
        </c:title>
        <c:numFmt formatCode="0.0" sourceLinked="0"/>
        <c:tickLblPos val="nextTo"/>
        <c:spPr>
          <a:ln w="3010">
            <a:solidFill>
              <a:srgbClr val="000000"/>
            </a:solidFill>
            <a:prstDash val="solid"/>
          </a:ln>
        </c:spPr>
        <c:txPr>
          <a:bodyPr rot="0" vert="horz"/>
          <a:lstStyle/>
          <a:p>
            <a:pPr>
              <a:defRPr sz="995" b="1" i="0" u="none" strike="noStrike" baseline="0">
                <a:solidFill>
                  <a:srgbClr val="000000"/>
                </a:solidFill>
                <a:latin typeface="Arial"/>
                <a:ea typeface="Arial"/>
                <a:cs typeface="Arial"/>
              </a:defRPr>
            </a:pPr>
            <a:endParaRPr lang="es-ES"/>
          </a:p>
        </c:txPr>
        <c:crossAx val="218745856"/>
        <c:crosses val="autoZero"/>
        <c:crossBetween val="between"/>
        <c:majorUnit val="0.1"/>
      </c:valAx>
      <c:spPr>
        <a:solidFill>
          <a:srgbClr val="FFFFFF"/>
        </a:solidFill>
        <a:ln w="12040">
          <a:solidFill>
            <a:srgbClr val="FFFFFF"/>
          </a:solidFill>
          <a:prstDash val="solid"/>
        </a:ln>
      </c:spPr>
    </c:plotArea>
    <c:plotVisOnly val="1"/>
    <c:dispBlanksAs val="gap"/>
  </c:chart>
  <c:spPr>
    <a:solidFill>
      <a:srgbClr val="FFFFFF"/>
    </a:solidFill>
    <a:ln w="3010">
      <a:solidFill>
        <a:srgbClr val="000000"/>
      </a:solidFill>
      <a:prstDash val="solid"/>
    </a:ln>
    <a:effectLst>
      <a:outerShdw dist="35921" dir="2700000" algn="br">
        <a:srgbClr val="000000"/>
      </a:outerShdw>
    </a:effectLst>
  </c:spPr>
  <c:txPr>
    <a:bodyPr/>
    <a:lstStyle/>
    <a:p>
      <a:pPr>
        <a:defRPr sz="995"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48" b="1" i="1" u="sng" strike="noStrike" baseline="0">
                <a:solidFill>
                  <a:srgbClr val="000000"/>
                </a:solidFill>
                <a:latin typeface="Arial"/>
                <a:ea typeface="Arial"/>
                <a:cs typeface="Arial"/>
              </a:defRPr>
            </a:pPr>
            <a:r>
              <a:t>GRÁFICO 3.2
Turistas</a:t>
            </a:r>
          </a:p>
        </c:rich>
      </c:tx>
      <c:layout>
        <c:manualLayout>
          <c:xMode val="edge"/>
          <c:yMode val="edge"/>
          <c:x val="0.36896551724137938"/>
          <c:y val="2.0512820512820516E-2"/>
        </c:manualLayout>
      </c:layout>
      <c:spPr>
        <a:noFill/>
        <a:ln w="25337">
          <a:noFill/>
        </a:ln>
      </c:spPr>
    </c:title>
    <c:view3D>
      <c:rotY val="180"/>
      <c:perspective val="0"/>
    </c:view3D>
    <c:plotArea>
      <c:layout>
        <c:manualLayout>
          <c:layoutTarget val="inner"/>
          <c:xMode val="edge"/>
          <c:yMode val="edge"/>
          <c:x val="0.24482758620689654"/>
          <c:y val="0.28717948717948738"/>
          <c:w val="0.58275862068965523"/>
          <c:h val="0.34358974358974381"/>
        </c:manualLayout>
      </c:layout>
      <c:pie3DChart>
        <c:varyColors val="1"/>
        <c:ser>
          <c:idx val="0"/>
          <c:order val="0"/>
          <c:spPr>
            <a:solidFill>
              <a:srgbClr val="9999FF"/>
            </a:solidFill>
            <a:ln w="12668">
              <a:solidFill>
                <a:srgbClr val="000000"/>
              </a:solidFill>
              <a:prstDash val="solid"/>
            </a:ln>
          </c:spPr>
          <c:dPt>
            <c:idx val="0"/>
            <c:spPr>
              <a:solidFill>
                <a:srgbClr val="008080"/>
              </a:solidFill>
              <a:ln w="12668">
                <a:solidFill>
                  <a:srgbClr val="000000"/>
                </a:solidFill>
                <a:prstDash val="solid"/>
              </a:ln>
            </c:spPr>
          </c:dPt>
          <c:dPt>
            <c:idx val="1"/>
            <c:spPr>
              <a:solidFill>
                <a:srgbClr val="FFCC99"/>
              </a:solidFill>
              <a:ln w="12668">
                <a:solidFill>
                  <a:srgbClr val="000000"/>
                </a:solidFill>
                <a:prstDash val="solid"/>
              </a:ln>
            </c:spPr>
          </c:dPt>
          <c:dLbls>
            <c:dLbl>
              <c:idx val="0"/>
              <c:layout>
                <c:manualLayout>
                  <c:xMode val="edge"/>
                  <c:yMode val="edge"/>
                  <c:x val="0.3896551724137931"/>
                  <c:y val="0.34871794871794881"/>
                </c:manualLayout>
              </c:layout>
              <c:dLblPos val="bestFit"/>
              <c:showPercent val="1"/>
            </c:dLbl>
            <c:dLbl>
              <c:idx val="1"/>
              <c:layout>
                <c:manualLayout>
                  <c:xMode val="edge"/>
                  <c:yMode val="edge"/>
                  <c:x val="0.60344827586206873"/>
                  <c:y val="0.36410256410256431"/>
                </c:manualLayout>
              </c:layout>
              <c:dLblPos val="bestFit"/>
              <c:showPercent val="1"/>
            </c:dLbl>
            <c:numFmt formatCode="0%" sourceLinked="0"/>
            <c:spPr>
              <a:noFill/>
              <a:ln w="25337">
                <a:noFill/>
              </a:ln>
            </c:spPr>
            <c:txPr>
              <a:bodyPr/>
              <a:lstStyle/>
              <a:p>
                <a:pPr>
                  <a:defRPr sz="948" b="1" i="0" u="none" strike="noStrike" baseline="0">
                    <a:solidFill>
                      <a:srgbClr val="000000"/>
                    </a:solidFill>
                    <a:latin typeface="Arial"/>
                    <a:ea typeface="Arial"/>
                    <a:cs typeface="Arial"/>
                  </a:defRPr>
                </a:pPr>
                <a:endParaRPr lang="es-ES"/>
              </a:p>
            </c:txPr>
            <c:showPercent val="1"/>
            <c:showLeaderLines val="1"/>
          </c:dLbls>
          <c:cat>
            <c:strRef>
              <c:f>Graficos!$A$17:$A$18</c:f>
              <c:strCache>
                <c:ptCount val="2"/>
                <c:pt idx="0">
                  <c:v>Nacional</c:v>
                </c:pt>
                <c:pt idx="1">
                  <c:v>Extranjeros</c:v>
                </c:pt>
              </c:strCache>
            </c:strRef>
          </c:cat>
          <c:val>
            <c:numRef>
              <c:f>Graficos!$B$17:$B$18</c:f>
              <c:numCache>
                <c:formatCode>0.00</c:formatCode>
                <c:ptCount val="2"/>
                <c:pt idx="0">
                  <c:v>54.55</c:v>
                </c:pt>
                <c:pt idx="1">
                  <c:v>45.45</c:v>
                </c:pt>
              </c:numCache>
            </c:numRef>
          </c:val>
        </c:ser>
        <c:dLbls>
          <c:showPercent val="1"/>
        </c:dLbls>
      </c:pie3DChart>
      <c:spPr>
        <a:noFill/>
        <a:ln w="25337">
          <a:noFill/>
        </a:ln>
      </c:spPr>
    </c:plotArea>
    <c:legend>
      <c:legendPos val="b"/>
      <c:layout>
        <c:manualLayout>
          <c:xMode val="edge"/>
          <c:yMode val="edge"/>
          <c:x val="9.3103448275862158E-2"/>
          <c:y val="0.76923076923076927"/>
          <c:w val="0.82413793103448274"/>
          <c:h val="0.12307692307692314"/>
        </c:manualLayout>
      </c:layout>
      <c:spPr>
        <a:solidFill>
          <a:srgbClr val="FFFFFF"/>
        </a:solidFill>
        <a:ln w="3167">
          <a:solidFill>
            <a:srgbClr val="000000"/>
          </a:solidFill>
          <a:prstDash val="solid"/>
        </a:ln>
      </c:spPr>
      <c:txPr>
        <a:bodyPr/>
        <a:lstStyle/>
        <a:p>
          <a:pPr>
            <a:defRPr sz="1007" b="1"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167">
      <a:solidFill>
        <a:srgbClr val="000000"/>
      </a:solidFill>
      <a:prstDash val="solid"/>
    </a:ln>
    <a:effectLst>
      <a:outerShdw dist="35921" dir="2700000" algn="br">
        <a:srgbClr val="000000"/>
      </a:outerShdw>
    </a:effectLst>
  </c:spPr>
  <c:txPr>
    <a:bodyPr/>
    <a:lstStyle/>
    <a:p>
      <a:pPr>
        <a:defRPr sz="798"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798" b="1" i="1" u="sng" strike="noStrike" baseline="0">
                <a:solidFill>
                  <a:srgbClr val="000000"/>
                </a:solidFill>
                <a:latin typeface="Arial"/>
                <a:ea typeface="Arial"/>
                <a:cs typeface="Arial"/>
              </a:defRPr>
            </a:pPr>
            <a:r>
              <a:t>GRÁFICO 3.3
Personas que visitarón Guayaquil</a:t>
            </a:r>
          </a:p>
        </c:rich>
      </c:tx>
      <c:layout>
        <c:manualLayout>
          <c:xMode val="edge"/>
          <c:yMode val="edge"/>
          <c:x val="0.22662889518413598"/>
          <c:y val="2.2598870056497182E-2"/>
        </c:manualLayout>
      </c:layout>
      <c:spPr>
        <a:noFill/>
        <a:ln w="25348">
          <a:noFill/>
        </a:ln>
      </c:spPr>
    </c:title>
    <c:plotArea>
      <c:layout>
        <c:manualLayout>
          <c:layoutTarget val="inner"/>
          <c:xMode val="edge"/>
          <c:yMode val="edge"/>
          <c:x val="0.17563739376770546"/>
          <c:y val="0.33333333333333331"/>
          <c:w val="0.74220963172804555"/>
          <c:h val="0.4576271186440678"/>
        </c:manualLayout>
      </c:layout>
      <c:barChart>
        <c:barDir val="col"/>
        <c:grouping val="stacked"/>
        <c:ser>
          <c:idx val="0"/>
          <c:order val="0"/>
          <c:tx>
            <c:v>GRAFICO 3,1   Histograma de frecuencia para la varible X3 personas que visitaron Guayaquil</c:v>
          </c:tx>
          <c:spPr>
            <a:solidFill>
              <a:srgbClr val="9999FF"/>
            </a:solidFill>
            <a:ln w="12674">
              <a:solidFill>
                <a:srgbClr val="000000"/>
              </a:solidFill>
              <a:prstDash val="solid"/>
            </a:ln>
          </c:spPr>
          <c:cat>
            <c:strRef>
              <c:f>Graficos!$I$9:$I$10</c:f>
              <c:strCache>
                <c:ptCount val="2"/>
                <c:pt idx="0">
                  <c:v>Si</c:v>
                </c:pt>
                <c:pt idx="1">
                  <c:v>No</c:v>
                </c:pt>
              </c:strCache>
            </c:strRef>
          </c:cat>
          <c:val>
            <c:numRef>
              <c:f>Graficos!$K$9:$K$10</c:f>
              <c:numCache>
                <c:formatCode>0.0000</c:formatCode>
                <c:ptCount val="2"/>
                <c:pt idx="0">
                  <c:v>0.66779661016949221</c:v>
                </c:pt>
                <c:pt idx="1">
                  <c:v>0.33220338983050857</c:v>
                </c:pt>
              </c:numCache>
            </c:numRef>
          </c:val>
        </c:ser>
        <c:overlap val="100"/>
        <c:axId val="214660224"/>
        <c:axId val="214661760"/>
      </c:barChart>
      <c:catAx>
        <c:axId val="214660224"/>
        <c:scaling>
          <c:orientation val="minMax"/>
        </c:scaling>
        <c:axPos val="b"/>
        <c:numFmt formatCode="General" sourceLinked="1"/>
        <c:tickLblPos val="nextTo"/>
        <c:spPr>
          <a:ln w="3168">
            <a:solidFill>
              <a:srgbClr val="000000"/>
            </a:solidFill>
            <a:prstDash val="solid"/>
          </a:ln>
        </c:spPr>
        <c:txPr>
          <a:bodyPr rot="0" vert="horz"/>
          <a:lstStyle/>
          <a:p>
            <a:pPr>
              <a:defRPr sz="798" b="1" i="0" u="none" strike="noStrike" baseline="0">
                <a:solidFill>
                  <a:srgbClr val="000000"/>
                </a:solidFill>
                <a:latin typeface="Arial"/>
                <a:ea typeface="Arial"/>
                <a:cs typeface="Arial"/>
              </a:defRPr>
            </a:pPr>
            <a:endParaRPr lang="es-ES"/>
          </a:p>
        </c:txPr>
        <c:crossAx val="214661760"/>
        <c:crosses val="autoZero"/>
        <c:auto val="1"/>
        <c:lblAlgn val="ctr"/>
        <c:lblOffset val="100"/>
        <c:tickLblSkip val="1"/>
        <c:tickMarkSkip val="1"/>
      </c:catAx>
      <c:valAx>
        <c:axId val="214661760"/>
        <c:scaling>
          <c:orientation val="minMax"/>
          <c:max val="1"/>
        </c:scaling>
        <c:axPos val="l"/>
        <c:title>
          <c:tx>
            <c:rich>
              <a:bodyPr/>
              <a:lstStyle/>
              <a:p>
                <a:pPr>
                  <a:defRPr sz="798" b="1" i="0" u="none" strike="noStrike" baseline="0">
                    <a:solidFill>
                      <a:srgbClr val="000000"/>
                    </a:solidFill>
                    <a:latin typeface="Arial"/>
                    <a:ea typeface="Arial"/>
                    <a:cs typeface="Arial"/>
                  </a:defRPr>
                </a:pPr>
                <a:r>
                  <a:t>Frecuencia Relativa</a:t>
                </a:r>
              </a:p>
            </c:rich>
          </c:tx>
          <c:layout>
            <c:manualLayout>
              <c:xMode val="edge"/>
              <c:yMode val="edge"/>
              <c:x val="4.5325779036827218E-2"/>
              <c:y val="0.2542372881355931"/>
            </c:manualLayout>
          </c:layout>
          <c:spPr>
            <a:noFill/>
            <a:ln w="25348">
              <a:noFill/>
            </a:ln>
          </c:spPr>
        </c:title>
        <c:numFmt formatCode="0.0" sourceLinked="0"/>
        <c:tickLblPos val="nextTo"/>
        <c:spPr>
          <a:ln w="3168">
            <a:solidFill>
              <a:srgbClr val="000000"/>
            </a:solidFill>
            <a:prstDash val="solid"/>
          </a:ln>
        </c:spPr>
        <c:txPr>
          <a:bodyPr rot="0" vert="horz"/>
          <a:lstStyle/>
          <a:p>
            <a:pPr>
              <a:defRPr sz="798" b="1" i="0" u="none" strike="noStrike" baseline="0">
                <a:solidFill>
                  <a:srgbClr val="000000"/>
                </a:solidFill>
                <a:latin typeface="Arial"/>
                <a:ea typeface="Arial"/>
                <a:cs typeface="Arial"/>
              </a:defRPr>
            </a:pPr>
            <a:endParaRPr lang="es-ES"/>
          </a:p>
        </c:txPr>
        <c:crossAx val="214660224"/>
        <c:crosses val="autoZero"/>
        <c:crossBetween val="between"/>
        <c:majorUnit val="0.2"/>
        <c:minorUnit val="4.0000000000000015E-2"/>
      </c:valAx>
      <c:spPr>
        <a:solidFill>
          <a:srgbClr val="FFFFFF"/>
        </a:solidFill>
        <a:ln w="12674">
          <a:solidFill>
            <a:srgbClr val="FFFFFF"/>
          </a:solidFill>
          <a:prstDash val="solid"/>
        </a:ln>
      </c:spPr>
    </c:plotArea>
    <c:plotVisOnly val="1"/>
    <c:dispBlanksAs val="gap"/>
  </c:chart>
  <c:spPr>
    <a:solidFill>
      <a:srgbClr val="FFFFFF"/>
    </a:solidFill>
    <a:ln w="3168">
      <a:solidFill>
        <a:srgbClr val="000000"/>
      </a:solidFill>
      <a:prstDash val="solid"/>
    </a:ln>
    <a:effectLst>
      <a:outerShdw dist="35921" dir="2700000" algn="br">
        <a:srgbClr val="000000"/>
      </a:outerShdw>
    </a:effectLst>
  </c:spPr>
  <c:txPr>
    <a:bodyPr/>
    <a:lstStyle/>
    <a:p>
      <a:pPr>
        <a:defRPr sz="798"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55" b="1" i="0" u="none" strike="noStrike" baseline="0">
                <a:solidFill>
                  <a:srgbClr val="000000"/>
                </a:solidFill>
                <a:latin typeface="Arial"/>
                <a:ea typeface="Arial"/>
                <a:cs typeface="Arial"/>
              </a:defRPr>
            </a:pPr>
            <a:r>
              <a:t>GRÁFICO 3.4
Histograma de Frecuencia para la varible Edad</a:t>
            </a:r>
          </a:p>
        </c:rich>
      </c:tx>
      <c:layout>
        <c:manualLayout>
          <c:xMode val="edge"/>
          <c:yMode val="edge"/>
          <c:x val="0.15767634854771792"/>
          <c:y val="2.0661157024793403E-2"/>
        </c:manualLayout>
      </c:layout>
      <c:spPr>
        <a:noFill/>
        <a:ln w="23669">
          <a:noFill/>
        </a:ln>
      </c:spPr>
    </c:title>
    <c:plotArea>
      <c:layout>
        <c:manualLayout>
          <c:layoutTarget val="inner"/>
          <c:xMode val="edge"/>
          <c:yMode val="edge"/>
          <c:x val="0.16182572614107885"/>
          <c:y val="0.30578512396694235"/>
          <c:w val="0.755186721991701"/>
          <c:h val="0.52479338842975209"/>
        </c:manualLayout>
      </c:layout>
      <c:barChart>
        <c:barDir val="col"/>
        <c:grouping val="stacked"/>
        <c:ser>
          <c:idx val="0"/>
          <c:order val="0"/>
          <c:tx>
            <c:v>Histograma de Frecuencia para la varible Edad</c:v>
          </c:tx>
          <c:spPr>
            <a:solidFill>
              <a:srgbClr val="9999FF"/>
            </a:solidFill>
            <a:ln w="11834">
              <a:solidFill>
                <a:srgbClr val="000000"/>
              </a:solidFill>
              <a:prstDash val="solid"/>
            </a:ln>
          </c:spPr>
          <c:dLbls>
            <c:dLbl>
              <c:idx val="0"/>
              <c:layout>
                <c:manualLayout>
                  <c:xMode val="edge"/>
                  <c:yMode val="edge"/>
                  <c:x val="0.20124481327800831"/>
                  <c:y val="0.72314049586776852"/>
                </c:manualLayout>
              </c:layout>
              <c:dLblPos val="ctr"/>
              <c:showVal val="1"/>
            </c:dLbl>
            <c:dLbl>
              <c:idx val="1"/>
              <c:layout>
                <c:manualLayout>
                  <c:xMode val="edge"/>
                  <c:yMode val="edge"/>
                  <c:x val="0.34854771784232375"/>
                  <c:y val="0.35537190082644643"/>
                </c:manualLayout>
              </c:layout>
              <c:dLblPos val="ctr"/>
              <c:showVal val="1"/>
            </c:dLbl>
            <c:dLbl>
              <c:idx val="2"/>
              <c:layout>
                <c:manualLayout>
                  <c:xMode val="edge"/>
                  <c:yMode val="edge"/>
                  <c:x val="0.49792531120331962"/>
                  <c:y val="0.45454545454545453"/>
                </c:manualLayout>
              </c:layout>
              <c:dLblPos val="ctr"/>
              <c:showVal val="1"/>
            </c:dLbl>
            <c:dLbl>
              <c:idx val="3"/>
              <c:layout>
                <c:manualLayout>
                  <c:xMode val="edge"/>
                  <c:yMode val="edge"/>
                  <c:x val="0.65352697095435686"/>
                  <c:y val="0.54545454545454541"/>
                </c:manualLayout>
              </c:layout>
              <c:dLblPos val="ctr"/>
              <c:showVal val="1"/>
            </c:dLbl>
            <c:dLbl>
              <c:idx val="4"/>
              <c:layout>
                <c:manualLayout>
                  <c:xMode val="edge"/>
                  <c:yMode val="edge"/>
                  <c:x val="0.79875518672199153"/>
                  <c:y val="0.55371900826446285"/>
                </c:manualLayout>
              </c:layout>
              <c:dLblPos val="ctr"/>
              <c:showVal val="1"/>
            </c:dLbl>
            <c:spPr>
              <a:noFill/>
              <a:ln w="23669">
                <a:noFill/>
              </a:ln>
            </c:spPr>
            <c:txPr>
              <a:bodyPr/>
              <a:lstStyle/>
              <a:p>
                <a:pPr>
                  <a:defRPr sz="885" b="1" i="0" u="none" strike="noStrike" baseline="0">
                    <a:solidFill>
                      <a:srgbClr val="000000"/>
                    </a:solidFill>
                    <a:latin typeface="Arial"/>
                    <a:ea typeface="Arial"/>
                    <a:cs typeface="Arial"/>
                  </a:defRPr>
                </a:pPr>
                <a:endParaRPr lang="es-ES"/>
              </a:p>
            </c:txPr>
            <c:showVal val="1"/>
          </c:dLbls>
          <c:val>
            <c:numRef>
              <c:f>Graficos!$U$19:$U$23</c:f>
              <c:numCache>
                <c:formatCode>0.000</c:formatCode>
                <c:ptCount val="5"/>
                <c:pt idx="0">
                  <c:v>0</c:v>
                </c:pt>
                <c:pt idx="1">
                  <c:v>0.37055837563451793</c:v>
                </c:pt>
                <c:pt idx="2">
                  <c:v>0.26903553299492383</c:v>
                </c:pt>
                <c:pt idx="3">
                  <c:v>0.18274111675126914</c:v>
                </c:pt>
                <c:pt idx="4">
                  <c:v>0.17766497461928935</c:v>
                </c:pt>
              </c:numCache>
            </c:numRef>
          </c:val>
        </c:ser>
        <c:dLbls>
          <c:showVal val="1"/>
        </c:dLbls>
        <c:overlap val="100"/>
        <c:axId val="214858368"/>
        <c:axId val="215155072"/>
      </c:barChart>
      <c:catAx>
        <c:axId val="214858368"/>
        <c:scaling>
          <c:orientation val="minMax"/>
        </c:scaling>
        <c:axPos val="b"/>
        <c:numFmt formatCode="General" sourceLinked="1"/>
        <c:tickLblPos val="nextTo"/>
        <c:spPr>
          <a:ln w="2959">
            <a:solidFill>
              <a:srgbClr val="000000"/>
            </a:solidFill>
            <a:prstDash val="solid"/>
          </a:ln>
        </c:spPr>
        <c:txPr>
          <a:bodyPr rot="0" vert="horz"/>
          <a:lstStyle/>
          <a:p>
            <a:pPr>
              <a:defRPr sz="885" b="1" i="0" u="none" strike="noStrike" baseline="0">
                <a:solidFill>
                  <a:srgbClr val="000000"/>
                </a:solidFill>
                <a:latin typeface="Arial"/>
                <a:ea typeface="Arial"/>
                <a:cs typeface="Arial"/>
              </a:defRPr>
            </a:pPr>
            <a:endParaRPr lang="es-ES"/>
          </a:p>
        </c:txPr>
        <c:crossAx val="215155072"/>
        <c:crosses val="autoZero"/>
        <c:auto val="1"/>
        <c:lblAlgn val="ctr"/>
        <c:lblOffset val="100"/>
        <c:tickLblSkip val="1"/>
        <c:tickMarkSkip val="1"/>
      </c:catAx>
      <c:valAx>
        <c:axId val="215155072"/>
        <c:scaling>
          <c:orientation val="minMax"/>
          <c:max val="0.5"/>
        </c:scaling>
        <c:axPos val="l"/>
        <c:title>
          <c:tx>
            <c:rich>
              <a:bodyPr/>
              <a:lstStyle/>
              <a:p>
                <a:pPr>
                  <a:defRPr sz="885" b="1" i="0" u="none" strike="noStrike" baseline="0">
                    <a:solidFill>
                      <a:srgbClr val="000000"/>
                    </a:solidFill>
                    <a:latin typeface="Arial"/>
                    <a:ea typeface="Arial"/>
                    <a:cs typeface="Arial"/>
                  </a:defRPr>
                </a:pPr>
                <a:r>
                  <a:t>Frecuencia Relativa</a:t>
                </a:r>
              </a:p>
            </c:rich>
          </c:tx>
          <c:layout>
            <c:manualLayout>
              <c:xMode val="edge"/>
              <c:yMode val="edge"/>
              <c:x val="5.1867219917012486E-2"/>
              <c:y val="0.29752066115702502"/>
            </c:manualLayout>
          </c:layout>
          <c:spPr>
            <a:noFill/>
            <a:ln w="23669">
              <a:noFill/>
            </a:ln>
          </c:spPr>
        </c:title>
        <c:numFmt formatCode="0.0" sourceLinked="0"/>
        <c:tickLblPos val="nextTo"/>
        <c:spPr>
          <a:ln w="2959">
            <a:solidFill>
              <a:srgbClr val="000000"/>
            </a:solidFill>
            <a:prstDash val="solid"/>
          </a:ln>
        </c:spPr>
        <c:txPr>
          <a:bodyPr rot="0" vert="horz"/>
          <a:lstStyle/>
          <a:p>
            <a:pPr>
              <a:defRPr sz="885" b="1" i="0" u="none" strike="noStrike" baseline="0">
                <a:solidFill>
                  <a:srgbClr val="000000"/>
                </a:solidFill>
                <a:latin typeface="Arial"/>
                <a:ea typeface="Arial"/>
                <a:cs typeface="Arial"/>
              </a:defRPr>
            </a:pPr>
            <a:endParaRPr lang="es-ES"/>
          </a:p>
        </c:txPr>
        <c:crossAx val="214858368"/>
        <c:crosses val="autoZero"/>
        <c:crossBetween val="between"/>
        <c:majorUnit val="0.1"/>
      </c:valAx>
      <c:spPr>
        <a:noFill/>
        <a:ln w="11834">
          <a:solidFill>
            <a:srgbClr val="FFFFFF"/>
          </a:solidFill>
          <a:prstDash val="solid"/>
        </a:ln>
      </c:spPr>
    </c:plotArea>
    <c:plotVisOnly val="1"/>
    <c:dispBlanksAs val="gap"/>
  </c:chart>
  <c:spPr>
    <a:solidFill>
      <a:srgbClr val="FFFFFF"/>
    </a:solidFill>
    <a:ln w="2959">
      <a:solidFill>
        <a:srgbClr val="000000"/>
      </a:solidFill>
      <a:prstDash val="solid"/>
    </a:ln>
    <a:effectLst>
      <a:outerShdw dist="35921" dir="2700000" algn="br">
        <a:srgbClr val="000000"/>
      </a:outerShdw>
    </a:effectLst>
  </c:spPr>
  <c:txPr>
    <a:bodyPr/>
    <a:lstStyle/>
    <a:p>
      <a:pPr>
        <a:defRPr sz="885"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49" b="1" i="0" u="none" strike="noStrike" baseline="0">
                <a:solidFill>
                  <a:srgbClr val="000000"/>
                </a:solidFill>
                <a:latin typeface="Arial"/>
                <a:ea typeface="Arial"/>
                <a:cs typeface="Arial"/>
              </a:defRPr>
            </a:pPr>
            <a:r>
              <a:t>GRÁFICO 3.5
Histograma de la Varible Procedencia</a:t>
            </a:r>
          </a:p>
        </c:rich>
      </c:tx>
      <c:layout>
        <c:manualLayout>
          <c:xMode val="edge"/>
          <c:yMode val="edge"/>
          <c:x val="0.25882352941176484"/>
          <c:y val="2.0661157024793403E-2"/>
        </c:manualLayout>
      </c:layout>
      <c:spPr>
        <a:noFill/>
        <a:ln w="25367">
          <a:noFill/>
        </a:ln>
      </c:spPr>
    </c:title>
    <c:plotArea>
      <c:layout>
        <c:manualLayout>
          <c:layoutTarget val="inner"/>
          <c:xMode val="edge"/>
          <c:yMode val="edge"/>
          <c:x val="0.12549019607843145"/>
          <c:y val="0.29338842975206642"/>
          <c:w val="0.85490196078431369"/>
          <c:h val="0.46694214876033047"/>
        </c:manualLayout>
      </c:layout>
      <c:barChart>
        <c:barDir val="col"/>
        <c:grouping val="stacked"/>
        <c:ser>
          <c:idx val="0"/>
          <c:order val="0"/>
          <c:tx>
            <c:v>Histograma de la Varible Procedencia</c:v>
          </c:tx>
          <c:spPr>
            <a:solidFill>
              <a:srgbClr val="9999FF"/>
            </a:solidFill>
            <a:ln w="12684">
              <a:solidFill>
                <a:srgbClr val="000000"/>
              </a:solidFill>
              <a:prstDash val="solid"/>
            </a:ln>
          </c:spPr>
          <c:dLbls>
            <c:dLbl>
              <c:idx val="0"/>
              <c:layout>
                <c:manualLayout>
                  <c:xMode val="edge"/>
                  <c:yMode val="edge"/>
                  <c:x val="0.15490196078431379"/>
                  <c:y val="0.33884297520661188"/>
                </c:manualLayout>
              </c:layout>
              <c:dLblPos val="ctr"/>
              <c:showVal val="1"/>
            </c:dLbl>
            <c:dLbl>
              <c:idx val="1"/>
              <c:layout>
                <c:manualLayout>
                  <c:xMode val="edge"/>
                  <c:yMode val="edge"/>
                  <c:x val="0.27647058823529436"/>
                  <c:y val="0.30165289256198347"/>
                </c:manualLayout>
              </c:layout>
              <c:dLblPos val="ctr"/>
              <c:showVal val="1"/>
            </c:dLbl>
            <c:dLbl>
              <c:idx val="2"/>
              <c:layout>
                <c:manualLayout>
                  <c:xMode val="edge"/>
                  <c:yMode val="edge"/>
                  <c:x val="0.39411764705882363"/>
                  <c:y val="0.65289256198347134"/>
                </c:manualLayout>
              </c:layout>
              <c:dLblPos val="ctr"/>
              <c:showVal val="1"/>
            </c:dLbl>
            <c:dLbl>
              <c:idx val="3"/>
              <c:layout>
                <c:manualLayout>
                  <c:xMode val="edge"/>
                  <c:yMode val="edge"/>
                  <c:x val="0.51960784313725472"/>
                  <c:y val="0.57438016528925595"/>
                </c:manualLayout>
              </c:layout>
              <c:dLblPos val="ctr"/>
              <c:showVal val="1"/>
            </c:dLbl>
            <c:dLbl>
              <c:idx val="4"/>
              <c:layout>
                <c:manualLayout>
                  <c:xMode val="edge"/>
                  <c:yMode val="edge"/>
                  <c:x val="0.63921568627451009"/>
                  <c:y val="0.68181818181818177"/>
                </c:manualLayout>
              </c:layout>
              <c:dLblPos val="ctr"/>
              <c:showVal val="1"/>
            </c:dLbl>
            <c:dLbl>
              <c:idx val="5"/>
              <c:layout>
                <c:manualLayout>
                  <c:xMode val="edge"/>
                  <c:yMode val="edge"/>
                  <c:x val="0.76666666666666672"/>
                  <c:y val="0.69834710743801665"/>
                </c:manualLayout>
              </c:layout>
              <c:dLblPos val="ctr"/>
              <c:showVal val="1"/>
            </c:dLbl>
            <c:dLbl>
              <c:idx val="6"/>
              <c:layout>
                <c:manualLayout>
                  <c:xMode val="edge"/>
                  <c:yMode val="edge"/>
                  <c:x val="0.88823529411764679"/>
                  <c:y val="0.69421487603305809"/>
                </c:manualLayout>
              </c:layout>
              <c:dLblPos val="ctr"/>
              <c:showVal val="1"/>
            </c:dLbl>
            <c:spPr>
              <a:noFill/>
              <a:ln w="25367">
                <a:noFill/>
              </a:ln>
            </c:spPr>
            <c:txPr>
              <a:bodyPr/>
              <a:lstStyle/>
              <a:p>
                <a:pPr>
                  <a:defRPr sz="849" b="1" i="0" u="none" strike="noStrike" baseline="0">
                    <a:solidFill>
                      <a:srgbClr val="000000"/>
                    </a:solidFill>
                    <a:latin typeface="Arial"/>
                    <a:ea typeface="Arial"/>
                    <a:cs typeface="Arial"/>
                  </a:defRPr>
                </a:pPr>
                <a:endParaRPr lang="es-ES"/>
              </a:p>
            </c:txPr>
            <c:showVal val="1"/>
          </c:dLbls>
          <c:cat>
            <c:strRef>
              <c:f>Graficos!$B$48:$B$54</c:f>
              <c:strCache>
                <c:ptCount val="7"/>
                <c:pt idx="0">
                  <c:v>A. del Norte</c:v>
                </c:pt>
                <c:pt idx="1">
                  <c:v>A. del Sur</c:v>
                </c:pt>
                <c:pt idx="2">
                  <c:v>A. Central</c:v>
                </c:pt>
                <c:pt idx="3">
                  <c:v>Europa</c:v>
                </c:pt>
                <c:pt idx="4">
                  <c:v>Asía</c:v>
                </c:pt>
                <c:pt idx="5">
                  <c:v>África</c:v>
                </c:pt>
                <c:pt idx="6">
                  <c:v>Oceania</c:v>
                </c:pt>
              </c:strCache>
            </c:strRef>
          </c:cat>
          <c:val>
            <c:numRef>
              <c:f>Graficos!$D$48:$D$54</c:f>
              <c:numCache>
                <c:formatCode>0.000</c:formatCode>
                <c:ptCount val="7"/>
                <c:pt idx="0">
                  <c:v>0.38071065989847735</c:v>
                </c:pt>
                <c:pt idx="1">
                  <c:v>0.42639593908629442</c:v>
                </c:pt>
                <c:pt idx="2">
                  <c:v>4.5685279187817264E-2</c:v>
                </c:pt>
                <c:pt idx="3">
                  <c:v>0.13705583756345183</c:v>
                </c:pt>
                <c:pt idx="4">
                  <c:v>1.0152284263959394E-2</c:v>
                </c:pt>
                <c:pt idx="5">
                  <c:v>0</c:v>
                </c:pt>
                <c:pt idx="6">
                  <c:v>0</c:v>
                </c:pt>
              </c:numCache>
            </c:numRef>
          </c:val>
        </c:ser>
        <c:dLbls>
          <c:showVal val="1"/>
        </c:dLbls>
        <c:overlap val="100"/>
        <c:axId val="215327104"/>
        <c:axId val="215328640"/>
      </c:barChart>
      <c:catAx>
        <c:axId val="215327104"/>
        <c:scaling>
          <c:orientation val="minMax"/>
        </c:scaling>
        <c:axPos val="b"/>
        <c:numFmt formatCode="General" sourceLinked="1"/>
        <c:tickLblPos val="nextTo"/>
        <c:spPr>
          <a:ln w="3171">
            <a:solidFill>
              <a:srgbClr val="000000"/>
            </a:solidFill>
            <a:prstDash val="solid"/>
          </a:ln>
        </c:spPr>
        <c:txPr>
          <a:bodyPr rot="0" vert="horz"/>
          <a:lstStyle/>
          <a:p>
            <a:pPr>
              <a:defRPr sz="949" b="1" i="0" u="none" strike="noStrike" baseline="0">
                <a:solidFill>
                  <a:srgbClr val="000000"/>
                </a:solidFill>
                <a:latin typeface="Arial"/>
                <a:ea typeface="Arial"/>
                <a:cs typeface="Arial"/>
              </a:defRPr>
            </a:pPr>
            <a:endParaRPr lang="es-ES"/>
          </a:p>
        </c:txPr>
        <c:crossAx val="215328640"/>
        <c:crosses val="autoZero"/>
        <c:auto val="1"/>
        <c:lblAlgn val="ctr"/>
        <c:lblOffset val="100"/>
        <c:tickLblSkip val="1"/>
        <c:tickMarkSkip val="1"/>
      </c:catAx>
      <c:valAx>
        <c:axId val="215328640"/>
        <c:scaling>
          <c:orientation val="minMax"/>
          <c:max val="0.5"/>
        </c:scaling>
        <c:axPos val="l"/>
        <c:title>
          <c:tx>
            <c:rich>
              <a:bodyPr/>
              <a:lstStyle/>
              <a:p>
                <a:pPr>
                  <a:defRPr sz="949" b="1" i="0" u="none" strike="noStrike" baseline="0">
                    <a:solidFill>
                      <a:srgbClr val="000000"/>
                    </a:solidFill>
                    <a:latin typeface="Arial"/>
                    <a:ea typeface="Arial"/>
                    <a:cs typeface="Arial"/>
                  </a:defRPr>
                </a:pPr>
                <a:r>
                  <a:t>Frecuencia Relativa</a:t>
                </a:r>
              </a:p>
            </c:rich>
          </c:tx>
          <c:layout>
            <c:manualLayout>
              <c:xMode val="edge"/>
              <c:yMode val="edge"/>
              <c:x val="2.1568627450980388E-2"/>
              <c:y val="0.256198347107438"/>
            </c:manualLayout>
          </c:layout>
          <c:spPr>
            <a:noFill/>
            <a:ln w="25367">
              <a:noFill/>
            </a:ln>
          </c:spPr>
        </c:title>
        <c:numFmt formatCode="0.0" sourceLinked="0"/>
        <c:tickLblPos val="nextTo"/>
        <c:spPr>
          <a:ln w="3171">
            <a:solidFill>
              <a:srgbClr val="000000"/>
            </a:solidFill>
            <a:prstDash val="solid"/>
          </a:ln>
        </c:spPr>
        <c:txPr>
          <a:bodyPr rot="0" vert="horz"/>
          <a:lstStyle/>
          <a:p>
            <a:pPr>
              <a:defRPr sz="949" b="1" i="0" u="none" strike="noStrike" baseline="0">
                <a:solidFill>
                  <a:srgbClr val="000000"/>
                </a:solidFill>
                <a:latin typeface="Arial"/>
                <a:ea typeface="Arial"/>
                <a:cs typeface="Arial"/>
              </a:defRPr>
            </a:pPr>
            <a:endParaRPr lang="es-ES"/>
          </a:p>
        </c:txPr>
        <c:crossAx val="215327104"/>
        <c:crosses val="autoZero"/>
        <c:crossBetween val="between"/>
        <c:majorUnit val="0.1"/>
      </c:valAx>
      <c:spPr>
        <a:solidFill>
          <a:srgbClr val="C0C0C0"/>
        </a:solidFill>
        <a:ln w="12684">
          <a:solidFill>
            <a:srgbClr val="808080"/>
          </a:solidFill>
          <a:prstDash val="solid"/>
        </a:ln>
      </c:spPr>
    </c:plotArea>
    <c:plotVisOnly val="1"/>
    <c:dispBlanksAs val="gap"/>
  </c:chart>
  <c:spPr>
    <a:solidFill>
      <a:srgbClr val="FFFFFF"/>
    </a:solidFill>
    <a:ln w="3171">
      <a:solidFill>
        <a:srgbClr val="000000"/>
      </a:solidFill>
      <a:prstDash val="solid"/>
    </a:ln>
    <a:effectLst>
      <a:outerShdw dist="35921" dir="2700000" algn="br">
        <a:srgbClr val="000000"/>
      </a:outerShdw>
    </a:effectLst>
  </c:spPr>
  <c:txPr>
    <a:bodyPr/>
    <a:lstStyle/>
    <a:p>
      <a:pPr>
        <a:defRPr sz="949"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799" b="1" i="0" u="none" strike="noStrike" baseline="0">
                <a:solidFill>
                  <a:srgbClr val="000000"/>
                </a:solidFill>
                <a:latin typeface="Arial"/>
                <a:ea typeface="Arial"/>
                <a:cs typeface="Arial"/>
              </a:defRPr>
            </a:pPr>
            <a:r>
              <a:t>GRÁFICO 3.6
Histograma de frecuencia de la variable # de visitas al Ecuador</a:t>
            </a:r>
          </a:p>
        </c:rich>
      </c:tx>
      <c:layout>
        <c:manualLayout>
          <c:xMode val="edge"/>
          <c:yMode val="edge"/>
          <c:x val="0.15254237288135603"/>
          <c:y val="2.150537634408603E-2"/>
        </c:manualLayout>
      </c:layout>
      <c:spPr>
        <a:noFill/>
        <a:ln w="25382">
          <a:noFill/>
        </a:ln>
      </c:spPr>
    </c:title>
    <c:plotArea>
      <c:layout>
        <c:manualLayout>
          <c:layoutTarget val="inner"/>
          <c:xMode val="edge"/>
          <c:yMode val="edge"/>
          <c:x val="0.15819209039548032"/>
          <c:y val="0.43010752688172044"/>
          <c:w val="0.77401129943502844"/>
          <c:h val="0.33870967741935493"/>
        </c:manualLayout>
      </c:layout>
      <c:barChart>
        <c:barDir val="col"/>
        <c:grouping val="clustered"/>
        <c:ser>
          <c:idx val="0"/>
          <c:order val="0"/>
          <c:tx>
            <c:v>Histograma de de frecuencia de la variable # de visitas al Ecuador</c:v>
          </c:tx>
          <c:spPr>
            <a:solidFill>
              <a:srgbClr val="9999FF"/>
            </a:solidFill>
            <a:ln w="12691">
              <a:solidFill>
                <a:srgbClr val="000000"/>
              </a:solidFill>
              <a:prstDash val="solid"/>
            </a:ln>
          </c:spPr>
          <c:dLbls>
            <c:spPr>
              <a:noFill/>
              <a:ln w="25382">
                <a:noFill/>
              </a:ln>
            </c:spPr>
            <c:txPr>
              <a:bodyPr/>
              <a:lstStyle/>
              <a:p>
                <a:pPr>
                  <a:defRPr sz="799" b="1" i="0" u="none" strike="noStrike" baseline="0">
                    <a:solidFill>
                      <a:srgbClr val="000000"/>
                    </a:solidFill>
                    <a:latin typeface="Arial"/>
                    <a:ea typeface="Arial"/>
                    <a:cs typeface="Arial"/>
                  </a:defRPr>
                </a:pPr>
                <a:endParaRPr lang="es-ES"/>
              </a:p>
            </c:txPr>
            <c:showVal val="1"/>
          </c:dLbls>
          <c:cat>
            <c:strRef>
              <c:f>Graficos!$I$48:$I$50</c:f>
              <c:strCache>
                <c:ptCount val="3"/>
                <c:pt idx="0">
                  <c:v>1er Vez</c:v>
                </c:pt>
                <c:pt idx="1">
                  <c:v>[2  -  4] Veces</c:v>
                </c:pt>
                <c:pt idx="2">
                  <c:v>Mas a 5 Veces</c:v>
                </c:pt>
              </c:strCache>
            </c:strRef>
          </c:cat>
          <c:val>
            <c:numRef>
              <c:f>Graficos!$K$48:$K$50</c:f>
              <c:numCache>
                <c:formatCode>0.000</c:formatCode>
                <c:ptCount val="3"/>
                <c:pt idx="0">
                  <c:v>9.1370558375634528E-2</c:v>
                </c:pt>
                <c:pt idx="1">
                  <c:v>0.18274111675126914</c:v>
                </c:pt>
                <c:pt idx="2">
                  <c:v>0.72588832487309662</c:v>
                </c:pt>
              </c:numCache>
            </c:numRef>
          </c:val>
        </c:ser>
        <c:dLbls>
          <c:showVal val="1"/>
        </c:dLbls>
        <c:gapWidth val="100"/>
        <c:axId val="215062400"/>
        <c:axId val="215063936"/>
      </c:barChart>
      <c:catAx>
        <c:axId val="215062400"/>
        <c:scaling>
          <c:orientation val="minMax"/>
        </c:scaling>
        <c:axPos val="b"/>
        <c:numFmt formatCode="General" sourceLinked="1"/>
        <c:tickLblPos val="nextTo"/>
        <c:spPr>
          <a:ln w="3173">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es-ES"/>
          </a:p>
        </c:txPr>
        <c:crossAx val="215063936"/>
        <c:crosses val="autoZero"/>
        <c:auto val="1"/>
        <c:lblAlgn val="ctr"/>
        <c:lblOffset val="100"/>
        <c:tickLblSkip val="1"/>
        <c:tickMarkSkip val="1"/>
      </c:catAx>
      <c:valAx>
        <c:axId val="215063936"/>
        <c:scaling>
          <c:orientation val="minMax"/>
          <c:max val="1"/>
        </c:scaling>
        <c:axPos val="l"/>
        <c:title>
          <c:tx>
            <c:rich>
              <a:bodyPr/>
              <a:lstStyle/>
              <a:p>
                <a:pPr>
                  <a:defRPr sz="799" b="1" i="0" u="none" strike="noStrike" baseline="0">
                    <a:solidFill>
                      <a:srgbClr val="000000"/>
                    </a:solidFill>
                    <a:latin typeface="Arial"/>
                    <a:ea typeface="Arial"/>
                    <a:cs typeface="Arial"/>
                  </a:defRPr>
                </a:pPr>
                <a:r>
                  <a:t>Frecuencia Relativa</a:t>
                </a:r>
              </a:p>
            </c:rich>
          </c:tx>
          <c:layout>
            <c:manualLayout>
              <c:xMode val="edge"/>
              <c:yMode val="edge"/>
              <c:x val="2.8248587570621472E-2"/>
              <c:y val="0.30645161290322581"/>
            </c:manualLayout>
          </c:layout>
          <c:spPr>
            <a:noFill/>
            <a:ln w="25382">
              <a:noFill/>
            </a:ln>
          </c:spPr>
        </c:title>
        <c:numFmt formatCode="0.0" sourceLinked="0"/>
        <c:tickLblPos val="nextTo"/>
        <c:spPr>
          <a:ln w="3173">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es-ES"/>
          </a:p>
        </c:txPr>
        <c:crossAx val="215062400"/>
        <c:crosses val="autoZero"/>
        <c:crossBetween val="between"/>
      </c:valAx>
      <c:spPr>
        <a:noFill/>
        <a:ln w="25382">
          <a:noFill/>
        </a:ln>
      </c:spPr>
    </c:plotArea>
    <c:plotVisOnly val="1"/>
    <c:dispBlanksAs val="gap"/>
  </c:chart>
  <c:spPr>
    <a:solidFill>
      <a:srgbClr val="FFFFFF"/>
    </a:solidFill>
    <a:ln w="3173">
      <a:solidFill>
        <a:srgbClr val="000000"/>
      </a:solidFill>
      <a:prstDash val="solid"/>
    </a:ln>
    <a:effectLst>
      <a:outerShdw dist="35921" dir="2700000" algn="br">
        <a:srgbClr val="000000"/>
      </a:outerShdw>
    </a:effectLst>
  </c:spPr>
  <c:txPr>
    <a:bodyPr/>
    <a:lstStyle/>
    <a:p>
      <a:pPr>
        <a:defRPr sz="799" b="0"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24" b="1" i="0" u="none" strike="noStrike" baseline="0">
                <a:solidFill>
                  <a:srgbClr val="000000"/>
                </a:solidFill>
                <a:latin typeface="Arial"/>
                <a:ea typeface="Arial"/>
                <a:cs typeface="Arial"/>
              </a:defRPr>
            </a:pPr>
            <a:r>
              <a:t>GRÁFICO 3.7
Histograma de frecuencia de la variable motivo de la visita</a:t>
            </a:r>
          </a:p>
        </c:rich>
      </c:tx>
      <c:layout>
        <c:manualLayout>
          <c:xMode val="edge"/>
          <c:yMode val="edge"/>
          <c:x val="0.11380597014925373"/>
          <c:y val="1.8450184501845025E-2"/>
        </c:manualLayout>
      </c:layout>
      <c:spPr>
        <a:noFill/>
        <a:ln w="25370">
          <a:noFill/>
        </a:ln>
      </c:spPr>
    </c:title>
    <c:plotArea>
      <c:layout>
        <c:manualLayout>
          <c:layoutTarget val="inner"/>
          <c:xMode val="edge"/>
          <c:yMode val="edge"/>
          <c:x val="0.12313432835820901"/>
          <c:y val="0.3210332103321033"/>
          <c:w val="0.84514925373134353"/>
          <c:h val="0.54243542435424352"/>
        </c:manualLayout>
      </c:layout>
      <c:barChart>
        <c:barDir val="col"/>
        <c:grouping val="stacked"/>
        <c:ser>
          <c:idx val="0"/>
          <c:order val="0"/>
          <c:tx>
            <c:v>Histograma de frecuencia de la variable motivo de la visita</c:v>
          </c:tx>
          <c:spPr>
            <a:solidFill>
              <a:srgbClr val="9999FF"/>
            </a:solidFill>
            <a:ln w="12685">
              <a:solidFill>
                <a:srgbClr val="000000"/>
              </a:solidFill>
              <a:prstDash val="solid"/>
            </a:ln>
          </c:spPr>
          <c:dLbls>
            <c:dLbl>
              <c:idx val="0"/>
              <c:layout>
                <c:manualLayout>
                  <c:xMode val="edge"/>
                  <c:yMode val="edge"/>
                  <c:x val="0.15111940298507473"/>
                  <c:y val="0.58671586715867163"/>
                </c:manualLayout>
              </c:layout>
              <c:dLblPos val="ctr"/>
              <c:showVal val="1"/>
            </c:dLbl>
            <c:dLbl>
              <c:idx val="1"/>
              <c:layout>
                <c:manualLayout>
                  <c:xMode val="edge"/>
                  <c:yMode val="edge"/>
                  <c:x val="0.26865671641791045"/>
                  <c:y val="0.78966789667896675"/>
                </c:manualLayout>
              </c:layout>
              <c:dLblPos val="ctr"/>
              <c:showVal val="1"/>
            </c:dLbl>
            <c:dLbl>
              <c:idx val="2"/>
              <c:layout>
                <c:manualLayout>
                  <c:xMode val="edge"/>
                  <c:yMode val="edge"/>
                  <c:x val="0.38992537313432857"/>
                  <c:y val="0.35424354243542422"/>
                </c:manualLayout>
              </c:layout>
              <c:dLblPos val="ctr"/>
              <c:showVal val="1"/>
            </c:dLbl>
            <c:dLbl>
              <c:idx val="3"/>
              <c:layout>
                <c:manualLayout>
                  <c:xMode val="edge"/>
                  <c:yMode val="edge"/>
                  <c:x val="0.51119402985074602"/>
                  <c:y val="0.5461254612546127"/>
                </c:manualLayout>
              </c:layout>
              <c:dLblPos val="ctr"/>
              <c:showVal val="1"/>
            </c:dLbl>
            <c:dLbl>
              <c:idx val="4"/>
              <c:layout>
                <c:manualLayout>
                  <c:xMode val="edge"/>
                  <c:yMode val="edge"/>
                  <c:x val="0.6324626865671642"/>
                  <c:y val="0.74538745387453875"/>
                </c:manualLayout>
              </c:layout>
              <c:dLblPos val="ctr"/>
              <c:showVal val="1"/>
            </c:dLbl>
            <c:dLbl>
              <c:idx val="5"/>
              <c:layout>
                <c:manualLayout>
                  <c:xMode val="edge"/>
                  <c:yMode val="edge"/>
                  <c:x val="0.7537313432835826"/>
                  <c:y val="0.75276752767527699"/>
                </c:manualLayout>
              </c:layout>
              <c:dLblPos val="ctr"/>
              <c:showVal val="1"/>
            </c:dLbl>
            <c:dLbl>
              <c:idx val="6"/>
              <c:layout>
                <c:manualLayout>
                  <c:xMode val="edge"/>
                  <c:yMode val="edge"/>
                  <c:x val="0.87313432835820892"/>
                  <c:y val="0.69741697416974158"/>
                </c:manualLayout>
              </c:layout>
              <c:dLblPos val="ctr"/>
              <c:showVal val="1"/>
            </c:dLbl>
            <c:spPr>
              <a:noFill/>
              <a:ln w="25370">
                <a:noFill/>
              </a:ln>
            </c:spPr>
            <c:txPr>
              <a:bodyPr/>
              <a:lstStyle/>
              <a:p>
                <a:pPr>
                  <a:defRPr sz="949" b="1" i="0" u="none" strike="noStrike" baseline="0">
                    <a:solidFill>
                      <a:srgbClr val="000000"/>
                    </a:solidFill>
                    <a:latin typeface="Arial"/>
                    <a:ea typeface="Arial"/>
                    <a:cs typeface="Arial"/>
                  </a:defRPr>
                </a:pPr>
                <a:endParaRPr lang="es-ES"/>
              </a:p>
            </c:txPr>
            <c:showVal val="1"/>
          </c:dLbls>
          <c:cat>
            <c:strRef>
              <c:f>Graficos!$B$76:$B$82</c:f>
              <c:strCache>
                <c:ptCount val="7"/>
                <c:pt idx="0">
                  <c:v>Negocios</c:v>
                </c:pt>
                <c:pt idx="1">
                  <c:v>Estudios</c:v>
                </c:pt>
                <c:pt idx="2">
                  <c:v>Familiar</c:v>
                </c:pt>
                <c:pt idx="3">
                  <c:v>Turismo</c:v>
                </c:pt>
                <c:pt idx="4">
                  <c:v>Deporte</c:v>
                </c:pt>
                <c:pt idx="5">
                  <c:v>Religión</c:v>
                </c:pt>
                <c:pt idx="6">
                  <c:v>En transito</c:v>
                </c:pt>
              </c:strCache>
            </c:strRef>
          </c:cat>
          <c:val>
            <c:numRef>
              <c:f>Graficos!$D$76:$D$82</c:f>
              <c:numCache>
                <c:formatCode>0.000</c:formatCode>
                <c:ptCount val="7"/>
                <c:pt idx="0">
                  <c:v>0.18781725888324882</c:v>
                </c:pt>
                <c:pt idx="1">
                  <c:v>0</c:v>
                </c:pt>
                <c:pt idx="2">
                  <c:v>0.40609137055837563</c:v>
                </c:pt>
                <c:pt idx="3">
                  <c:v>0.22842639593908629</c:v>
                </c:pt>
                <c:pt idx="4">
                  <c:v>4.0609137055837574E-2</c:v>
                </c:pt>
                <c:pt idx="5">
                  <c:v>4.5685279187817264E-2</c:v>
                </c:pt>
                <c:pt idx="6">
                  <c:v>9.1370558375634528E-2</c:v>
                </c:pt>
              </c:numCache>
            </c:numRef>
          </c:val>
        </c:ser>
        <c:dLbls>
          <c:showVal val="1"/>
        </c:dLbls>
        <c:overlap val="100"/>
        <c:axId val="215088512"/>
        <c:axId val="215819392"/>
      </c:barChart>
      <c:catAx>
        <c:axId val="215088512"/>
        <c:scaling>
          <c:orientation val="minMax"/>
        </c:scaling>
        <c:axPos val="b"/>
        <c:numFmt formatCode="General" sourceLinked="1"/>
        <c:tickLblPos val="nextTo"/>
        <c:spPr>
          <a:ln w="3171">
            <a:solidFill>
              <a:srgbClr val="000000"/>
            </a:solidFill>
            <a:prstDash val="solid"/>
          </a:ln>
        </c:spPr>
        <c:txPr>
          <a:bodyPr rot="0" vert="horz"/>
          <a:lstStyle/>
          <a:p>
            <a:pPr>
              <a:defRPr sz="849" b="1" i="0" u="none" strike="noStrike" baseline="0">
                <a:solidFill>
                  <a:srgbClr val="000000"/>
                </a:solidFill>
                <a:latin typeface="Arial"/>
                <a:ea typeface="Arial"/>
                <a:cs typeface="Arial"/>
              </a:defRPr>
            </a:pPr>
            <a:endParaRPr lang="es-ES"/>
          </a:p>
        </c:txPr>
        <c:crossAx val="215819392"/>
        <c:crosses val="autoZero"/>
        <c:auto val="1"/>
        <c:lblAlgn val="ctr"/>
        <c:lblOffset val="100"/>
        <c:tickLblSkip val="1"/>
        <c:tickMarkSkip val="1"/>
      </c:catAx>
      <c:valAx>
        <c:axId val="215819392"/>
        <c:scaling>
          <c:orientation val="minMax"/>
          <c:max val="0.5"/>
        </c:scaling>
        <c:axPos val="l"/>
        <c:title>
          <c:tx>
            <c:rich>
              <a:bodyPr/>
              <a:lstStyle/>
              <a:p>
                <a:pPr>
                  <a:defRPr sz="1049" b="1" i="0" u="none" strike="noStrike" baseline="0">
                    <a:solidFill>
                      <a:srgbClr val="000000"/>
                    </a:solidFill>
                    <a:latin typeface="Arial"/>
                    <a:ea typeface="Arial"/>
                    <a:cs typeface="Arial"/>
                  </a:defRPr>
                </a:pPr>
                <a:r>
                  <a:t>Frecuencia Relativa</a:t>
                </a:r>
              </a:p>
            </c:rich>
          </c:tx>
          <c:layout>
            <c:manualLayout>
              <c:xMode val="edge"/>
              <c:yMode val="edge"/>
              <c:x val="1.8656716417910453E-2"/>
              <c:y val="0.32472324723247242"/>
            </c:manualLayout>
          </c:layout>
          <c:spPr>
            <a:noFill/>
            <a:ln w="25370">
              <a:noFill/>
            </a:ln>
          </c:spPr>
        </c:title>
        <c:numFmt formatCode="0.0" sourceLinked="0"/>
        <c:tickLblPos val="nextTo"/>
        <c:spPr>
          <a:ln w="3171">
            <a:solidFill>
              <a:srgbClr val="000000"/>
            </a:solidFill>
            <a:prstDash val="solid"/>
          </a:ln>
        </c:spPr>
        <c:txPr>
          <a:bodyPr rot="0" vert="horz"/>
          <a:lstStyle/>
          <a:p>
            <a:pPr>
              <a:defRPr sz="1049" b="1" i="0" u="none" strike="noStrike" baseline="0">
                <a:solidFill>
                  <a:srgbClr val="000000"/>
                </a:solidFill>
                <a:latin typeface="Arial"/>
                <a:ea typeface="Arial"/>
                <a:cs typeface="Arial"/>
              </a:defRPr>
            </a:pPr>
            <a:endParaRPr lang="es-ES"/>
          </a:p>
        </c:txPr>
        <c:crossAx val="215088512"/>
        <c:crosses val="autoZero"/>
        <c:crossBetween val="between"/>
        <c:majorUnit val="0.1"/>
      </c:valAx>
      <c:spPr>
        <a:solidFill>
          <a:srgbClr val="FFFFFF"/>
        </a:solidFill>
        <a:ln w="12685">
          <a:solidFill>
            <a:srgbClr val="FFFFFF"/>
          </a:solidFill>
          <a:prstDash val="solid"/>
        </a:ln>
      </c:spPr>
    </c:plotArea>
    <c:plotVisOnly val="1"/>
    <c:dispBlanksAs val="gap"/>
  </c:chart>
  <c:spPr>
    <a:solidFill>
      <a:srgbClr val="FFFFFF"/>
    </a:solidFill>
    <a:ln w="3171">
      <a:solidFill>
        <a:srgbClr val="000000"/>
      </a:solidFill>
      <a:prstDash val="solid"/>
    </a:ln>
    <a:effectLst>
      <a:outerShdw dist="35921" dir="2700000" algn="br">
        <a:srgbClr val="000000"/>
      </a:outerShdw>
    </a:effectLst>
  </c:spPr>
  <c:txPr>
    <a:bodyPr/>
    <a:lstStyle/>
    <a:p>
      <a:pPr>
        <a:defRPr sz="1049" b="0" i="0" u="none" strike="noStrike" baseline="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48" b="1" i="0" u="none" strike="noStrike" baseline="0">
                <a:solidFill>
                  <a:srgbClr val="000000"/>
                </a:solidFill>
                <a:latin typeface="Arial"/>
                <a:ea typeface="Arial"/>
                <a:cs typeface="Arial"/>
              </a:defRPr>
            </a:pPr>
            <a:r>
              <a:t>GRÁFICO 3.8
Histograma de Frecuencia de la varible "Visito otras ciudades"</a:t>
            </a:r>
          </a:p>
        </c:rich>
      </c:tx>
      <c:layout>
        <c:manualLayout>
          <c:xMode val="edge"/>
          <c:yMode val="edge"/>
          <c:x val="0.14035087719298245"/>
          <c:y val="1.8450184501845025E-2"/>
        </c:manualLayout>
      </c:layout>
      <c:spPr>
        <a:noFill/>
        <a:ln w="25351">
          <a:noFill/>
        </a:ln>
      </c:spPr>
    </c:title>
    <c:plotArea>
      <c:layout>
        <c:manualLayout>
          <c:layoutTarget val="inner"/>
          <c:xMode val="edge"/>
          <c:yMode val="edge"/>
          <c:x val="0.16374269005847958"/>
          <c:y val="0.34686346863468648"/>
          <c:w val="0.77192982456140402"/>
          <c:h val="0.46125461254612538"/>
        </c:manualLayout>
      </c:layout>
      <c:barChart>
        <c:barDir val="col"/>
        <c:grouping val="clustered"/>
        <c:ser>
          <c:idx val="0"/>
          <c:order val="0"/>
          <c:tx>
            <c:v>Histograma de Frecuencia de la varible "Visito otras ciudades"</c:v>
          </c:tx>
          <c:spPr>
            <a:solidFill>
              <a:srgbClr val="9999FF"/>
            </a:solidFill>
            <a:ln w="12676">
              <a:solidFill>
                <a:srgbClr val="000000"/>
              </a:solidFill>
              <a:prstDash val="solid"/>
            </a:ln>
          </c:spPr>
          <c:dLbls>
            <c:spPr>
              <a:noFill/>
              <a:ln w="25351">
                <a:noFill/>
              </a:ln>
            </c:spPr>
            <c:txPr>
              <a:bodyPr/>
              <a:lstStyle/>
              <a:p>
                <a:pPr>
                  <a:defRPr sz="948" b="1" i="0" u="none" strike="noStrike" baseline="0">
                    <a:solidFill>
                      <a:srgbClr val="000000"/>
                    </a:solidFill>
                    <a:latin typeface="Arial"/>
                    <a:ea typeface="Arial"/>
                    <a:cs typeface="Arial"/>
                  </a:defRPr>
                </a:pPr>
                <a:endParaRPr lang="es-ES"/>
              </a:p>
            </c:txPr>
            <c:showVal val="1"/>
          </c:dLbls>
          <c:cat>
            <c:strRef>
              <c:f>Graficos!$B$93:$B$94</c:f>
              <c:strCache>
                <c:ptCount val="2"/>
                <c:pt idx="0">
                  <c:v>Si</c:v>
                </c:pt>
                <c:pt idx="1">
                  <c:v>No</c:v>
                </c:pt>
              </c:strCache>
            </c:strRef>
          </c:cat>
          <c:val>
            <c:numRef>
              <c:f>Graficos!$D$93:$D$94</c:f>
              <c:numCache>
                <c:formatCode>0.000</c:formatCode>
                <c:ptCount val="2"/>
                <c:pt idx="0">
                  <c:v>0.72588832487309662</c:v>
                </c:pt>
                <c:pt idx="1">
                  <c:v>0.27411167512690365</c:v>
                </c:pt>
              </c:numCache>
            </c:numRef>
          </c:val>
        </c:ser>
        <c:dLbls>
          <c:showVal val="1"/>
        </c:dLbls>
        <c:axId val="215585920"/>
        <c:axId val="215587456"/>
      </c:barChart>
      <c:catAx>
        <c:axId val="215585920"/>
        <c:scaling>
          <c:orientation val="minMax"/>
        </c:scaling>
        <c:axPos val="b"/>
        <c:numFmt formatCode="General" sourceLinked="1"/>
        <c:tickLblPos val="nextTo"/>
        <c:spPr>
          <a:ln w="3169">
            <a:solidFill>
              <a:srgbClr val="000000"/>
            </a:solidFill>
            <a:prstDash val="solid"/>
          </a:ln>
        </c:spPr>
        <c:txPr>
          <a:bodyPr rot="0" vert="horz"/>
          <a:lstStyle/>
          <a:p>
            <a:pPr>
              <a:defRPr sz="1048" b="1" i="0" u="none" strike="noStrike" baseline="0">
                <a:solidFill>
                  <a:srgbClr val="000000"/>
                </a:solidFill>
                <a:latin typeface="Arial"/>
                <a:ea typeface="Arial"/>
                <a:cs typeface="Arial"/>
              </a:defRPr>
            </a:pPr>
            <a:endParaRPr lang="es-ES"/>
          </a:p>
        </c:txPr>
        <c:crossAx val="215587456"/>
        <c:crosses val="autoZero"/>
        <c:auto val="1"/>
        <c:lblAlgn val="ctr"/>
        <c:lblOffset val="100"/>
        <c:tickLblSkip val="1"/>
        <c:tickMarkSkip val="1"/>
      </c:catAx>
      <c:valAx>
        <c:axId val="215587456"/>
        <c:scaling>
          <c:orientation val="minMax"/>
          <c:max val="1"/>
        </c:scaling>
        <c:axPos val="l"/>
        <c:title>
          <c:tx>
            <c:rich>
              <a:bodyPr/>
              <a:lstStyle/>
              <a:p>
                <a:pPr>
                  <a:defRPr sz="1048" b="1" i="0" u="none" strike="noStrike" baseline="0">
                    <a:solidFill>
                      <a:srgbClr val="000000"/>
                    </a:solidFill>
                    <a:latin typeface="Arial"/>
                    <a:ea typeface="Arial"/>
                    <a:cs typeface="Arial"/>
                  </a:defRPr>
                </a:pPr>
                <a:r>
                  <a:t>Frecuencia Relativa</a:t>
                </a:r>
              </a:p>
            </c:rich>
          </c:tx>
          <c:layout>
            <c:manualLayout>
              <c:xMode val="edge"/>
              <c:yMode val="edge"/>
              <c:x val="5.4580896686159841E-2"/>
              <c:y val="0.30996309963099644"/>
            </c:manualLayout>
          </c:layout>
          <c:spPr>
            <a:noFill/>
            <a:ln w="25351">
              <a:noFill/>
            </a:ln>
          </c:spPr>
        </c:title>
        <c:numFmt formatCode="0.0" sourceLinked="0"/>
        <c:tickLblPos val="nextTo"/>
        <c:spPr>
          <a:ln w="3169">
            <a:solidFill>
              <a:srgbClr val="000000"/>
            </a:solidFill>
            <a:prstDash val="solid"/>
          </a:ln>
        </c:spPr>
        <c:txPr>
          <a:bodyPr rot="0" vert="horz"/>
          <a:lstStyle/>
          <a:p>
            <a:pPr>
              <a:defRPr sz="1048" b="1" i="0" u="none" strike="noStrike" baseline="0">
                <a:solidFill>
                  <a:srgbClr val="000000"/>
                </a:solidFill>
                <a:latin typeface="Arial"/>
                <a:ea typeface="Arial"/>
                <a:cs typeface="Arial"/>
              </a:defRPr>
            </a:pPr>
            <a:endParaRPr lang="es-ES"/>
          </a:p>
        </c:txPr>
        <c:crossAx val="215585920"/>
        <c:crosses val="autoZero"/>
        <c:crossBetween val="between"/>
      </c:valAx>
      <c:spPr>
        <a:solidFill>
          <a:srgbClr val="FFFFFF"/>
        </a:solidFill>
        <a:ln w="12676">
          <a:solidFill>
            <a:srgbClr val="FFFFFF"/>
          </a:solidFill>
          <a:prstDash val="solid"/>
        </a:ln>
      </c:spPr>
    </c:plotArea>
    <c:plotVisOnly val="1"/>
    <c:dispBlanksAs val="gap"/>
  </c:chart>
  <c:spPr>
    <a:solidFill>
      <a:srgbClr val="FFFFFF"/>
    </a:solidFill>
    <a:ln w="3169">
      <a:solidFill>
        <a:srgbClr val="000000"/>
      </a:solidFill>
      <a:prstDash val="solid"/>
    </a:ln>
    <a:effectLst>
      <a:outerShdw dist="35921" dir="2700000" algn="br">
        <a:srgbClr val="000000"/>
      </a:outerShdw>
    </a:effectLst>
  </c:spPr>
  <c:txPr>
    <a:bodyPr/>
    <a:lstStyle/>
    <a:p>
      <a:pPr>
        <a:defRPr sz="1048" b="0" i="0" u="none" strike="noStrike" baseline="0">
          <a:solidFill>
            <a:srgbClr val="000000"/>
          </a:solidFill>
          <a:latin typeface="Arial"/>
          <a:ea typeface="Arial"/>
          <a:cs typeface="Arial"/>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50" b="1" i="0" u="none" strike="noStrike" baseline="0">
                <a:solidFill>
                  <a:srgbClr val="000000"/>
                </a:solidFill>
                <a:latin typeface="Arial"/>
                <a:ea typeface="Arial"/>
                <a:cs typeface="Arial"/>
              </a:defRPr>
            </a:pPr>
            <a:r>
              <a:t>GRÁFICO 3.9
Porcentaje de otras ciudades mas visitadas en el Ecuador por los turistas encuestados </a:t>
            </a:r>
          </a:p>
        </c:rich>
      </c:tx>
      <c:layout>
        <c:manualLayout>
          <c:xMode val="edge"/>
          <c:yMode val="edge"/>
          <c:x val="0.11320754716981132"/>
          <c:y val="1.8656716417910453E-2"/>
        </c:manualLayout>
      </c:layout>
      <c:spPr>
        <a:noFill/>
        <a:ln w="25400">
          <a:noFill/>
        </a:ln>
      </c:spPr>
    </c:title>
    <c:view3D>
      <c:rotY val="230"/>
      <c:perspective val="0"/>
    </c:view3D>
    <c:plotArea>
      <c:layout>
        <c:manualLayout>
          <c:layoutTarget val="inner"/>
          <c:xMode val="edge"/>
          <c:yMode val="edge"/>
          <c:x val="0.2924528301886794"/>
          <c:y val="0.48134328358208966"/>
          <c:w val="0.43207547169811333"/>
          <c:h val="0.33955223880597035"/>
        </c:manualLayout>
      </c:layout>
      <c:pie3DChart>
        <c:varyColors val="1"/>
        <c:ser>
          <c:idx val="0"/>
          <c:order val="0"/>
          <c:spPr>
            <a:solidFill>
              <a:srgbClr val="9999FF"/>
            </a:solidFill>
            <a:ln w="12700">
              <a:solidFill>
                <a:srgbClr val="000000"/>
              </a:solidFill>
              <a:prstDash val="solid"/>
            </a:ln>
          </c:spPr>
          <c:dPt>
            <c:idx val="0"/>
            <c:spPr>
              <a:pattFill prst="dkHorz">
                <a:fgClr>
                  <a:srgbClr val="C0C0C0"/>
                </a:fgClr>
                <a:bgClr>
                  <a:srgbClr val="FFFFFF"/>
                </a:bgClr>
              </a:pattFill>
              <a:ln w="12700">
                <a:solidFill>
                  <a:srgbClr val="000000"/>
                </a:solidFill>
                <a:prstDash val="solid"/>
              </a:ln>
            </c:spPr>
          </c:dPt>
          <c:dPt>
            <c:idx val="1"/>
            <c:spPr>
              <a:solidFill>
                <a:srgbClr val="CCFFFF"/>
              </a:solidFill>
              <a:ln w="12700">
                <a:solidFill>
                  <a:srgbClr val="000000"/>
                </a:solidFill>
                <a:prstDash val="solid"/>
              </a:ln>
            </c:spPr>
          </c:dPt>
          <c:dPt>
            <c:idx val="2"/>
            <c:spPr>
              <a:pattFill prst="wdUpDiag">
                <a:fgClr>
                  <a:srgbClr val="C0C0C0"/>
                </a:fgClr>
                <a:bgClr>
                  <a:srgbClr val="FFFFFF"/>
                </a:bgClr>
              </a:pattFill>
              <a:ln w="12700">
                <a:solidFill>
                  <a:srgbClr val="000000"/>
                </a:solidFill>
                <a:prstDash val="solid"/>
              </a:ln>
            </c:spPr>
          </c:dPt>
          <c:dPt>
            <c:idx val="3"/>
            <c:spPr>
              <a:pattFill prst="lgConfetti">
                <a:fgClr>
                  <a:srgbClr val="FFFFFF"/>
                </a:fgClr>
                <a:bgClr>
                  <a:srgbClr val="C0C0C0"/>
                </a:bgClr>
              </a:pattFill>
              <a:ln w="12700">
                <a:solidFill>
                  <a:srgbClr val="000000"/>
                </a:solidFill>
                <a:prstDash val="solid"/>
              </a:ln>
            </c:spPr>
          </c:dPt>
          <c:dPt>
            <c:idx val="4"/>
            <c:spPr>
              <a:pattFill prst="horzBrick">
                <a:fgClr>
                  <a:srgbClr val="C0C0C0"/>
                </a:fgClr>
                <a:bgClr>
                  <a:srgbClr val="FFFFFF"/>
                </a:bgClr>
              </a:pattFill>
              <a:ln w="12700">
                <a:solidFill>
                  <a:srgbClr val="000000"/>
                </a:solidFill>
                <a:prstDash val="solid"/>
              </a:ln>
            </c:spPr>
          </c:dPt>
          <c:dPt>
            <c:idx val="5"/>
            <c:spPr>
              <a:pattFill prst="divot">
                <a:fgClr>
                  <a:srgbClr val="C0C0C0"/>
                </a:fgClr>
                <a:bgClr>
                  <a:srgbClr val="FFFFFF"/>
                </a:bgClr>
              </a:pattFill>
              <a:ln w="12700">
                <a:solidFill>
                  <a:srgbClr val="000000"/>
                </a:solidFill>
                <a:prstDash val="solid"/>
              </a:ln>
            </c:spPr>
          </c:dPt>
          <c:dLbls>
            <c:dLbl>
              <c:idx val="1"/>
              <c:layout>
                <c:manualLayout>
                  <c:xMode val="edge"/>
                  <c:yMode val="edge"/>
                  <c:x val="0.3264150943396229"/>
                  <c:y val="0.35074626865671643"/>
                </c:manualLayout>
              </c:layout>
              <c:dLblPos val="bestFit"/>
              <c:showCatName val="1"/>
              <c:showPercent val="1"/>
            </c:dLbl>
            <c:dLbl>
              <c:idx val="2"/>
              <c:layout>
                <c:manualLayout>
                  <c:xMode val="edge"/>
                  <c:yMode val="edge"/>
                  <c:x val="0.64339622641509475"/>
                  <c:y val="0.35074626865671643"/>
                </c:manualLayout>
              </c:layout>
              <c:dLblPos val="bestFit"/>
              <c:showCatName val="1"/>
              <c:showPercent val="1"/>
            </c:dLbl>
            <c:numFmt formatCode="0%" sourceLinked="0"/>
            <c:spPr>
              <a:noFill/>
              <a:ln w="25400">
                <a:noFill/>
              </a:ln>
            </c:spPr>
            <c:txPr>
              <a:bodyPr/>
              <a:lstStyle/>
              <a:p>
                <a:pPr>
                  <a:defRPr sz="825" b="1" i="0" u="none" strike="noStrike" baseline="0">
                    <a:solidFill>
                      <a:srgbClr val="000000"/>
                    </a:solidFill>
                    <a:latin typeface="Arial"/>
                    <a:ea typeface="Arial"/>
                    <a:cs typeface="Arial"/>
                  </a:defRPr>
                </a:pPr>
                <a:endParaRPr lang="es-ES"/>
              </a:p>
            </c:txPr>
            <c:showCatName val="1"/>
            <c:showPercent val="1"/>
          </c:dLbls>
          <c:cat>
            <c:strRef>
              <c:f>Graficos!$B$97:$B$102</c:f>
              <c:strCache>
                <c:ptCount val="6"/>
                <c:pt idx="0">
                  <c:v>Ambato</c:v>
                </c:pt>
                <c:pt idx="1">
                  <c:v>Quito</c:v>
                </c:pt>
                <c:pt idx="2">
                  <c:v>Cuenca</c:v>
                </c:pt>
                <c:pt idx="3">
                  <c:v>Manabi</c:v>
                </c:pt>
                <c:pt idx="4">
                  <c:v>Galapagos</c:v>
                </c:pt>
                <c:pt idx="5">
                  <c:v>Resto</c:v>
                </c:pt>
              </c:strCache>
            </c:strRef>
          </c:cat>
          <c:val>
            <c:numRef>
              <c:f>Graficos!$D$97:$D$102</c:f>
              <c:numCache>
                <c:formatCode>General</c:formatCode>
                <c:ptCount val="6"/>
                <c:pt idx="0">
                  <c:v>8.0000000000000029E-2</c:v>
                </c:pt>
                <c:pt idx="1">
                  <c:v>0.28000000000000008</c:v>
                </c:pt>
                <c:pt idx="2">
                  <c:v>0.28000000000000008</c:v>
                </c:pt>
                <c:pt idx="3">
                  <c:v>0.16</c:v>
                </c:pt>
                <c:pt idx="4">
                  <c:v>8.0000000000000029E-2</c:v>
                </c:pt>
                <c:pt idx="5">
                  <c:v>0.12000000000000002</c:v>
                </c:pt>
              </c:numCache>
            </c:numRef>
          </c:val>
        </c:ser>
        <c:dLbls>
          <c:showPercent val="1"/>
        </c:dLbls>
      </c:pie3DChart>
      <c:spPr>
        <a:noFill/>
        <a:ln w="25400">
          <a:noFill/>
        </a:ln>
      </c:spPr>
    </c:plotArea>
    <c:plotVisOnly val="1"/>
    <c:dispBlanksAs val="zero"/>
  </c:chart>
  <c:spPr>
    <a:solidFill>
      <a:srgbClr val="FFFFFF"/>
    </a:solidFill>
    <a:ln w="3175">
      <a:solidFill>
        <a:srgbClr val="000000"/>
      </a:solidFill>
      <a:prstDash val="solid"/>
    </a:ln>
    <a:effectLst>
      <a:outerShdw dist="35921" dir="2700000" algn="br">
        <a:srgbClr val="000000"/>
      </a:outerShdw>
    </a:effectLst>
  </c:spPr>
  <c:txPr>
    <a:bodyPr/>
    <a:lstStyle/>
    <a:p>
      <a:pPr>
        <a:defRPr sz="1050"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2302</Words>
  <Characters>12667</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CAPITULO III</vt:lpstr>
    </vt:vector>
  </TitlesOfParts>
  <Company>tvcable</Company>
  <LinksUpToDate>false</LinksUpToDate>
  <CharactersWithSpaces>14940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III</dc:title>
  <dc:subject/>
  <dc:creator>rigoberto</dc:creator>
  <cp:keywords/>
  <dc:description/>
  <cp:lastModifiedBy>Ayudante</cp:lastModifiedBy>
  <cp:revision>2</cp:revision>
  <cp:lastPrinted>2005-11-17T19:29:00Z</cp:lastPrinted>
  <dcterms:created xsi:type="dcterms:W3CDTF">2009-07-02T14:57:00Z</dcterms:created>
  <dcterms:modified xsi:type="dcterms:W3CDTF">2009-07-02T14:57:00Z</dcterms:modified>
</cp:coreProperties>
</file>